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D0963" w14:textId="77777777" w:rsidR="00486EA9" w:rsidRPr="001E1D53" w:rsidRDefault="00486EA9" w:rsidP="001D435B">
      <w:pPr>
        <w:spacing w:before="120" w:after="120" w:line="240" w:lineRule="auto"/>
        <w:jc w:val="center"/>
        <w:outlineLvl w:val="0"/>
        <w:rPr>
          <w:rFonts w:ascii="Arial" w:eastAsia="Times New Roman" w:hAnsi="Arial" w:cs="Arial"/>
          <w:b/>
          <w:bCs/>
          <w:kern w:val="36"/>
          <w:sz w:val="32"/>
          <w:szCs w:val="32"/>
          <w:lang w:val="en-US" w:eastAsia="ru-RU"/>
        </w:rPr>
      </w:pPr>
      <w:r w:rsidRPr="001E1D53">
        <w:rPr>
          <w:rFonts w:ascii="Arial" w:eastAsia="Times New Roman" w:hAnsi="Arial" w:cs="Arial"/>
          <w:b/>
          <w:bCs/>
          <w:kern w:val="36"/>
          <w:sz w:val="32"/>
          <w:szCs w:val="32"/>
          <w:lang w:val="en-US" w:eastAsia="ru-RU"/>
        </w:rPr>
        <w:t>Study of the Technology for Producing Functional Beverages Based on Extracts of Jujube (</w:t>
      </w:r>
      <w:r w:rsidRPr="001E1D53">
        <w:rPr>
          <w:rFonts w:ascii="Arial" w:eastAsia="Times New Roman" w:hAnsi="Arial" w:cs="Arial"/>
          <w:b/>
          <w:bCs/>
          <w:i/>
          <w:iCs/>
          <w:kern w:val="36"/>
          <w:sz w:val="32"/>
          <w:szCs w:val="32"/>
          <w:lang w:val="en-US" w:eastAsia="ru-RU"/>
        </w:rPr>
        <w:t>Ziziphus jujuba</w:t>
      </w:r>
      <w:r w:rsidRPr="001E1D53">
        <w:rPr>
          <w:rFonts w:ascii="Arial" w:eastAsia="Times New Roman" w:hAnsi="Arial" w:cs="Arial"/>
          <w:b/>
          <w:bCs/>
          <w:kern w:val="36"/>
          <w:sz w:val="32"/>
          <w:szCs w:val="32"/>
          <w:lang w:val="en-US" w:eastAsia="ru-RU"/>
        </w:rPr>
        <w:t>) and Black Mulberry (</w:t>
      </w:r>
      <w:r w:rsidRPr="001E1D53">
        <w:rPr>
          <w:rFonts w:ascii="Arial" w:eastAsia="Times New Roman" w:hAnsi="Arial" w:cs="Arial"/>
          <w:b/>
          <w:bCs/>
          <w:i/>
          <w:iCs/>
          <w:kern w:val="36"/>
          <w:sz w:val="32"/>
          <w:szCs w:val="32"/>
          <w:lang w:val="en-US" w:eastAsia="ru-RU"/>
        </w:rPr>
        <w:t>Morus nigra</w:t>
      </w:r>
      <w:r w:rsidRPr="001E1D53">
        <w:rPr>
          <w:rFonts w:ascii="Arial" w:eastAsia="Times New Roman" w:hAnsi="Arial" w:cs="Arial"/>
          <w:b/>
          <w:bCs/>
          <w:kern w:val="36"/>
          <w:sz w:val="32"/>
          <w:szCs w:val="32"/>
          <w:lang w:val="en-US" w:eastAsia="ru-RU"/>
        </w:rPr>
        <w:t>) Fruits Grown in Uzbekistan</w:t>
      </w:r>
    </w:p>
    <w:p w14:paraId="287DF9FA" w14:textId="30F18BD2" w:rsidR="00D47B57" w:rsidRPr="00D75060" w:rsidRDefault="00D75060" w:rsidP="00D75060">
      <w:pPr>
        <w:rPr>
          <w:rFonts w:eastAsia="Times New Roman"/>
          <w:sz w:val="24"/>
          <w:szCs w:val="24"/>
          <w:lang w:val="en-US" w:eastAsia="ru-RU"/>
        </w:rPr>
      </w:pPr>
      <w:proofErr w:type="spellStart"/>
      <w:r w:rsidRPr="00D75060">
        <w:rPr>
          <w:rFonts w:ascii="Arial" w:eastAsia="Times New Roman" w:hAnsi="Arial" w:cs="Arial"/>
          <w:b/>
          <w:bCs/>
          <w:sz w:val="24"/>
          <w:szCs w:val="24"/>
          <w:lang w:val="en-US" w:eastAsia="ru-RU"/>
        </w:rPr>
        <w:t>Nargiza</w:t>
      </w:r>
      <w:proofErr w:type="spellEnd"/>
      <w:r w:rsidRPr="00D75060">
        <w:rPr>
          <w:rFonts w:ascii="Arial" w:eastAsia="Times New Roman" w:hAnsi="Arial" w:cs="Arial"/>
          <w:b/>
          <w:bCs/>
          <w:sz w:val="24"/>
          <w:szCs w:val="24"/>
          <w:lang w:val="en-US" w:eastAsia="ru-RU"/>
        </w:rPr>
        <w:t xml:space="preserve"> </w:t>
      </w:r>
      <w:proofErr w:type="spellStart"/>
      <w:r w:rsidRPr="00D75060">
        <w:rPr>
          <w:rFonts w:ascii="Arial" w:eastAsia="Times New Roman" w:hAnsi="Arial" w:cs="Arial"/>
          <w:b/>
          <w:bCs/>
          <w:sz w:val="24"/>
          <w:szCs w:val="24"/>
          <w:lang w:val="en-US" w:eastAsia="ru-RU"/>
        </w:rPr>
        <w:t>Gulomkhujaeva</w:t>
      </w:r>
      <w:proofErr w:type="spellEnd"/>
      <w:r w:rsidRPr="00D75060">
        <w:rPr>
          <w:rFonts w:ascii="Arial" w:eastAsia="Times New Roman" w:hAnsi="Arial" w:cs="Arial"/>
          <w:b/>
          <w:bCs/>
          <w:sz w:val="24"/>
          <w:szCs w:val="24"/>
          <w:lang w:val="en-US" w:eastAsia="ru-RU"/>
        </w:rPr>
        <w:t xml:space="preserve"> </w:t>
      </w:r>
      <w:proofErr w:type="spellStart"/>
      <w:r w:rsidRPr="00D75060">
        <w:rPr>
          <w:rFonts w:ascii="Arial" w:eastAsia="Times New Roman" w:hAnsi="Arial" w:cs="Arial"/>
          <w:b/>
          <w:bCs/>
          <w:sz w:val="24"/>
          <w:szCs w:val="24"/>
          <w:lang w:val="en-US" w:eastAsia="ru-RU"/>
        </w:rPr>
        <w:t>Khamdamovna</w:t>
      </w:r>
      <w:proofErr w:type="spellEnd"/>
      <w:r w:rsidR="00486EA9" w:rsidRPr="00D72D1C">
        <w:rPr>
          <w:rFonts w:ascii="Arial" w:eastAsia="Times New Roman" w:hAnsi="Arial" w:cs="Arial"/>
          <w:b/>
          <w:bCs/>
          <w:sz w:val="24"/>
          <w:szCs w:val="24"/>
          <w:lang w:val="en-US" w:eastAsia="ru-RU"/>
        </w:rPr>
        <w:t xml:space="preserve">, </w:t>
      </w:r>
      <w:proofErr w:type="spellStart"/>
      <w:r w:rsidRPr="00D75060">
        <w:rPr>
          <w:rFonts w:ascii="Arial" w:eastAsia="Times New Roman" w:hAnsi="Arial" w:cs="Arial"/>
          <w:b/>
          <w:bCs/>
          <w:sz w:val="24"/>
          <w:szCs w:val="24"/>
          <w:lang w:val="en-US" w:eastAsia="ru-RU"/>
        </w:rPr>
        <w:t>Mashkhura</w:t>
      </w:r>
      <w:proofErr w:type="spellEnd"/>
      <w:r w:rsidRPr="00D75060">
        <w:rPr>
          <w:rFonts w:ascii="Arial" w:eastAsia="Times New Roman" w:hAnsi="Arial" w:cs="Arial"/>
          <w:b/>
          <w:bCs/>
          <w:sz w:val="24"/>
          <w:szCs w:val="24"/>
          <w:lang w:val="en-US" w:eastAsia="ru-RU"/>
        </w:rPr>
        <w:t xml:space="preserve"> </w:t>
      </w:r>
      <w:proofErr w:type="spellStart"/>
      <w:r w:rsidRPr="00D75060">
        <w:rPr>
          <w:rFonts w:ascii="Arial" w:eastAsia="Times New Roman" w:hAnsi="Arial" w:cs="Arial"/>
          <w:b/>
          <w:bCs/>
          <w:sz w:val="24"/>
          <w:szCs w:val="24"/>
          <w:lang w:val="en-US" w:eastAsia="ru-RU"/>
        </w:rPr>
        <w:t>Zokirova</w:t>
      </w:r>
      <w:proofErr w:type="spellEnd"/>
      <w:r w:rsidRPr="00D75060">
        <w:rPr>
          <w:rFonts w:ascii="Arial" w:eastAsia="Times New Roman" w:hAnsi="Arial" w:cs="Arial"/>
          <w:b/>
          <w:bCs/>
          <w:sz w:val="24"/>
          <w:szCs w:val="24"/>
          <w:lang w:val="en-US" w:eastAsia="ru-RU"/>
        </w:rPr>
        <w:t xml:space="preserve"> </w:t>
      </w:r>
      <w:proofErr w:type="spellStart"/>
      <w:r w:rsidRPr="00D75060">
        <w:rPr>
          <w:rFonts w:ascii="Arial" w:eastAsia="Times New Roman" w:hAnsi="Arial" w:cs="Arial"/>
          <w:b/>
          <w:bCs/>
          <w:sz w:val="24"/>
          <w:szCs w:val="24"/>
          <w:lang w:val="en-US" w:eastAsia="ru-RU"/>
        </w:rPr>
        <w:t>Sodikjonova</w:t>
      </w:r>
      <w:proofErr w:type="spellEnd"/>
      <w:r w:rsidRPr="00D75060">
        <w:rPr>
          <w:rFonts w:eastAsia="Times New Roman"/>
          <w:sz w:val="24"/>
          <w:szCs w:val="24"/>
          <w:lang w:val="en-US" w:eastAsia="ru-RU"/>
        </w:rPr>
        <w:t xml:space="preserve"> </w:t>
      </w:r>
    </w:p>
    <w:p w14:paraId="03EBAB97" w14:textId="77777777" w:rsidR="00A70070" w:rsidRPr="001379CD" w:rsidRDefault="00486EA9" w:rsidP="001379CD">
      <w:pPr>
        <w:spacing w:after="0" w:line="240" w:lineRule="auto"/>
        <w:jc w:val="both"/>
        <w:rPr>
          <w:rFonts w:ascii="Arial" w:eastAsia="Times New Roman" w:hAnsi="Arial" w:cs="Arial"/>
          <w:sz w:val="16"/>
          <w:szCs w:val="24"/>
          <w:lang w:val="en-US" w:eastAsia="ru-RU"/>
        </w:rPr>
      </w:pPr>
      <w:r w:rsidRPr="001379CD">
        <w:rPr>
          <w:rFonts w:ascii="Arial" w:eastAsia="Times New Roman" w:hAnsi="Arial" w:cs="Arial"/>
          <w:i/>
          <w:iCs/>
          <w:sz w:val="16"/>
          <w:szCs w:val="24"/>
          <w:lang w:val="en-US" w:eastAsia="ru-RU"/>
        </w:rPr>
        <w:t>Tashkent Institute of Chemical Technology, Uzbekistan</w:t>
      </w:r>
      <w:r w:rsidRPr="001379CD">
        <w:rPr>
          <w:rFonts w:ascii="Arial" w:eastAsia="Times New Roman" w:hAnsi="Arial" w:cs="Arial"/>
          <w:sz w:val="16"/>
          <w:szCs w:val="24"/>
          <w:lang w:val="en-US" w:eastAsia="ru-RU"/>
        </w:rPr>
        <w:t xml:space="preserve"> </w:t>
      </w:r>
      <w:r w:rsidRPr="001379CD">
        <w:rPr>
          <w:rFonts w:ascii="Arial" w:eastAsia="Times New Roman" w:hAnsi="Arial" w:cs="Arial"/>
          <w:i/>
          <w:iCs/>
          <w:sz w:val="16"/>
          <w:szCs w:val="24"/>
          <w:lang w:val="en-US" w:eastAsia="ru-RU"/>
        </w:rPr>
        <w:t xml:space="preserve">32 A. </w:t>
      </w:r>
      <w:proofErr w:type="spellStart"/>
      <w:r w:rsidRPr="001379CD">
        <w:rPr>
          <w:rFonts w:ascii="Arial" w:eastAsia="Times New Roman" w:hAnsi="Arial" w:cs="Arial"/>
          <w:i/>
          <w:iCs/>
          <w:sz w:val="16"/>
          <w:szCs w:val="24"/>
          <w:lang w:val="en-US" w:eastAsia="ru-RU"/>
        </w:rPr>
        <w:t>Navoi</w:t>
      </w:r>
      <w:proofErr w:type="spellEnd"/>
      <w:r w:rsidRPr="001379CD">
        <w:rPr>
          <w:rFonts w:ascii="Arial" w:eastAsia="Times New Roman" w:hAnsi="Arial" w:cs="Arial"/>
          <w:i/>
          <w:iCs/>
          <w:sz w:val="16"/>
          <w:szCs w:val="24"/>
          <w:lang w:val="en-US" w:eastAsia="ru-RU"/>
        </w:rPr>
        <w:t xml:space="preserve"> Street, Tashkent, 100011, Uzbekistan</w:t>
      </w:r>
      <w:r w:rsidRPr="001379CD">
        <w:rPr>
          <w:rFonts w:ascii="Arial" w:eastAsia="Times New Roman" w:hAnsi="Arial" w:cs="Arial"/>
          <w:sz w:val="16"/>
          <w:szCs w:val="24"/>
          <w:lang w:val="en-US" w:eastAsia="ru-RU"/>
        </w:rPr>
        <w:t xml:space="preserve"> </w:t>
      </w:r>
    </w:p>
    <w:p w14:paraId="03226313" w14:textId="77777777" w:rsidR="00486EA9" w:rsidRPr="001379CD" w:rsidRDefault="00486EA9" w:rsidP="001379CD">
      <w:pPr>
        <w:spacing w:after="0" w:line="240" w:lineRule="auto"/>
        <w:jc w:val="both"/>
        <w:rPr>
          <w:rFonts w:ascii="Arial" w:eastAsia="Times New Roman" w:hAnsi="Arial" w:cs="Arial"/>
          <w:sz w:val="16"/>
          <w:szCs w:val="24"/>
          <w:lang w:val="en-US" w:eastAsia="ru-RU"/>
        </w:rPr>
      </w:pPr>
      <w:r w:rsidRPr="001379CD">
        <w:rPr>
          <w:rFonts w:ascii="Arial" w:eastAsia="Times New Roman" w:hAnsi="Arial" w:cs="Arial"/>
          <w:i/>
          <w:iCs/>
          <w:sz w:val="16"/>
          <w:szCs w:val="24"/>
          <w:lang w:val="en-US" w:eastAsia="ru-RU"/>
        </w:rPr>
        <w:t>E-mail: info@tkti.uz</w:t>
      </w:r>
    </w:p>
    <w:p w14:paraId="593F919D" w14:textId="77777777" w:rsidR="006711EF" w:rsidRPr="00C075CC" w:rsidRDefault="006711EF" w:rsidP="001D435B">
      <w:pPr>
        <w:spacing w:before="120" w:after="120" w:line="240" w:lineRule="auto"/>
        <w:jc w:val="both"/>
        <w:rPr>
          <w:rFonts w:ascii="Arial" w:eastAsia="Times New Roman" w:hAnsi="Arial" w:cs="Arial"/>
          <w:bCs/>
          <w:sz w:val="18"/>
          <w:szCs w:val="18"/>
          <w:lang w:val="en-US" w:eastAsia="ru-RU"/>
        </w:rPr>
      </w:pPr>
      <w:r w:rsidRPr="00D75060">
        <w:rPr>
          <w:rFonts w:ascii="Arial" w:eastAsia="Times New Roman" w:hAnsi="Arial" w:cs="Arial"/>
          <w:bCs/>
          <w:sz w:val="18"/>
          <w:szCs w:val="18"/>
          <w:lang w:val="en-US" w:eastAsia="ru-RU"/>
        </w:rPr>
        <w:t xml:space="preserve">Noncommunicable diseases are the leading cause of mortality in Uzbekistan, </w:t>
      </w:r>
      <w:r w:rsidR="00713AEB" w:rsidRPr="00D75060">
        <w:rPr>
          <w:rFonts w:ascii="Arial" w:eastAsia="Times New Roman" w:hAnsi="Arial" w:cs="Arial"/>
          <w:bCs/>
          <w:sz w:val="18"/>
          <w:szCs w:val="18"/>
          <w:lang w:val="en-US" w:eastAsia="ru-RU"/>
        </w:rPr>
        <w:t>accounting for approximately 75-</w:t>
      </w:r>
      <w:r w:rsidRPr="00D75060">
        <w:rPr>
          <w:rFonts w:ascii="Arial" w:eastAsia="Times New Roman" w:hAnsi="Arial" w:cs="Arial"/>
          <w:bCs/>
          <w:sz w:val="18"/>
          <w:szCs w:val="18"/>
          <w:lang w:val="en-US" w:eastAsia="ru-RU"/>
        </w:rPr>
        <w:t xml:space="preserve">84 % of all deaths. Functional foods play an important role in preventing such diseases, as the development of food products with therapeutic and preventive properties can contribute to large-scale public health improvements within a relatively short timeframe. The development of functional products from medicinal plants and fruits rich in antioxidants is one of the most relevant approaches to preventing cardiovascular diseases, liver disorders, and cancer. Among such raw materials are jujube </w:t>
      </w:r>
      <w:r w:rsidRPr="00D75060">
        <w:rPr>
          <w:rFonts w:ascii="Arial" w:eastAsia="Times New Roman" w:hAnsi="Arial" w:cs="Arial"/>
          <w:bCs/>
          <w:i/>
          <w:sz w:val="18"/>
          <w:szCs w:val="18"/>
          <w:lang w:val="en-US" w:eastAsia="ru-RU"/>
        </w:rPr>
        <w:t>(Ziziphus jujuba Mill.)</w:t>
      </w:r>
      <w:r w:rsidRPr="00D75060">
        <w:rPr>
          <w:rFonts w:ascii="Arial" w:eastAsia="Times New Roman" w:hAnsi="Arial" w:cs="Arial"/>
          <w:bCs/>
          <w:sz w:val="18"/>
          <w:szCs w:val="18"/>
          <w:lang w:val="en-US" w:eastAsia="ru-RU"/>
        </w:rPr>
        <w:t xml:space="preserve"> and black mulberry (</w:t>
      </w:r>
      <w:r w:rsidRPr="00D75060">
        <w:rPr>
          <w:rFonts w:ascii="Arial" w:eastAsia="Times New Roman" w:hAnsi="Arial" w:cs="Arial"/>
          <w:bCs/>
          <w:i/>
          <w:sz w:val="18"/>
          <w:szCs w:val="18"/>
          <w:lang w:val="en-US" w:eastAsia="ru-RU"/>
        </w:rPr>
        <w:t>Morus nigra L.).</w:t>
      </w:r>
      <w:r w:rsidRPr="00D75060">
        <w:rPr>
          <w:rFonts w:ascii="Arial" w:eastAsia="Times New Roman" w:hAnsi="Arial" w:cs="Arial"/>
          <w:bCs/>
          <w:sz w:val="18"/>
          <w:szCs w:val="18"/>
          <w:lang w:val="en-US" w:eastAsia="ru-RU"/>
        </w:rPr>
        <w:t xml:space="preserve"> This study focuses on the extraction and concentration of fruit extracts, determination of polyphenols and water-soluble vitamins, formulation of functional beverages, and evaluation of their organoleptic, microbiological, antioxidant, and chemical properties. The optimal beverage (Formulation 2) demonstrated high nutritional value, containing 50.736 mg/100 g of total polyphenols and 47.906 mg/100 g of water-soluble vitamins, including 31.414 mg/100 g of vitamin C. The DPPH antioxidant activity (IC</w:t>
      </w:r>
      <w:r w:rsidRPr="00D75060">
        <w:rPr>
          <w:rFonts w:ascii="Cambria Math" w:eastAsia="Times New Roman" w:hAnsi="Cambria Math" w:cs="Cambria Math"/>
          <w:bCs/>
          <w:sz w:val="18"/>
          <w:szCs w:val="18"/>
          <w:lang w:val="en-US" w:eastAsia="ru-RU"/>
        </w:rPr>
        <w:t>₅₀</w:t>
      </w:r>
      <w:r w:rsidRPr="00D75060">
        <w:rPr>
          <w:rFonts w:ascii="Arial" w:eastAsia="Times New Roman" w:hAnsi="Arial" w:cs="Arial"/>
          <w:bCs/>
          <w:sz w:val="18"/>
          <w:szCs w:val="18"/>
          <w:lang w:val="en-US" w:eastAsia="ru-RU"/>
        </w:rPr>
        <w:t xml:space="preserve"> = </w:t>
      </w:r>
      <w:r w:rsidR="00EA0AB2" w:rsidRPr="00D75060">
        <w:rPr>
          <w:rFonts w:ascii="Arial" w:eastAsia="Times New Roman" w:hAnsi="Arial" w:cs="Arial"/>
          <w:bCs/>
          <w:i/>
          <w:sz w:val="18"/>
          <w:szCs w:val="18"/>
          <w:lang w:val="en-US" w:eastAsia="ru-RU"/>
        </w:rPr>
        <w:t xml:space="preserve">42.3 </w:t>
      </w:r>
      <w:proofErr w:type="spellStart"/>
      <w:r w:rsidR="00EA0AB2" w:rsidRPr="00D75060">
        <w:rPr>
          <w:rFonts w:ascii="Arial" w:eastAsia="Times New Roman" w:hAnsi="Arial" w:cs="Arial"/>
          <w:bCs/>
          <w:i/>
          <w:sz w:val="18"/>
          <w:szCs w:val="18"/>
          <w:lang w:val="en-US" w:eastAsia="ru-RU"/>
        </w:rPr>
        <w:t>μg</w:t>
      </w:r>
      <w:proofErr w:type="spellEnd"/>
      <w:r w:rsidR="00EA0AB2" w:rsidRPr="00D75060">
        <w:rPr>
          <w:rFonts w:ascii="Arial" w:eastAsia="Times New Roman" w:hAnsi="Arial" w:cs="Arial"/>
          <w:bCs/>
          <w:i/>
          <w:sz w:val="18"/>
          <w:szCs w:val="18"/>
          <w:lang w:val="en-US" w:eastAsia="ru-RU"/>
        </w:rPr>
        <w:t>/</w:t>
      </w:r>
      <w:proofErr w:type="gramStart"/>
      <w:r w:rsidR="00EA0AB2" w:rsidRPr="00D75060">
        <w:rPr>
          <w:rFonts w:ascii="Arial" w:eastAsia="Times New Roman" w:hAnsi="Arial" w:cs="Arial"/>
          <w:bCs/>
          <w:i/>
          <w:sz w:val="18"/>
          <w:szCs w:val="18"/>
          <w:lang w:val="en-US" w:eastAsia="ru-RU"/>
        </w:rPr>
        <w:t xml:space="preserve">mL </w:t>
      </w:r>
      <w:r w:rsidRPr="00D75060">
        <w:rPr>
          <w:rFonts w:ascii="Arial" w:eastAsia="Times New Roman" w:hAnsi="Arial" w:cs="Arial"/>
          <w:bCs/>
          <w:sz w:val="18"/>
          <w:szCs w:val="18"/>
          <w:lang w:val="en-US" w:eastAsia="ru-RU"/>
        </w:rPr>
        <w:t>)</w:t>
      </w:r>
      <w:proofErr w:type="gramEnd"/>
      <w:r w:rsidRPr="00D75060">
        <w:rPr>
          <w:rFonts w:ascii="Arial" w:eastAsia="Times New Roman" w:hAnsi="Arial" w:cs="Arial"/>
          <w:bCs/>
          <w:sz w:val="18"/>
          <w:szCs w:val="18"/>
          <w:lang w:val="en-US" w:eastAsia="ru-RU"/>
        </w:rPr>
        <w:t xml:space="preserve"> confirmed strong radical scavenging potential. The final product met all safety standards with no microbial growth detected (&lt;1 </w:t>
      </w:r>
      <w:r w:rsidR="00EA0AB2" w:rsidRPr="00D75060">
        <w:rPr>
          <w:rFonts w:ascii="Arial" w:eastAsia="Times New Roman" w:hAnsi="Arial" w:cs="Arial"/>
          <w:bCs/>
          <w:i/>
          <w:sz w:val="18"/>
          <w:szCs w:val="18"/>
          <w:lang w:val="en-US" w:eastAsia="ru-RU"/>
        </w:rPr>
        <w:t>CFU/mL</w:t>
      </w:r>
      <w:r w:rsidRPr="00D75060">
        <w:rPr>
          <w:rFonts w:ascii="Arial" w:eastAsia="Times New Roman" w:hAnsi="Arial" w:cs="Arial"/>
          <w:bCs/>
          <w:sz w:val="18"/>
          <w:szCs w:val="18"/>
          <w:lang w:val="en-US" w:eastAsia="ru-RU"/>
        </w:rPr>
        <w:t>) and heavy metal concentrations below maximum permissible limits.</w:t>
      </w:r>
    </w:p>
    <w:p w14:paraId="76C21956" w14:textId="77777777" w:rsidR="00486EA9" w:rsidRPr="00C075CC" w:rsidRDefault="00486EA9" w:rsidP="001D435B">
      <w:pPr>
        <w:pStyle w:val="a8"/>
        <w:numPr>
          <w:ilvl w:val="0"/>
          <w:numId w:val="4"/>
        </w:numPr>
        <w:spacing w:before="120" w:after="120" w:line="240" w:lineRule="auto"/>
        <w:ind w:left="0" w:firstLine="0"/>
        <w:jc w:val="both"/>
        <w:outlineLvl w:val="2"/>
        <w:rPr>
          <w:rFonts w:ascii="Arial" w:eastAsia="Times New Roman" w:hAnsi="Arial" w:cs="Arial"/>
          <w:b/>
          <w:bCs/>
          <w:sz w:val="18"/>
          <w:szCs w:val="18"/>
          <w:lang w:val="en-US" w:eastAsia="ru-RU"/>
        </w:rPr>
      </w:pPr>
      <w:r w:rsidRPr="00C075CC">
        <w:rPr>
          <w:rFonts w:ascii="Arial" w:eastAsia="Times New Roman" w:hAnsi="Arial" w:cs="Arial"/>
          <w:b/>
          <w:bCs/>
          <w:sz w:val="18"/>
          <w:szCs w:val="18"/>
          <w:lang w:val="en-US" w:eastAsia="ru-RU"/>
        </w:rPr>
        <w:t>Introduction</w:t>
      </w:r>
    </w:p>
    <w:p w14:paraId="0F52FF44" w14:textId="77777777" w:rsidR="00D47B57" w:rsidRPr="00C075CC" w:rsidRDefault="00D47B57"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 xml:space="preserve">Oxidative stress is defined as an imbalance between reactive oxygen species (oxidants) and antioxidants, leading to </w:t>
      </w:r>
      <w:r w:rsidR="00D53CBB">
        <w:rPr>
          <w:rFonts w:ascii="Arial" w:eastAsia="Times New Roman" w:hAnsi="Arial" w:cs="Arial"/>
          <w:sz w:val="18"/>
          <w:szCs w:val="18"/>
          <w:lang w:val="en-US" w:eastAsia="ru-RU"/>
        </w:rPr>
        <w:t>cellular damage and dysfunction</w:t>
      </w:r>
      <w:r w:rsidR="00E40B03">
        <w:rPr>
          <w:rFonts w:ascii="Arial" w:eastAsia="Times New Roman" w:hAnsi="Arial" w:cs="Arial"/>
          <w:sz w:val="18"/>
          <w:szCs w:val="18"/>
          <w:lang w:val="en-US" w:eastAsia="ru-RU"/>
        </w:rPr>
        <w:t xml:space="preserve"> </w:t>
      </w:r>
      <w:r w:rsidR="00E40B03">
        <w:rPr>
          <w:rFonts w:ascii="Arial" w:eastAsia="Times New Roman" w:hAnsi="Arial" w:cs="Arial"/>
          <w:sz w:val="18"/>
          <w:szCs w:val="18"/>
          <w:lang w:val="en-US" w:eastAsia="ru-RU"/>
        </w:rPr>
        <w:fldChar w:fldCharType="begin"/>
      </w:r>
      <w:r w:rsidR="00E40B03">
        <w:rPr>
          <w:rFonts w:ascii="Arial" w:eastAsia="Times New Roman" w:hAnsi="Arial" w:cs="Arial"/>
          <w:sz w:val="18"/>
          <w:szCs w:val="18"/>
          <w:lang w:val="en-US" w:eastAsia="ru-RU"/>
        </w:rPr>
        <w:instrText xml:space="preserve"> ADDIN ZOTERO_ITEM CSL_CITATION {"citationID":"f48MT5zl","properties":{"unsorted":false,"formattedCitation":"(Khajavi Rad et al., 2021)","plainCitation":"(Khajavi Rad et al., 2021)","noteIndex":0},"citationItems":[{"id":896,"uris":["http://zotero.org/users/local/ZbrhRico/items/ULD2Z2XT"],"itemData":{"id":896,"type":"article-journal","container-title":"Journal of Food Biochemistry","DOI":"10.1111/jfbc.13698","ISSN":"0145-8884, 1745-4514","issue":"4","journalAbbreviation":"J. Food Biochem.","language":"en","source":"DOI.org (Crossref)","title":"A standardized extract of &lt;i&gt;Ziziphus jujuba&lt;/i&gt; Mill protects against adriamycin</w:instrText>
      </w:r>
      <w:r w:rsidR="00E40B03">
        <w:rPr>
          <w:rFonts w:ascii="Cambria Math" w:eastAsia="Times New Roman" w:hAnsi="Cambria Math" w:cs="Cambria Math"/>
          <w:sz w:val="18"/>
          <w:szCs w:val="18"/>
          <w:lang w:val="en-US" w:eastAsia="ru-RU"/>
        </w:rPr>
        <w:instrText>‐</w:instrText>
      </w:r>
      <w:r w:rsidR="00E40B03">
        <w:rPr>
          <w:rFonts w:ascii="Arial" w:eastAsia="Times New Roman" w:hAnsi="Arial" w:cs="Arial"/>
          <w:sz w:val="18"/>
          <w:szCs w:val="18"/>
          <w:lang w:val="en-US" w:eastAsia="ru-RU"/>
        </w:rPr>
        <w:instrText>induced liver, heart, and brain toxicity: An oxidative stress and biochemical approach","title-short":"A standardized extract of &lt;i&gt;Ziziphus jujuba&lt;/i&gt; Mill protects against adriamycin</w:instrText>
      </w:r>
      <w:r w:rsidR="00E40B03">
        <w:rPr>
          <w:rFonts w:ascii="Cambria Math" w:eastAsia="Times New Roman" w:hAnsi="Cambria Math" w:cs="Cambria Math"/>
          <w:sz w:val="18"/>
          <w:szCs w:val="18"/>
          <w:lang w:val="en-US" w:eastAsia="ru-RU"/>
        </w:rPr>
        <w:instrText>‐</w:instrText>
      </w:r>
      <w:r w:rsidR="00E40B03">
        <w:rPr>
          <w:rFonts w:ascii="Arial" w:eastAsia="Times New Roman" w:hAnsi="Arial" w:cs="Arial"/>
          <w:sz w:val="18"/>
          <w:szCs w:val="18"/>
          <w:lang w:val="en-US" w:eastAsia="ru-RU"/>
        </w:rPr>
        <w:instrText>induced liver, heart, and brain toxicity","URL":"https://onlinelibrary.wiley.com/doi/10.1111/jfbc.13698","volume":"45","author":[{"family":"Khajavi Rad","given":"Abolfazl"},{"family":"Entezari Heravi","given":"Nazanin"},{"family":"Kamkar</w:instrText>
      </w:r>
      <w:r w:rsidR="00E40B03">
        <w:rPr>
          <w:rFonts w:ascii="Cambria Math" w:eastAsia="Times New Roman" w:hAnsi="Cambria Math" w:cs="Cambria Math"/>
          <w:sz w:val="18"/>
          <w:szCs w:val="18"/>
          <w:lang w:val="en-US" w:eastAsia="ru-RU"/>
        </w:rPr>
        <w:instrText>‐</w:instrText>
      </w:r>
      <w:r w:rsidR="00E40B03">
        <w:rPr>
          <w:rFonts w:ascii="Arial" w:eastAsia="Times New Roman" w:hAnsi="Arial" w:cs="Arial"/>
          <w:sz w:val="18"/>
          <w:szCs w:val="18"/>
          <w:lang w:val="en-US" w:eastAsia="ru-RU"/>
        </w:rPr>
        <w:instrText>Del","given":"Yasamin"},{"family":"Abbasnezhad","given":"Abbasali"},{"family":"Jalili</w:instrText>
      </w:r>
      <w:r w:rsidR="00E40B03">
        <w:rPr>
          <w:rFonts w:ascii="Cambria Math" w:eastAsia="Times New Roman" w:hAnsi="Cambria Math" w:cs="Cambria Math"/>
          <w:sz w:val="18"/>
          <w:szCs w:val="18"/>
          <w:lang w:val="en-US" w:eastAsia="ru-RU"/>
        </w:rPr>
        <w:instrText>‐</w:instrText>
      </w:r>
      <w:r w:rsidR="00E40B03">
        <w:rPr>
          <w:rFonts w:ascii="Arial" w:eastAsia="Times New Roman" w:hAnsi="Arial" w:cs="Arial"/>
          <w:sz w:val="18"/>
          <w:szCs w:val="18"/>
          <w:lang w:val="en-US" w:eastAsia="ru-RU"/>
        </w:rPr>
        <w:instrText xml:space="preserve">Nik","given":"Mohammad"},{"family":"Shafei","given":"Mohammad Naser"},{"family":"Mohebbati","given":"Reza"}],"accessed":{"date-parts":[["2026",7,31]]},"issued":{"date-parts":[["2021",4]]}}}],"schema":"https://github.com/citation-style-language/schema/raw/master/csl-citation.json"} </w:instrText>
      </w:r>
      <w:r w:rsidR="00E40B03">
        <w:rPr>
          <w:rFonts w:ascii="Arial" w:eastAsia="Times New Roman" w:hAnsi="Arial" w:cs="Arial"/>
          <w:sz w:val="18"/>
          <w:szCs w:val="18"/>
          <w:lang w:val="en-US" w:eastAsia="ru-RU"/>
        </w:rPr>
        <w:fldChar w:fldCharType="separate"/>
      </w:r>
      <w:r w:rsidR="00E40B03" w:rsidRPr="00E40B03">
        <w:rPr>
          <w:rFonts w:ascii="Arial" w:hAnsi="Arial" w:cs="Arial"/>
          <w:sz w:val="18"/>
          <w:lang w:val="en-US"/>
        </w:rPr>
        <w:t>(Khajavi Rad et al., 2021)</w:t>
      </w:r>
      <w:r w:rsidR="00E40B03">
        <w:rPr>
          <w:rFonts w:ascii="Arial" w:eastAsia="Times New Roman" w:hAnsi="Arial" w:cs="Arial"/>
          <w:sz w:val="18"/>
          <w:szCs w:val="18"/>
          <w:lang w:val="en-US" w:eastAsia="ru-RU"/>
        </w:rPr>
        <w:fldChar w:fldCharType="end"/>
      </w:r>
      <w:r w:rsidRPr="00C075CC">
        <w:rPr>
          <w:rFonts w:ascii="Arial" w:eastAsia="Times New Roman" w:hAnsi="Arial" w:cs="Arial"/>
          <w:sz w:val="18"/>
          <w:szCs w:val="18"/>
          <w:lang w:val="en-US" w:eastAsia="ru-RU"/>
        </w:rPr>
        <w:t>.</w:t>
      </w:r>
    </w:p>
    <w:p w14:paraId="7E179377" w14:textId="77777777" w:rsidR="00D47B57" w:rsidRPr="00C075CC" w:rsidRDefault="00D47B57"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Free radicals-including superoxide anion radicals (O</w:t>
      </w:r>
      <w:r w:rsidRPr="00C075CC">
        <w:rPr>
          <w:rFonts w:ascii="Cambria Math" w:eastAsia="Times New Roman" w:hAnsi="Cambria Math" w:cs="Cambria Math"/>
          <w:sz w:val="18"/>
          <w:szCs w:val="18"/>
          <w:lang w:val="en-US" w:eastAsia="ru-RU"/>
        </w:rPr>
        <w:t>₂⁻</w:t>
      </w:r>
      <w:r w:rsidRPr="00C075CC">
        <w:rPr>
          <w:rFonts w:ascii="Arial" w:eastAsia="Times New Roman" w:hAnsi="Arial" w:cs="Arial"/>
          <w:sz w:val="18"/>
          <w:szCs w:val="18"/>
          <w:lang w:val="en-US" w:eastAsia="ru-RU"/>
        </w:rPr>
        <w:t xml:space="preserve">), hydroxyl radicals (OH), nitric oxide (NO), </w:t>
      </w:r>
      <w:proofErr w:type="spellStart"/>
      <w:r w:rsidRPr="00C075CC">
        <w:rPr>
          <w:rFonts w:ascii="Arial" w:eastAsia="Times New Roman" w:hAnsi="Arial" w:cs="Arial"/>
          <w:sz w:val="18"/>
          <w:szCs w:val="18"/>
          <w:lang w:val="en-US" w:eastAsia="ru-RU"/>
        </w:rPr>
        <w:t>peroxynitrite</w:t>
      </w:r>
      <w:proofErr w:type="spellEnd"/>
      <w:r w:rsidRPr="00C075CC">
        <w:rPr>
          <w:rFonts w:ascii="Arial" w:eastAsia="Times New Roman" w:hAnsi="Arial" w:cs="Arial"/>
          <w:sz w:val="18"/>
          <w:szCs w:val="18"/>
          <w:lang w:val="en-US" w:eastAsia="ru-RU"/>
        </w:rPr>
        <w:t xml:space="preserve"> (ONOO</w:t>
      </w:r>
      <w:r w:rsidRPr="00C075CC">
        <w:rPr>
          <w:rFonts w:ascii="Cambria Math" w:eastAsia="Times New Roman" w:hAnsi="Cambria Math" w:cs="Cambria Math"/>
          <w:sz w:val="18"/>
          <w:szCs w:val="18"/>
          <w:lang w:val="en-US" w:eastAsia="ru-RU"/>
        </w:rPr>
        <w:t>⁻</w:t>
      </w:r>
      <w:r w:rsidRPr="00C075CC">
        <w:rPr>
          <w:rFonts w:ascii="Arial" w:eastAsia="Times New Roman" w:hAnsi="Arial" w:cs="Arial"/>
          <w:sz w:val="18"/>
          <w:szCs w:val="18"/>
          <w:lang w:val="en-US" w:eastAsia="ru-RU"/>
        </w:rPr>
        <w:t>), and non-radical species such as hydrogen peroxide (H</w:t>
      </w:r>
      <w:r w:rsidRPr="00C075CC">
        <w:rPr>
          <w:rFonts w:ascii="Cambria Math" w:eastAsia="Times New Roman" w:hAnsi="Cambria Math" w:cs="Cambria Math"/>
          <w:sz w:val="18"/>
          <w:szCs w:val="18"/>
          <w:lang w:val="en-US" w:eastAsia="ru-RU"/>
        </w:rPr>
        <w:t>₂</w:t>
      </w:r>
      <w:r w:rsidRPr="00C075CC">
        <w:rPr>
          <w:rFonts w:ascii="Arial" w:eastAsia="Times New Roman" w:hAnsi="Arial" w:cs="Arial"/>
          <w:sz w:val="18"/>
          <w:szCs w:val="18"/>
          <w:lang w:val="en-US" w:eastAsia="ru-RU"/>
        </w:rPr>
        <w:t>O</w:t>
      </w:r>
      <w:r w:rsidRPr="00C075CC">
        <w:rPr>
          <w:rFonts w:ascii="Cambria Math" w:eastAsia="Times New Roman" w:hAnsi="Cambria Math" w:cs="Cambria Math"/>
          <w:sz w:val="18"/>
          <w:szCs w:val="18"/>
          <w:lang w:val="en-US" w:eastAsia="ru-RU"/>
        </w:rPr>
        <w:t>₂</w:t>
      </w:r>
      <w:r w:rsidRPr="00C075CC">
        <w:rPr>
          <w:rFonts w:ascii="Arial" w:eastAsia="Times New Roman" w:hAnsi="Arial" w:cs="Arial"/>
          <w:sz w:val="18"/>
          <w:szCs w:val="18"/>
          <w:lang w:val="en-US" w:eastAsia="ru-RU"/>
        </w:rPr>
        <w:t>)-are highly reactive and unstable compounds</w:t>
      </w:r>
      <w:r w:rsidR="009E0259" w:rsidRPr="009E0259">
        <w:rPr>
          <w:rFonts w:ascii="Arial" w:eastAsia="Times New Roman" w:hAnsi="Arial" w:cs="Arial"/>
          <w:sz w:val="18"/>
          <w:szCs w:val="18"/>
          <w:lang w:val="en-US" w:eastAsia="ru-RU"/>
        </w:rPr>
        <w:t xml:space="preserve"> </w:t>
      </w:r>
      <w:r w:rsidR="009E0259">
        <w:rPr>
          <w:rFonts w:ascii="Arial" w:eastAsia="Times New Roman" w:hAnsi="Arial" w:cs="Arial"/>
          <w:sz w:val="18"/>
          <w:szCs w:val="18"/>
          <w:lang w:val="en-US" w:eastAsia="ru-RU"/>
        </w:rPr>
        <w:fldChar w:fldCharType="begin"/>
      </w:r>
      <w:r w:rsidR="009E0259">
        <w:rPr>
          <w:rFonts w:ascii="Arial" w:eastAsia="Times New Roman" w:hAnsi="Arial" w:cs="Arial"/>
          <w:sz w:val="18"/>
          <w:szCs w:val="18"/>
          <w:lang w:val="en-US" w:eastAsia="ru-RU"/>
        </w:rPr>
        <w:instrText xml:space="preserve"> ADDIN ZOTERO_ITEM CSL_CITATION {"citationID":"9zROz4RV","properties":{"unsorted":false,"formattedCitation":"(Gaete Olivares et al., 2016; Huda-Faujan et al., 2009)","plainCitation":"(Gaete Olivares et al., 2016; Huda-Faujan et al., 2009)","noteIndex":0},"citationItems":[{"id":724,"uris":["http://zotero.org/users/local/ZbrhRico/items/Y5K2JVSM"],"itemData":{"id":724,"type":"article-journal","container-title":"Environmental Monitoring and Assessment","DOI":"10.1007/s10661-015-5021-5","page":"25","title":"Assessment oxidative stress biomarkers and metal bioaccumulation in macroalgae from coastal areas with mining activities in Chile","volume":"188","author":[{"family":"Gaete Olivares","given":"H."},{"family":"Moyano Lagos","given":"N."},{"family":"Jara Gutierrez","given":"C."},{"literal":"others"}],"issued":{"date-parts":[["2016"]]}}},{"id":725,"uris":["http://zotero.org/users/local/ZbrhRico/items/8BXWPL2G"],"itemData":{"id":725,"type":"article-journal","container-title":"African Journal of Biotechnology","page":"484–489","title":"Antioxidant activity of plants methanolic extracts containing phenolic compounds","volume":"8","author":[{"family":"Huda-Faujan","given":"N."},{"family":"Noriham","given":"A."},{"family":"Norrakiah","given":"A. S."},{"literal":"others"}],"issued":{"date-parts":[["2009"]]}}}],"schema":"https://github.com/citation-style-language/schema/raw/master/csl-citation.json"} </w:instrText>
      </w:r>
      <w:r w:rsidR="009E0259">
        <w:rPr>
          <w:rFonts w:ascii="Arial" w:eastAsia="Times New Roman" w:hAnsi="Arial" w:cs="Arial"/>
          <w:sz w:val="18"/>
          <w:szCs w:val="18"/>
          <w:lang w:val="en-US" w:eastAsia="ru-RU"/>
        </w:rPr>
        <w:fldChar w:fldCharType="separate"/>
      </w:r>
      <w:r w:rsidR="009E0259" w:rsidRPr="009E0259">
        <w:rPr>
          <w:rFonts w:ascii="Arial" w:hAnsi="Arial" w:cs="Arial"/>
          <w:sz w:val="18"/>
          <w:lang w:val="en-US"/>
        </w:rPr>
        <w:t>(Gaete Olivares et al., 2016; Huda-Faujan et al., 2009)</w:t>
      </w:r>
      <w:r w:rsidR="009E0259">
        <w:rPr>
          <w:rFonts w:ascii="Arial" w:eastAsia="Times New Roman" w:hAnsi="Arial" w:cs="Arial"/>
          <w:sz w:val="18"/>
          <w:szCs w:val="18"/>
          <w:lang w:val="en-US" w:eastAsia="ru-RU"/>
        </w:rPr>
        <w:fldChar w:fldCharType="end"/>
      </w:r>
      <w:r w:rsidRPr="00C075CC">
        <w:rPr>
          <w:rFonts w:ascii="Arial" w:eastAsia="Times New Roman" w:hAnsi="Arial" w:cs="Arial"/>
          <w:sz w:val="18"/>
          <w:szCs w:val="18"/>
          <w:lang w:val="en-US" w:eastAsia="ru-RU"/>
        </w:rPr>
        <w:t>.</w:t>
      </w:r>
    </w:p>
    <w:p w14:paraId="69812C2C" w14:textId="77777777" w:rsidR="00D47B57" w:rsidRPr="00C075CC" w:rsidRDefault="00D47B57"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These species are known to contribute to the development of chronic and degenerative diseases such as atherosclerosis, Parkinson’s disease, cancer, diabetes, cardiovascular disease, and autoimmune disorders.</w:t>
      </w:r>
    </w:p>
    <w:p w14:paraId="1B887C36" w14:textId="77777777" w:rsidR="00486EA9" w:rsidRPr="00C075CC" w:rsidRDefault="00D47B57"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 xml:space="preserve">Antioxidant compounds play an important role in scavenging and neutralizing free radicals, as well as in strengthening the immune system </w:t>
      </w:r>
      <w:r w:rsidR="009E0259">
        <w:rPr>
          <w:rFonts w:ascii="Arial" w:eastAsia="Times New Roman" w:hAnsi="Arial" w:cs="Arial"/>
          <w:sz w:val="18"/>
          <w:szCs w:val="18"/>
          <w:lang w:val="en-US" w:eastAsia="ru-RU"/>
        </w:rPr>
        <w:fldChar w:fldCharType="begin"/>
      </w:r>
      <w:r w:rsidR="009E0259">
        <w:rPr>
          <w:rFonts w:ascii="Arial" w:eastAsia="Times New Roman" w:hAnsi="Arial" w:cs="Arial"/>
          <w:sz w:val="18"/>
          <w:szCs w:val="18"/>
          <w:lang w:val="en-US" w:eastAsia="ru-RU"/>
        </w:rPr>
        <w:instrText xml:space="preserve"> ADDIN ZOTERO_ITEM CSL_CITATION {"citationID":"7YntRkZl","properties":{"unsorted":false,"formattedCitation":"(Adjdir et al., 2019)","plainCitation":"(Adjdir et al., 2019)","noteIndex":0},"citationItems":[{"id":904,"uris":["http://zotero.org/users/local/ZbrhRico/items/FYSXE23H"],"itemData":{"id":904,"type":"article-journal","abstract":"The aim of this study is to evaluate the antioxidant activity of dried fruit extracts of Z\n              izyphus jujuba\n              Mill. Polyphenols and flavonoids content determined in aqueous extract (aq), hydromethanolic (EM), hydroacetonic (EA) extracts, and their ethyl acetate (Acet) and\n              n\n              -butanol (\n              n\n              -but) fractions reveal variable rates; 42.84–94.70 mg gallic acid equivalent per g extract and 47.02–427.33 mg catechin equivalent per g extract. The antioxidant activity was evaluated by different assays using total antioxidant capacity, 2,2-Diphenyl-1-picrylhydrazyl (DPPH), β-carotene bleaching assay, and ferric reducing antioxidant power (FRAP). In DPPH assay, all extracts showed an interesting scavenging effect, an estimated reduction rate about 75.58–97.71% was determined with the IC\n              50\n              (the half maximal inhibitory concentration) values ranging from 12 to 503.6 μg/ml. In β-carotene bleaching assay, 500 μg/ml of each extract showed a large inhibition (51.14–85.01%) with IC\n              50\n              values ranging from 48 to 462 μg/ml compared to butylated hydroxytoluene (BHT), butylated hydroxyanisole (BHA), and tannic acid 0.6, 2.00, and 461 μg/ml, respectively. The results of FRAP show that the crude extracts (aq ˃ EM ˃ EA) are less efficient than their fractions (Acet/aq˃ Acet/EA˃\n              n\n              -but/EA) which demonstrate an important activity. Concerning total antioxidant capacity essay (TAC), the highest capacity was noticed for Acet/aq (71.98 μg gallic acid equivalents [GAE]/mg extract) and Acet/EA extract (64.62 μg GAE/mg of extract). The antioxidant activity of dried fruit extracts of\n              Z. jujuba\n              is mainly related to its polyphenol content essentially on flavonoids, which qualifies this species as a source of natural antioxidant.\n            \n          , \n            \n              Le but de cette étude est d’évaluer l’activité antioxydante des extraits du fruit sec de\n              Zizyphus jujuba\n              Mill. La teneur en polyphénols et en flavonoïdes déterminée dans l’extrait aqueux (Aq), hydrométhanolique (EM) et hydroacétonique (EA) ainsi que leurs fractions acétate d’éthyle (Acet) et\n              n\n              -butanol (\n              n\n              -but) révèlent des taux variables entre 42,84 et 94,70 mg équivalents (E)AG/g d’extrait et de 47,02 à 427,33 mg équivalents de catéchine/g d’extrait. L’activité antioxydante a été évaluée par différents tests en utilisant le test du DPPH, du blanchiment du β-carotène, du pouvoir réducteur du fer (FRAP) et de la capacité antioxydante totale (TAC). L’ensemble des extraits ont montré un effet intéressant sur le piégeage du radical libre DPPH avec un taux de réduction compris entre 97,71 à 75,58 %, ainsi que des valeurs d’IC\n              50\n              qui varient entre 12 à 503,6 μg/ml. Dans le test du blanchiment du β-carotène, 500 μg/ml de chaque extrait a provoqué une forte inhibition (51,14 à 85,01 %) avec des valeurs d’IC\n              50\n              qui passent de 48 à 462 μg/ml par rapport au BHA, au BHT et à l’acide tannique 0,6 ; 2,00 et 461 μg/ml, respectivement. Concernant la méthode du FRAP, les extraits bruts (Aq ˃ EM ˃ EA) sontmoins efficaces par rapport à leurs fractions Acet et\n              n\n              -but (Acet/Aq ˃ Acet/EA ˃\n              n\n              -but/EA) qui induisent une réduction du fer importante. Le test de la TAC a révélé une forte activité dans les extraits Acet/Aq (71,98 μg EAG/mg d’extrait) et Acet/EA (64,62 μg EAG/mg d’extrait). L’activité antioxydante des extraits du fruit sec de\n              Zizyphus jujuba\n              est principalement liée à sa teneur en polyphénols particulièrement en flavonoïdes, ce qui qualifie cette espèce comme source d’antioxydants naturels.","container-title":"Phytothérapie","DOI":"10.3166/phyto-2018-0033","ISSN":"1624-8597, 1765-2847","issue":"2","journalAbbreviation":"Phytothérapie","page":"74-82","source":"DOI.org (Crossref)","title":"Phenolic content and antioxidant activity of &lt;i&gt;Ziziphus jujuba&lt;/i&gt; Mill. fruit extracts","URL":"https://phyto.revuesonline.com/10.3166/phyto-2018-0033","volume":"17","author":[{"family":"Adjdir","given":"S."},{"family":"Benariba","given":"N."},{"family":"Laoufi","given":"H."},{"family":"Djaziri","given":"R."}],"accessed":{"date-parts":[["2026",7,31]]},"issued":{"date-parts":[["2019",4]]}}}],"schema":"https://github.com/citation-style-language/schema/raw/master/csl-citation.json"} </w:instrText>
      </w:r>
      <w:r w:rsidR="009E0259">
        <w:rPr>
          <w:rFonts w:ascii="Arial" w:eastAsia="Times New Roman" w:hAnsi="Arial" w:cs="Arial"/>
          <w:sz w:val="18"/>
          <w:szCs w:val="18"/>
          <w:lang w:val="en-US" w:eastAsia="ru-RU"/>
        </w:rPr>
        <w:fldChar w:fldCharType="separate"/>
      </w:r>
      <w:r w:rsidR="009E0259" w:rsidRPr="009E0259">
        <w:rPr>
          <w:rFonts w:ascii="Arial" w:hAnsi="Arial" w:cs="Arial"/>
          <w:sz w:val="18"/>
          <w:lang w:val="en-US"/>
        </w:rPr>
        <w:t>(Adjdir et al., 2019)</w:t>
      </w:r>
      <w:r w:rsidR="009E0259">
        <w:rPr>
          <w:rFonts w:ascii="Arial" w:eastAsia="Times New Roman" w:hAnsi="Arial" w:cs="Arial"/>
          <w:sz w:val="18"/>
          <w:szCs w:val="18"/>
          <w:lang w:val="en-US" w:eastAsia="ru-RU"/>
        </w:rPr>
        <w:fldChar w:fldCharType="end"/>
      </w:r>
      <w:r w:rsidR="009E0259">
        <w:rPr>
          <w:rFonts w:ascii="Arial" w:eastAsia="Times New Roman" w:hAnsi="Arial" w:cs="Arial"/>
          <w:sz w:val="18"/>
          <w:szCs w:val="18"/>
          <w:lang w:val="en-US" w:eastAsia="ru-RU"/>
        </w:rPr>
        <w:t>.</w:t>
      </w:r>
      <w:r w:rsidRPr="00C075CC">
        <w:rPr>
          <w:rFonts w:ascii="Arial" w:eastAsia="Times New Roman" w:hAnsi="Arial" w:cs="Arial"/>
          <w:sz w:val="18"/>
          <w:szCs w:val="18"/>
          <w:lang w:val="en-US" w:eastAsia="ru-RU"/>
        </w:rPr>
        <w:t xml:space="preserve">  </w:t>
      </w:r>
      <w:r w:rsidR="00486EA9" w:rsidRPr="00C075CC">
        <w:rPr>
          <w:rFonts w:ascii="Arial" w:eastAsia="Times New Roman" w:hAnsi="Arial" w:cs="Arial"/>
          <w:sz w:val="18"/>
          <w:szCs w:val="18"/>
          <w:lang w:val="en-US" w:eastAsia="ru-RU"/>
        </w:rPr>
        <w:t xml:space="preserve">In recent years, antioxidants have increasingly attracted the attention of researchers. One way to meet the body’s demand for antioxidant substances is through their inclusion in the diet. Synthetic antioxidants, such as butylated </w:t>
      </w:r>
      <w:proofErr w:type="spellStart"/>
      <w:r w:rsidR="00486EA9" w:rsidRPr="00C075CC">
        <w:rPr>
          <w:rFonts w:ascii="Arial" w:eastAsia="Times New Roman" w:hAnsi="Arial" w:cs="Arial"/>
          <w:sz w:val="18"/>
          <w:szCs w:val="18"/>
          <w:lang w:val="en-US" w:eastAsia="ru-RU"/>
        </w:rPr>
        <w:t>hydroxyanisole</w:t>
      </w:r>
      <w:proofErr w:type="spellEnd"/>
      <w:r w:rsidR="00486EA9" w:rsidRPr="00C075CC">
        <w:rPr>
          <w:rFonts w:ascii="Arial" w:eastAsia="Times New Roman" w:hAnsi="Arial" w:cs="Arial"/>
          <w:sz w:val="18"/>
          <w:szCs w:val="18"/>
          <w:lang w:val="en-US" w:eastAsia="ru-RU"/>
        </w:rPr>
        <w:t xml:space="preserve"> and butylated hydroxytoluene, are widely used in the food industry; however, these compounds are associated with cancer and liver damage. This has led to a growing interest in natural antioxidants derived from plants. Many medicinal plants are regarded as safe and beneficial, and their active components can function as both enzymatic and non-enzymatic antioxidants </w:t>
      </w:r>
      <w:r w:rsidR="009E0259">
        <w:rPr>
          <w:rFonts w:ascii="Arial" w:eastAsia="Times New Roman" w:hAnsi="Arial" w:cs="Arial"/>
          <w:sz w:val="18"/>
          <w:szCs w:val="18"/>
          <w:lang w:val="en-US" w:eastAsia="ru-RU"/>
        </w:rPr>
        <w:fldChar w:fldCharType="begin"/>
      </w:r>
      <w:r w:rsidR="009E0259">
        <w:rPr>
          <w:rFonts w:ascii="Arial" w:eastAsia="Times New Roman" w:hAnsi="Arial" w:cs="Arial"/>
          <w:sz w:val="18"/>
          <w:szCs w:val="18"/>
          <w:lang w:val="en-US" w:eastAsia="ru-RU"/>
        </w:rPr>
        <w:instrText xml:space="preserve"> ADDIN ZOTERO_ITEM CSL_CITATION {"citationID":"v78HETJb","properties":{"unsorted":false,"formattedCitation":"(Zhu et al., 2024)","plainCitation":"(Zhu et al., 2024)","noteIndex":0},"citationItems":[{"id":884,"uris":["http://zotero.org/users/local/ZbrhRico/items/RDIE74N6"],"itemData":{"id":884,"type":"article-journal","abstract":"Abstract\n            \n              This study aimed to evaluate the effects of jujube (\n              Ziziphus jujuba\n              Mill.) fruit extracts on oxidative stress levels in rodent models. Animal studies meeting the inclusion criteria were retrieved from PubMed, Web of Science, Embase, China National Knowledge Infrastructure (CNKI), Wanfang Data Knowledge Service Platform, and VIP Periodical Service Platform. The Systematic Review Center for Laboratory Animal Experimentation (SYRCLE) risk</w:instrText>
      </w:r>
      <w:r w:rsidR="009E0259">
        <w:rPr>
          <w:rFonts w:ascii="Cambria Math" w:eastAsia="Times New Roman" w:hAnsi="Cambria Math" w:cs="Cambria Math"/>
          <w:sz w:val="18"/>
          <w:szCs w:val="18"/>
          <w:lang w:val="en-US" w:eastAsia="ru-RU"/>
        </w:rPr>
        <w:instrText>‐</w:instrText>
      </w:r>
      <w:r w:rsidR="009E0259">
        <w:rPr>
          <w:rFonts w:ascii="Arial" w:eastAsia="Times New Roman" w:hAnsi="Arial" w:cs="Arial"/>
          <w:sz w:val="18"/>
          <w:szCs w:val="18"/>
          <w:lang w:val="en-US" w:eastAsia="ru-RU"/>
        </w:rPr>
        <w:instrText>of</w:instrText>
      </w:r>
      <w:r w:rsidR="009E0259">
        <w:rPr>
          <w:rFonts w:ascii="Cambria Math" w:eastAsia="Times New Roman" w:hAnsi="Cambria Math" w:cs="Cambria Math"/>
          <w:sz w:val="18"/>
          <w:szCs w:val="18"/>
          <w:lang w:val="en-US" w:eastAsia="ru-RU"/>
        </w:rPr>
        <w:instrText>‐</w:instrText>
      </w:r>
      <w:r w:rsidR="009E0259">
        <w:rPr>
          <w:rFonts w:ascii="Arial" w:eastAsia="Times New Roman" w:hAnsi="Arial" w:cs="Arial"/>
          <w:sz w:val="18"/>
          <w:szCs w:val="18"/>
          <w:lang w:val="en-US" w:eastAsia="ru-RU"/>
        </w:rPr>
        <w:instrText>bias tool was used to evaluate the risk of bias in the included studies. A meta</w:instrText>
      </w:r>
      <w:r w:rsidR="009E0259">
        <w:rPr>
          <w:rFonts w:ascii="Cambria Math" w:eastAsia="Times New Roman" w:hAnsi="Cambria Math" w:cs="Cambria Math"/>
          <w:sz w:val="18"/>
          <w:szCs w:val="18"/>
          <w:lang w:val="en-US" w:eastAsia="ru-RU"/>
        </w:rPr>
        <w:instrText>‐</w:instrText>
      </w:r>
      <w:r w:rsidR="009E0259">
        <w:rPr>
          <w:rFonts w:ascii="Arial" w:eastAsia="Times New Roman" w:hAnsi="Arial" w:cs="Arial"/>
          <w:sz w:val="18"/>
          <w:szCs w:val="18"/>
          <w:lang w:val="en-US" w:eastAsia="ru-RU"/>
        </w:rPr>
        <w:instrText>analysis was performed based on the guidelines provided in the Cochrane Handbook for Systematic Reviews of Interventions (CHSRI) by using Stata 17.0 software. Nineteen studies were included in the meta</w:instrText>
      </w:r>
      <w:r w:rsidR="009E0259">
        <w:rPr>
          <w:rFonts w:ascii="Cambria Math" w:eastAsia="Times New Roman" w:hAnsi="Cambria Math" w:cs="Cambria Math"/>
          <w:sz w:val="18"/>
          <w:szCs w:val="18"/>
          <w:lang w:val="en-US" w:eastAsia="ru-RU"/>
        </w:rPr>
        <w:instrText>‐</w:instrText>
      </w:r>
      <w:r w:rsidR="009E0259">
        <w:rPr>
          <w:rFonts w:ascii="Arial" w:eastAsia="Times New Roman" w:hAnsi="Arial" w:cs="Arial"/>
          <w:sz w:val="18"/>
          <w:szCs w:val="18"/>
          <w:lang w:val="en-US" w:eastAsia="ru-RU"/>
        </w:rPr>
        <w:instrText>analysis. Jujube fruit extracts significantly decreased the level of malonaldehyde (MDA) and increased the levels of superoxide dismutase (SOD) and glutathione peroxidase (GSH</w:instrText>
      </w:r>
      <w:r w:rsidR="009E0259">
        <w:rPr>
          <w:rFonts w:ascii="Cambria Math" w:eastAsia="Times New Roman" w:hAnsi="Cambria Math" w:cs="Cambria Math"/>
          <w:sz w:val="18"/>
          <w:szCs w:val="18"/>
          <w:lang w:val="en-US" w:eastAsia="ru-RU"/>
        </w:rPr>
        <w:instrText>‐</w:instrText>
      </w:r>
      <w:r w:rsidR="009E0259">
        <w:rPr>
          <w:rFonts w:ascii="Arial" w:eastAsia="Times New Roman" w:hAnsi="Arial" w:cs="Arial"/>
          <w:sz w:val="18"/>
          <w:szCs w:val="18"/>
          <w:lang w:val="en-US" w:eastAsia="ru-RU"/>
        </w:rPr>
        <w:instrText>Px). Meanwhile, there was no significant improvement in the catalase (CAT) levels. In addition, there was considerable heterogeneity in the results of the meta</w:instrText>
      </w:r>
      <w:r w:rsidR="009E0259">
        <w:rPr>
          <w:rFonts w:ascii="Cambria Math" w:eastAsia="Times New Roman" w:hAnsi="Cambria Math" w:cs="Cambria Math"/>
          <w:sz w:val="18"/>
          <w:szCs w:val="18"/>
          <w:lang w:val="en-US" w:eastAsia="ru-RU"/>
        </w:rPr>
        <w:instrText>‐</w:instrText>
      </w:r>
      <w:r w:rsidR="009E0259">
        <w:rPr>
          <w:rFonts w:ascii="Arial" w:eastAsia="Times New Roman" w:hAnsi="Arial" w:cs="Arial"/>
          <w:sz w:val="18"/>
          <w:szCs w:val="18"/>
          <w:lang w:val="en-US" w:eastAsia="ru-RU"/>
        </w:rPr>
        <w:instrText>analysis. The results of the subgroup analysis indicated that the animal model, type of extracts, and source of target parameters may have contributed to the heterogeneity. Jujube fruit extracts are healthy and effective antioxidant dietary supplements that may be an effective adjunctive therapy for diseases in which oxidative stress is a major pathological factor. However, the overall methodological quality of the included studies was low, and additional research is warranted.","container-title":"Food Science &amp; Nutrition","DOI":"10.1002/fsn3.4234","ISSN":"2048-7177, 2048-7177","issue":"8","journalAbbreviation":"Food Science &amp;amp; Nutrition","language":"en","page":"5312-5328","source":"DOI.org (Crossref)","title":"Effects of jujube ( &lt;i&gt;Ziziphus jujuba&lt;/i&gt; mill.) fruit extracts on oxidative stress: A systematic review and meta</w:instrText>
      </w:r>
      <w:r w:rsidR="009E0259">
        <w:rPr>
          <w:rFonts w:ascii="Cambria Math" w:eastAsia="Times New Roman" w:hAnsi="Cambria Math" w:cs="Cambria Math"/>
          <w:sz w:val="18"/>
          <w:szCs w:val="18"/>
          <w:lang w:val="en-US" w:eastAsia="ru-RU"/>
        </w:rPr>
        <w:instrText>‐</w:instrText>
      </w:r>
      <w:r w:rsidR="009E0259">
        <w:rPr>
          <w:rFonts w:ascii="Arial" w:eastAsia="Times New Roman" w:hAnsi="Arial" w:cs="Arial"/>
          <w:sz w:val="18"/>
          <w:szCs w:val="18"/>
          <w:lang w:val="en-US" w:eastAsia="ru-RU"/>
        </w:rPr>
        <w:instrText xml:space="preserve">analysis of rodent studies","title-short":"Effects of jujube ( &lt;i&gt;Ziziphus jujuba&lt;/i&gt; mill.) fruit extracts on oxidative stress","URL":"https://onlinelibrary.wiley.com/doi/10.1002/fsn3.4234","volume":"12","author":[{"family":"Zhu","given":"Di"},{"family":"Zhu","given":"Yu"},{"family":"Tan","given":"Hao"},{"family":"Ding","given":"Rui"},{"family":"Dai","given":"Qiangqiang"},{"family":"Du","given":"Xiaoming"},{"family":"Liu","given":"Yulin"},{"family":"Yue","given":"Rensong"}],"accessed":{"date-parts":[["2026",7,31]]},"issued":{"date-parts":[["2024",8]]}}}],"schema":"https://github.com/citation-style-language/schema/raw/master/csl-citation.json"} </w:instrText>
      </w:r>
      <w:r w:rsidR="009E0259">
        <w:rPr>
          <w:rFonts w:ascii="Arial" w:eastAsia="Times New Roman" w:hAnsi="Arial" w:cs="Arial"/>
          <w:sz w:val="18"/>
          <w:szCs w:val="18"/>
          <w:lang w:val="en-US" w:eastAsia="ru-RU"/>
        </w:rPr>
        <w:fldChar w:fldCharType="separate"/>
      </w:r>
      <w:r w:rsidR="009E0259" w:rsidRPr="009E0259">
        <w:rPr>
          <w:rFonts w:ascii="Arial" w:hAnsi="Arial" w:cs="Arial"/>
          <w:sz w:val="18"/>
        </w:rPr>
        <w:t>(Zhu et al., 2024)</w:t>
      </w:r>
      <w:r w:rsidR="009E0259">
        <w:rPr>
          <w:rFonts w:ascii="Arial" w:eastAsia="Times New Roman" w:hAnsi="Arial" w:cs="Arial"/>
          <w:sz w:val="18"/>
          <w:szCs w:val="18"/>
          <w:lang w:val="en-US" w:eastAsia="ru-RU"/>
        </w:rPr>
        <w:fldChar w:fldCharType="end"/>
      </w:r>
      <w:r w:rsidR="00486EA9" w:rsidRPr="00C075CC">
        <w:rPr>
          <w:rFonts w:ascii="Arial" w:eastAsia="Times New Roman" w:hAnsi="Arial" w:cs="Arial"/>
          <w:sz w:val="18"/>
          <w:szCs w:val="18"/>
          <w:lang w:val="en-US" w:eastAsia="ru-RU"/>
        </w:rPr>
        <w:t>.</w:t>
      </w:r>
    </w:p>
    <w:p w14:paraId="5E11F07E" w14:textId="77777777" w:rsidR="00486EA9" w:rsidRPr="00C075CC" w:rsidRDefault="00486EA9"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 xml:space="preserve">Fruits such as </w:t>
      </w:r>
      <w:r w:rsidR="00D47B57" w:rsidRPr="00C075CC">
        <w:rPr>
          <w:rFonts w:ascii="Arial" w:eastAsia="Times New Roman" w:hAnsi="Arial" w:cs="Arial"/>
          <w:i/>
          <w:iCs/>
          <w:sz w:val="18"/>
          <w:szCs w:val="18"/>
          <w:lang w:val="en-US" w:eastAsia="ru-RU"/>
        </w:rPr>
        <w:t>Ziziphus jujuba Mill.</w:t>
      </w:r>
      <w:r w:rsidRPr="00C075CC">
        <w:rPr>
          <w:rFonts w:ascii="Arial" w:eastAsia="Times New Roman" w:hAnsi="Arial" w:cs="Arial"/>
          <w:sz w:val="18"/>
          <w:szCs w:val="18"/>
          <w:lang w:val="en-US" w:eastAsia="ru-RU"/>
        </w:rPr>
        <w:t xml:space="preserve"> (ZJM) and </w:t>
      </w:r>
      <w:r w:rsidR="00D47B57" w:rsidRPr="00C075CC">
        <w:rPr>
          <w:rFonts w:ascii="Arial" w:eastAsia="Times New Roman" w:hAnsi="Arial" w:cs="Arial"/>
          <w:i/>
          <w:iCs/>
          <w:sz w:val="18"/>
          <w:szCs w:val="18"/>
          <w:lang w:val="en-US" w:eastAsia="ru-RU"/>
        </w:rPr>
        <w:t>Morus nigra L.</w:t>
      </w:r>
      <w:r w:rsidRPr="00C075CC">
        <w:rPr>
          <w:rFonts w:ascii="Arial" w:eastAsia="Times New Roman" w:hAnsi="Arial" w:cs="Arial"/>
          <w:sz w:val="18"/>
          <w:szCs w:val="18"/>
          <w:lang w:val="en-US" w:eastAsia="ru-RU"/>
        </w:rPr>
        <w:t xml:space="preserve"> (MNL) are considered rich sources of antioxidant plant raw materials. </w:t>
      </w:r>
      <w:r w:rsidRPr="00C075CC">
        <w:rPr>
          <w:rFonts w:ascii="Arial" w:eastAsia="Times New Roman" w:hAnsi="Arial" w:cs="Arial"/>
          <w:i/>
          <w:iCs/>
          <w:sz w:val="18"/>
          <w:szCs w:val="18"/>
          <w:lang w:val="en-US" w:eastAsia="ru-RU"/>
        </w:rPr>
        <w:t>Ziziphus jujuba</w:t>
      </w:r>
      <w:r w:rsidRPr="00C075CC">
        <w:rPr>
          <w:rFonts w:ascii="Arial" w:eastAsia="Times New Roman" w:hAnsi="Arial" w:cs="Arial"/>
          <w:sz w:val="18"/>
          <w:szCs w:val="18"/>
          <w:lang w:val="en-US" w:eastAsia="ru-RU"/>
        </w:rPr>
        <w:t xml:space="preserve"> belongs to the </w:t>
      </w:r>
      <w:proofErr w:type="spellStart"/>
      <w:r w:rsidRPr="00C075CC">
        <w:rPr>
          <w:rFonts w:ascii="Arial" w:eastAsia="Times New Roman" w:hAnsi="Arial" w:cs="Arial"/>
          <w:sz w:val="18"/>
          <w:szCs w:val="18"/>
          <w:lang w:val="en-US" w:eastAsia="ru-RU"/>
        </w:rPr>
        <w:t>Rhamnaceae</w:t>
      </w:r>
      <w:proofErr w:type="spellEnd"/>
      <w:r w:rsidRPr="00C075CC">
        <w:rPr>
          <w:rFonts w:ascii="Arial" w:eastAsia="Times New Roman" w:hAnsi="Arial" w:cs="Arial"/>
          <w:sz w:val="18"/>
          <w:szCs w:val="18"/>
          <w:lang w:val="en-US" w:eastAsia="ru-RU"/>
        </w:rPr>
        <w:t xml:space="preserve"> family and is of great economic and medicinal importance, widely distributed across Asia, Europe, and America</w:t>
      </w:r>
      <w:r w:rsidR="009E0259">
        <w:rPr>
          <w:rFonts w:ascii="Arial" w:eastAsia="Times New Roman" w:hAnsi="Arial" w:cs="Arial"/>
          <w:sz w:val="18"/>
          <w:szCs w:val="18"/>
          <w:lang w:val="en-US" w:eastAsia="ru-RU"/>
        </w:rPr>
        <w:t xml:space="preserve"> </w:t>
      </w:r>
      <w:r w:rsidR="009E0259">
        <w:rPr>
          <w:rFonts w:ascii="Arial" w:eastAsia="Times New Roman" w:hAnsi="Arial" w:cs="Arial"/>
          <w:sz w:val="18"/>
          <w:szCs w:val="18"/>
          <w:lang w:val="en-US" w:eastAsia="ru-RU"/>
        </w:rPr>
        <w:fldChar w:fldCharType="begin"/>
      </w:r>
      <w:r w:rsidR="009E0259">
        <w:rPr>
          <w:rFonts w:ascii="Arial" w:eastAsia="Times New Roman" w:hAnsi="Arial" w:cs="Arial"/>
          <w:sz w:val="18"/>
          <w:szCs w:val="18"/>
          <w:lang w:val="en-US" w:eastAsia="ru-RU"/>
        </w:rPr>
        <w:instrText xml:space="preserve"> ADDIN ZOTERO_ITEM CSL_CITATION {"citationID":"lA8s7s9K","properties":{"unsorted":false,"formattedCitation":"(Hua et al., 2022)","plainCitation":"(Hua et al., 2022)","noteIndex":0},"citationItems":[{"id":899,"uris":["http://zotero.org/users/local/ZbrhRico/items/59SMLXMH"],"itemData":{"id":899,"type":"article-journal","container-title":"Journal of Agricultural and Food Chemistry","DOI":"10.1021/acs.jafc.2c01905","issue":"26","page":"7871–7886","publisher":"American Chemical Society","title":"Wild jujube (&lt;i&gt;Ziziphus jujuba&lt;/i&gt; var. &lt;i&gt;spinosa&lt;/i&gt;): A review of its phytonutrients, health benefits, metabolism, and applications","volume":"70","author":[{"family":"Hua","given":"Yong"},{"family":"Xu","given":"X."},{"family":"Guo","given":"Shulan"},{"family":"Xie","given":"H."},{"family":"Yan","given":"H."},{"family":"Ma","given":"X."},{"family":"Niu","given":"Y."},{"family":"Duan","given":"Jinao"}],"issued":{"date-parts":[["2022"]]}}}],"schema":"https://github.com/citation-style-language/schema/raw/master/csl-citation.json"} </w:instrText>
      </w:r>
      <w:r w:rsidR="009E0259">
        <w:rPr>
          <w:rFonts w:ascii="Arial" w:eastAsia="Times New Roman" w:hAnsi="Arial" w:cs="Arial"/>
          <w:sz w:val="18"/>
          <w:szCs w:val="18"/>
          <w:lang w:val="en-US" w:eastAsia="ru-RU"/>
        </w:rPr>
        <w:fldChar w:fldCharType="separate"/>
      </w:r>
      <w:r w:rsidR="009E0259" w:rsidRPr="009E0259">
        <w:rPr>
          <w:rFonts w:ascii="Arial" w:hAnsi="Arial" w:cs="Arial"/>
          <w:sz w:val="18"/>
          <w:lang w:val="en-US"/>
        </w:rPr>
        <w:t>(Hua et al., 2022)</w:t>
      </w:r>
      <w:r w:rsidR="009E0259">
        <w:rPr>
          <w:rFonts w:ascii="Arial" w:eastAsia="Times New Roman" w:hAnsi="Arial" w:cs="Arial"/>
          <w:sz w:val="18"/>
          <w:szCs w:val="18"/>
          <w:lang w:val="en-US" w:eastAsia="ru-RU"/>
        </w:rPr>
        <w:fldChar w:fldCharType="end"/>
      </w:r>
      <w:r w:rsidRPr="00C075CC">
        <w:rPr>
          <w:rFonts w:ascii="Arial" w:eastAsia="Times New Roman" w:hAnsi="Arial" w:cs="Arial"/>
          <w:sz w:val="18"/>
          <w:szCs w:val="18"/>
          <w:lang w:val="en-US" w:eastAsia="ru-RU"/>
        </w:rPr>
        <w:t xml:space="preserve">. All parts of the plant possess medicinal and nutritional properties. Its seeds, known in traditional Chinese medicine as </w:t>
      </w:r>
      <w:proofErr w:type="spellStart"/>
      <w:r w:rsidRPr="00C075CC">
        <w:rPr>
          <w:rFonts w:ascii="Arial" w:eastAsia="Times New Roman" w:hAnsi="Arial" w:cs="Arial"/>
          <w:sz w:val="18"/>
          <w:szCs w:val="18"/>
          <w:lang w:val="en-US" w:eastAsia="ru-RU"/>
        </w:rPr>
        <w:t>Suanzaoren</w:t>
      </w:r>
      <w:proofErr w:type="spellEnd"/>
      <w:r w:rsidRPr="00C075CC">
        <w:rPr>
          <w:rFonts w:ascii="Arial" w:eastAsia="Times New Roman" w:hAnsi="Arial" w:cs="Arial"/>
          <w:sz w:val="18"/>
          <w:szCs w:val="18"/>
          <w:lang w:val="en-US" w:eastAsia="ru-RU"/>
        </w:rPr>
        <w:t>, are used to nourish the liver, calm the heart, reduce sweating, and promote fluid production, mainly treating conditions such as insomnia, palpitations, night sweating, and thirst caused by fluid deficiency</w:t>
      </w:r>
      <w:r w:rsidR="009E0259">
        <w:rPr>
          <w:rFonts w:ascii="Arial" w:eastAsia="Times New Roman" w:hAnsi="Arial" w:cs="Arial"/>
          <w:sz w:val="18"/>
          <w:szCs w:val="18"/>
          <w:lang w:val="en-US" w:eastAsia="ru-RU"/>
        </w:rPr>
        <w:t xml:space="preserve"> </w:t>
      </w:r>
      <w:r w:rsidR="009E0259">
        <w:rPr>
          <w:rFonts w:ascii="Arial" w:eastAsia="Times New Roman" w:hAnsi="Arial" w:cs="Arial"/>
          <w:sz w:val="18"/>
          <w:szCs w:val="18"/>
          <w:lang w:val="en-US" w:eastAsia="ru-RU"/>
        </w:rPr>
        <w:fldChar w:fldCharType="begin"/>
      </w:r>
      <w:r w:rsidR="009E0259">
        <w:rPr>
          <w:rFonts w:ascii="Arial" w:eastAsia="Times New Roman" w:hAnsi="Arial" w:cs="Arial"/>
          <w:sz w:val="18"/>
          <w:szCs w:val="18"/>
          <w:lang w:val="en-US" w:eastAsia="ru-RU"/>
        </w:rPr>
        <w:instrText xml:space="preserve"> ADDIN ZOTERO_ITEM CSL_CITATION {"citationID":"gIUOJiyf","properties":{"unsorted":false,"formattedCitation":"(Song et al., 2025)","plainCitation":"(Song et al., 2025)","noteIndex":0},"citationItems":[{"id":890,"uris":["http://zotero.org/users/local/ZbrhRico/items/UPSGN6BI"],"itemData":{"id":890,"type":"article-journal","abstract":"Background: Ziziphus jujuba Mill. var. spinosa (Bunge) Hu ex H. F. Chow. (ZS) is a valuable plant with diverse economic applications, as all its organs contain bioactive secondary metabolites. The seeds, known as Suanzaoren in traditional Chinese medicine, are utilized as both a medicinal and edible resource, while the fruit pulp and leaves serve as significant raw materials in the food industry. Increasing market demand for Suanzaoren has led to expanded cultivation, though current production practices emphasize seed utilization, resulting in the underutilization of pulp and leaf tissues. In agricultural systems, developing elite varieties is an effective strategy for enhancing crop yield and quality. Breeding initiatives should establish specific objectives aligned with particular end uses, such as seed, pulp, or leaf production. Germplasm serves as the foundational material for breeding programs, so its selection must correspond to intended applications. Evaluating existing germplasm resources based on chemical composition profiles will provide a basis for developing improved ZS varieties. Objective: This study aimed to systematically compare the characteristic chemical composition in the seeds, pulp, and leaves of ZS. By quantifying key chemical components—such as flavonoid glycosides and saponins in seeds, organic acids and phenolic compounds in pulp, and flavonol glycosides and phenolic acids in leaves—we evaluated the quality of ZS germplasm resources. The resulting compositional profiles provide a concrete basis for selecting and breeding elite cultivars tailored to specific end uses, including seed, pulp, or leaf production. Methods: Chemical characterization was performed using ultra-high-performance liquid chromatography coupled with hybrid quadrupole-orbitrap mass spectrometry (UPLC-Q-Exactive Orbitrap MS/MS). Quantitative analysis of chemical composition was conducted using high-performance liquid chromatography with evaporative light scattering detection (HPLC-ELSD). Multivariate statistical analyses—including principal component analysis (PCA), orthogonal partial least squares discriminant analysis (OPLS-DA), and entropy-weighted technique for order preference by similarity to an ideal solution (entropy-weighted TOPSIS)(EWT)—were employed for comprehensive data evaluation. Results: A comprehensive phytochemical analysis of Ziziphi spinosae (ZS) was conducted, identifying 144 distinct compounds across the seeds, pulp, and leaves. Of these, 114 were found in the seeds, 84 in the leaves, and 79 in the pulp. The seeds were particularly rich in flavonoid glycosides, such as spinosin and 6‴-feruloylspinosin, as well as saponins like jujuboside A and B. The pulp was dominated by organic acids, including citric acid, and phenolic compounds, while the leaves were abundant in flavonol glycosides, including rutin, and phenolic acids such as isochlorogenic acid B. Based on the chemical composition profiles, the ZS germplasms were evaluated for specific applications. ZS24, ZS22, and ZS3 were identified as the most suitable for seed production, ZS3, ZS6, and ZS9 for pulp utilization, and ZS20, ZS3, and ZS18 for leaf-based applications. With respect to the integrated utilization of multiple plant parts (roots, stems, and leaves), ZS6, ZS3, and ZS24 demonstrated the highest potential. Conclusions: The identification of superior germplasm resources provides strategic direction for the breeding of elite ZS cultivars. These findings will enable the comprehensive utilization of ZS plant resources and support the high-quality development of related industries.","container-title":"Molecules","DOI":"10.3390/molecules30224470","ISSN":"1420-3049","issue":"22","journalAbbreviation":"Molecules","language":"en","page":"4470","source":"DOI.org (Crossref)","title":"Comprehensive Chemical Composition Evaluation of Ziziphus jujuba var. spinosa Germplasm Resources and Selection of Elite Cultivars for Seed, Pulp, and Leaf Utilization","URL":"https://www.mdpi.com/1420-3049/30/22/4470","volume":"30","author":[{"family":"Song","given":"Xiaochen"},{"family":"Zhang","given":"Yongqing"},{"family":"Zhang","given":"Longfei"}],"accessed":{"date-parts":[["2026",7,31]]},"issued":{"date-parts":[["2025",11,19]]}}}],"schema":"https://github.com/citation-style-language/schema/raw/master/csl-citation.json"} </w:instrText>
      </w:r>
      <w:r w:rsidR="009E0259">
        <w:rPr>
          <w:rFonts w:ascii="Arial" w:eastAsia="Times New Roman" w:hAnsi="Arial" w:cs="Arial"/>
          <w:sz w:val="18"/>
          <w:szCs w:val="18"/>
          <w:lang w:val="en-US" w:eastAsia="ru-RU"/>
        </w:rPr>
        <w:fldChar w:fldCharType="separate"/>
      </w:r>
      <w:r w:rsidR="009E0259" w:rsidRPr="009E0259">
        <w:rPr>
          <w:rFonts w:ascii="Arial" w:hAnsi="Arial" w:cs="Arial"/>
          <w:sz w:val="18"/>
          <w:lang w:val="en-US"/>
        </w:rPr>
        <w:t>(Song et al., 2025)</w:t>
      </w:r>
      <w:r w:rsidR="009E0259">
        <w:rPr>
          <w:rFonts w:ascii="Arial" w:eastAsia="Times New Roman" w:hAnsi="Arial" w:cs="Arial"/>
          <w:sz w:val="18"/>
          <w:szCs w:val="18"/>
          <w:lang w:val="en-US" w:eastAsia="ru-RU"/>
        </w:rPr>
        <w:fldChar w:fldCharType="end"/>
      </w:r>
      <w:r w:rsidRPr="00C075CC">
        <w:rPr>
          <w:rFonts w:ascii="Arial" w:eastAsia="Times New Roman" w:hAnsi="Arial" w:cs="Arial"/>
          <w:sz w:val="18"/>
          <w:szCs w:val="18"/>
          <w:lang w:val="en-US" w:eastAsia="ru-RU"/>
        </w:rPr>
        <w:t xml:space="preserve">. The fruit pulp is rich in vitamins, trace elements, and biologically active compounds, and is consumed fresh or used as a food supplement </w:t>
      </w:r>
      <w:r w:rsidR="009E0259">
        <w:rPr>
          <w:rFonts w:ascii="Arial" w:eastAsia="Times New Roman" w:hAnsi="Arial" w:cs="Arial"/>
          <w:sz w:val="18"/>
          <w:szCs w:val="18"/>
          <w:lang w:val="en-US" w:eastAsia="ru-RU"/>
        </w:rPr>
        <w:fldChar w:fldCharType="begin"/>
      </w:r>
      <w:r w:rsidR="009E0259">
        <w:rPr>
          <w:rFonts w:ascii="Arial" w:eastAsia="Times New Roman" w:hAnsi="Arial" w:cs="Arial"/>
          <w:sz w:val="18"/>
          <w:szCs w:val="18"/>
          <w:lang w:val="en-US" w:eastAsia="ru-RU"/>
        </w:rPr>
        <w:instrText xml:space="preserve"> ADDIN ZOTERO_ITEM CSL_CITATION {"citationID":"ZUh0D4Dr","properties":{"unsorted":false,"formattedCitation":"(Yan et al., 2022)","plainCitation":"(Yan et al., 2022)","noteIndex":0},"citationItems":[{"id":886,"uris":["http://zotero.org/users/local/ZbrhRico/items/RT6HB2XS"],"itemData":{"id":886,"type":"article-journal","abstract":"Abstract\n            Jujube is a crop highly resistant to drought and salinity, making it one of the main fruit trees in Xinjiang. The present study evaluated the changes in the physicochemical and antioxidant activities of jujube fruit of eight different cultivars from Xinjiang, China. The developmental stages were selected according to the days after full bloom and fruit peel colour during ripening; these stages included young (S1), fruit core-hardening (S2), green ripening (S3), half-red maturity (S4) and complete red. In present study, different cultivars of jujube fruit showed similar chemical profiles, but their amounts showed great variation. HZ had the highest content of sugars, and JY had the highest content of cAMP and cGMP, while relatively higher levels of ascorbic acid, catechin, epicatechin, rutin, proanthocyanidin and antioxidant activity were found in ‘FS’ than in other cultivars, indicating that ‘FS’ could be used as a potential natural antioxidant. Regarding the development stages of jujube fruit, the moisture, ascorbic acid, total polyphenol, catechin, epicatechin, proanthocyanidin and rutin contents decreased during the development of all jujube cultivars, while the fructose, glucose, sucrose, cAMP, and cGMP contents greatly increased. The antioxidant activity determined by DPPH and ABTS radical scavenging decreased as the fruits matured. Therefore, the results suggest that green jujube (S1) could be used for natural antioxidants (catechin, epicatechin, proanthocyanidin) and that the advanced ripening stage(S5) is the proper picking period for fresh fruit and commercial processing.","container-title":"Scientific Reports","DOI":"10.1038/s41598-022-06313-5","ISSN":"2045-2322","issue":"1","journalAbbreviation":"Sci Rep","language":"en","page":"2272","source":"DOI.org (Crossref)","title":"Physicochemical and antioxidant activity of fruit harvested from eight jujube (Ziziphus jujuba Mill.) cultivars at different development stages","URL":"https://www.nature.com/articles/s41598-022-06313-5","volume":"12","author":[{"family":"Yan","given":"Min"},{"family":"Wang","given":"Yan"},{"family":"Watharkar","given":"Ritesh Balaso"},{"family":"Pu","given":"Yunfeng"},{"family":"Wu","given":"Cuiyun"},{"family":"Lin","given":"Minjuan"},{"family":"Lu","given":"Dengyang"},{"family":"Liu","given":"Mingzhe"},{"family":"Bao","given":"Jingkai"},{"family":"Xia","given":"Yilei"}],"accessed":{"date-parts":[["2026",7,31]]},"issued":{"date-parts":[["2022",2,10]]}}}],"schema":"https://github.com/citation-style-language/schema/raw/master/csl-citation.json"} </w:instrText>
      </w:r>
      <w:r w:rsidR="009E0259">
        <w:rPr>
          <w:rFonts w:ascii="Arial" w:eastAsia="Times New Roman" w:hAnsi="Arial" w:cs="Arial"/>
          <w:sz w:val="18"/>
          <w:szCs w:val="18"/>
          <w:lang w:val="en-US" w:eastAsia="ru-RU"/>
        </w:rPr>
        <w:fldChar w:fldCharType="separate"/>
      </w:r>
      <w:r w:rsidR="009E0259" w:rsidRPr="009E0259">
        <w:rPr>
          <w:rFonts w:ascii="Arial" w:hAnsi="Arial" w:cs="Arial"/>
          <w:sz w:val="18"/>
          <w:lang w:val="en-US"/>
        </w:rPr>
        <w:t>(Yan et al., 2022)</w:t>
      </w:r>
      <w:r w:rsidR="009E0259">
        <w:rPr>
          <w:rFonts w:ascii="Arial" w:eastAsia="Times New Roman" w:hAnsi="Arial" w:cs="Arial"/>
          <w:sz w:val="18"/>
          <w:szCs w:val="18"/>
          <w:lang w:val="en-US" w:eastAsia="ru-RU"/>
        </w:rPr>
        <w:fldChar w:fldCharType="end"/>
      </w:r>
      <w:r w:rsidRPr="00C075CC">
        <w:rPr>
          <w:rFonts w:ascii="Arial" w:eastAsia="Times New Roman" w:hAnsi="Arial" w:cs="Arial"/>
          <w:sz w:val="18"/>
          <w:szCs w:val="18"/>
          <w:lang w:val="en-US" w:eastAsia="ru-RU"/>
        </w:rPr>
        <w:t>.</w:t>
      </w:r>
    </w:p>
    <w:p w14:paraId="7143F98C" w14:textId="77777777" w:rsidR="00486EA9" w:rsidRPr="00C075CC" w:rsidRDefault="00486EA9"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Among fruits and vegetables, black mulberry (</w:t>
      </w:r>
      <w:r w:rsidRPr="00C075CC">
        <w:rPr>
          <w:rFonts w:ascii="Arial" w:eastAsia="Times New Roman" w:hAnsi="Arial" w:cs="Arial"/>
          <w:i/>
          <w:iCs/>
          <w:sz w:val="18"/>
          <w:szCs w:val="18"/>
          <w:lang w:val="en-US" w:eastAsia="ru-RU"/>
        </w:rPr>
        <w:t>Morus nigra</w:t>
      </w:r>
      <w:r w:rsidRPr="00C075CC">
        <w:rPr>
          <w:rFonts w:ascii="Arial" w:eastAsia="Times New Roman" w:hAnsi="Arial" w:cs="Arial"/>
          <w:sz w:val="18"/>
          <w:szCs w:val="18"/>
          <w:lang w:val="en-US" w:eastAsia="ru-RU"/>
        </w:rPr>
        <w:t xml:space="preserve">) is considered one of the richest sources of antioxidants </w:t>
      </w:r>
      <w:r w:rsidR="009E0259">
        <w:rPr>
          <w:rFonts w:ascii="Arial" w:eastAsia="Times New Roman" w:hAnsi="Arial" w:cs="Arial"/>
          <w:sz w:val="18"/>
          <w:szCs w:val="18"/>
          <w:lang w:val="en-US" w:eastAsia="ru-RU"/>
        </w:rPr>
        <w:fldChar w:fldCharType="begin"/>
      </w:r>
      <w:r w:rsidR="009E0259">
        <w:rPr>
          <w:rFonts w:ascii="Arial" w:eastAsia="Times New Roman" w:hAnsi="Arial" w:cs="Arial"/>
          <w:sz w:val="18"/>
          <w:szCs w:val="18"/>
          <w:lang w:val="en-US" w:eastAsia="ru-RU"/>
        </w:rPr>
        <w:instrText xml:space="preserve"> ADDIN ZOTERO_ITEM CSL_CITATION {"citationID":"1PwRlITB","properties":{"unsorted":false,"formattedCitation":"(Gulomkhujayeva et al., 2025)","plainCitation":"(Gulomkhujayeva et al., 2025)","noteIndex":0},"citationItems":[{"id":900,"uris":["http://zotero.org/users/local/ZbrhRico/items/LL6EC99J"],"itemData":{"id":900,"type":"article-journal","container-title":"Universum:Technical sciences","DOI":"10.32743/UniTech.2025.141.12.21517","ISSN":"23115122","issue":"12","journalAbbreviation":"UniTech","source":"DOI.org (Crossref)","title":"INVESTIGATION OF THE CHEMICAL COMPOSITION OF LOCAL MULBERRY VARIETIES","URL":"https://7universum.com/ru/tech/archive/item/21517","volume":"141","author":[{"family":"Gulomkhujayeva","given":"Nargiza Khamdam Kizi"},{"family":"Zokirova","given":"Mashkhura Sodikjonovna"},{"family":"Saribaeva","given":"Dilorom Akramjanovna"}],"accessed":{"date-parts":[["2026",7,31]]},"issued":{"date-parts":[["2025",12,28]]}}}],"schema":"https://github.com/citation-style-language/schema/raw/master/csl-citation.json"} </w:instrText>
      </w:r>
      <w:r w:rsidR="009E0259">
        <w:rPr>
          <w:rFonts w:ascii="Arial" w:eastAsia="Times New Roman" w:hAnsi="Arial" w:cs="Arial"/>
          <w:sz w:val="18"/>
          <w:szCs w:val="18"/>
          <w:lang w:val="en-US" w:eastAsia="ru-RU"/>
        </w:rPr>
        <w:fldChar w:fldCharType="separate"/>
      </w:r>
      <w:r w:rsidR="009E0259" w:rsidRPr="009E0259">
        <w:rPr>
          <w:rFonts w:ascii="Arial" w:hAnsi="Arial" w:cs="Arial"/>
          <w:sz w:val="18"/>
          <w:lang w:val="en-US"/>
        </w:rPr>
        <w:t>(Gulomkhujayeva et al., 2025)</w:t>
      </w:r>
      <w:r w:rsidR="009E0259">
        <w:rPr>
          <w:rFonts w:ascii="Arial" w:eastAsia="Times New Roman" w:hAnsi="Arial" w:cs="Arial"/>
          <w:sz w:val="18"/>
          <w:szCs w:val="18"/>
          <w:lang w:val="en-US" w:eastAsia="ru-RU"/>
        </w:rPr>
        <w:fldChar w:fldCharType="end"/>
      </w:r>
      <w:r w:rsidRPr="00C075CC">
        <w:rPr>
          <w:rFonts w:ascii="Arial" w:eastAsia="Times New Roman" w:hAnsi="Arial" w:cs="Arial"/>
          <w:sz w:val="18"/>
          <w:szCs w:val="18"/>
          <w:lang w:val="en-US" w:eastAsia="ru-RU"/>
        </w:rPr>
        <w:t xml:space="preserve">. It contains high levels of phenolic compounds, including anthocyanins, flavonoids, and other polyphenols, which contribute to its strong antioxidant activity </w:t>
      </w:r>
      <w:r w:rsidR="0083088E">
        <w:rPr>
          <w:rFonts w:ascii="Arial" w:eastAsia="Times New Roman" w:hAnsi="Arial" w:cs="Arial"/>
          <w:sz w:val="18"/>
          <w:szCs w:val="18"/>
          <w:lang w:val="en-US" w:eastAsia="ru-RU"/>
        </w:rPr>
        <w:fldChar w:fldCharType="begin"/>
      </w:r>
      <w:r w:rsidR="0083088E">
        <w:rPr>
          <w:rFonts w:ascii="Arial" w:eastAsia="Times New Roman" w:hAnsi="Arial" w:cs="Arial"/>
          <w:sz w:val="18"/>
          <w:szCs w:val="18"/>
          <w:lang w:val="en-US" w:eastAsia="ru-RU"/>
        </w:rPr>
        <w:instrText xml:space="preserve"> ADDIN ZOTERO_ITEM CSL_CITATION {"citationID":"iCJmBoNc","properties":{"unsorted":false,"formattedCitation":"(Kutlu et al., 2011; Liu and Zhang, 2024)","plainCitation":"(Kutlu et al., 2011; Liu and Zhang, 2024)","noteIndex":0},"citationItems":[{"id":895,"uris":["http://zotero.org/users/local/ZbrhRico/items/U79P5JS9"],"itemData":{"id":895,"type":"article-journal","container-title":"Turkish Journal of Biology","DOI":"10.3906/biy-0904-22","issue":"1","page":"103–110","publisher":"The Scientific and Technological Research Council of Turkey","title":"Antioxidant properties of different extracts of black mulberry (Morus nigra L.)","volume":"35","author":[{"family":"Kutlu","given":"Türkan"},{"family":"Durmaz","given":"Gökhan"},{"family":"Ateş","given":"Burhan"},{"family":"Yılmaz","given":"\\.Ismet"},{"family":"Çetin","given":"M. Şevket"}],"issued":{"date-parts":[["2011"]]}}},{"id":894,"uris":["http://zotero.org/users/local/ZbrhRico/items/38JRRCLN"],"itemData":{"id":894,"type":"article-journal","container-title":"Journal of Food Measurement and Characterization","DOI":"10.1007/s11694-024-02426-9","issue":"5","page":"3569–3576","publisher":"Springer","title":"Antioxidant properties and electrochemical activity of anthocyanins and anthocyanidins in mulberries","volume":"18","author":[{"family":"Liu","given":"Shanshan"},{"family":"Zhang","given":"Yu"}],"issued":{"date-parts":[["2024"]]}}}],"schema":"https://github.com/citation-style-language/schema/raw/master/csl-citation.json"} </w:instrText>
      </w:r>
      <w:r w:rsidR="0083088E">
        <w:rPr>
          <w:rFonts w:ascii="Arial" w:eastAsia="Times New Roman" w:hAnsi="Arial" w:cs="Arial"/>
          <w:sz w:val="18"/>
          <w:szCs w:val="18"/>
          <w:lang w:val="en-US" w:eastAsia="ru-RU"/>
        </w:rPr>
        <w:fldChar w:fldCharType="separate"/>
      </w:r>
      <w:r w:rsidR="0083088E" w:rsidRPr="0083088E">
        <w:rPr>
          <w:rFonts w:ascii="Arial" w:hAnsi="Arial" w:cs="Arial"/>
          <w:sz w:val="18"/>
          <w:lang w:val="en-US"/>
        </w:rPr>
        <w:t>(Kutlu et al., 2011; Liu and Zhang, 2024)</w:t>
      </w:r>
      <w:r w:rsidR="0083088E">
        <w:rPr>
          <w:rFonts w:ascii="Arial" w:eastAsia="Times New Roman" w:hAnsi="Arial" w:cs="Arial"/>
          <w:sz w:val="18"/>
          <w:szCs w:val="18"/>
          <w:lang w:val="en-US" w:eastAsia="ru-RU"/>
        </w:rPr>
        <w:fldChar w:fldCharType="end"/>
      </w:r>
      <w:r w:rsidRPr="00C075CC">
        <w:rPr>
          <w:rFonts w:ascii="Arial" w:eastAsia="Times New Roman" w:hAnsi="Arial" w:cs="Arial"/>
          <w:sz w:val="18"/>
          <w:szCs w:val="18"/>
          <w:lang w:val="en-US" w:eastAsia="ru-RU"/>
        </w:rPr>
        <w:t xml:space="preserve">. Black mulberry contains significant amounts of anthocyanins such as cyanidin-3-glucoside and cyanidin-3-rutinoside, which inhibit cancer cell activity </w:t>
      </w:r>
      <w:r w:rsidR="0083088E">
        <w:rPr>
          <w:rFonts w:ascii="Arial" w:eastAsia="Times New Roman" w:hAnsi="Arial" w:cs="Arial"/>
          <w:sz w:val="18"/>
          <w:szCs w:val="18"/>
          <w:lang w:val="en-US" w:eastAsia="ru-RU"/>
        </w:rPr>
        <w:fldChar w:fldCharType="begin"/>
      </w:r>
      <w:r w:rsidR="0083088E">
        <w:rPr>
          <w:rFonts w:ascii="Arial" w:eastAsia="Times New Roman" w:hAnsi="Arial" w:cs="Arial"/>
          <w:sz w:val="18"/>
          <w:szCs w:val="18"/>
          <w:lang w:val="en-US" w:eastAsia="ru-RU"/>
        </w:rPr>
        <w:instrText xml:space="preserve"> ADDIN ZOTERO_ITEM CSL_CITATION {"citationID":"ICLvbEf8","properties":{"unsorted":false,"formattedCitation":"(Chen et al., 2006; Katsube et al., 2006)","plainCitation":"(Chen et al., 2006; Katsube et al., 2006)","noteIndex":0},"citationItems":[{"id":903,"uris":["http://zotero.org/users/local/ZbrhRico/items/VDDL4TLC"],"itemData":{"id":903,"type":"article-journal","container-title":"Cancer Letters","DOI":"10.1016/j.canlet.2005.04.033","issue":"2","page":"248–259","publisher":"Elsevier","title":"Mulberry anthocyanins, cyanidin 3-rutinoside and cyanidin 3-glucoside, exhibited an inhibitory effect on the migration and invasion of a human lung cancer cell line","volume":"235","author":[{"family":"Chen","given":"Pei-Ni"},{"family":"Chu","given":"Shu-Ching"},{"family":"Chiou","given":"Hsi-Hsien"},{"family":"Kuo","given":"Wu-Hsien"},{"family":"Chiang","given":"Chien-Liang"},{"family":"Hsieh","given":"Yih-Shou"}],"issued":{"date-parts":[["2006"]]}}},{"id":897,"uris":["http://zotero.org/users/local/ZbrhRico/items/IL7QPRZ6"],"itemData":{"id":897,"type":"article-journal","container-title":"Food Chemistry","DOI":"10.1016/j.foodchem.2005.03.019","issue":"1","page":"25–31","publisher":"Elsevier","title":"Antioxidant flavonol glycosides in mulberry (Morus alba L.) leaves isolated based on LDL antioxidant activity","volume":"97","author":[{"family":"Katsube","given":"Takuya"},{"family":"Imawaka","given":"Naoto"},{"family":"Kawano","given":"Yasuhiro"},{"family":"Yamazaki","given":"Yoshimitsu"},{"family":"Shiwaku","given":"Kuninori"},{"family":"Yamane","given":"Yosuke"}],"issued":{"date-parts":[["2006"]]}}}],"schema":"https://github.com/citation-style-language/schema/raw/master/csl-citation.json"} </w:instrText>
      </w:r>
      <w:r w:rsidR="0083088E">
        <w:rPr>
          <w:rFonts w:ascii="Arial" w:eastAsia="Times New Roman" w:hAnsi="Arial" w:cs="Arial"/>
          <w:sz w:val="18"/>
          <w:szCs w:val="18"/>
          <w:lang w:val="en-US" w:eastAsia="ru-RU"/>
        </w:rPr>
        <w:fldChar w:fldCharType="separate"/>
      </w:r>
      <w:r w:rsidR="0083088E" w:rsidRPr="0083088E">
        <w:rPr>
          <w:rFonts w:ascii="Arial" w:hAnsi="Arial" w:cs="Arial"/>
          <w:sz w:val="18"/>
          <w:lang w:val="en-US"/>
        </w:rPr>
        <w:t>(Chen et al., 2006; Katsube et al., 2006)</w:t>
      </w:r>
      <w:r w:rsidR="0083088E">
        <w:rPr>
          <w:rFonts w:ascii="Arial" w:eastAsia="Times New Roman" w:hAnsi="Arial" w:cs="Arial"/>
          <w:sz w:val="18"/>
          <w:szCs w:val="18"/>
          <w:lang w:val="en-US" w:eastAsia="ru-RU"/>
        </w:rPr>
        <w:fldChar w:fldCharType="end"/>
      </w:r>
      <w:r w:rsidRPr="00C075CC">
        <w:rPr>
          <w:rFonts w:ascii="Arial" w:eastAsia="Times New Roman" w:hAnsi="Arial" w:cs="Arial"/>
          <w:sz w:val="18"/>
          <w:szCs w:val="18"/>
          <w:lang w:val="en-US" w:eastAsia="ru-RU"/>
        </w:rPr>
        <w:t xml:space="preserve">. Cyanidin is believed to form complexes with DNA, protecting both cyanidin and DNA from oxidative damage, particularly from hydroxyl radicals </w:t>
      </w:r>
      <w:r w:rsidR="0083088E">
        <w:rPr>
          <w:rFonts w:ascii="Arial" w:eastAsia="Times New Roman" w:hAnsi="Arial" w:cs="Arial"/>
          <w:sz w:val="18"/>
          <w:szCs w:val="18"/>
          <w:lang w:val="en-US" w:eastAsia="ru-RU"/>
        </w:rPr>
        <w:fldChar w:fldCharType="begin"/>
      </w:r>
      <w:r w:rsidR="0083088E">
        <w:rPr>
          <w:rFonts w:ascii="Arial" w:eastAsia="Times New Roman" w:hAnsi="Arial" w:cs="Arial"/>
          <w:sz w:val="18"/>
          <w:szCs w:val="18"/>
          <w:lang w:val="en-US" w:eastAsia="ru-RU"/>
        </w:rPr>
        <w:instrText xml:space="preserve"> ADDIN ZOTERO_ITEM CSL_CITATION {"citationID":"apElrOep","properties":{"unsorted":false,"formattedCitation":"(Sarma and Sharma, 1999)","plainCitation":"(Sarma and Sharma, 1999)","noteIndex":0},"citationItems":[{"id":891,"uris":["http://zotero.org/users/local/ZbrhRico/items/U69EW5LR"],"itemData":{"id":891,"type":"article-journal","container-title":"Phytochemistry","issue":"7","page":"1313–1318","publisher":"Elsevier","title":"Anthocyanin-DNA copigmentation complex: mutual protection against oxidative damage","volume":"52","author":[{"family":"Sarma","given":"Annamraju D."},{"family":"Sharma","given":"Rameshwar"}],"issued":{"date-parts":[["1999"]]}}}],"schema":"https://github.com/citation-style-language/schema/raw/master/csl-citation.json"} </w:instrText>
      </w:r>
      <w:r w:rsidR="0083088E">
        <w:rPr>
          <w:rFonts w:ascii="Arial" w:eastAsia="Times New Roman" w:hAnsi="Arial" w:cs="Arial"/>
          <w:sz w:val="18"/>
          <w:szCs w:val="18"/>
          <w:lang w:val="en-US" w:eastAsia="ru-RU"/>
        </w:rPr>
        <w:fldChar w:fldCharType="separate"/>
      </w:r>
      <w:r w:rsidR="0083088E" w:rsidRPr="0083088E">
        <w:rPr>
          <w:rFonts w:ascii="Arial" w:hAnsi="Arial" w:cs="Arial"/>
          <w:sz w:val="18"/>
          <w:lang w:val="en-US"/>
        </w:rPr>
        <w:t>(Sarma and Sharma, 1999)</w:t>
      </w:r>
      <w:r w:rsidR="0083088E">
        <w:rPr>
          <w:rFonts w:ascii="Arial" w:eastAsia="Times New Roman" w:hAnsi="Arial" w:cs="Arial"/>
          <w:sz w:val="18"/>
          <w:szCs w:val="18"/>
          <w:lang w:val="en-US" w:eastAsia="ru-RU"/>
        </w:rPr>
        <w:fldChar w:fldCharType="end"/>
      </w:r>
      <w:r w:rsidRPr="00C075CC">
        <w:rPr>
          <w:rFonts w:ascii="Arial" w:eastAsia="Times New Roman" w:hAnsi="Arial" w:cs="Arial"/>
          <w:sz w:val="18"/>
          <w:szCs w:val="18"/>
          <w:lang w:val="en-US" w:eastAsia="ru-RU"/>
        </w:rPr>
        <w:t>.</w:t>
      </w:r>
    </w:p>
    <w:p w14:paraId="57C95FA7" w14:textId="77777777" w:rsidR="00486EA9" w:rsidRPr="00C075CC" w:rsidRDefault="00486EA9"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This study investigates the technology for producing functional beverages based on extracts of jujube and black mulberry fruits cultivated in Uzbekistan.</w:t>
      </w:r>
    </w:p>
    <w:p w14:paraId="636763CE" w14:textId="77777777" w:rsidR="00486EA9" w:rsidRPr="00C075CC" w:rsidRDefault="00486EA9" w:rsidP="001D435B">
      <w:pPr>
        <w:pStyle w:val="a8"/>
        <w:numPr>
          <w:ilvl w:val="0"/>
          <w:numId w:val="4"/>
        </w:numPr>
        <w:spacing w:before="120" w:after="120" w:line="240" w:lineRule="auto"/>
        <w:ind w:left="0" w:firstLine="0"/>
        <w:jc w:val="both"/>
        <w:outlineLvl w:val="2"/>
        <w:rPr>
          <w:rFonts w:ascii="Arial" w:eastAsia="Times New Roman" w:hAnsi="Arial" w:cs="Arial"/>
          <w:b/>
          <w:bCs/>
          <w:sz w:val="18"/>
          <w:szCs w:val="18"/>
          <w:lang w:val="en-US" w:eastAsia="ru-RU"/>
        </w:rPr>
      </w:pPr>
      <w:r w:rsidRPr="00C075CC">
        <w:rPr>
          <w:rFonts w:ascii="Arial" w:eastAsia="Times New Roman" w:hAnsi="Arial" w:cs="Arial"/>
          <w:b/>
          <w:bCs/>
          <w:sz w:val="18"/>
          <w:szCs w:val="18"/>
          <w:lang w:val="en-US" w:eastAsia="ru-RU"/>
        </w:rPr>
        <w:t>Materials and Methods</w:t>
      </w:r>
    </w:p>
    <w:p w14:paraId="106CC362" w14:textId="77777777" w:rsidR="00724879" w:rsidRPr="00D75060" w:rsidRDefault="00486EA9" w:rsidP="001D435B">
      <w:pPr>
        <w:pStyle w:val="a8"/>
        <w:numPr>
          <w:ilvl w:val="1"/>
          <w:numId w:val="5"/>
        </w:numPr>
        <w:spacing w:before="120" w:after="120" w:line="240" w:lineRule="auto"/>
        <w:ind w:left="0" w:firstLine="0"/>
        <w:jc w:val="both"/>
        <w:outlineLvl w:val="1"/>
        <w:rPr>
          <w:rFonts w:ascii="Arial" w:eastAsia="Times New Roman" w:hAnsi="Arial" w:cs="Arial"/>
          <w:sz w:val="18"/>
          <w:szCs w:val="18"/>
          <w:lang w:val="en-US" w:eastAsia="ru-RU"/>
        </w:rPr>
      </w:pPr>
      <w:r w:rsidRPr="00D75060">
        <w:rPr>
          <w:rFonts w:ascii="Arial" w:eastAsia="Times New Roman" w:hAnsi="Arial" w:cs="Arial"/>
          <w:b/>
          <w:bCs/>
          <w:sz w:val="18"/>
          <w:szCs w:val="18"/>
          <w:lang w:val="en-US" w:eastAsia="ru-RU"/>
        </w:rPr>
        <w:t>HPLC Analysis of Flavonoids:</w:t>
      </w:r>
      <w:r w:rsidRPr="00D75060">
        <w:rPr>
          <w:rFonts w:ascii="Arial" w:eastAsia="Times New Roman" w:hAnsi="Arial" w:cs="Arial"/>
          <w:sz w:val="18"/>
          <w:szCs w:val="18"/>
          <w:lang w:val="en-US" w:eastAsia="ru-RU"/>
        </w:rPr>
        <w:t xml:space="preserve"> </w:t>
      </w:r>
    </w:p>
    <w:p w14:paraId="37904F82" w14:textId="77777777" w:rsidR="00145339" w:rsidRPr="00C075CC" w:rsidRDefault="00486EA9" w:rsidP="001D435B">
      <w:pPr>
        <w:pStyle w:val="a8"/>
        <w:spacing w:before="120" w:after="120" w:line="240" w:lineRule="auto"/>
        <w:ind w:left="0"/>
        <w:jc w:val="both"/>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The analysis was carried out using high-performance liquid chromatography (HPLC) with isocratic elution and a diode-array detector (DAD). Acetonitrile and a buffer solution were used as the mobile phase. Spectral data were recorded in the wavelength range of 200–400 nm. Chromatographic conditions: HPLC system - Agilent Technologies 1260; mobile phase - acetonitrile : bu</w:t>
      </w:r>
      <w:r w:rsidR="00D47B57" w:rsidRPr="00C075CC">
        <w:rPr>
          <w:rFonts w:ascii="Arial" w:eastAsia="Times New Roman" w:hAnsi="Arial" w:cs="Arial"/>
          <w:sz w:val="18"/>
          <w:szCs w:val="18"/>
          <w:lang w:val="en-US" w:eastAsia="ru-RU"/>
        </w:rPr>
        <w:t>ffer solution (30:70), pH</w:t>
      </w:r>
      <w:r w:rsidRPr="00C075CC">
        <w:rPr>
          <w:rFonts w:ascii="Arial" w:eastAsia="Times New Roman" w:hAnsi="Arial" w:cs="Arial"/>
          <w:sz w:val="18"/>
          <w:szCs w:val="18"/>
          <w:lang w:val="en-US" w:eastAsia="ru-RU"/>
        </w:rPr>
        <w:t xml:space="preserve"> = 2.92; analysis time - 20 min; injection volume - 5 </w:t>
      </w:r>
      <w:r w:rsidR="00713AEB" w:rsidRPr="00713AEB">
        <w:rPr>
          <w:rFonts w:ascii="Arial" w:eastAsia="Times New Roman" w:hAnsi="Arial" w:cs="Arial"/>
          <w:sz w:val="18"/>
          <w:szCs w:val="18"/>
          <w:lang w:val="en-US" w:eastAsia="ru-RU"/>
        </w:rPr>
        <w:t>µl</w:t>
      </w:r>
      <w:r w:rsidRPr="00C075CC">
        <w:rPr>
          <w:rFonts w:ascii="Arial" w:eastAsia="Times New Roman" w:hAnsi="Arial" w:cs="Arial"/>
          <w:sz w:val="18"/>
          <w:szCs w:val="18"/>
          <w:lang w:val="en-US" w:eastAsia="ru-RU"/>
        </w:rPr>
        <w:t xml:space="preserve">; flow rate - 0.75 </w:t>
      </w:r>
      <w:r w:rsidR="002D2B1A">
        <w:rPr>
          <w:rFonts w:ascii="Arial" w:eastAsia="Times New Roman" w:hAnsi="Arial" w:cs="Arial"/>
          <w:sz w:val="18"/>
          <w:szCs w:val="18"/>
          <w:lang w:val="en-US" w:eastAsia="ru-RU"/>
        </w:rPr>
        <w:t>mL</w:t>
      </w:r>
      <w:r w:rsidRPr="00C075CC">
        <w:rPr>
          <w:rFonts w:ascii="Arial" w:eastAsia="Times New Roman" w:hAnsi="Arial" w:cs="Arial"/>
          <w:sz w:val="18"/>
          <w:szCs w:val="18"/>
          <w:lang w:val="en-US" w:eastAsia="ru-RU"/>
        </w:rPr>
        <w:t>/min; column -</w:t>
      </w:r>
      <w:r w:rsidR="0083088E">
        <w:rPr>
          <w:rFonts w:ascii="Arial" w:eastAsia="Times New Roman" w:hAnsi="Arial" w:cs="Arial"/>
          <w:sz w:val="18"/>
          <w:szCs w:val="18"/>
          <w:lang w:val="en-US" w:eastAsia="ru-RU"/>
        </w:rPr>
        <w:t xml:space="preserve"> Eclipse XDB-C18 (5.0 </w:t>
      </w:r>
      <w:r w:rsidR="0083088E" w:rsidRPr="00197161">
        <w:rPr>
          <w:rFonts w:ascii="Arial" w:hAnsi="Arial" w:cs="Arial"/>
          <w:bCs/>
          <w:sz w:val="18"/>
          <w:szCs w:val="18"/>
          <w:lang w:val="en-US"/>
        </w:rPr>
        <w:t>µm</w:t>
      </w:r>
      <w:r w:rsidRPr="00C075CC">
        <w:rPr>
          <w:rFonts w:ascii="Arial" w:eastAsia="Times New Roman" w:hAnsi="Arial" w:cs="Arial"/>
          <w:sz w:val="18"/>
          <w:szCs w:val="18"/>
          <w:lang w:val="en-US" w:eastAsia="ru-RU"/>
        </w:rPr>
        <w:t xml:space="preserve">, 4.6 × 250 mm); detector - DAD, detection wavelengths at 254, 320, and 381 nm </w:t>
      </w:r>
      <w:r w:rsidR="0083088E">
        <w:rPr>
          <w:rFonts w:ascii="Arial" w:eastAsia="Times New Roman" w:hAnsi="Arial" w:cs="Arial"/>
          <w:sz w:val="18"/>
          <w:szCs w:val="18"/>
          <w:lang w:val="en-US" w:eastAsia="ru-RU"/>
        </w:rPr>
        <w:fldChar w:fldCharType="begin"/>
      </w:r>
      <w:r w:rsidR="0083088E">
        <w:rPr>
          <w:rFonts w:ascii="Arial" w:eastAsia="Times New Roman" w:hAnsi="Arial" w:cs="Arial"/>
          <w:sz w:val="18"/>
          <w:szCs w:val="18"/>
          <w:lang w:val="en-US" w:eastAsia="ru-RU"/>
        </w:rPr>
        <w:instrText xml:space="preserve"> ADDIN ZOTERO_ITEM CSL_CITATION {"citationID":"0vJKOefw","properties":{"unsorted":false,"formattedCitation":"(Vernikovskaya, 2011)","plainCitation":"(Vernikovskaya, 2011)","noteIndex":0},"citationItems":[{"id":888,"uris":["http://zotero.org/users/local/ZbrhRico/items/U69UNZMF"],"itemData":{"id":888,"type":"thesis","genre":"Candidate's thesis","publisher":"Kuban State University","publisher-place":"Krasnodar","title":"Chromatographic determination of phenolic compounds of flavonoids in medicinal plants","author":[{"family":"Vernikovskaya","given":"N. A."}],"issued":{"date-parts":[["2011"]]}}}],"schema":"https://github.com/citation-style-language/schema/raw/master/csl-citation.json"} </w:instrText>
      </w:r>
      <w:r w:rsidR="0083088E">
        <w:rPr>
          <w:rFonts w:ascii="Arial" w:eastAsia="Times New Roman" w:hAnsi="Arial" w:cs="Arial"/>
          <w:sz w:val="18"/>
          <w:szCs w:val="18"/>
          <w:lang w:val="en-US" w:eastAsia="ru-RU"/>
        </w:rPr>
        <w:fldChar w:fldCharType="separate"/>
      </w:r>
      <w:r w:rsidR="0083088E" w:rsidRPr="0083088E">
        <w:rPr>
          <w:rFonts w:ascii="Arial" w:hAnsi="Arial" w:cs="Arial"/>
          <w:sz w:val="18"/>
          <w:lang w:val="en-US"/>
        </w:rPr>
        <w:t>(Vernikovskaya, 2011)</w:t>
      </w:r>
      <w:r w:rsidR="0083088E">
        <w:rPr>
          <w:rFonts w:ascii="Arial" w:eastAsia="Times New Roman" w:hAnsi="Arial" w:cs="Arial"/>
          <w:sz w:val="18"/>
          <w:szCs w:val="18"/>
          <w:lang w:val="en-US" w:eastAsia="ru-RU"/>
        </w:rPr>
        <w:fldChar w:fldCharType="end"/>
      </w:r>
      <w:r w:rsidRPr="00C075CC">
        <w:rPr>
          <w:rFonts w:ascii="Arial" w:eastAsia="Times New Roman" w:hAnsi="Arial" w:cs="Arial"/>
          <w:sz w:val="18"/>
          <w:szCs w:val="18"/>
          <w:lang w:val="en-US" w:eastAsia="ru-RU"/>
        </w:rPr>
        <w:t>.</w:t>
      </w:r>
    </w:p>
    <w:p w14:paraId="3646FDF4" w14:textId="77777777" w:rsidR="00724879" w:rsidRPr="00D75060" w:rsidRDefault="00486EA9" w:rsidP="001D435B">
      <w:pPr>
        <w:pStyle w:val="a8"/>
        <w:numPr>
          <w:ilvl w:val="1"/>
          <w:numId w:val="5"/>
        </w:numPr>
        <w:spacing w:before="120" w:after="120" w:line="240" w:lineRule="auto"/>
        <w:ind w:left="0" w:firstLine="0"/>
        <w:jc w:val="both"/>
        <w:outlineLvl w:val="1"/>
        <w:rPr>
          <w:rFonts w:ascii="Arial" w:eastAsia="Times New Roman" w:hAnsi="Arial" w:cs="Arial"/>
          <w:sz w:val="18"/>
          <w:szCs w:val="18"/>
          <w:lang w:val="en-US" w:eastAsia="ru-RU"/>
        </w:rPr>
      </w:pPr>
      <w:r w:rsidRPr="00D75060">
        <w:rPr>
          <w:rFonts w:ascii="Arial" w:eastAsia="Times New Roman" w:hAnsi="Arial" w:cs="Arial"/>
          <w:b/>
          <w:bCs/>
          <w:sz w:val="18"/>
          <w:szCs w:val="18"/>
          <w:lang w:val="en-US" w:eastAsia="ru-RU"/>
        </w:rPr>
        <w:t>Analysis of Water-Soluble Vitamins:</w:t>
      </w:r>
      <w:r w:rsidRPr="00D75060">
        <w:rPr>
          <w:rFonts w:ascii="Arial" w:eastAsia="Times New Roman" w:hAnsi="Arial" w:cs="Arial"/>
          <w:sz w:val="18"/>
          <w:szCs w:val="18"/>
          <w:lang w:val="en-US" w:eastAsia="ru-RU"/>
        </w:rPr>
        <w:t xml:space="preserve"> </w:t>
      </w:r>
    </w:p>
    <w:p w14:paraId="5C89374E" w14:textId="77777777" w:rsidR="00145339" w:rsidRPr="00C075CC" w:rsidRDefault="00486EA9" w:rsidP="001D435B">
      <w:pPr>
        <w:pStyle w:val="a8"/>
        <w:spacing w:before="120" w:after="120" w:line="240" w:lineRule="auto"/>
        <w:ind w:left="0"/>
        <w:jc w:val="both"/>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lastRenderedPageBreak/>
        <w:t xml:space="preserve">The analysis was performed using HPLC with gradient elution and a DAD. Acetonitrile and a buffer solution were used as the mobile phase. Spectral data were recorded at 200–400 nm </w:t>
      </w:r>
      <w:r w:rsidR="00C0083F">
        <w:rPr>
          <w:rFonts w:ascii="Arial" w:eastAsia="Times New Roman" w:hAnsi="Arial" w:cs="Arial"/>
          <w:sz w:val="18"/>
          <w:szCs w:val="18"/>
          <w:lang w:val="en-US" w:eastAsia="ru-RU"/>
        </w:rPr>
        <w:fldChar w:fldCharType="begin"/>
      </w:r>
      <w:r w:rsidR="00C0083F">
        <w:rPr>
          <w:rFonts w:ascii="Arial" w:eastAsia="Times New Roman" w:hAnsi="Arial" w:cs="Arial"/>
          <w:sz w:val="18"/>
          <w:szCs w:val="18"/>
          <w:lang w:val="en-US" w:eastAsia="ru-RU"/>
        </w:rPr>
        <w:instrText xml:space="preserve"> ADDIN ZOTERO_ITEM CSL_CITATION {"citationID":"Ocwr3JPz","properties":{"unsorted":false,"formattedCitation":"(Ministry of Health of the Russian Federation, 2015)","plainCitation":"(Ministry of Health of the Russian Federation, 2015)","noteIndex":0},"citationItems":[{"id":892,"uris":["http://zotero.org/users/local/ZbrhRico/items/QVHTWBJ9"],"itemData":{"id":892,"type":"book","note":"section: General Pharmacopoeia Monograph GPhM.1.2.3.0017.15: Methods for quantitative determination of vitamins","publisher":"FEMB","publisher-place":"Moscow","title":"State Pharmacopoeia of the Russian Federation, XIV edition. Volume I","URL":"https://pharmacopoeia.regmed.ru/pharmacopoeia/izdanie-14/1/1-2/1-2-3/metody-kolichestvennogo-opredeleniya-vitaminov/","author":[{"literal":"Ministry of Health of the Russian Federation"}],"issued":{"date-parts":[["2015"]]}}}],"schema":"https://github.com/citation-style-language/schema/raw/master/csl-citation.json"} </w:instrText>
      </w:r>
      <w:r w:rsidR="00C0083F">
        <w:rPr>
          <w:rFonts w:ascii="Arial" w:eastAsia="Times New Roman" w:hAnsi="Arial" w:cs="Arial"/>
          <w:sz w:val="18"/>
          <w:szCs w:val="18"/>
          <w:lang w:val="en-US" w:eastAsia="ru-RU"/>
        </w:rPr>
        <w:fldChar w:fldCharType="separate"/>
      </w:r>
      <w:r w:rsidR="00C0083F" w:rsidRPr="00C0083F">
        <w:rPr>
          <w:rFonts w:ascii="Arial" w:hAnsi="Arial" w:cs="Arial"/>
          <w:sz w:val="18"/>
          <w:lang w:val="en-US"/>
        </w:rPr>
        <w:t>(Ministry of Health of the Russian Federation, 2015)</w:t>
      </w:r>
      <w:r w:rsidR="00C0083F">
        <w:rPr>
          <w:rFonts w:ascii="Arial" w:eastAsia="Times New Roman" w:hAnsi="Arial" w:cs="Arial"/>
          <w:sz w:val="18"/>
          <w:szCs w:val="18"/>
          <w:lang w:val="en-US" w:eastAsia="ru-RU"/>
        </w:rPr>
        <w:fldChar w:fldCharType="end"/>
      </w:r>
      <w:r w:rsidRPr="00C075CC">
        <w:rPr>
          <w:rFonts w:ascii="Arial" w:eastAsia="Times New Roman" w:hAnsi="Arial" w:cs="Arial"/>
          <w:sz w:val="18"/>
          <w:szCs w:val="18"/>
          <w:lang w:val="en-US" w:eastAsia="ru-RU"/>
        </w:rPr>
        <w:t xml:space="preserve">. Chromatographic conditions: HPLC system - Agilent Technologies 1260; mobile phase (gradient mode) - </w:t>
      </w:r>
      <w:proofErr w:type="gramStart"/>
      <w:r w:rsidRPr="00C075CC">
        <w:rPr>
          <w:rFonts w:ascii="Arial" w:eastAsia="Times New Roman" w:hAnsi="Arial" w:cs="Arial"/>
          <w:sz w:val="18"/>
          <w:szCs w:val="18"/>
          <w:lang w:val="en-US" w:eastAsia="ru-RU"/>
        </w:rPr>
        <w:t>acetonitr</w:t>
      </w:r>
      <w:r w:rsidR="00D47B57" w:rsidRPr="00C075CC">
        <w:rPr>
          <w:rFonts w:ascii="Arial" w:eastAsia="Times New Roman" w:hAnsi="Arial" w:cs="Arial"/>
          <w:sz w:val="18"/>
          <w:szCs w:val="18"/>
          <w:lang w:val="en-US" w:eastAsia="ru-RU"/>
        </w:rPr>
        <w:t>ile :</w:t>
      </w:r>
      <w:proofErr w:type="gramEnd"/>
      <w:r w:rsidR="00D47B57" w:rsidRPr="00C075CC">
        <w:rPr>
          <w:rFonts w:ascii="Arial" w:eastAsia="Times New Roman" w:hAnsi="Arial" w:cs="Arial"/>
          <w:sz w:val="18"/>
          <w:szCs w:val="18"/>
          <w:lang w:val="en-US" w:eastAsia="ru-RU"/>
        </w:rPr>
        <w:t xml:space="preserve"> buffer solution (pH</w:t>
      </w:r>
      <w:r w:rsidRPr="00C075CC">
        <w:rPr>
          <w:rFonts w:ascii="Arial" w:eastAsia="Times New Roman" w:hAnsi="Arial" w:cs="Arial"/>
          <w:sz w:val="18"/>
          <w:szCs w:val="18"/>
          <w:lang w:val="en-US" w:eastAsia="ru-RU"/>
        </w:rPr>
        <w:t xml:space="preserve"> = 2.92): 4% : 96% (0-6 min), 10% : 90% (6-9 min), 20% : 80% (9-15 min), 4% : 96% (15-20 min); injection volume - 10 </w:t>
      </w:r>
      <w:r w:rsidR="00713AEB" w:rsidRPr="00713AEB">
        <w:rPr>
          <w:rFonts w:ascii="Arial" w:eastAsia="Times New Roman" w:hAnsi="Arial" w:cs="Arial"/>
          <w:sz w:val="18"/>
          <w:szCs w:val="18"/>
          <w:lang w:val="en-US" w:eastAsia="ru-RU"/>
        </w:rPr>
        <w:t>µl</w:t>
      </w:r>
      <w:r w:rsidRPr="00C075CC">
        <w:rPr>
          <w:rFonts w:ascii="Arial" w:eastAsia="Times New Roman" w:hAnsi="Arial" w:cs="Arial"/>
          <w:sz w:val="18"/>
          <w:szCs w:val="18"/>
          <w:lang w:val="en-US" w:eastAsia="ru-RU"/>
        </w:rPr>
        <w:t xml:space="preserve">; flow rate - 0.75 </w:t>
      </w:r>
      <w:r w:rsidR="004E0E3B" w:rsidRPr="00C075CC">
        <w:rPr>
          <w:rFonts w:ascii="Arial" w:eastAsia="Times New Roman" w:hAnsi="Arial" w:cs="Arial"/>
          <w:sz w:val="18"/>
          <w:szCs w:val="18"/>
          <w:lang w:val="en-US" w:eastAsia="ru-RU"/>
        </w:rPr>
        <w:t>ml</w:t>
      </w:r>
      <w:r w:rsidRPr="00C075CC">
        <w:rPr>
          <w:rFonts w:ascii="Arial" w:eastAsia="Times New Roman" w:hAnsi="Arial" w:cs="Arial"/>
          <w:sz w:val="18"/>
          <w:szCs w:val="18"/>
          <w:lang w:val="en-US" w:eastAsia="ru-RU"/>
        </w:rPr>
        <w:t>/min; column - Eclipse XDB-C18 (5.0 µm, 4.6 × 250 mm); detector - DAD, detection wavelengths at 272, 292, 254, 297, and 360 nm.</w:t>
      </w:r>
    </w:p>
    <w:p w14:paraId="171B97FC" w14:textId="77777777" w:rsidR="00724879" w:rsidRPr="00D75060" w:rsidRDefault="00486EA9" w:rsidP="001D435B">
      <w:pPr>
        <w:pStyle w:val="a8"/>
        <w:numPr>
          <w:ilvl w:val="1"/>
          <w:numId w:val="5"/>
        </w:numPr>
        <w:spacing w:before="120" w:after="120" w:line="240" w:lineRule="auto"/>
        <w:ind w:left="0" w:firstLine="0"/>
        <w:jc w:val="both"/>
        <w:outlineLvl w:val="1"/>
        <w:rPr>
          <w:rFonts w:ascii="Arial" w:eastAsia="Times New Roman" w:hAnsi="Arial" w:cs="Arial"/>
          <w:sz w:val="18"/>
          <w:szCs w:val="18"/>
          <w:lang w:val="en-US" w:eastAsia="ru-RU"/>
        </w:rPr>
      </w:pPr>
      <w:r w:rsidRPr="00D75060">
        <w:rPr>
          <w:rFonts w:ascii="Arial" w:eastAsia="Times New Roman" w:hAnsi="Arial" w:cs="Arial"/>
          <w:b/>
          <w:bCs/>
          <w:sz w:val="18"/>
          <w:szCs w:val="18"/>
          <w:lang w:val="en-US" w:eastAsia="ru-RU"/>
        </w:rPr>
        <w:t>Extraction and Sample Preparation:</w:t>
      </w:r>
      <w:r w:rsidRPr="00D75060">
        <w:rPr>
          <w:rFonts w:ascii="Arial" w:eastAsia="Times New Roman" w:hAnsi="Arial" w:cs="Arial"/>
          <w:sz w:val="18"/>
          <w:szCs w:val="18"/>
          <w:lang w:val="en-US" w:eastAsia="ru-RU"/>
        </w:rPr>
        <w:t xml:space="preserve"> </w:t>
      </w:r>
    </w:p>
    <w:p w14:paraId="18A26090" w14:textId="77777777" w:rsidR="00145339" w:rsidRPr="00D75060" w:rsidRDefault="00486EA9" w:rsidP="001D435B">
      <w:pPr>
        <w:pStyle w:val="a8"/>
        <w:spacing w:before="120" w:after="120" w:line="240" w:lineRule="auto"/>
        <w:ind w:left="0"/>
        <w:jc w:val="both"/>
        <w:rPr>
          <w:rFonts w:ascii="Arial" w:eastAsia="Times New Roman" w:hAnsi="Arial" w:cs="Arial"/>
          <w:sz w:val="18"/>
          <w:szCs w:val="18"/>
          <w:lang w:val="en-US" w:eastAsia="ru-RU"/>
        </w:rPr>
      </w:pPr>
      <w:r w:rsidRPr="00D75060">
        <w:rPr>
          <w:rFonts w:ascii="Arial" w:eastAsia="Times New Roman" w:hAnsi="Arial" w:cs="Arial"/>
          <w:sz w:val="18"/>
          <w:szCs w:val="18"/>
          <w:lang w:val="en-US" w:eastAsia="ru-RU"/>
        </w:rPr>
        <w:t>All extractions were performed in triplicate (n = 3) using independently prepared samples</w:t>
      </w:r>
      <w:r w:rsidR="006448DF" w:rsidRPr="00D75060">
        <w:rPr>
          <w:rFonts w:ascii="Arial" w:eastAsia="Times New Roman" w:hAnsi="Arial" w:cs="Arial"/>
          <w:sz w:val="18"/>
          <w:szCs w:val="18"/>
          <w:lang w:val="en-US" w:eastAsia="ru-RU"/>
        </w:rPr>
        <w:t xml:space="preserve"> </w:t>
      </w:r>
      <w:r w:rsidR="006448DF" w:rsidRPr="00D75060">
        <w:rPr>
          <w:rFonts w:ascii="Arial" w:eastAsia="Times New Roman" w:hAnsi="Arial" w:cs="Arial"/>
          <w:sz w:val="18"/>
          <w:szCs w:val="18"/>
          <w:lang w:val="en-US" w:eastAsia="ru-RU"/>
        </w:rPr>
        <w:fldChar w:fldCharType="begin"/>
      </w:r>
      <w:r w:rsidR="006448DF" w:rsidRPr="00D75060">
        <w:rPr>
          <w:rFonts w:ascii="Arial" w:eastAsia="Times New Roman" w:hAnsi="Arial" w:cs="Arial"/>
          <w:sz w:val="18"/>
          <w:szCs w:val="18"/>
          <w:lang w:val="en-US" w:eastAsia="ru-RU"/>
        </w:rPr>
        <w:instrText xml:space="preserve"> ADDIN ZOTERO_ITEM CSL_CITATION {"citationID":"Kcg03SXS","properties":{"unsorted":false,"formattedCitation":"(Espinoza-Vasquez Alexander P. et al., 2023)","plainCitation":"(Espinoza-Vasquez Alexander P. et al., 2023)","noteIndex":0},"citationItems":[{"id":911,"uris":["http://zotero.org/users/local/ZbrhRico/items/UNZD77E4"],"itemData":{"id":911,"type":"article-journal","container-title":"Chemical Engineering Transactions","DOI":"10.3303/CET23102049","page":"289–294","publisher":"AIDIC: Italian Association of Chemical Engineering","publisher-place":"IT","source":"DOI.org (CSL JSON)","title":"Mathematical Modeling of the Kinetics of Released Antioxidant Compounds During Solid-liquid Extraction for a Nutraceutical Beverage from Ilex Guayusa, Vernonanthura Patens, and Cocoa Husk Plants","URL":"https://doi.org/10.3303/CET23102049","volume":"102","author":[{"literal":"Espinoza-Vasquez Alexander P."},{"literal":"Angulo Wilfredo"},{"literal":"De Cecchis Dany"},{"literal":"Gonzalez Yris"},{"literal":"Galatro Daniela"},{"literal":"Manzano Patricia"},{"literal":"Choez-Guaranda Ivan"}],"accessed":{"date-parts":[["2026",7,31]]},"issued":{"date-parts":[["2023",9]]}}}],"schema":"https://github.com/citation-style-language/schema/raw/master/csl-citation.json"} </w:instrText>
      </w:r>
      <w:r w:rsidR="006448DF" w:rsidRPr="00D75060">
        <w:rPr>
          <w:rFonts w:ascii="Arial" w:eastAsia="Times New Roman" w:hAnsi="Arial" w:cs="Arial"/>
          <w:sz w:val="18"/>
          <w:szCs w:val="18"/>
          <w:lang w:val="en-US" w:eastAsia="ru-RU"/>
        </w:rPr>
        <w:fldChar w:fldCharType="separate"/>
      </w:r>
      <w:r w:rsidR="006448DF" w:rsidRPr="00D75060">
        <w:rPr>
          <w:rFonts w:ascii="Arial" w:hAnsi="Arial" w:cs="Arial"/>
          <w:sz w:val="18"/>
          <w:lang w:val="en-US"/>
        </w:rPr>
        <w:t>(Espinoza-Vasquez Alexander P. et al., 2023)</w:t>
      </w:r>
      <w:r w:rsidR="006448DF" w:rsidRPr="00D75060">
        <w:rPr>
          <w:rFonts w:ascii="Arial" w:eastAsia="Times New Roman" w:hAnsi="Arial" w:cs="Arial"/>
          <w:sz w:val="18"/>
          <w:szCs w:val="18"/>
          <w:lang w:val="en-US" w:eastAsia="ru-RU"/>
        </w:rPr>
        <w:fldChar w:fldCharType="end"/>
      </w:r>
      <w:r w:rsidRPr="00D75060">
        <w:rPr>
          <w:rFonts w:ascii="Arial" w:eastAsia="Times New Roman" w:hAnsi="Arial" w:cs="Arial"/>
          <w:sz w:val="18"/>
          <w:szCs w:val="18"/>
          <w:lang w:val="en-US" w:eastAsia="ru-RU"/>
        </w:rPr>
        <w:t>. For each extrac</w:t>
      </w:r>
      <w:r w:rsidR="00D47B57" w:rsidRPr="00D75060">
        <w:rPr>
          <w:rFonts w:ascii="Arial" w:eastAsia="Times New Roman" w:hAnsi="Arial" w:cs="Arial"/>
          <w:sz w:val="18"/>
          <w:szCs w:val="18"/>
          <w:lang w:val="en-US" w:eastAsia="ru-RU"/>
        </w:rPr>
        <w:t>tion, fresh fruits (500 g</w:t>
      </w:r>
      <w:r w:rsidRPr="00D75060">
        <w:rPr>
          <w:rFonts w:ascii="Arial" w:eastAsia="Times New Roman" w:hAnsi="Arial" w:cs="Arial"/>
          <w:sz w:val="18"/>
          <w:szCs w:val="18"/>
          <w:lang w:val="en-US" w:eastAsia="ru-RU"/>
        </w:rPr>
        <w:t xml:space="preserve">) were taken and processed as described above. The extract yield was determined gravimetrically as the ratio of dry extract mass to dry fruit mass and expressed as a percentage (w/w). The yield for </w:t>
      </w:r>
      <w:r w:rsidRPr="00D75060">
        <w:rPr>
          <w:rFonts w:ascii="Arial" w:eastAsia="Times New Roman" w:hAnsi="Arial" w:cs="Arial"/>
          <w:i/>
          <w:iCs/>
          <w:sz w:val="18"/>
          <w:szCs w:val="18"/>
          <w:lang w:val="en-US" w:eastAsia="ru-RU"/>
        </w:rPr>
        <w:t>Morus nigra</w:t>
      </w:r>
      <w:r w:rsidRPr="00D75060">
        <w:rPr>
          <w:rFonts w:ascii="Arial" w:eastAsia="Times New Roman" w:hAnsi="Arial" w:cs="Arial"/>
          <w:sz w:val="18"/>
          <w:szCs w:val="18"/>
          <w:lang w:val="en-US" w:eastAsia="ru-RU"/>
        </w:rPr>
        <w:t xml:space="preserve"> juice concentrate was 18.6 </w:t>
      </w:r>
      <w:r w:rsidR="00CD4A2D" w:rsidRPr="00D75060">
        <w:rPr>
          <w:rFonts w:ascii="Arial" w:eastAsia="Times New Roman" w:hAnsi="Arial" w:cs="Arial"/>
          <w:sz w:val="18"/>
          <w:szCs w:val="18"/>
          <w:lang w:val="en-US" w:eastAsia="ru-RU"/>
        </w:rPr>
        <w:t>±</w:t>
      </w:r>
      <w:r w:rsidR="00D47B57" w:rsidRPr="00D75060">
        <w:rPr>
          <w:rFonts w:ascii="Arial" w:eastAsia="Times New Roman" w:hAnsi="Arial" w:cs="Arial"/>
          <w:sz w:val="18"/>
          <w:szCs w:val="18"/>
          <w:lang w:val="en-US" w:eastAsia="ru-RU"/>
        </w:rPr>
        <w:t>0.4</w:t>
      </w:r>
      <w:r w:rsidRPr="00D75060">
        <w:rPr>
          <w:rFonts w:ascii="Arial" w:eastAsia="Times New Roman" w:hAnsi="Arial" w:cs="Arial"/>
          <w:sz w:val="18"/>
          <w:szCs w:val="18"/>
          <w:lang w:val="en-US" w:eastAsia="ru-RU"/>
        </w:rPr>
        <w:t xml:space="preserve">%; for </w:t>
      </w:r>
      <w:r w:rsidRPr="00D75060">
        <w:rPr>
          <w:rFonts w:ascii="Arial" w:eastAsia="Times New Roman" w:hAnsi="Arial" w:cs="Arial"/>
          <w:i/>
          <w:iCs/>
          <w:sz w:val="18"/>
          <w:szCs w:val="18"/>
          <w:lang w:val="en-US" w:eastAsia="ru-RU"/>
        </w:rPr>
        <w:t>Morus nigra</w:t>
      </w:r>
      <w:r w:rsidRPr="00D75060">
        <w:rPr>
          <w:rFonts w:ascii="Arial" w:eastAsia="Times New Roman" w:hAnsi="Arial" w:cs="Arial"/>
          <w:sz w:val="18"/>
          <w:szCs w:val="18"/>
          <w:lang w:val="en-US" w:eastAsia="ru-RU"/>
        </w:rPr>
        <w:t xml:space="preserve"> alcoholic extract concentrate - 22.3 </w:t>
      </w:r>
      <w:r w:rsidR="00CD4A2D" w:rsidRPr="00D75060">
        <w:rPr>
          <w:rFonts w:ascii="Arial" w:eastAsia="Times New Roman" w:hAnsi="Arial" w:cs="Arial"/>
          <w:sz w:val="18"/>
          <w:szCs w:val="18"/>
          <w:lang w:val="en-US" w:eastAsia="ru-RU"/>
        </w:rPr>
        <w:t>±</w:t>
      </w:r>
      <w:r w:rsidRPr="00D75060">
        <w:rPr>
          <w:rFonts w:ascii="Arial" w:eastAsia="Times New Roman" w:hAnsi="Arial" w:cs="Arial"/>
          <w:sz w:val="18"/>
          <w:szCs w:val="18"/>
          <w:lang w:val="en-US" w:eastAsia="ru-RU"/>
        </w:rPr>
        <w:t xml:space="preserve">0.5\%; for </w:t>
      </w:r>
      <w:r w:rsidRPr="00D75060">
        <w:rPr>
          <w:rFonts w:ascii="Arial" w:eastAsia="Times New Roman" w:hAnsi="Arial" w:cs="Arial"/>
          <w:i/>
          <w:iCs/>
          <w:sz w:val="18"/>
          <w:szCs w:val="18"/>
          <w:lang w:val="en-US" w:eastAsia="ru-RU"/>
        </w:rPr>
        <w:t>Ziziphus jujuba</w:t>
      </w:r>
      <w:r w:rsidRPr="00D75060">
        <w:rPr>
          <w:rFonts w:ascii="Arial" w:eastAsia="Times New Roman" w:hAnsi="Arial" w:cs="Arial"/>
          <w:sz w:val="18"/>
          <w:szCs w:val="18"/>
          <w:lang w:val="en-US" w:eastAsia="ru-RU"/>
        </w:rPr>
        <w:t xml:space="preserve"> aqueous extract - 14.2 </w:t>
      </w:r>
      <w:r w:rsidR="00CD4A2D" w:rsidRPr="00D75060">
        <w:rPr>
          <w:rFonts w:ascii="Arial" w:eastAsia="Times New Roman" w:hAnsi="Arial" w:cs="Arial"/>
          <w:sz w:val="18"/>
          <w:szCs w:val="18"/>
          <w:lang w:val="en-US" w:eastAsia="ru-RU"/>
        </w:rPr>
        <w:t>±</w:t>
      </w:r>
      <w:r w:rsidR="00D47B57" w:rsidRPr="00D75060">
        <w:rPr>
          <w:rFonts w:ascii="Arial" w:eastAsia="Times New Roman" w:hAnsi="Arial" w:cs="Arial"/>
          <w:sz w:val="18"/>
          <w:szCs w:val="18"/>
          <w:lang w:val="en-US" w:eastAsia="ru-RU"/>
        </w:rPr>
        <w:t>0.3</w:t>
      </w:r>
      <w:r w:rsidRPr="00D75060">
        <w:rPr>
          <w:rFonts w:ascii="Arial" w:eastAsia="Times New Roman" w:hAnsi="Arial" w:cs="Arial"/>
          <w:sz w:val="18"/>
          <w:szCs w:val="18"/>
          <w:lang w:val="en-US" w:eastAsia="ru-RU"/>
        </w:rPr>
        <w:t xml:space="preserve">%; and for </w:t>
      </w:r>
      <w:r w:rsidRPr="00D75060">
        <w:rPr>
          <w:rFonts w:ascii="Arial" w:eastAsia="Times New Roman" w:hAnsi="Arial" w:cs="Arial"/>
          <w:i/>
          <w:iCs/>
          <w:sz w:val="18"/>
          <w:szCs w:val="18"/>
          <w:lang w:val="en-US" w:eastAsia="ru-RU"/>
        </w:rPr>
        <w:t>Ziziphus jujuba</w:t>
      </w:r>
      <w:r w:rsidRPr="00D75060">
        <w:rPr>
          <w:rFonts w:ascii="Arial" w:eastAsia="Times New Roman" w:hAnsi="Arial" w:cs="Arial"/>
          <w:sz w:val="18"/>
          <w:szCs w:val="18"/>
          <w:lang w:val="en-US" w:eastAsia="ru-RU"/>
        </w:rPr>
        <w:t xml:space="preserve"> alcoholic extract - 19.8 </w:t>
      </w:r>
      <w:r w:rsidR="00CD4A2D" w:rsidRPr="00D75060">
        <w:rPr>
          <w:rFonts w:ascii="Arial" w:eastAsia="Times New Roman" w:hAnsi="Arial" w:cs="Arial"/>
          <w:sz w:val="18"/>
          <w:szCs w:val="18"/>
          <w:lang w:val="en-US" w:eastAsia="ru-RU"/>
        </w:rPr>
        <w:t>±</w:t>
      </w:r>
      <w:r w:rsidR="00D47B57" w:rsidRPr="00D75060">
        <w:rPr>
          <w:rFonts w:ascii="Arial" w:eastAsia="Times New Roman" w:hAnsi="Arial" w:cs="Arial"/>
          <w:sz w:val="18"/>
          <w:szCs w:val="18"/>
          <w:lang w:val="en-US" w:eastAsia="ru-RU"/>
        </w:rPr>
        <w:t>0.4</w:t>
      </w:r>
      <w:r w:rsidRPr="00D75060">
        <w:rPr>
          <w:rFonts w:ascii="Arial" w:eastAsia="Times New Roman" w:hAnsi="Arial" w:cs="Arial"/>
          <w:sz w:val="18"/>
          <w:szCs w:val="18"/>
          <w:lang w:val="en-US" w:eastAsia="ru-RU"/>
        </w:rPr>
        <w:t>%.</w:t>
      </w:r>
    </w:p>
    <w:p w14:paraId="285F28C4" w14:textId="77777777" w:rsidR="00724879" w:rsidRPr="00D75060" w:rsidRDefault="00486EA9" w:rsidP="001D435B">
      <w:pPr>
        <w:pStyle w:val="a8"/>
        <w:numPr>
          <w:ilvl w:val="1"/>
          <w:numId w:val="5"/>
        </w:numPr>
        <w:spacing w:before="120" w:after="120" w:line="240" w:lineRule="auto"/>
        <w:ind w:left="0" w:firstLine="0"/>
        <w:jc w:val="both"/>
        <w:outlineLvl w:val="1"/>
        <w:rPr>
          <w:rFonts w:ascii="Arial" w:eastAsia="Times New Roman" w:hAnsi="Arial" w:cs="Arial"/>
          <w:sz w:val="18"/>
          <w:szCs w:val="18"/>
          <w:lang w:val="en-US" w:eastAsia="ru-RU"/>
        </w:rPr>
      </w:pPr>
      <w:r w:rsidRPr="00D75060">
        <w:rPr>
          <w:rFonts w:ascii="Arial" w:eastAsia="Times New Roman" w:hAnsi="Arial" w:cs="Arial"/>
          <w:b/>
          <w:bCs/>
          <w:sz w:val="18"/>
          <w:szCs w:val="18"/>
          <w:lang w:val="en-US" w:eastAsia="ru-RU"/>
        </w:rPr>
        <w:t>HPLC Analysis and Validation:</w:t>
      </w:r>
      <w:r w:rsidRPr="00D75060">
        <w:rPr>
          <w:rFonts w:ascii="Arial" w:eastAsia="Times New Roman" w:hAnsi="Arial" w:cs="Arial"/>
          <w:sz w:val="18"/>
          <w:szCs w:val="18"/>
          <w:lang w:val="en-US" w:eastAsia="ru-RU"/>
        </w:rPr>
        <w:t xml:space="preserve"> </w:t>
      </w:r>
    </w:p>
    <w:p w14:paraId="65ABA05F" w14:textId="77777777" w:rsidR="00145339" w:rsidRPr="00C075CC" w:rsidRDefault="00486EA9" w:rsidP="001D435B">
      <w:pPr>
        <w:pStyle w:val="a8"/>
        <w:spacing w:before="120" w:after="120" w:line="240" w:lineRule="auto"/>
        <w:ind w:left="0"/>
        <w:jc w:val="both"/>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Each extract was analyzed in triplicate (three injections). Calibration curves were constructed using standard references (</w:t>
      </w:r>
      <w:proofErr w:type="spellStart"/>
      <w:r w:rsidRPr="00C075CC">
        <w:rPr>
          <w:rFonts w:ascii="Arial" w:eastAsia="Times New Roman" w:hAnsi="Arial" w:cs="Arial"/>
          <w:sz w:val="18"/>
          <w:szCs w:val="18"/>
          <w:lang w:val="en-US" w:eastAsia="ru-RU"/>
        </w:rPr>
        <w:t>rutin</w:t>
      </w:r>
      <w:proofErr w:type="spellEnd"/>
      <w:r w:rsidRPr="00C075CC">
        <w:rPr>
          <w:rFonts w:ascii="Arial" w:eastAsia="Times New Roman" w:hAnsi="Arial" w:cs="Arial"/>
          <w:sz w:val="18"/>
          <w:szCs w:val="18"/>
          <w:lang w:val="en-US" w:eastAsia="ru-RU"/>
        </w:rPr>
        <w:t xml:space="preserve">, </w:t>
      </w:r>
      <w:proofErr w:type="spellStart"/>
      <w:r w:rsidRPr="00C075CC">
        <w:rPr>
          <w:rFonts w:ascii="Arial" w:eastAsia="Times New Roman" w:hAnsi="Arial" w:cs="Arial"/>
          <w:sz w:val="18"/>
          <w:szCs w:val="18"/>
          <w:lang w:val="en-US" w:eastAsia="ru-RU"/>
        </w:rPr>
        <w:t>hyperoside</w:t>
      </w:r>
      <w:proofErr w:type="spellEnd"/>
      <w:r w:rsidRPr="00C075CC">
        <w:rPr>
          <w:rFonts w:ascii="Arial" w:eastAsia="Times New Roman" w:hAnsi="Arial" w:cs="Arial"/>
          <w:sz w:val="18"/>
          <w:szCs w:val="18"/>
          <w:lang w:val="en-US" w:eastAsia="ru-RU"/>
        </w:rPr>
        <w:t>, robinin, gallic acid, ap</w:t>
      </w:r>
      <w:r w:rsidR="00D47B57" w:rsidRPr="00C075CC">
        <w:rPr>
          <w:rFonts w:ascii="Arial" w:eastAsia="Times New Roman" w:hAnsi="Arial" w:cs="Arial"/>
          <w:sz w:val="18"/>
          <w:szCs w:val="18"/>
          <w:lang w:val="en-US" w:eastAsia="ru-RU"/>
        </w:rPr>
        <w:t xml:space="preserve">igenin, </w:t>
      </w:r>
      <w:proofErr w:type="spellStart"/>
      <w:r w:rsidR="00D47B57" w:rsidRPr="00C075CC">
        <w:rPr>
          <w:rFonts w:ascii="Arial" w:eastAsia="Times New Roman" w:hAnsi="Arial" w:cs="Arial"/>
          <w:sz w:val="18"/>
          <w:szCs w:val="18"/>
          <w:lang w:val="en-US" w:eastAsia="ru-RU"/>
        </w:rPr>
        <w:t>isoquercetin</w:t>
      </w:r>
      <w:proofErr w:type="spellEnd"/>
      <w:r w:rsidR="00D47B57" w:rsidRPr="00C075CC">
        <w:rPr>
          <w:rFonts w:ascii="Arial" w:eastAsia="Times New Roman" w:hAnsi="Arial" w:cs="Arial"/>
          <w:sz w:val="18"/>
          <w:szCs w:val="18"/>
          <w:lang w:val="en-US" w:eastAsia="ru-RU"/>
        </w:rPr>
        <w:t>, vitamins B1, B2, B</w:t>
      </w:r>
      <w:r w:rsidRPr="00C075CC">
        <w:rPr>
          <w:rFonts w:ascii="Arial" w:eastAsia="Times New Roman" w:hAnsi="Arial" w:cs="Arial"/>
          <w:sz w:val="18"/>
          <w:szCs w:val="18"/>
          <w:lang w:val="en-US" w:eastAsia="ru-RU"/>
        </w:rPr>
        <w:t>6,</w:t>
      </w:r>
      <w:r w:rsidR="00D47B57" w:rsidRPr="00C075CC">
        <w:rPr>
          <w:rFonts w:ascii="Arial" w:eastAsia="Times New Roman" w:hAnsi="Arial" w:cs="Arial"/>
          <w:sz w:val="18"/>
          <w:szCs w:val="18"/>
          <w:lang w:val="en-US" w:eastAsia="ru-RU"/>
        </w:rPr>
        <w:t xml:space="preserve"> B9, C, PP</w:t>
      </w:r>
      <w:r w:rsidRPr="00C075CC">
        <w:rPr>
          <w:rFonts w:ascii="Arial" w:eastAsia="Times New Roman" w:hAnsi="Arial" w:cs="Arial"/>
          <w:sz w:val="18"/>
          <w:szCs w:val="18"/>
          <w:lang w:val="en-US" w:eastAsia="ru-RU"/>
        </w:rPr>
        <w:t>) at six concentrations (0.5-</w:t>
      </w:r>
      <w:r w:rsidR="00D47B57" w:rsidRPr="00C075CC">
        <w:rPr>
          <w:rFonts w:ascii="Arial" w:eastAsia="Times New Roman" w:hAnsi="Arial" w:cs="Arial"/>
          <w:sz w:val="18"/>
          <w:szCs w:val="18"/>
          <w:lang w:val="en-US" w:eastAsia="ru-RU"/>
        </w:rPr>
        <w:t>100</w:t>
      </w:r>
      <w:r w:rsidRPr="00C075CC">
        <w:rPr>
          <w:rFonts w:ascii="Arial" w:eastAsia="Times New Roman" w:hAnsi="Arial" w:cs="Arial"/>
          <w:sz w:val="18"/>
          <w:szCs w:val="18"/>
          <w:lang w:val="en-US" w:eastAsia="ru-RU"/>
        </w:rPr>
        <w:t xml:space="preserve"> </w:t>
      </w:r>
      <w:proofErr w:type="spellStart"/>
      <w:r w:rsidR="007C1628">
        <w:rPr>
          <w:rFonts w:ascii="Arial" w:eastAsia="Times New Roman" w:hAnsi="Arial" w:cs="Arial"/>
          <w:sz w:val="18"/>
          <w:szCs w:val="18"/>
          <w:lang w:val="en-US" w:eastAsia="ru-RU"/>
        </w:rPr>
        <w:t>μg</w:t>
      </w:r>
      <w:proofErr w:type="spellEnd"/>
      <w:r w:rsidR="007C1628">
        <w:rPr>
          <w:rFonts w:ascii="Arial" w:eastAsia="Times New Roman" w:hAnsi="Arial" w:cs="Arial"/>
          <w:sz w:val="18"/>
          <w:szCs w:val="18"/>
          <w:lang w:val="en-US" w:eastAsia="ru-RU"/>
        </w:rPr>
        <w:t>/mL</w:t>
      </w:r>
      <w:r w:rsidR="00D47B57" w:rsidRPr="00C075CC">
        <w:rPr>
          <w:rFonts w:ascii="Arial" w:eastAsia="Times New Roman" w:hAnsi="Arial" w:cs="Arial"/>
          <w:sz w:val="18"/>
          <w:szCs w:val="18"/>
          <w:lang w:val="en-US" w:eastAsia="ru-RU"/>
        </w:rPr>
        <w:t>). Correlation coefficients (R</w:t>
      </w:r>
      <w:r w:rsidRPr="00C075CC">
        <w:rPr>
          <w:rFonts w:ascii="Arial" w:eastAsia="Times New Roman" w:hAnsi="Arial" w:cs="Arial"/>
          <w:sz w:val="18"/>
          <w:szCs w:val="18"/>
          <w:vertAlign w:val="superscript"/>
          <w:lang w:val="en-US" w:eastAsia="ru-RU"/>
        </w:rPr>
        <w:t>2</w:t>
      </w:r>
      <w:r w:rsidRPr="00C075CC">
        <w:rPr>
          <w:rFonts w:ascii="Arial" w:eastAsia="Times New Roman" w:hAnsi="Arial" w:cs="Arial"/>
          <w:sz w:val="18"/>
          <w:szCs w:val="18"/>
          <w:lang w:val="en-US" w:eastAsia="ru-RU"/>
        </w:rPr>
        <w:t>) for all calibrations were &gt; 0.999. Limits of detection (LOD) and quantification (LOQ) were calculated as signal-to-noise ratios of 3:1 and 10:1, respectivel</w:t>
      </w:r>
      <w:r w:rsidR="00D47B57" w:rsidRPr="00C075CC">
        <w:rPr>
          <w:rFonts w:ascii="Arial" w:eastAsia="Times New Roman" w:hAnsi="Arial" w:cs="Arial"/>
          <w:sz w:val="18"/>
          <w:szCs w:val="18"/>
          <w:lang w:val="en-US" w:eastAsia="ru-RU"/>
        </w:rPr>
        <w:t>y. LOD ranged from 0.02 to 0.15</w:t>
      </w:r>
      <w:r w:rsidRPr="00C075CC">
        <w:rPr>
          <w:rFonts w:ascii="Arial" w:eastAsia="Times New Roman" w:hAnsi="Arial" w:cs="Arial"/>
          <w:sz w:val="18"/>
          <w:szCs w:val="18"/>
          <w:lang w:val="en-US" w:eastAsia="ru-RU"/>
        </w:rPr>
        <w:t xml:space="preserve"> </w:t>
      </w:r>
      <w:proofErr w:type="spellStart"/>
      <w:r w:rsidR="002D2B1A">
        <w:rPr>
          <w:rFonts w:ascii="Arial" w:eastAsia="Times New Roman" w:hAnsi="Arial" w:cs="Arial"/>
          <w:sz w:val="18"/>
          <w:szCs w:val="18"/>
          <w:lang w:val="en-US" w:eastAsia="ru-RU"/>
        </w:rPr>
        <w:t>μg</w:t>
      </w:r>
      <w:proofErr w:type="spellEnd"/>
      <w:r w:rsidR="002D2B1A">
        <w:rPr>
          <w:rFonts w:ascii="Arial" w:eastAsia="Times New Roman" w:hAnsi="Arial" w:cs="Arial"/>
          <w:sz w:val="18"/>
          <w:szCs w:val="18"/>
          <w:lang w:val="en-US" w:eastAsia="ru-RU"/>
        </w:rPr>
        <w:t>/mL</w:t>
      </w:r>
      <w:r w:rsidRPr="00C075CC">
        <w:rPr>
          <w:rFonts w:ascii="Arial" w:eastAsia="Times New Roman" w:hAnsi="Arial" w:cs="Arial"/>
          <w:sz w:val="18"/>
          <w:szCs w:val="18"/>
          <w:lang w:val="en-US" w:eastAsia="ru-RU"/>
        </w:rPr>
        <w:t xml:space="preserve">, </w:t>
      </w:r>
      <w:r w:rsidR="00D47B57" w:rsidRPr="00C075CC">
        <w:rPr>
          <w:rFonts w:ascii="Arial" w:eastAsia="Times New Roman" w:hAnsi="Arial" w:cs="Arial"/>
          <w:sz w:val="18"/>
          <w:szCs w:val="18"/>
          <w:lang w:val="en-US" w:eastAsia="ru-RU"/>
        </w:rPr>
        <w:t xml:space="preserve">and LOQ from 0.07 to 0.50 </w:t>
      </w:r>
      <w:proofErr w:type="spellStart"/>
      <w:r w:rsidR="002D2B1A">
        <w:rPr>
          <w:rFonts w:ascii="Arial" w:eastAsia="Times New Roman" w:hAnsi="Arial" w:cs="Arial"/>
          <w:sz w:val="18"/>
          <w:szCs w:val="18"/>
          <w:lang w:val="en-US" w:eastAsia="ru-RU"/>
        </w:rPr>
        <w:t>μg</w:t>
      </w:r>
      <w:proofErr w:type="spellEnd"/>
      <w:r w:rsidR="002D2B1A">
        <w:rPr>
          <w:rFonts w:ascii="Arial" w:eastAsia="Times New Roman" w:hAnsi="Arial" w:cs="Arial"/>
          <w:sz w:val="18"/>
          <w:szCs w:val="18"/>
          <w:lang w:val="en-US" w:eastAsia="ru-RU"/>
        </w:rPr>
        <w:t>/mL</w:t>
      </w:r>
      <w:r w:rsidRPr="00C075CC">
        <w:rPr>
          <w:rFonts w:ascii="Arial" w:eastAsia="Times New Roman" w:hAnsi="Arial" w:cs="Arial"/>
          <w:sz w:val="18"/>
          <w:szCs w:val="18"/>
          <w:lang w:val="en-US" w:eastAsia="ru-RU"/>
        </w:rPr>
        <w:t xml:space="preserve"> depending on the analyte. Results are presented as mean ± standard deviation (SD) of three independent extractions, each measured in triplicate.</w:t>
      </w:r>
    </w:p>
    <w:p w14:paraId="04344D0F" w14:textId="77777777" w:rsidR="00724879" w:rsidRPr="00D75060" w:rsidRDefault="00486EA9" w:rsidP="001D435B">
      <w:pPr>
        <w:pStyle w:val="a8"/>
        <w:numPr>
          <w:ilvl w:val="1"/>
          <w:numId w:val="5"/>
        </w:numPr>
        <w:spacing w:before="120" w:after="120" w:line="240" w:lineRule="auto"/>
        <w:ind w:left="0" w:firstLine="0"/>
        <w:jc w:val="both"/>
        <w:outlineLvl w:val="1"/>
        <w:rPr>
          <w:rFonts w:ascii="Arial" w:eastAsia="Times New Roman" w:hAnsi="Arial" w:cs="Arial"/>
          <w:sz w:val="18"/>
          <w:szCs w:val="18"/>
          <w:lang w:val="en-US" w:eastAsia="ru-RU"/>
        </w:rPr>
      </w:pPr>
      <w:r w:rsidRPr="00D75060">
        <w:rPr>
          <w:rFonts w:ascii="Arial" w:eastAsia="Times New Roman" w:hAnsi="Arial" w:cs="Arial"/>
          <w:b/>
          <w:bCs/>
          <w:sz w:val="18"/>
          <w:szCs w:val="18"/>
          <w:lang w:val="en-US" w:eastAsia="ru-RU"/>
        </w:rPr>
        <w:t>Sensory Evaluation:</w:t>
      </w:r>
      <w:r w:rsidRPr="00D75060">
        <w:rPr>
          <w:rFonts w:ascii="Arial" w:eastAsia="Times New Roman" w:hAnsi="Arial" w:cs="Arial"/>
          <w:sz w:val="18"/>
          <w:szCs w:val="18"/>
          <w:lang w:val="en-US" w:eastAsia="ru-RU"/>
        </w:rPr>
        <w:t xml:space="preserve"> </w:t>
      </w:r>
    </w:p>
    <w:p w14:paraId="657CE52E" w14:textId="77777777" w:rsidR="00145339" w:rsidRPr="00D75060" w:rsidRDefault="00486EA9" w:rsidP="001D435B">
      <w:pPr>
        <w:pStyle w:val="a8"/>
        <w:spacing w:before="120" w:after="120" w:line="240" w:lineRule="auto"/>
        <w:ind w:left="0"/>
        <w:jc w:val="both"/>
        <w:rPr>
          <w:rFonts w:ascii="Arial" w:eastAsia="Times New Roman" w:hAnsi="Arial" w:cs="Arial"/>
          <w:sz w:val="18"/>
          <w:szCs w:val="18"/>
          <w:lang w:val="en-US" w:eastAsia="ru-RU"/>
        </w:rPr>
      </w:pPr>
      <w:r w:rsidRPr="00D75060">
        <w:rPr>
          <w:rFonts w:ascii="Arial" w:eastAsia="Times New Roman" w:hAnsi="Arial" w:cs="Arial"/>
          <w:sz w:val="18"/>
          <w:szCs w:val="18"/>
          <w:lang w:val="en-US" w:eastAsia="ru-RU"/>
        </w:rPr>
        <w:t>Evaluation was conducted in accordance with ISO 8589:2007</w:t>
      </w:r>
      <w:r w:rsidR="00C0083F" w:rsidRPr="00D75060">
        <w:rPr>
          <w:rFonts w:ascii="Arial" w:eastAsia="Times New Roman" w:hAnsi="Arial" w:cs="Arial"/>
          <w:sz w:val="18"/>
          <w:szCs w:val="18"/>
          <w:lang w:val="en-US" w:eastAsia="ru-RU"/>
        </w:rPr>
        <w:t xml:space="preserve"> </w:t>
      </w:r>
      <w:r w:rsidR="00C0083F" w:rsidRPr="00D75060">
        <w:rPr>
          <w:rFonts w:ascii="Arial" w:eastAsia="Times New Roman" w:hAnsi="Arial" w:cs="Arial"/>
          <w:sz w:val="18"/>
          <w:szCs w:val="18"/>
          <w:lang w:val="en-US" w:eastAsia="ru-RU"/>
        </w:rPr>
        <w:fldChar w:fldCharType="begin"/>
      </w:r>
      <w:r w:rsidR="00C0083F" w:rsidRPr="00D75060">
        <w:rPr>
          <w:rFonts w:ascii="Arial" w:eastAsia="Times New Roman" w:hAnsi="Arial" w:cs="Arial"/>
          <w:sz w:val="18"/>
          <w:szCs w:val="18"/>
          <w:lang w:val="en-US" w:eastAsia="ru-RU"/>
        </w:rPr>
        <w:instrText xml:space="preserve"> ADDIN ZOTERO_ITEM CSL_CITATION {"citationID":"klKhDetG","properties":{"unsorted":false,"formattedCitation":"({\\i{}Sensory analysis \\uc0\\u8212{} General guidance for the design of test rooms}, 2007)","plainCitation":"(Sensory analysis — General guidance for the design of test rooms, 2007)","noteIndex":0},"citationItems":[{"id":907,"uris":["http://zotero.org/users/local/ZbrhRico/items/9FKQ5UN5"],"itemData":{"id":907,"type":"report","number":"ISO 8589:2007","publisher":"International Organization for Standardization","publisher-place":"Geneva, Switzerland","title":"Sensory analysis — General guidance for the design of test rooms","URL":"https://www.iso.org/standard/36385.html","issued":{"date-parts":[["2007"]]}}}],"schema":"https://github.com/citation-style-language/schema/raw/master/csl-citation.json"} </w:instrText>
      </w:r>
      <w:r w:rsidR="00C0083F" w:rsidRPr="00D75060">
        <w:rPr>
          <w:rFonts w:ascii="Arial" w:eastAsia="Times New Roman" w:hAnsi="Arial" w:cs="Arial"/>
          <w:sz w:val="18"/>
          <w:szCs w:val="18"/>
          <w:lang w:val="en-US" w:eastAsia="ru-RU"/>
        </w:rPr>
        <w:fldChar w:fldCharType="separate"/>
      </w:r>
      <w:r w:rsidR="00C0083F" w:rsidRPr="00D75060">
        <w:rPr>
          <w:rFonts w:ascii="Arial" w:hAnsi="Arial" w:cs="Arial"/>
          <w:sz w:val="18"/>
          <w:szCs w:val="24"/>
          <w:lang w:val="en-US"/>
        </w:rPr>
        <w:t>(</w:t>
      </w:r>
      <w:r w:rsidR="00C0083F" w:rsidRPr="00D75060">
        <w:rPr>
          <w:rFonts w:ascii="Arial" w:hAnsi="Arial" w:cs="Arial"/>
          <w:i/>
          <w:iCs/>
          <w:sz w:val="18"/>
          <w:szCs w:val="24"/>
          <w:lang w:val="en-US"/>
        </w:rPr>
        <w:t>Sensory analysis — General guidance for the design of test rooms</w:t>
      </w:r>
      <w:r w:rsidR="00C0083F" w:rsidRPr="00D75060">
        <w:rPr>
          <w:rFonts w:ascii="Arial" w:hAnsi="Arial" w:cs="Arial"/>
          <w:sz w:val="18"/>
          <w:szCs w:val="24"/>
          <w:lang w:val="en-US"/>
        </w:rPr>
        <w:t>, 2007)</w:t>
      </w:r>
      <w:r w:rsidR="00C0083F" w:rsidRPr="00D75060">
        <w:rPr>
          <w:rFonts w:ascii="Arial" w:eastAsia="Times New Roman" w:hAnsi="Arial" w:cs="Arial"/>
          <w:sz w:val="18"/>
          <w:szCs w:val="18"/>
          <w:lang w:val="en-US" w:eastAsia="ru-RU"/>
        </w:rPr>
        <w:fldChar w:fldCharType="end"/>
      </w:r>
      <w:r w:rsidRPr="00D75060">
        <w:rPr>
          <w:rFonts w:ascii="Arial" w:eastAsia="Times New Roman" w:hAnsi="Arial" w:cs="Arial"/>
          <w:sz w:val="18"/>
          <w:szCs w:val="18"/>
          <w:lang w:val="en-US" w:eastAsia="ru-RU"/>
        </w:rPr>
        <w:t xml:space="preserve">. Thirty untrained volunteers (18 females, 12 males; age 22–55 years) from the staff and students of the Tashkent Institute of Chemical Technology participated in the tasting </w:t>
      </w:r>
      <w:r w:rsidR="00B7492D" w:rsidRPr="00D75060">
        <w:rPr>
          <w:rFonts w:ascii="Arial" w:eastAsia="Times New Roman" w:hAnsi="Arial" w:cs="Arial"/>
          <w:i/>
          <w:sz w:val="18"/>
          <w:szCs w:val="18"/>
          <w:lang w:val="en-US" w:eastAsia="ru-RU"/>
        </w:rPr>
        <w:t>who provided informed consent.</w:t>
      </w:r>
      <w:r w:rsidR="00D47B57" w:rsidRPr="00D75060">
        <w:rPr>
          <w:rFonts w:ascii="Arial" w:eastAsia="Times New Roman" w:hAnsi="Arial" w:cs="Arial"/>
          <w:sz w:val="18"/>
          <w:szCs w:val="18"/>
          <w:lang w:val="en-US" w:eastAsia="ru-RU"/>
        </w:rPr>
        <w:t xml:space="preserve"> Beverage samples (20 </w:t>
      </w:r>
      <w:r w:rsidR="007C1628" w:rsidRPr="00D75060">
        <w:rPr>
          <w:rFonts w:ascii="Arial" w:eastAsia="Times New Roman" w:hAnsi="Arial" w:cs="Arial"/>
          <w:sz w:val="18"/>
          <w:szCs w:val="18"/>
          <w:lang w:val="en-US" w:eastAsia="ru-RU"/>
        </w:rPr>
        <w:t>mL</w:t>
      </w:r>
      <w:r w:rsidRPr="00D75060">
        <w:rPr>
          <w:rFonts w:ascii="Arial" w:eastAsia="Times New Roman" w:hAnsi="Arial" w:cs="Arial"/>
          <w:sz w:val="18"/>
          <w:szCs w:val="18"/>
          <w:lang w:val="en-US" w:eastAsia="ru-RU"/>
        </w:rPr>
        <w:t>) were served at 10-</w:t>
      </w:r>
      <w:r w:rsidR="00D47B57" w:rsidRPr="00D75060">
        <w:rPr>
          <w:rFonts w:ascii="Arial" w:eastAsia="Times New Roman" w:hAnsi="Arial" w:cs="Arial"/>
          <w:sz w:val="18"/>
          <w:szCs w:val="18"/>
          <w:lang w:val="en-US" w:eastAsia="ru-RU"/>
        </w:rPr>
        <w:t>12</w:t>
      </w:r>
      <w:r w:rsidR="00D47B57" w:rsidRPr="00D75060">
        <w:rPr>
          <w:rFonts w:ascii="Cambria Math" w:eastAsia="Times New Roman" w:hAnsi="Cambria Math" w:cs="Cambria Math"/>
          <w:sz w:val="18"/>
          <w:szCs w:val="18"/>
          <w:lang w:val="en-US" w:eastAsia="ru-RU"/>
        </w:rPr>
        <w:t>℃</w:t>
      </w:r>
      <w:r w:rsidRPr="00D75060">
        <w:rPr>
          <w:rFonts w:ascii="Arial" w:eastAsia="Times New Roman" w:hAnsi="Arial" w:cs="Arial"/>
          <w:sz w:val="18"/>
          <w:szCs w:val="18"/>
          <w:lang w:val="en-US" w:eastAsia="ru-RU"/>
        </w:rPr>
        <w:t xml:space="preserve"> in randomized, coded transparent cups under white light. Panelists evaluated appearance (color and clarity), aroma, taste, texture (mouthfeel), and overall acceptability using a 9</w:t>
      </w:r>
      <w:r w:rsidR="00D47B57" w:rsidRPr="00D75060">
        <w:rPr>
          <w:rFonts w:ascii="Arial" w:eastAsia="Times New Roman" w:hAnsi="Arial" w:cs="Arial"/>
          <w:sz w:val="18"/>
          <w:szCs w:val="18"/>
          <w:lang w:val="en-US" w:eastAsia="ru-RU"/>
        </w:rPr>
        <w:t xml:space="preserve">-point hedonic scale (1 = </w:t>
      </w:r>
      <w:r w:rsidRPr="00D75060">
        <w:rPr>
          <w:rFonts w:ascii="Arial" w:eastAsia="Times New Roman" w:hAnsi="Arial" w:cs="Arial"/>
          <w:sz w:val="18"/>
          <w:szCs w:val="18"/>
          <w:lang w:val="en-US" w:eastAsia="ru-RU"/>
        </w:rPr>
        <w:t>extremely dis</w:t>
      </w:r>
      <w:r w:rsidR="00D47B57" w:rsidRPr="00D75060">
        <w:rPr>
          <w:rFonts w:ascii="Arial" w:eastAsia="Times New Roman" w:hAnsi="Arial" w:cs="Arial"/>
          <w:sz w:val="18"/>
          <w:szCs w:val="18"/>
          <w:lang w:val="en-US" w:eastAsia="ru-RU"/>
        </w:rPr>
        <w:t>like, 9 = extremely like</w:t>
      </w:r>
      <w:r w:rsidRPr="00D75060">
        <w:rPr>
          <w:rFonts w:ascii="Arial" w:eastAsia="Times New Roman" w:hAnsi="Arial" w:cs="Arial"/>
          <w:sz w:val="18"/>
          <w:szCs w:val="18"/>
          <w:lang w:val="en-US" w:eastAsia="ru-RU"/>
        </w:rPr>
        <w:t xml:space="preserve">). Additionally, a 5-point "Just-About-Right" (JAR) scale was used for sweetness and acidity. Sensory data were processed using one-way ANOVA followed by Tukey's post hoc test (p &lt; 0.05). Formulation 2 received the highest overall acceptability score (7.8 </w:t>
      </w:r>
      <w:r w:rsidR="00CD4A2D" w:rsidRPr="00D75060">
        <w:rPr>
          <w:rFonts w:ascii="Arial" w:eastAsia="Times New Roman" w:hAnsi="Arial" w:cs="Arial"/>
          <w:sz w:val="18"/>
          <w:szCs w:val="18"/>
          <w:lang w:val="en-US" w:eastAsia="ru-RU"/>
        </w:rPr>
        <w:t>±</w:t>
      </w:r>
      <w:r w:rsidRPr="00D75060">
        <w:rPr>
          <w:rFonts w:ascii="Arial" w:eastAsia="Times New Roman" w:hAnsi="Arial" w:cs="Arial"/>
          <w:sz w:val="18"/>
          <w:szCs w:val="18"/>
          <w:lang w:val="en-US" w:eastAsia="ru-RU"/>
        </w:rPr>
        <w:t xml:space="preserve">0.9), significantly higher than Formulation 1 (6.5 </w:t>
      </w:r>
      <w:r w:rsidR="00CD4A2D" w:rsidRPr="00D75060">
        <w:rPr>
          <w:rFonts w:ascii="Arial" w:eastAsia="Times New Roman" w:hAnsi="Arial" w:cs="Arial"/>
          <w:sz w:val="18"/>
          <w:szCs w:val="18"/>
          <w:lang w:val="en-US" w:eastAsia="ru-RU"/>
        </w:rPr>
        <w:t>±</w:t>
      </w:r>
      <w:r w:rsidRPr="00D75060">
        <w:rPr>
          <w:rFonts w:ascii="Arial" w:eastAsia="Times New Roman" w:hAnsi="Arial" w:cs="Arial"/>
          <w:sz w:val="18"/>
          <w:szCs w:val="18"/>
          <w:lang w:val="en-US" w:eastAsia="ru-RU"/>
        </w:rPr>
        <w:t>1.1) (p &lt; 0.05).</w:t>
      </w:r>
    </w:p>
    <w:p w14:paraId="0371006A" w14:textId="77777777" w:rsidR="00724879" w:rsidRPr="00D75060" w:rsidRDefault="00486EA9" w:rsidP="001D435B">
      <w:pPr>
        <w:pStyle w:val="a8"/>
        <w:numPr>
          <w:ilvl w:val="1"/>
          <w:numId w:val="5"/>
        </w:numPr>
        <w:spacing w:before="120" w:after="120" w:line="240" w:lineRule="auto"/>
        <w:ind w:left="0" w:firstLine="0"/>
        <w:jc w:val="both"/>
        <w:outlineLvl w:val="1"/>
        <w:rPr>
          <w:rFonts w:ascii="Arial" w:eastAsia="Times New Roman" w:hAnsi="Arial" w:cs="Arial"/>
          <w:sz w:val="18"/>
          <w:szCs w:val="18"/>
          <w:lang w:val="en-US" w:eastAsia="ru-RU"/>
        </w:rPr>
      </w:pPr>
      <w:r w:rsidRPr="00D75060">
        <w:rPr>
          <w:rFonts w:ascii="Arial" w:eastAsia="Times New Roman" w:hAnsi="Arial" w:cs="Arial"/>
          <w:b/>
          <w:bCs/>
          <w:sz w:val="18"/>
          <w:szCs w:val="18"/>
          <w:lang w:val="en-US" w:eastAsia="ru-RU"/>
        </w:rPr>
        <w:t>Antioxidant Activity Determination (DPPH Assay):</w:t>
      </w:r>
      <w:r w:rsidRPr="00D75060">
        <w:rPr>
          <w:rFonts w:ascii="Arial" w:eastAsia="Times New Roman" w:hAnsi="Arial" w:cs="Arial"/>
          <w:sz w:val="18"/>
          <w:szCs w:val="18"/>
          <w:lang w:val="en-US" w:eastAsia="ru-RU"/>
        </w:rPr>
        <w:t xml:space="preserve"> </w:t>
      </w:r>
    </w:p>
    <w:p w14:paraId="212988CC" w14:textId="77777777" w:rsidR="00486EA9" w:rsidRPr="00D75060" w:rsidRDefault="00486EA9" w:rsidP="001D435B">
      <w:pPr>
        <w:pStyle w:val="a8"/>
        <w:spacing w:before="120" w:after="120" w:line="240" w:lineRule="auto"/>
        <w:ind w:left="0"/>
        <w:jc w:val="both"/>
        <w:rPr>
          <w:rFonts w:ascii="Arial" w:eastAsia="Times New Roman" w:hAnsi="Arial" w:cs="Arial"/>
          <w:sz w:val="18"/>
          <w:szCs w:val="18"/>
          <w:lang w:val="en-US" w:eastAsia="ru-RU"/>
        </w:rPr>
      </w:pPr>
      <w:r w:rsidRPr="00D75060">
        <w:rPr>
          <w:rFonts w:ascii="Arial" w:eastAsia="Times New Roman" w:hAnsi="Arial" w:cs="Arial"/>
          <w:sz w:val="18"/>
          <w:szCs w:val="18"/>
          <w:lang w:val="en-US" w:eastAsia="ru-RU"/>
        </w:rPr>
        <w:t>Antioxidant activity was evaluated by measuring the scavenging capacity of 2,2-diphenyl-1-picrylhydrazyl (DPPH) radicals according to a modifi</w:t>
      </w:r>
      <w:r w:rsidR="00D47B57" w:rsidRPr="00D75060">
        <w:rPr>
          <w:rFonts w:ascii="Arial" w:eastAsia="Times New Roman" w:hAnsi="Arial" w:cs="Arial"/>
          <w:sz w:val="18"/>
          <w:szCs w:val="18"/>
          <w:lang w:val="en-US" w:eastAsia="ru-RU"/>
        </w:rPr>
        <w:t xml:space="preserve">ed Brand-Williams method. 0.1 </w:t>
      </w:r>
      <w:r w:rsidR="004E0E3B" w:rsidRPr="00D75060">
        <w:rPr>
          <w:rFonts w:ascii="Arial" w:eastAsia="Times New Roman" w:hAnsi="Arial" w:cs="Arial"/>
          <w:sz w:val="18"/>
          <w:szCs w:val="18"/>
          <w:lang w:val="en-US" w:eastAsia="ru-RU"/>
        </w:rPr>
        <w:t>m</w:t>
      </w:r>
      <w:r w:rsidR="007C1628" w:rsidRPr="00D75060">
        <w:rPr>
          <w:rFonts w:ascii="Arial" w:eastAsia="Times New Roman" w:hAnsi="Arial" w:cs="Arial"/>
          <w:sz w:val="18"/>
          <w:szCs w:val="18"/>
          <w:lang w:val="en-US" w:eastAsia="ru-RU"/>
        </w:rPr>
        <w:t>L</w:t>
      </w:r>
      <w:r w:rsidRPr="00D75060">
        <w:rPr>
          <w:rFonts w:ascii="Arial" w:eastAsia="Times New Roman" w:hAnsi="Arial" w:cs="Arial"/>
          <w:sz w:val="18"/>
          <w:szCs w:val="18"/>
          <w:lang w:val="en-US" w:eastAsia="ru-RU"/>
        </w:rPr>
        <w:t xml:space="preserve"> of th</w:t>
      </w:r>
      <w:r w:rsidR="00D47B57" w:rsidRPr="00D75060">
        <w:rPr>
          <w:rFonts w:ascii="Arial" w:eastAsia="Times New Roman" w:hAnsi="Arial" w:cs="Arial"/>
          <w:sz w:val="18"/>
          <w:szCs w:val="18"/>
          <w:lang w:val="en-US" w:eastAsia="ru-RU"/>
        </w:rPr>
        <w:t xml:space="preserve">e sample was added to 3.9 </w:t>
      </w:r>
      <w:r w:rsidR="007C1628" w:rsidRPr="00D75060">
        <w:rPr>
          <w:rFonts w:ascii="Arial" w:eastAsia="Times New Roman" w:hAnsi="Arial" w:cs="Arial"/>
          <w:sz w:val="18"/>
          <w:szCs w:val="18"/>
          <w:lang w:val="en-US" w:eastAsia="ru-RU"/>
        </w:rPr>
        <w:t>mL</w:t>
      </w:r>
      <w:r w:rsidRPr="00D75060">
        <w:rPr>
          <w:rFonts w:ascii="Arial" w:eastAsia="Times New Roman" w:hAnsi="Arial" w:cs="Arial"/>
          <w:sz w:val="18"/>
          <w:szCs w:val="18"/>
          <w:lang w:val="en-US" w:eastAsia="ru-RU"/>
        </w:rPr>
        <w:t xml:space="preserve"> of methan</w:t>
      </w:r>
      <w:r w:rsidR="00A00353" w:rsidRPr="00D75060">
        <w:rPr>
          <w:rFonts w:ascii="Arial" w:eastAsia="Times New Roman" w:hAnsi="Arial" w:cs="Arial"/>
          <w:sz w:val="18"/>
          <w:szCs w:val="18"/>
          <w:lang w:val="en-US" w:eastAsia="ru-RU"/>
        </w:rPr>
        <w:t>olic DPPH solution (0.1</w:t>
      </w:r>
      <w:r w:rsidR="00B7492D" w:rsidRPr="00D75060">
        <w:rPr>
          <w:rFonts w:ascii="Arial" w:eastAsia="Times New Roman" w:hAnsi="Arial" w:cs="Arial"/>
          <w:sz w:val="18"/>
          <w:szCs w:val="18"/>
          <w:lang w:val="en-US" w:eastAsia="ru-RU"/>
        </w:rPr>
        <w:t xml:space="preserve"> mM</w:t>
      </w:r>
      <w:r w:rsidRPr="00D75060">
        <w:rPr>
          <w:rFonts w:ascii="Arial" w:eastAsia="Times New Roman" w:hAnsi="Arial" w:cs="Arial"/>
          <w:sz w:val="18"/>
          <w:szCs w:val="18"/>
          <w:lang w:val="en-US" w:eastAsia="ru-RU"/>
        </w:rPr>
        <w:t>). The mixture was incubated in the dark at ro</w:t>
      </w:r>
      <w:r w:rsidR="00A00353" w:rsidRPr="00D75060">
        <w:rPr>
          <w:rFonts w:ascii="Arial" w:eastAsia="Times New Roman" w:hAnsi="Arial" w:cs="Arial"/>
          <w:sz w:val="18"/>
          <w:szCs w:val="18"/>
          <w:lang w:val="en-US" w:eastAsia="ru-RU"/>
        </w:rPr>
        <w:t>om temperature for 30 min</w:t>
      </w:r>
      <w:r w:rsidRPr="00D75060">
        <w:rPr>
          <w:rFonts w:ascii="Arial" w:eastAsia="Times New Roman" w:hAnsi="Arial" w:cs="Arial"/>
          <w:sz w:val="18"/>
          <w:szCs w:val="18"/>
          <w:lang w:val="en-US" w:eastAsia="ru-RU"/>
        </w:rPr>
        <w:t>, and absor</w:t>
      </w:r>
      <w:r w:rsidR="00A00353" w:rsidRPr="00D75060">
        <w:rPr>
          <w:rFonts w:ascii="Arial" w:eastAsia="Times New Roman" w:hAnsi="Arial" w:cs="Arial"/>
          <w:sz w:val="18"/>
          <w:szCs w:val="18"/>
          <w:lang w:val="en-US" w:eastAsia="ru-RU"/>
        </w:rPr>
        <w:t>bance was measured at 517 nm</w:t>
      </w:r>
      <w:r w:rsidRPr="00D75060">
        <w:rPr>
          <w:rFonts w:ascii="Arial" w:eastAsia="Times New Roman" w:hAnsi="Arial" w:cs="Arial"/>
          <w:sz w:val="18"/>
          <w:szCs w:val="18"/>
          <w:lang w:val="en-US" w:eastAsia="ru-RU"/>
        </w:rPr>
        <w:t xml:space="preserve"> using a spectrophotometer. Ascorbic acid was used as a positive control. Activity was calcu</w:t>
      </w:r>
      <w:r w:rsidR="00A00353" w:rsidRPr="00D75060">
        <w:rPr>
          <w:rFonts w:ascii="Arial" w:eastAsia="Times New Roman" w:hAnsi="Arial" w:cs="Arial"/>
          <w:sz w:val="18"/>
          <w:szCs w:val="18"/>
          <w:lang w:val="en-US" w:eastAsia="ru-RU"/>
        </w:rPr>
        <w:t>lated as: Scavenging activity</w:t>
      </w:r>
      <w:r w:rsidR="00145339" w:rsidRPr="00D75060">
        <w:rPr>
          <w:rFonts w:ascii="Arial" w:hAnsi="Arial" w:cs="Arial"/>
          <w:sz w:val="18"/>
          <w:szCs w:val="18"/>
          <w:lang w:val="en-US"/>
        </w:rPr>
        <w:t xml:space="preserve"> </w:t>
      </w:r>
      <w:r w:rsidR="00145339" w:rsidRPr="00D75060">
        <w:rPr>
          <w:rFonts w:ascii="Arial" w:hAnsi="Arial" w:cs="Arial"/>
          <w:sz w:val="18"/>
          <w:szCs w:val="18"/>
          <w:shd w:val="clear" w:color="auto" w:fill="FFFFFF"/>
          <w:lang w:val="en-US"/>
        </w:rPr>
        <w:t>(%) = [(A</w:t>
      </w:r>
      <w:r w:rsidR="00145339" w:rsidRPr="00D75060">
        <w:rPr>
          <w:rFonts w:ascii="Cambria Math" w:hAnsi="Cambria Math" w:cs="Cambria Math"/>
          <w:sz w:val="18"/>
          <w:szCs w:val="18"/>
          <w:shd w:val="clear" w:color="auto" w:fill="FFFFFF"/>
          <w:lang w:val="en-US"/>
        </w:rPr>
        <w:t>₀</w:t>
      </w:r>
      <w:r w:rsidR="00145339" w:rsidRPr="00D75060">
        <w:rPr>
          <w:rFonts w:ascii="Arial" w:hAnsi="Arial" w:cs="Arial"/>
          <w:sz w:val="18"/>
          <w:szCs w:val="18"/>
          <w:shd w:val="clear" w:color="auto" w:fill="FFFFFF"/>
          <w:lang w:val="en-US"/>
        </w:rPr>
        <w:t xml:space="preserve"> − A</w:t>
      </w:r>
      <w:r w:rsidR="00145339" w:rsidRPr="00D75060">
        <w:rPr>
          <w:rFonts w:ascii="Cambria Math" w:hAnsi="Cambria Math" w:cs="Cambria Math"/>
          <w:sz w:val="18"/>
          <w:szCs w:val="18"/>
          <w:shd w:val="clear" w:color="auto" w:fill="FFFFFF"/>
          <w:lang w:val="en-US"/>
        </w:rPr>
        <w:t>₁</w:t>
      </w:r>
      <w:r w:rsidR="00145339" w:rsidRPr="00D75060">
        <w:rPr>
          <w:rFonts w:ascii="Arial" w:hAnsi="Arial" w:cs="Arial"/>
          <w:sz w:val="18"/>
          <w:szCs w:val="18"/>
          <w:shd w:val="clear" w:color="auto" w:fill="FFFFFF"/>
          <w:lang w:val="en-US"/>
        </w:rPr>
        <w:t>) / A</w:t>
      </w:r>
      <w:r w:rsidR="00145339" w:rsidRPr="00D75060">
        <w:rPr>
          <w:rFonts w:ascii="Cambria Math" w:hAnsi="Cambria Math" w:cs="Cambria Math"/>
          <w:sz w:val="18"/>
          <w:szCs w:val="18"/>
          <w:shd w:val="clear" w:color="auto" w:fill="FFFFFF"/>
          <w:lang w:val="en-US"/>
        </w:rPr>
        <w:t>₀</w:t>
      </w:r>
      <w:r w:rsidR="00145339" w:rsidRPr="00D75060">
        <w:rPr>
          <w:rFonts w:ascii="Arial" w:hAnsi="Arial" w:cs="Arial"/>
          <w:sz w:val="18"/>
          <w:szCs w:val="18"/>
          <w:shd w:val="clear" w:color="auto" w:fill="FFFFFF"/>
          <w:lang w:val="en-US"/>
        </w:rPr>
        <w:t>] × 100</w:t>
      </w:r>
      <w:r w:rsidR="00A00353" w:rsidRPr="00D75060">
        <w:rPr>
          <w:rFonts w:ascii="Arial" w:hAnsi="Arial" w:cs="Arial"/>
          <w:sz w:val="18"/>
          <w:szCs w:val="18"/>
          <w:lang w:val="en-US"/>
        </w:rPr>
        <w:t xml:space="preserve">. </w:t>
      </w:r>
      <w:r w:rsidR="00A00353" w:rsidRPr="00D75060">
        <w:rPr>
          <w:rFonts w:ascii="Arial" w:eastAsia="Times New Roman" w:hAnsi="Arial" w:cs="Arial"/>
          <w:sz w:val="18"/>
          <w:szCs w:val="18"/>
          <w:lang w:val="en-US" w:eastAsia="ru-RU"/>
        </w:rPr>
        <w:t>The IC</w:t>
      </w:r>
      <w:r w:rsidR="00A00353" w:rsidRPr="00D75060">
        <w:rPr>
          <w:rFonts w:ascii="Arial" w:eastAsia="Times New Roman" w:hAnsi="Arial" w:cs="Arial"/>
          <w:sz w:val="18"/>
          <w:szCs w:val="18"/>
          <w:vertAlign w:val="subscript"/>
          <w:lang w:val="en-US" w:eastAsia="ru-RU"/>
        </w:rPr>
        <w:t>50</w:t>
      </w:r>
      <w:r w:rsidRPr="00D75060">
        <w:rPr>
          <w:rFonts w:ascii="Arial" w:eastAsia="Times New Roman" w:hAnsi="Arial" w:cs="Arial"/>
          <w:sz w:val="18"/>
          <w:szCs w:val="18"/>
          <w:lang w:val="en-US" w:eastAsia="ru-RU"/>
        </w:rPr>
        <w:t xml:space="preserve"> value was determined from the inhibition–concentration curve. All measurements were performed in triplicate.</w:t>
      </w:r>
    </w:p>
    <w:p w14:paraId="5171CCFB" w14:textId="77777777" w:rsidR="001D435B" w:rsidRPr="00D75060" w:rsidRDefault="001D435B" w:rsidP="001D435B">
      <w:pPr>
        <w:pStyle w:val="a8"/>
        <w:spacing w:before="120" w:after="120" w:line="240" w:lineRule="auto"/>
        <w:ind w:left="0"/>
        <w:jc w:val="both"/>
        <w:rPr>
          <w:rFonts w:ascii="Arial" w:eastAsia="Times New Roman" w:hAnsi="Arial" w:cs="Arial"/>
          <w:sz w:val="18"/>
          <w:szCs w:val="18"/>
          <w:lang w:val="en-US" w:eastAsia="ru-RU"/>
        </w:rPr>
      </w:pPr>
    </w:p>
    <w:p w14:paraId="15D18EFB" w14:textId="77777777" w:rsidR="00486EA9" w:rsidRPr="00D75060" w:rsidRDefault="00486EA9" w:rsidP="001D435B">
      <w:pPr>
        <w:pStyle w:val="a8"/>
        <w:numPr>
          <w:ilvl w:val="0"/>
          <w:numId w:val="4"/>
        </w:numPr>
        <w:spacing w:before="120" w:after="120" w:line="240" w:lineRule="auto"/>
        <w:ind w:left="0" w:firstLine="0"/>
        <w:jc w:val="both"/>
        <w:outlineLvl w:val="0"/>
        <w:rPr>
          <w:rFonts w:ascii="Arial" w:eastAsia="Times New Roman" w:hAnsi="Arial" w:cs="Arial"/>
          <w:b/>
          <w:bCs/>
          <w:sz w:val="18"/>
          <w:szCs w:val="18"/>
          <w:lang w:val="en-US" w:eastAsia="ru-RU"/>
        </w:rPr>
      </w:pPr>
      <w:r w:rsidRPr="00D75060">
        <w:rPr>
          <w:rFonts w:ascii="Arial" w:eastAsia="Times New Roman" w:hAnsi="Arial" w:cs="Arial"/>
          <w:b/>
          <w:bCs/>
          <w:sz w:val="18"/>
          <w:szCs w:val="18"/>
          <w:lang w:val="en-US" w:eastAsia="ru-RU"/>
        </w:rPr>
        <w:t>Results and Discussion</w:t>
      </w:r>
    </w:p>
    <w:p w14:paraId="2366E5D6" w14:textId="77777777" w:rsidR="00486EA9" w:rsidRPr="00D75060" w:rsidRDefault="00486EA9" w:rsidP="001D435B">
      <w:pPr>
        <w:spacing w:before="120" w:after="120" w:line="240" w:lineRule="auto"/>
        <w:jc w:val="both"/>
        <w:rPr>
          <w:rFonts w:ascii="Arial" w:eastAsia="Times New Roman" w:hAnsi="Arial" w:cs="Arial"/>
          <w:sz w:val="18"/>
          <w:szCs w:val="18"/>
          <w:lang w:val="en-US" w:eastAsia="ru-RU"/>
        </w:rPr>
      </w:pPr>
      <w:r w:rsidRPr="00D75060">
        <w:rPr>
          <w:rFonts w:ascii="Arial" w:eastAsia="Times New Roman" w:hAnsi="Arial" w:cs="Arial"/>
          <w:sz w:val="18"/>
          <w:szCs w:val="18"/>
          <w:lang w:val="en-US" w:eastAsia="ru-RU"/>
        </w:rPr>
        <w:t xml:space="preserve">For the study, fruits of </w:t>
      </w:r>
      <w:r w:rsidR="00D47B57" w:rsidRPr="00D75060">
        <w:rPr>
          <w:rFonts w:ascii="Arial" w:eastAsia="Times New Roman" w:hAnsi="Arial" w:cs="Arial"/>
          <w:i/>
          <w:iCs/>
          <w:sz w:val="18"/>
          <w:szCs w:val="18"/>
          <w:lang w:val="en-US" w:eastAsia="ru-RU"/>
        </w:rPr>
        <w:t>Ziziphus jujuba Mill.</w:t>
      </w:r>
      <w:r w:rsidRPr="00D75060">
        <w:rPr>
          <w:rFonts w:ascii="Arial" w:eastAsia="Times New Roman" w:hAnsi="Arial" w:cs="Arial"/>
          <w:sz w:val="18"/>
          <w:szCs w:val="18"/>
          <w:lang w:val="en-US" w:eastAsia="ru-RU"/>
        </w:rPr>
        <w:t xml:space="preserve"> and </w:t>
      </w:r>
      <w:r w:rsidR="00D47B57" w:rsidRPr="00D75060">
        <w:rPr>
          <w:rFonts w:ascii="Arial" w:eastAsia="Times New Roman" w:hAnsi="Arial" w:cs="Arial"/>
          <w:i/>
          <w:iCs/>
          <w:sz w:val="18"/>
          <w:szCs w:val="18"/>
          <w:lang w:val="en-US" w:eastAsia="ru-RU"/>
        </w:rPr>
        <w:t>Morus nigra L.</w:t>
      </w:r>
      <w:r w:rsidRPr="00D75060">
        <w:rPr>
          <w:rFonts w:ascii="Arial" w:eastAsia="Times New Roman" w:hAnsi="Arial" w:cs="Arial"/>
          <w:sz w:val="18"/>
          <w:szCs w:val="18"/>
          <w:lang w:val="en-US" w:eastAsia="ru-RU"/>
        </w:rPr>
        <w:t xml:space="preserve"> grown in the </w:t>
      </w:r>
      <w:proofErr w:type="spellStart"/>
      <w:r w:rsidRPr="00D75060">
        <w:rPr>
          <w:rFonts w:ascii="Arial" w:eastAsia="Times New Roman" w:hAnsi="Arial" w:cs="Arial"/>
          <w:sz w:val="18"/>
          <w:szCs w:val="18"/>
          <w:lang w:val="en-US" w:eastAsia="ru-RU"/>
        </w:rPr>
        <w:t>Parkent</w:t>
      </w:r>
      <w:proofErr w:type="spellEnd"/>
      <w:r w:rsidRPr="00D75060">
        <w:rPr>
          <w:rFonts w:ascii="Arial" w:eastAsia="Times New Roman" w:hAnsi="Arial" w:cs="Arial"/>
          <w:sz w:val="18"/>
          <w:szCs w:val="18"/>
          <w:lang w:val="en-US" w:eastAsia="ru-RU"/>
        </w:rPr>
        <w:t xml:space="preserve"> district were used. Black mulberry fruits were processed in a juice extractor to obtain juice; the remaining pomace was mixed with 70% ethyl alcohol in a 1:20 ratio. Extraction was carried out under a reflux condenser for 40 minutes at 70-</w:t>
      </w:r>
      <w:r w:rsidR="00A00353" w:rsidRPr="00D75060">
        <w:rPr>
          <w:rFonts w:ascii="Arial" w:eastAsia="Times New Roman" w:hAnsi="Arial" w:cs="Arial"/>
          <w:sz w:val="18"/>
          <w:szCs w:val="18"/>
          <w:lang w:val="en-US" w:eastAsia="ru-RU"/>
        </w:rPr>
        <w:t xml:space="preserve">80 </w:t>
      </w:r>
      <w:r w:rsidR="00A00353" w:rsidRPr="00D75060">
        <w:rPr>
          <w:rFonts w:ascii="Cambria Math" w:eastAsia="Times New Roman" w:hAnsi="Cambria Math" w:cs="Cambria Math"/>
          <w:sz w:val="18"/>
          <w:szCs w:val="18"/>
          <w:lang w:val="en-US" w:eastAsia="ru-RU"/>
        </w:rPr>
        <w:t>℃</w:t>
      </w:r>
      <w:r w:rsidRPr="00D75060">
        <w:rPr>
          <w:rFonts w:ascii="Arial" w:eastAsia="Times New Roman" w:hAnsi="Arial" w:cs="Arial"/>
          <w:sz w:val="18"/>
          <w:szCs w:val="18"/>
          <w:lang w:val="en-US" w:eastAsia="ru-RU"/>
        </w:rPr>
        <w:t xml:space="preserve">. The extracts were filtered, concentrated using an IKA RV V-8 rotary evaporator </w:t>
      </w:r>
      <w:r w:rsidR="00B7492D" w:rsidRPr="00D75060">
        <w:rPr>
          <w:rFonts w:ascii="Arial" w:eastAsia="Times New Roman" w:hAnsi="Arial" w:cs="Arial"/>
          <w:sz w:val="18"/>
          <w:szCs w:val="18"/>
          <w:lang w:val="en-US" w:eastAsia="ru-RU"/>
        </w:rPr>
        <w:t>until one-fifth of the original volume remained</w:t>
      </w:r>
      <w:r w:rsidR="00A00353" w:rsidRPr="00D75060">
        <w:rPr>
          <w:rFonts w:ascii="Arial" w:eastAsia="Times New Roman" w:hAnsi="Arial" w:cs="Arial"/>
          <w:sz w:val="18"/>
          <w:szCs w:val="18"/>
          <w:lang w:val="en-US" w:eastAsia="ru-RU"/>
        </w:rPr>
        <w:t xml:space="preserve"> (at 40 </w:t>
      </w:r>
      <w:r w:rsidR="00A00353" w:rsidRPr="00D75060">
        <w:rPr>
          <w:rFonts w:ascii="Cambria Math" w:eastAsia="Times New Roman" w:hAnsi="Cambria Math" w:cs="Cambria Math"/>
          <w:sz w:val="18"/>
          <w:szCs w:val="18"/>
          <w:lang w:val="en-US" w:eastAsia="ru-RU"/>
        </w:rPr>
        <w:t>℃</w:t>
      </w:r>
      <w:r w:rsidRPr="00D75060">
        <w:rPr>
          <w:rFonts w:ascii="Arial" w:eastAsia="Times New Roman" w:hAnsi="Arial" w:cs="Arial"/>
          <w:sz w:val="18"/>
          <w:szCs w:val="18"/>
          <w:lang w:val="en-US" w:eastAsia="ru-RU"/>
        </w:rPr>
        <w:t xml:space="preserve"> for ext</w:t>
      </w:r>
      <w:r w:rsidR="00A00353" w:rsidRPr="00D75060">
        <w:rPr>
          <w:rFonts w:ascii="Arial" w:eastAsia="Times New Roman" w:hAnsi="Arial" w:cs="Arial"/>
          <w:sz w:val="18"/>
          <w:szCs w:val="18"/>
          <w:lang w:val="en-US" w:eastAsia="ru-RU"/>
        </w:rPr>
        <w:t xml:space="preserve">ract and 55 </w:t>
      </w:r>
      <w:r w:rsidR="00A00353" w:rsidRPr="00D75060">
        <w:rPr>
          <w:rFonts w:ascii="Cambria Math" w:eastAsia="Times New Roman" w:hAnsi="Cambria Math" w:cs="Cambria Math"/>
          <w:sz w:val="18"/>
          <w:szCs w:val="18"/>
          <w:lang w:val="en-US" w:eastAsia="ru-RU"/>
        </w:rPr>
        <w:t>℃</w:t>
      </w:r>
      <w:r w:rsidRPr="00D75060">
        <w:rPr>
          <w:rFonts w:ascii="Arial" w:eastAsia="Times New Roman" w:hAnsi="Arial" w:cs="Arial"/>
          <w:sz w:val="18"/>
          <w:szCs w:val="18"/>
          <w:lang w:val="en-US" w:eastAsia="ru-RU"/>
        </w:rPr>
        <w:t xml:space="preserve"> for juice).</w:t>
      </w:r>
    </w:p>
    <w:p w14:paraId="3D8C147D" w14:textId="77777777" w:rsidR="00145339" w:rsidRPr="00D75060" w:rsidRDefault="00145339" w:rsidP="001D435B">
      <w:pPr>
        <w:pStyle w:val="2"/>
        <w:spacing w:before="120" w:after="120"/>
        <w:rPr>
          <w:rFonts w:ascii="Arial" w:eastAsia="Times New Roman" w:hAnsi="Arial" w:cs="Arial"/>
          <w:b/>
          <w:color w:val="auto"/>
          <w:sz w:val="18"/>
          <w:szCs w:val="18"/>
          <w:lang w:val="en-US" w:eastAsia="ru-RU"/>
        </w:rPr>
      </w:pPr>
      <w:r w:rsidRPr="00D75060">
        <w:rPr>
          <w:rFonts w:ascii="Arial" w:eastAsia="Times New Roman" w:hAnsi="Arial" w:cs="Arial"/>
          <w:b/>
          <w:color w:val="auto"/>
          <w:sz w:val="18"/>
          <w:szCs w:val="18"/>
          <w:lang w:val="en-US" w:eastAsia="ru-RU"/>
        </w:rPr>
        <w:t>3.1 Phenolic Compounds and Vitamins in Concentrates</w:t>
      </w:r>
    </w:p>
    <w:p w14:paraId="41FADFC5" w14:textId="77777777" w:rsidR="00486EA9" w:rsidRPr="00C075CC" w:rsidRDefault="00486EA9" w:rsidP="001D435B">
      <w:pPr>
        <w:spacing w:before="120" w:after="120" w:line="240" w:lineRule="auto"/>
        <w:jc w:val="both"/>
        <w:rPr>
          <w:rFonts w:ascii="Arial" w:eastAsia="Times New Roman" w:hAnsi="Arial" w:cs="Arial"/>
          <w:sz w:val="18"/>
          <w:szCs w:val="18"/>
          <w:lang w:val="en-US" w:eastAsia="ru-RU"/>
        </w:rPr>
      </w:pPr>
      <w:r w:rsidRPr="00D75060">
        <w:rPr>
          <w:rFonts w:ascii="Arial" w:eastAsia="Times New Roman" w:hAnsi="Arial" w:cs="Arial"/>
          <w:sz w:val="18"/>
          <w:szCs w:val="18"/>
          <w:lang w:val="en-US" w:eastAsia="ru-RU"/>
        </w:rPr>
        <w:t>Al</w:t>
      </w:r>
      <w:r w:rsidR="00145339" w:rsidRPr="00D75060">
        <w:rPr>
          <w:rFonts w:ascii="Arial" w:eastAsia="Times New Roman" w:hAnsi="Arial" w:cs="Arial"/>
          <w:sz w:val="18"/>
          <w:szCs w:val="18"/>
          <w:lang w:val="en-US" w:eastAsia="ru-RU"/>
        </w:rPr>
        <w:t xml:space="preserve">l values are presented as mean ± </w:t>
      </w:r>
      <w:r w:rsidRPr="00D75060">
        <w:rPr>
          <w:rFonts w:ascii="Arial" w:eastAsia="Times New Roman" w:hAnsi="Arial" w:cs="Arial"/>
          <w:sz w:val="18"/>
          <w:szCs w:val="18"/>
          <w:lang w:val="en-US" w:eastAsia="ru-RU"/>
        </w:rPr>
        <w:t xml:space="preserve">standard deviation (SD) of three independent extraction experiments (n = 3), with each extract analyzed in triplicate. Statistical comparisons between aqueous and alcoholic extracts, as well as between Formulation 1 and Formulation 2, were performed using Student's t-test (p &lt; 0.05). Total polyphenols in </w:t>
      </w:r>
      <w:r w:rsidRPr="00D75060">
        <w:rPr>
          <w:rFonts w:ascii="Arial" w:eastAsia="Times New Roman" w:hAnsi="Arial" w:cs="Arial"/>
          <w:i/>
          <w:iCs/>
          <w:sz w:val="18"/>
          <w:szCs w:val="18"/>
          <w:lang w:val="en-US" w:eastAsia="ru-RU"/>
        </w:rPr>
        <w:t>Morus nigra</w:t>
      </w:r>
      <w:r w:rsidRPr="00D75060">
        <w:rPr>
          <w:rFonts w:ascii="Arial" w:eastAsia="Times New Roman" w:hAnsi="Arial" w:cs="Arial"/>
          <w:sz w:val="18"/>
          <w:szCs w:val="18"/>
          <w:lang w:val="en-US" w:eastAsia="ru-RU"/>
        </w:rPr>
        <w:t xml:space="preserve"> alcoholic extract con</w:t>
      </w:r>
      <w:r w:rsidR="00A00353" w:rsidRPr="00D75060">
        <w:rPr>
          <w:rFonts w:ascii="Arial" w:eastAsia="Times New Roman" w:hAnsi="Arial" w:cs="Arial"/>
          <w:sz w:val="18"/>
          <w:szCs w:val="18"/>
          <w:lang w:val="en-US" w:eastAsia="ru-RU"/>
        </w:rPr>
        <w:t>centrate (99.494 mg/100 g</w:t>
      </w:r>
      <w:r w:rsidRPr="00D75060">
        <w:rPr>
          <w:rFonts w:ascii="Arial" w:eastAsia="Times New Roman" w:hAnsi="Arial" w:cs="Arial"/>
          <w:sz w:val="18"/>
          <w:szCs w:val="18"/>
          <w:lang w:val="en-US" w:eastAsia="ru-RU"/>
        </w:rPr>
        <w:t xml:space="preserve">) were significantly higher than in </w:t>
      </w:r>
      <w:r w:rsidRPr="00D75060">
        <w:rPr>
          <w:rFonts w:ascii="Arial" w:eastAsia="Times New Roman" w:hAnsi="Arial" w:cs="Arial"/>
          <w:i/>
          <w:iCs/>
          <w:sz w:val="18"/>
          <w:szCs w:val="18"/>
          <w:lang w:val="en-US" w:eastAsia="ru-RU"/>
        </w:rPr>
        <w:t>Morus nigra</w:t>
      </w:r>
      <w:r w:rsidRPr="00D75060">
        <w:rPr>
          <w:rFonts w:ascii="Arial" w:eastAsia="Times New Roman" w:hAnsi="Arial" w:cs="Arial"/>
          <w:sz w:val="18"/>
          <w:szCs w:val="18"/>
          <w:lang w:val="en-US" w:eastAsia="ru-RU"/>
        </w:rPr>
        <w:t xml:space="preserve"> juice concentrat</w:t>
      </w:r>
      <w:r w:rsidR="00A00353" w:rsidRPr="00D75060">
        <w:rPr>
          <w:rFonts w:ascii="Arial" w:eastAsia="Times New Roman" w:hAnsi="Arial" w:cs="Arial"/>
          <w:sz w:val="18"/>
          <w:szCs w:val="18"/>
          <w:lang w:val="en-US" w:eastAsia="ru-RU"/>
        </w:rPr>
        <w:t>e (79.817 mg/100 g</w:t>
      </w:r>
      <w:r w:rsidRPr="00D75060">
        <w:rPr>
          <w:rFonts w:ascii="Arial" w:eastAsia="Times New Roman" w:hAnsi="Arial" w:cs="Arial"/>
          <w:sz w:val="18"/>
          <w:szCs w:val="18"/>
          <w:lang w:val="en-US" w:eastAsia="ru-RU"/>
        </w:rPr>
        <w:t xml:space="preserve">) (p &lt; 0.05). Similarly, vitamin C content in </w:t>
      </w:r>
      <w:r w:rsidRPr="00D75060">
        <w:rPr>
          <w:rFonts w:ascii="Arial" w:eastAsia="Times New Roman" w:hAnsi="Arial" w:cs="Arial"/>
          <w:i/>
          <w:iCs/>
          <w:sz w:val="18"/>
          <w:szCs w:val="18"/>
          <w:lang w:val="en-US" w:eastAsia="ru-RU"/>
        </w:rPr>
        <w:t>Ziziphus jujuba</w:t>
      </w:r>
      <w:r w:rsidR="00A00353" w:rsidRPr="00D75060">
        <w:rPr>
          <w:rFonts w:ascii="Arial" w:eastAsia="Times New Roman" w:hAnsi="Arial" w:cs="Arial"/>
          <w:sz w:val="18"/>
          <w:szCs w:val="18"/>
          <w:lang w:val="en-US" w:eastAsia="ru-RU"/>
        </w:rPr>
        <w:t xml:space="preserve"> alcoholic extract (36.231</w:t>
      </w:r>
      <w:r w:rsidRPr="00D75060">
        <w:rPr>
          <w:rFonts w:ascii="Arial" w:eastAsia="Times New Roman" w:hAnsi="Arial" w:cs="Arial"/>
          <w:sz w:val="18"/>
          <w:szCs w:val="18"/>
          <w:lang w:val="en-US" w:eastAsia="ru-RU"/>
        </w:rPr>
        <w:t xml:space="preserve"> mg/100 </w:t>
      </w:r>
      <w:r w:rsidR="007C1628" w:rsidRPr="00D75060">
        <w:rPr>
          <w:rFonts w:ascii="Arial" w:eastAsia="Times New Roman" w:hAnsi="Arial" w:cs="Arial"/>
          <w:sz w:val="18"/>
          <w:szCs w:val="18"/>
          <w:lang w:val="en-US" w:eastAsia="ru-RU"/>
        </w:rPr>
        <w:t>mL</w:t>
      </w:r>
      <w:r w:rsidRPr="00D75060">
        <w:rPr>
          <w:rFonts w:ascii="Arial" w:eastAsia="Times New Roman" w:hAnsi="Arial" w:cs="Arial"/>
          <w:sz w:val="18"/>
          <w:szCs w:val="18"/>
          <w:lang w:val="en-US" w:eastAsia="ru-RU"/>
        </w:rPr>
        <w:t>) was approximately twice as high as in th</w:t>
      </w:r>
      <w:r w:rsidR="00A00353" w:rsidRPr="00D75060">
        <w:rPr>
          <w:rFonts w:ascii="Arial" w:eastAsia="Times New Roman" w:hAnsi="Arial" w:cs="Arial"/>
          <w:sz w:val="18"/>
          <w:szCs w:val="18"/>
          <w:lang w:val="en-US" w:eastAsia="ru-RU"/>
        </w:rPr>
        <w:t xml:space="preserve">e aqueous extract (17.874 </w:t>
      </w:r>
      <w:r w:rsidRPr="00D75060">
        <w:rPr>
          <w:rFonts w:ascii="Arial" w:eastAsia="Times New Roman" w:hAnsi="Arial" w:cs="Arial"/>
          <w:sz w:val="18"/>
          <w:szCs w:val="18"/>
          <w:lang w:val="en-US" w:eastAsia="ru-RU"/>
        </w:rPr>
        <w:t xml:space="preserve">mg/100 </w:t>
      </w:r>
      <w:r w:rsidR="007C1628" w:rsidRPr="00D75060">
        <w:rPr>
          <w:rFonts w:ascii="Arial" w:eastAsia="Times New Roman" w:hAnsi="Arial" w:cs="Arial"/>
          <w:sz w:val="18"/>
          <w:szCs w:val="18"/>
          <w:lang w:val="en-US" w:eastAsia="ru-RU"/>
        </w:rPr>
        <w:t>mL</w:t>
      </w:r>
      <w:r w:rsidRPr="00D75060">
        <w:rPr>
          <w:rFonts w:ascii="Arial" w:eastAsia="Times New Roman" w:hAnsi="Arial" w:cs="Arial"/>
          <w:sz w:val="18"/>
          <w:szCs w:val="18"/>
          <w:lang w:val="en-US" w:eastAsia="ru-RU"/>
        </w:rPr>
        <w:t>) (p &lt; 0.01).</w:t>
      </w:r>
    </w:p>
    <w:p w14:paraId="506752AB" w14:textId="77777777" w:rsidR="00486EA9" w:rsidRPr="00C075CC" w:rsidRDefault="00486EA9" w:rsidP="001D435B">
      <w:pPr>
        <w:spacing w:before="120" w:after="120" w:line="240" w:lineRule="auto"/>
        <w:jc w:val="both"/>
        <w:rPr>
          <w:rFonts w:ascii="Arial" w:eastAsia="Times New Roman" w:hAnsi="Arial" w:cs="Arial"/>
          <w:i/>
          <w:sz w:val="18"/>
          <w:szCs w:val="18"/>
          <w:lang w:val="en-US" w:eastAsia="ru-RU"/>
        </w:rPr>
      </w:pPr>
      <w:r w:rsidRPr="00C075CC">
        <w:rPr>
          <w:rFonts w:ascii="Arial" w:eastAsia="Times New Roman" w:hAnsi="Arial" w:cs="Arial"/>
          <w:bCs/>
          <w:i/>
          <w:sz w:val="18"/>
          <w:szCs w:val="18"/>
          <w:lang w:val="en-US" w:eastAsia="ru-RU"/>
        </w:rPr>
        <w:t>Table 1:</w:t>
      </w:r>
      <w:r w:rsidRPr="00C075CC">
        <w:rPr>
          <w:rFonts w:ascii="Arial" w:eastAsia="Times New Roman" w:hAnsi="Arial" w:cs="Arial"/>
          <w:i/>
          <w:sz w:val="18"/>
          <w:szCs w:val="18"/>
          <w:lang w:val="en-US" w:eastAsia="ru-RU"/>
        </w:rPr>
        <w:t xml:space="preserve"> Phenolic compounds in the composition of the concentrates</w:t>
      </w:r>
    </w:p>
    <w:tbl>
      <w:tblPr>
        <w:tblStyle w:val="-16"/>
        <w:tblW w:w="9297" w:type="dxa"/>
        <w:tblLook w:val="04A0" w:firstRow="1" w:lastRow="0" w:firstColumn="1" w:lastColumn="0" w:noHBand="0" w:noVBand="1"/>
      </w:tblPr>
      <w:tblGrid>
        <w:gridCol w:w="2826"/>
        <w:gridCol w:w="1648"/>
        <w:gridCol w:w="1527"/>
        <w:gridCol w:w="1648"/>
        <w:gridCol w:w="1648"/>
      </w:tblGrid>
      <w:tr w:rsidR="00D72D1C" w:rsidRPr="00D75060" w14:paraId="74319D0C" w14:textId="77777777" w:rsidTr="00B0244C">
        <w:trPr>
          <w:cnfStyle w:val="100000000000" w:firstRow="1" w:lastRow="0" w:firstColumn="0" w:lastColumn="0" w:oddVBand="0" w:evenVBand="0" w:oddHBand="0"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2826" w:type="dxa"/>
            <w:vMerge w:val="restart"/>
            <w:vAlign w:val="center"/>
            <w:hideMark/>
          </w:tcPr>
          <w:p w14:paraId="26DB5C9D" w14:textId="77777777" w:rsidR="00A00353" w:rsidRPr="00C075CC" w:rsidRDefault="00A00353" w:rsidP="001D435B">
            <w:pPr>
              <w:jc w:val="center"/>
              <w:rPr>
                <w:rFonts w:ascii="Arial" w:eastAsia="Times New Roman" w:hAnsi="Arial" w:cs="Arial"/>
                <w:sz w:val="18"/>
                <w:szCs w:val="18"/>
                <w:lang w:eastAsia="ru-RU"/>
              </w:rPr>
            </w:pPr>
            <w:proofErr w:type="spellStart"/>
            <w:r w:rsidRPr="00C075CC">
              <w:rPr>
                <w:rFonts w:ascii="Arial" w:eastAsia="Times New Roman" w:hAnsi="Arial" w:cs="Arial"/>
                <w:b w:val="0"/>
                <w:bCs w:val="0"/>
                <w:sz w:val="18"/>
                <w:szCs w:val="18"/>
                <w:lang w:eastAsia="ru-RU"/>
              </w:rPr>
              <w:t>Samples</w:t>
            </w:r>
            <w:proofErr w:type="spellEnd"/>
          </w:p>
        </w:tc>
        <w:tc>
          <w:tcPr>
            <w:tcW w:w="0" w:type="auto"/>
            <w:gridSpan w:val="4"/>
            <w:vAlign w:val="center"/>
            <w:hideMark/>
          </w:tcPr>
          <w:p w14:paraId="487CBB7E" w14:textId="77777777" w:rsidR="00A00353" w:rsidRPr="00C075CC" w:rsidRDefault="00A00353" w:rsidP="001D435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val="en-US" w:eastAsia="ru-RU"/>
              </w:rPr>
            </w:pPr>
            <w:r w:rsidRPr="00C075CC">
              <w:rPr>
                <w:rFonts w:ascii="Arial" w:eastAsia="Times New Roman" w:hAnsi="Arial" w:cs="Arial"/>
                <w:b w:val="0"/>
                <w:bCs w:val="0"/>
                <w:sz w:val="18"/>
                <w:szCs w:val="18"/>
                <w:lang w:val="en-US" w:eastAsia="ru-RU"/>
              </w:rPr>
              <w:t>Content of phenolic compounds, mg/100 g</w:t>
            </w:r>
          </w:p>
        </w:tc>
      </w:tr>
      <w:tr w:rsidR="00D72D1C" w:rsidRPr="00C075CC" w14:paraId="1FD23CFE" w14:textId="77777777" w:rsidTr="00B0244C">
        <w:trPr>
          <w:trHeight w:val="233"/>
        </w:trPr>
        <w:tc>
          <w:tcPr>
            <w:cnfStyle w:val="001000000000" w:firstRow="0" w:lastRow="0" w:firstColumn="1" w:lastColumn="0" w:oddVBand="0" w:evenVBand="0" w:oddHBand="0" w:evenHBand="0" w:firstRowFirstColumn="0" w:firstRowLastColumn="0" w:lastRowFirstColumn="0" w:lastRowLastColumn="0"/>
            <w:tcW w:w="2826" w:type="dxa"/>
            <w:vMerge/>
            <w:vAlign w:val="center"/>
            <w:hideMark/>
          </w:tcPr>
          <w:p w14:paraId="2E62D21E" w14:textId="77777777" w:rsidR="00A00353" w:rsidRPr="00C075CC" w:rsidRDefault="00A00353" w:rsidP="001D435B">
            <w:pPr>
              <w:jc w:val="center"/>
              <w:rPr>
                <w:rFonts w:ascii="Arial" w:eastAsia="Times New Roman" w:hAnsi="Arial" w:cs="Arial"/>
                <w:sz w:val="18"/>
                <w:szCs w:val="18"/>
                <w:lang w:val="en-US" w:eastAsia="ru-RU"/>
              </w:rPr>
            </w:pPr>
          </w:p>
        </w:tc>
        <w:tc>
          <w:tcPr>
            <w:tcW w:w="0" w:type="auto"/>
            <w:vAlign w:val="center"/>
            <w:hideMark/>
          </w:tcPr>
          <w:p w14:paraId="20238D03" w14:textId="77777777" w:rsidR="00A00353" w:rsidRPr="00C075CC" w:rsidRDefault="00A00353"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sz w:val="18"/>
                <w:szCs w:val="18"/>
                <w:lang w:eastAsia="ru-RU"/>
              </w:rPr>
              <w:t>Rutin</w:t>
            </w:r>
            <w:proofErr w:type="spellEnd"/>
          </w:p>
        </w:tc>
        <w:tc>
          <w:tcPr>
            <w:tcW w:w="0" w:type="auto"/>
            <w:vAlign w:val="center"/>
            <w:hideMark/>
          </w:tcPr>
          <w:p w14:paraId="0EE563D7" w14:textId="77777777" w:rsidR="00A00353" w:rsidRPr="00C075CC" w:rsidRDefault="00A00353"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sz w:val="18"/>
                <w:szCs w:val="18"/>
                <w:lang w:eastAsia="ru-RU"/>
              </w:rPr>
              <w:t>Hyperoside</w:t>
            </w:r>
            <w:proofErr w:type="spellEnd"/>
          </w:p>
        </w:tc>
        <w:tc>
          <w:tcPr>
            <w:tcW w:w="0" w:type="auto"/>
            <w:vAlign w:val="center"/>
            <w:hideMark/>
          </w:tcPr>
          <w:p w14:paraId="1133E7FB" w14:textId="77777777" w:rsidR="00A00353" w:rsidRPr="00C075CC" w:rsidRDefault="00A00353"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sz w:val="18"/>
                <w:szCs w:val="18"/>
                <w:lang w:eastAsia="ru-RU"/>
              </w:rPr>
              <w:t>Robinin</w:t>
            </w:r>
            <w:proofErr w:type="spellEnd"/>
          </w:p>
        </w:tc>
        <w:tc>
          <w:tcPr>
            <w:tcW w:w="0" w:type="auto"/>
            <w:vAlign w:val="center"/>
            <w:hideMark/>
          </w:tcPr>
          <w:p w14:paraId="0F57367E" w14:textId="77777777" w:rsidR="00A00353" w:rsidRPr="00C075CC" w:rsidRDefault="00A00353"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sz w:val="18"/>
                <w:szCs w:val="18"/>
                <w:lang w:eastAsia="ru-RU"/>
              </w:rPr>
              <w:t>Gallic</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acid</w:t>
            </w:r>
            <w:proofErr w:type="spellEnd"/>
          </w:p>
        </w:tc>
      </w:tr>
      <w:tr w:rsidR="00D72D1C" w:rsidRPr="00C075CC" w14:paraId="0E54715C" w14:textId="77777777" w:rsidTr="00B0244C">
        <w:trPr>
          <w:trHeight w:val="218"/>
        </w:trPr>
        <w:tc>
          <w:tcPr>
            <w:cnfStyle w:val="001000000000" w:firstRow="0" w:lastRow="0" w:firstColumn="1" w:lastColumn="0" w:oddVBand="0" w:evenVBand="0" w:oddHBand="0" w:evenHBand="0" w:firstRowFirstColumn="0" w:firstRowLastColumn="0" w:lastRowFirstColumn="0" w:lastRowLastColumn="0"/>
            <w:tcW w:w="2826" w:type="dxa"/>
            <w:vAlign w:val="center"/>
            <w:hideMark/>
          </w:tcPr>
          <w:p w14:paraId="5F7A9F1C" w14:textId="77777777" w:rsidR="00486EA9" w:rsidRPr="00C075CC" w:rsidRDefault="00486EA9" w:rsidP="001D435B">
            <w:pPr>
              <w:jc w:val="center"/>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MNL </w:t>
            </w:r>
            <w:proofErr w:type="spellStart"/>
            <w:r w:rsidRPr="00C075CC">
              <w:rPr>
                <w:rFonts w:ascii="Arial" w:eastAsia="Times New Roman" w:hAnsi="Arial" w:cs="Arial"/>
                <w:sz w:val="18"/>
                <w:szCs w:val="18"/>
                <w:lang w:eastAsia="ru-RU"/>
              </w:rPr>
              <w:t>juice</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concentrate</w:t>
            </w:r>
            <w:proofErr w:type="spellEnd"/>
          </w:p>
        </w:tc>
        <w:tc>
          <w:tcPr>
            <w:tcW w:w="0" w:type="auto"/>
            <w:vAlign w:val="center"/>
            <w:hideMark/>
          </w:tcPr>
          <w:p w14:paraId="7E36CFE8" w14:textId="77777777" w:rsidR="00486EA9" w:rsidRPr="00C075CC" w:rsidRDefault="0014533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42.908</w:t>
            </w:r>
            <w:r w:rsidR="00CD4A2D" w:rsidRPr="00C075CC">
              <w:rPr>
                <w:rFonts w:ascii="Arial" w:eastAsia="Times New Roman" w:hAnsi="Arial" w:cs="Arial"/>
                <w:sz w:val="18"/>
                <w:szCs w:val="18"/>
                <w:lang w:eastAsia="ru-RU"/>
              </w:rPr>
              <w:t>±</w:t>
            </w:r>
            <w:r w:rsidR="00486EA9" w:rsidRPr="00C075CC">
              <w:rPr>
                <w:rFonts w:ascii="Arial" w:eastAsia="Times New Roman" w:hAnsi="Arial" w:cs="Arial"/>
                <w:sz w:val="18"/>
                <w:szCs w:val="18"/>
                <w:lang w:eastAsia="ru-RU"/>
              </w:rPr>
              <w:t>0.08</w:t>
            </w:r>
          </w:p>
        </w:tc>
        <w:tc>
          <w:tcPr>
            <w:tcW w:w="0" w:type="auto"/>
            <w:vAlign w:val="center"/>
            <w:hideMark/>
          </w:tcPr>
          <w:p w14:paraId="17D2F636" w14:textId="77777777" w:rsidR="00486EA9" w:rsidRPr="00C075CC" w:rsidRDefault="0014533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0.928</w:t>
            </w:r>
            <w:r w:rsidR="00CD4A2D" w:rsidRPr="00C075CC">
              <w:rPr>
                <w:rFonts w:ascii="Arial" w:eastAsia="Times New Roman" w:hAnsi="Arial" w:cs="Arial"/>
                <w:sz w:val="18"/>
                <w:szCs w:val="18"/>
                <w:lang w:eastAsia="ru-RU"/>
              </w:rPr>
              <w:t>±</w:t>
            </w:r>
            <w:r w:rsidR="00486EA9" w:rsidRPr="00C075CC">
              <w:rPr>
                <w:rFonts w:ascii="Arial" w:eastAsia="Times New Roman" w:hAnsi="Arial" w:cs="Arial"/>
                <w:sz w:val="18"/>
                <w:szCs w:val="18"/>
                <w:lang w:eastAsia="ru-RU"/>
              </w:rPr>
              <w:t>0.09</w:t>
            </w:r>
          </w:p>
        </w:tc>
        <w:tc>
          <w:tcPr>
            <w:tcW w:w="0" w:type="auto"/>
            <w:vAlign w:val="center"/>
            <w:hideMark/>
          </w:tcPr>
          <w:p w14:paraId="133C4412" w14:textId="77777777" w:rsidR="00486EA9" w:rsidRPr="00C075CC" w:rsidRDefault="0014533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18.552</w:t>
            </w:r>
            <w:r w:rsidR="00CD4A2D" w:rsidRPr="00C075CC">
              <w:rPr>
                <w:rFonts w:ascii="Arial" w:eastAsia="Times New Roman" w:hAnsi="Arial" w:cs="Arial"/>
                <w:sz w:val="18"/>
                <w:szCs w:val="18"/>
                <w:lang w:eastAsia="ru-RU"/>
              </w:rPr>
              <w:t>±</w:t>
            </w:r>
            <w:r w:rsidR="00486EA9" w:rsidRPr="00C075CC">
              <w:rPr>
                <w:rFonts w:ascii="Arial" w:eastAsia="Times New Roman" w:hAnsi="Arial" w:cs="Arial"/>
                <w:sz w:val="18"/>
                <w:szCs w:val="18"/>
                <w:lang w:eastAsia="ru-RU"/>
              </w:rPr>
              <w:t>0.07</w:t>
            </w:r>
          </w:p>
        </w:tc>
        <w:tc>
          <w:tcPr>
            <w:tcW w:w="0" w:type="auto"/>
            <w:vAlign w:val="center"/>
            <w:hideMark/>
          </w:tcPr>
          <w:p w14:paraId="0A0C20D6" w14:textId="77777777" w:rsidR="00486EA9" w:rsidRPr="00C075CC" w:rsidRDefault="0014533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17.429</w:t>
            </w:r>
            <w:r w:rsidR="00CD4A2D" w:rsidRPr="00C075CC">
              <w:rPr>
                <w:rFonts w:ascii="Arial" w:eastAsia="Times New Roman" w:hAnsi="Arial" w:cs="Arial"/>
                <w:sz w:val="18"/>
                <w:szCs w:val="18"/>
                <w:lang w:eastAsia="ru-RU"/>
              </w:rPr>
              <w:t>±</w:t>
            </w:r>
            <w:r w:rsidR="00486EA9" w:rsidRPr="00C075CC">
              <w:rPr>
                <w:rFonts w:ascii="Arial" w:eastAsia="Times New Roman" w:hAnsi="Arial" w:cs="Arial"/>
                <w:sz w:val="18"/>
                <w:szCs w:val="18"/>
                <w:lang w:eastAsia="ru-RU"/>
              </w:rPr>
              <w:t>0.04</w:t>
            </w:r>
          </w:p>
        </w:tc>
      </w:tr>
      <w:tr w:rsidR="00D72D1C" w:rsidRPr="00C075CC" w14:paraId="3D8803BD" w14:textId="77777777" w:rsidTr="001D435B">
        <w:trPr>
          <w:trHeight w:val="64"/>
        </w:trPr>
        <w:tc>
          <w:tcPr>
            <w:cnfStyle w:val="001000000000" w:firstRow="0" w:lastRow="0" w:firstColumn="1" w:lastColumn="0" w:oddVBand="0" w:evenVBand="0" w:oddHBand="0" w:evenHBand="0" w:firstRowFirstColumn="0" w:firstRowLastColumn="0" w:lastRowFirstColumn="0" w:lastRowLastColumn="0"/>
            <w:tcW w:w="2826" w:type="dxa"/>
            <w:vAlign w:val="center"/>
            <w:hideMark/>
          </w:tcPr>
          <w:p w14:paraId="588D9210" w14:textId="77777777" w:rsidR="00486EA9" w:rsidRPr="00C075CC" w:rsidRDefault="00486EA9" w:rsidP="001D435B">
            <w:pPr>
              <w:jc w:val="center"/>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MNL </w:t>
            </w:r>
            <w:proofErr w:type="spellStart"/>
            <w:r w:rsidRPr="00C075CC">
              <w:rPr>
                <w:rFonts w:ascii="Arial" w:eastAsia="Times New Roman" w:hAnsi="Arial" w:cs="Arial"/>
                <w:sz w:val="18"/>
                <w:szCs w:val="18"/>
                <w:lang w:eastAsia="ru-RU"/>
              </w:rPr>
              <w:t>alcoholic</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extract</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concentrate</w:t>
            </w:r>
            <w:proofErr w:type="spellEnd"/>
          </w:p>
        </w:tc>
        <w:tc>
          <w:tcPr>
            <w:tcW w:w="0" w:type="auto"/>
            <w:vAlign w:val="center"/>
            <w:hideMark/>
          </w:tcPr>
          <w:p w14:paraId="4A296021"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51.251</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0.05</w:t>
            </w:r>
          </w:p>
        </w:tc>
        <w:tc>
          <w:tcPr>
            <w:tcW w:w="0" w:type="auto"/>
            <w:vAlign w:val="center"/>
            <w:hideMark/>
          </w:tcPr>
          <w:p w14:paraId="3059B68B" w14:textId="77777777" w:rsidR="00486EA9" w:rsidRPr="00C075CC" w:rsidRDefault="0014533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3.992±</w:t>
            </w:r>
            <w:r w:rsidR="00486EA9" w:rsidRPr="00C075CC">
              <w:rPr>
                <w:rFonts w:ascii="Arial" w:eastAsia="Times New Roman" w:hAnsi="Arial" w:cs="Arial"/>
                <w:sz w:val="18"/>
                <w:szCs w:val="18"/>
                <w:lang w:eastAsia="ru-RU"/>
              </w:rPr>
              <w:t>0.06</w:t>
            </w:r>
          </w:p>
        </w:tc>
        <w:tc>
          <w:tcPr>
            <w:tcW w:w="0" w:type="auto"/>
            <w:vAlign w:val="center"/>
            <w:hideMark/>
          </w:tcPr>
          <w:p w14:paraId="7CBCC331" w14:textId="77777777" w:rsidR="00486EA9" w:rsidRPr="00C075CC" w:rsidRDefault="0014533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24.886</w:t>
            </w:r>
            <w:r w:rsidR="00CD4A2D" w:rsidRPr="00C075CC">
              <w:rPr>
                <w:rFonts w:ascii="Arial" w:eastAsia="Times New Roman" w:hAnsi="Arial" w:cs="Arial"/>
                <w:sz w:val="18"/>
                <w:szCs w:val="18"/>
                <w:lang w:eastAsia="ru-RU"/>
              </w:rPr>
              <w:t>±</w:t>
            </w:r>
            <w:r w:rsidR="00486EA9" w:rsidRPr="00C075CC">
              <w:rPr>
                <w:rFonts w:ascii="Arial" w:eastAsia="Times New Roman" w:hAnsi="Arial" w:cs="Arial"/>
                <w:sz w:val="18"/>
                <w:szCs w:val="18"/>
                <w:lang w:eastAsia="ru-RU"/>
              </w:rPr>
              <w:t>0.03</w:t>
            </w:r>
          </w:p>
        </w:tc>
        <w:tc>
          <w:tcPr>
            <w:tcW w:w="0" w:type="auto"/>
            <w:vAlign w:val="center"/>
            <w:hideMark/>
          </w:tcPr>
          <w:p w14:paraId="709920B0" w14:textId="77777777" w:rsidR="00486EA9" w:rsidRPr="00C075CC" w:rsidRDefault="0014533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19.365</w:t>
            </w:r>
            <w:r w:rsidR="00CD4A2D" w:rsidRPr="00C075CC">
              <w:rPr>
                <w:rFonts w:ascii="Arial" w:eastAsia="Times New Roman" w:hAnsi="Arial" w:cs="Arial"/>
                <w:sz w:val="18"/>
                <w:szCs w:val="18"/>
                <w:lang w:eastAsia="ru-RU"/>
              </w:rPr>
              <w:t>±</w:t>
            </w:r>
            <w:r w:rsidR="00486EA9" w:rsidRPr="00C075CC">
              <w:rPr>
                <w:rFonts w:ascii="Arial" w:eastAsia="Times New Roman" w:hAnsi="Arial" w:cs="Arial"/>
                <w:sz w:val="18"/>
                <w:szCs w:val="18"/>
                <w:lang w:eastAsia="ru-RU"/>
              </w:rPr>
              <w:t>0.02</w:t>
            </w:r>
          </w:p>
        </w:tc>
      </w:tr>
      <w:tr w:rsidR="00D72D1C" w:rsidRPr="00C075CC" w14:paraId="4D369615" w14:textId="77777777" w:rsidTr="001D435B">
        <w:trPr>
          <w:trHeight w:val="64"/>
        </w:trPr>
        <w:tc>
          <w:tcPr>
            <w:cnfStyle w:val="001000000000" w:firstRow="0" w:lastRow="0" w:firstColumn="1" w:lastColumn="0" w:oddVBand="0" w:evenVBand="0" w:oddHBand="0" w:evenHBand="0" w:firstRowFirstColumn="0" w:firstRowLastColumn="0" w:lastRowFirstColumn="0" w:lastRowLastColumn="0"/>
            <w:tcW w:w="2826" w:type="dxa"/>
            <w:vAlign w:val="center"/>
            <w:hideMark/>
          </w:tcPr>
          <w:p w14:paraId="2604309F" w14:textId="77777777" w:rsidR="00486EA9" w:rsidRPr="00C075CC" w:rsidRDefault="00486EA9" w:rsidP="001D435B">
            <w:pPr>
              <w:jc w:val="center"/>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Total </w:t>
            </w:r>
            <w:proofErr w:type="spellStart"/>
            <w:r w:rsidRPr="00C075CC">
              <w:rPr>
                <w:rFonts w:ascii="Arial" w:eastAsia="Times New Roman" w:hAnsi="Arial" w:cs="Arial"/>
                <w:sz w:val="18"/>
                <w:szCs w:val="18"/>
                <w:lang w:eastAsia="ru-RU"/>
              </w:rPr>
              <w:t>amount</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of</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polyphenols</w:t>
            </w:r>
            <w:proofErr w:type="spellEnd"/>
          </w:p>
        </w:tc>
        <w:tc>
          <w:tcPr>
            <w:tcW w:w="0" w:type="auto"/>
            <w:vAlign w:val="center"/>
            <w:hideMark/>
          </w:tcPr>
          <w:p w14:paraId="09C9F7C4"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94.159</w:t>
            </w:r>
          </w:p>
        </w:tc>
        <w:tc>
          <w:tcPr>
            <w:tcW w:w="0" w:type="auto"/>
            <w:vAlign w:val="center"/>
            <w:hideMark/>
          </w:tcPr>
          <w:p w14:paraId="2432CFEE"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4.92</w:t>
            </w:r>
          </w:p>
        </w:tc>
        <w:tc>
          <w:tcPr>
            <w:tcW w:w="0" w:type="auto"/>
            <w:vAlign w:val="center"/>
            <w:hideMark/>
          </w:tcPr>
          <w:p w14:paraId="4C5F9A01"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43.438</w:t>
            </w:r>
          </w:p>
        </w:tc>
        <w:tc>
          <w:tcPr>
            <w:tcW w:w="0" w:type="auto"/>
            <w:vAlign w:val="center"/>
            <w:hideMark/>
          </w:tcPr>
          <w:p w14:paraId="0AA3E937"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36.789</w:t>
            </w:r>
          </w:p>
        </w:tc>
      </w:tr>
    </w:tbl>
    <w:p w14:paraId="422878D3" w14:textId="77777777" w:rsidR="00486EA9" w:rsidRPr="00C075CC" w:rsidRDefault="00486EA9" w:rsidP="001D435B">
      <w:pPr>
        <w:spacing w:before="120" w:after="120" w:line="240" w:lineRule="auto"/>
        <w:jc w:val="both"/>
        <w:rPr>
          <w:rFonts w:ascii="Arial" w:eastAsia="Times New Roman" w:hAnsi="Arial" w:cs="Arial"/>
          <w:i/>
          <w:sz w:val="18"/>
          <w:szCs w:val="18"/>
          <w:lang w:val="en-US" w:eastAsia="ru-RU"/>
        </w:rPr>
      </w:pPr>
      <w:r w:rsidRPr="00C075CC">
        <w:rPr>
          <w:rFonts w:ascii="Arial" w:eastAsia="Times New Roman" w:hAnsi="Arial" w:cs="Arial"/>
          <w:bCs/>
          <w:i/>
          <w:sz w:val="18"/>
          <w:szCs w:val="18"/>
          <w:lang w:val="en-US" w:eastAsia="ru-RU"/>
        </w:rPr>
        <w:t>Table 2:</w:t>
      </w:r>
      <w:r w:rsidRPr="00C075CC">
        <w:rPr>
          <w:rFonts w:ascii="Arial" w:eastAsia="Times New Roman" w:hAnsi="Arial" w:cs="Arial"/>
          <w:i/>
          <w:sz w:val="18"/>
          <w:szCs w:val="18"/>
          <w:lang w:val="en-US" w:eastAsia="ru-RU"/>
        </w:rPr>
        <w:t xml:space="preserve"> Content of vitamins in the studied berries</w:t>
      </w:r>
    </w:p>
    <w:tbl>
      <w:tblPr>
        <w:tblStyle w:val="-16"/>
        <w:tblW w:w="9273" w:type="dxa"/>
        <w:tblLook w:val="04A0" w:firstRow="1" w:lastRow="0" w:firstColumn="1" w:lastColumn="0" w:noHBand="0" w:noVBand="1"/>
      </w:tblPr>
      <w:tblGrid>
        <w:gridCol w:w="3511"/>
        <w:gridCol w:w="1413"/>
        <w:gridCol w:w="1301"/>
        <w:gridCol w:w="1524"/>
        <w:gridCol w:w="1524"/>
      </w:tblGrid>
      <w:tr w:rsidR="00D72D1C" w:rsidRPr="00C075CC" w14:paraId="006A0260" w14:textId="77777777" w:rsidTr="00B0244C">
        <w:trPr>
          <w:cnfStyle w:val="100000000000" w:firstRow="1" w:lastRow="0" w:firstColumn="0" w:lastColumn="0" w:oddVBand="0" w:evenVBand="0" w:oddHBand="0"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25AFFE49" w14:textId="77777777" w:rsidR="00CD4A2D" w:rsidRPr="00C075CC" w:rsidRDefault="00CD4A2D" w:rsidP="001D435B">
            <w:pPr>
              <w:jc w:val="center"/>
              <w:rPr>
                <w:rFonts w:ascii="Arial" w:eastAsia="Times New Roman" w:hAnsi="Arial" w:cs="Arial"/>
                <w:sz w:val="18"/>
                <w:szCs w:val="18"/>
                <w:lang w:eastAsia="ru-RU"/>
              </w:rPr>
            </w:pPr>
            <w:proofErr w:type="spellStart"/>
            <w:r w:rsidRPr="00C075CC">
              <w:rPr>
                <w:rFonts w:ascii="Arial" w:eastAsia="Times New Roman" w:hAnsi="Arial" w:cs="Arial"/>
                <w:b w:val="0"/>
                <w:bCs w:val="0"/>
                <w:sz w:val="18"/>
                <w:szCs w:val="18"/>
                <w:lang w:eastAsia="ru-RU"/>
              </w:rPr>
              <w:t>Samples</w:t>
            </w:r>
            <w:proofErr w:type="spellEnd"/>
          </w:p>
        </w:tc>
        <w:tc>
          <w:tcPr>
            <w:tcW w:w="0" w:type="auto"/>
            <w:gridSpan w:val="4"/>
            <w:vAlign w:val="center"/>
            <w:hideMark/>
          </w:tcPr>
          <w:p w14:paraId="6BBB02DE" w14:textId="77777777" w:rsidR="00CD4A2D" w:rsidRPr="00C075CC" w:rsidRDefault="00CD4A2D" w:rsidP="001D435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b w:val="0"/>
                <w:bCs w:val="0"/>
                <w:sz w:val="18"/>
                <w:szCs w:val="18"/>
                <w:lang w:eastAsia="ru-RU"/>
              </w:rPr>
              <w:t>Vitamin</w:t>
            </w:r>
            <w:proofErr w:type="spellEnd"/>
            <w:r w:rsidRPr="00C075CC">
              <w:rPr>
                <w:rFonts w:ascii="Arial" w:eastAsia="Times New Roman" w:hAnsi="Arial" w:cs="Arial"/>
                <w:b w:val="0"/>
                <w:bCs w:val="0"/>
                <w:sz w:val="18"/>
                <w:szCs w:val="18"/>
                <w:lang w:eastAsia="ru-RU"/>
              </w:rPr>
              <w:t xml:space="preserve"> </w:t>
            </w:r>
            <w:proofErr w:type="spellStart"/>
            <w:r w:rsidRPr="00C075CC">
              <w:rPr>
                <w:rFonts w:ascii="Arial" w:eastAsia="Times New Roman" w:hAnsi="Arial" w:cs="Arial"/>
                <w:b w:val="0"/>
                <w:bCs w:val="0"/>
                <w:sz w:val="18"/>
                <w:szCs w:val="18"/>
                <w:lang w:eastAsia="ru-RU"/>
              </w:rPr>
              <w:t>content</w:t>
            </w:r>
            <w:proofErr w:type="spellEnd"/>
            <w:r w:rsidRPr="00C075CC">
              <w:rPr>
                <w:rFonts w:ascii="Arial" w:eastAsia="Times New Roman" w:hAnsi="Arial" w:cs="Arial"/>
                <w:b w:val="0"/>
                <w:bCs w:val="0"/>
                <w:sz w:val="18"/>
                <w:szCs w:val="18"/>
                <w:lang w:eastAsia="ru-RU"/>
              </w:rPr>
              <w:t xml:space="preserve">, </w:t>
            </w:r>
            <w:proofErr w:type="spellStart"/>
            <w:r w:rsidRPr="00C075CC">
              <w:rPr>
                <w:rFonts w:ascii="Arial" w:eastAsia="Times New Roman" w:hAnsi="Arial" w:cs="Arial"/>
                <w:b w:val="0"/>
                <w:bCs w:val="0"/>
                <w:sz w:val="18"/>
                <w:szCs w:val="18"/>
                <w:lang w:eastAsia="ru-RU"/>
              </w:rPr>
              <w:t>mg</w:t>
            </w:r>
            <w:proofErr w:type="spellEnd"/>
            <w:r w:rsidRPr="00C075CC">
              <w:rPr>
                <w:rFonts w:ascii="Arial" w:eastAsia="Times New Roman" w:hAnsi="Arial" w:cs="Arial"/>
                <w:b w:val="0"/>
                <w:bCs w:val="0"/>
                <w:sz w:val="18"/>
                <w:szCs w:val="18"/>
                <w:lang w:eastAsia="ru-RU"/>
              </w:rPr>
              <w:t>/100 g</w:t>
            </w:r>
          </w:p>
        </w:tc>
      </w:tr>
      <w:tr w:rsidR="00D72D1C" w:rsidRPr="00C075CC" w14:paraId="1757FF8A" w14:textId="77777777" w:rsidTr="00B0244C">
        <w:trPr>
          <w:trHeight w:val="258"/>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DE9DCEF" w14:textId="77777777" w:rsidR="00CD4A2D" w:rsidRPr="00C075CC" w:rsidRDefault="00CD4A2D" w:rsidP="001D435B">
            <w:pPr>
              <w:jc w:val="center"/>
              <w:rPr>
                <w:rFonts w:ascii="Arial" w:eastAsia="Times New Roman" w:hAnsi="Arial" w:cs="Arial"/>
                <w:sz w:val="18"/>
                <w:szCs w:val="18"/>
                <w:lang w:eastAsia="ru-RU"/>
              </w:rPr>
            </w:pPr>
          </w:p>
        </w:tc>
        <w:tc>
          <w:tcPr>
            <w:tcW w:w="0" w:type="auto"/>
            <w:vAlign w:val="center"/>
            <w:hideMark/>
          </w:tcPr>
          <w:p w14:paraId="0FCDC8A5" w14:textId="77777777" w:rsidR="00CD4A2D" w:rsidRPr="00C075CC" w:rsidRDefault="00CD4A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B6</w:t>
            </w:r>
          </w:p>
        </w:tc>
        <w:tc>
          <w:tcPr>
            <w:tcW w:w="0" w:type="auto"/>
            <w:vAlign w:val="center"/>
            <w:hideMark/>
          </w:tcPr>
          <w:p w14:paraId="6497218E" w14:textId="77777777" w:rsidR="00CD4A2D" w:rsidRPr="00C075CC" w:rsidRDefault="00CD4A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B9</w:t>
            </w:r>
          </w:p>
        </w:tc>
        <w:tc>
          <w:tcPr>
            <w:tcW w:w="0" w:type="auto"/>
            <w:vAlign w:val="center"/>
            <w:hideMark/>
          </w:tcPr>
          <w:p w14:paraId="14EF2698" w14:textId="77777777" w:rsidR="00CD4A2D" w:rsidRPr="00C075CC" w:rsidRDefault="00CD4A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C</w:t>
            </w:r>
          </w:p>
        </w:tc>
        <w:tc>
          <w:tcPr>
            <w:tcW w:w="0" w:type="auto"/>
            <w:vAlign w:val="center"/>
            <w:hideMark/>
          </w:tcPr>
          <w:p w14:paraId="35A85F2D" w14:textId="77777777" w:rsidR="00CD4A2D" w:rsidRPr="00C075CC" w:rsidRDefault="0014533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B</w:t>
            </w:r>
            <w:r w:rsidR="00CD4A2D" w:rsidRPr="00C075CC">
              <w:rPr>
                <w:rFonts w:ascii="Arial" w:eastAsia="Times New Roman" w:hAnsi="Arial" w:cs="Arial"/>
                <w:sz w:val="18"/>
                <w:szCs w:val="18"/>
                <w:lang w:eastAsia="ru-RU"/>
              </w:rPr>
              <w:t>2</w:t>
            </w:r>
          </w:p>
        </w:tc>
      </w:tr>
      <w:tr w:rsidR="00D72D1C" w:rsidRPr="00C075CC" w14:paraId="6ED220D4" w14:textId="77777777" w:rsidTr="00B0244C">
        <w:trPr>
          <w:trHeight w:val="24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F321D5" w14:textId="77777777" w:rsidR="00486EA9" w:rsidRPr="00C075CC" w:rsidRDefault="00486EA9" w:rsidP="001D435B">
            <w:pPr>
              <w:jc w:val="center"/>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MNL </w:t>
            </w:r>
            <w:proofErr w:type="spellStart"/>
            <w:r w:rsidRPr="00C075CC">
              <w:rPr>
                <w:rFonts w:ascii="Arial" w:eastAsia="Times New Roman" w:hAnsi="Arial" w:cs="Arial"/>
                <w:sz w:val="18"/>
                <w:szCs w:val="18"/>
                <w:lang w:eastAsia="ru-RU"/>
              </w:rPr>
              <w:t>juice</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concentrate</w:t>
            </w:r>
            <w:proofErr w:type="spellEnd"/>
          </w:p>
        </w:tc>
        <w:tc>
          <w:tcPr>
            <w:tcW w:w="0" w:type="auto"/>
            <w:vAlign w:val="center"/>
            <w:hideMark/>
          </w:tcPr>
          <w:p w14:paraId="7B65B3E7"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25.773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0.02</w:t>
            </w:r>
          </w:p>
        </w:tc>
        <w:tc>
          <w:tcPr>
            <w:tcW w:w="0" w:type="auto"/>
            <w:vAlign w:val="center"/>
            <w:hideMark/>
          </w:tcPr>
          <w:p w14:paraId="07B3A8B8"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w:t>
            </w:r>
          </w:p>
        </w:tc>
        <w:tc>
          <w:tcPr>
            <w:tcW w:w="0" w:type="auto"/>
            <w:vAlign w:val="center"/>
            <w:hideMark/>
          </w:tcPr>
          <w:p w14:paraId="125C61CE"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88.669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0.81</w:t>
            </w:r>
          </w:p>
        </w:tc>
        <w:tc>
          <w:tcPr>
            <w:tcW w:w="0" w:type="auto"/>
            <w:vAlign w:val="center"/>
            <w:hideMark/>
          </w:tcPr>
          <w:p w14:paraId="7D20CFD5"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1.352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0.0003</w:t>
            </w:r>
          </w:p>
        </w:tc>
      </w:tr>
      <w:tr w:rsidR="00D72D1C" w:rsidRPr="00C075CC" w14:paraId="120FB3DC" w14:textId="77777777" w:rsidTr="00B0244C">
        <w:trPr>
          <w:trHeight w:val="24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E424800" w14:textId="77777777" w:rsidR="00486EA9" w:rsidRPr="00C075CC" w:rsidRDefault="00486EA9" w:rsidP="001D435B">
            <w:pPr>
              <w:jc w:val="center"/>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MNL </w:t>
            </w:r>
            <w:proofErr w:type="spellStart"/>
            <w:r w:rsidRPr="00C075CC">
              <w:rPr>
                <w:rFonts w:ascii="Arial" w:eastAsia="Times New Roman" w:hAnsi="Arial" w:cs="Arial"/>
                <w:sz w:val="18"/>
                <w:szCs w:val="18"/>
                <w:lang w:eastAsia="ru-RU"/>
              </w:rPr>
              <w:t>alcoholic</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extract</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concentrate</w:t>
            </w:r>
            <w:proofErr w:type="spellEnd"/>
          </w:p>
        </w:tc>
        <w:tc>
          <w:tcPr>
            <w:tcW w:w="0" w:type="auto"/>
            <w:vAlign w:val="center"/>
            <w:hideMark/>
          </w:tcPr>
          <w:p w14:paraId="1FD0D988"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43.528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0.04</w:t>
            </w:r>
          </w:p>
        </w:tc>
        <w:tc>
          <w:tcPr>
            <w:tcW w:w="0" w:type="auto"/>
            <w:vAlign w:val="center"/>
            <w:hideMark/>
          </w:tcPr>
          <w:p w14:paraId="2A35EC5B"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6.113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0.05</w:t>
            </w:r>
          </w:p>
        </w:tc>
        <w:tc>
          <w:tcPr>
            <w:tcW w:w="0" w:type="auto"/>
            <w:vAlign w:val="center"/>
            <w:hideMark/>
          </w:tcPr>
          <w:p w14:paraId="71B93081" w14:textId="77777777" w:rsidR="00486EA9" w:rsidRPr="00C075CC" w:rsidRDefault="00CD4A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177.339 </w:t>
            </w:r>
            <w:r w:rsidR="0030775B" w:rsidRPr="00C075CC">
              <w:rPr>
                <w:rFonts w:ascii="Arial" w:eastAsia="Times New Roman" w:hAnsi="Arial" w:cs="Arial"/>
                <w:sz w:val="18"/>
                <w:szCs w:val="18"/>
                <w:lang w:eastAsia="ru-RU"/>
              </w:rPr>
              <w:t>±</w:t>
            </w:r>
            <w:r w:rsidR="00486EA9" w:rsidRPr="00C075CC">
              <w:rPr>
                <w:rFonts w:ascii="Arial" w:eastAsia="Times New Roman" w:hAnsi="Arial" w:cs="Arial"/>
                <w:sz w:val="18"/>
                <w:szCs w:val="18"/>
                <w:lang w:eastAsia="ru-RU"/>
              </w:rPr>
              <w:t>0.76</w:t>
            </w:r>
          </w:p>
        </w:tc>
        <w:tc>
          <w:tcPr>
            <w:tcW w:w="0" w:type="auto"/>
            <w:vAlign w:val="center"/>
            <w:hideMark/>
          </w:tcPr>
          <w:p w14:paraId="6886AFB5"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2.598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0.0002</w:t>
            </w:r>
          </w:p>
        </w:tc>
      </w:tr>
      <w:tr w:rsidR="00D72D1C" w:rsidRPr="00C075CC" w14:paraId="2E50E43B" w14:textId="77777777" w:rsidTr="00B0244C">
        <w:trPr>
          <w:trHeight w:val="24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F73B11F" w14:textId="77777777" w:rsidR="00486EA9" w:rsidRPr="00C075CC" w:rsidRDefault="00486EA9" w:rsidP="001D435B">
            <w:pPr>
              <w:jc w:val="center"/>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Total </w:t>
            </w:r>
            <w:proofErr w:type="spellStart"/>
            <w:r w:rsidRPr="00C075CC">
              <w:rPr>
                <w:rFonts w:ascii="Arial" w:eastAsia="Times New Roman" w:hAnsi="Arial" w:cs="Arial"/>
                <w:sz w:val="18"/>
                <w:szCs w:val="18"/>
                <w:lang w:eastAsia="ru-RU"/>
              </w:rPr>
              <w:t>amount</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of</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vitamins</w:t>
            </w:r>
            <w:proofErr w:type="spellEnd"/>
          </w:p>
        </w:tc>
        <w:tc>
          <w:tcPr>
            <w:tcW w:w="0" w:type="auto"/>
            <w:vAlign w:val="center"/>
            <w:hideMark/>
          </w:tcPr>
          <w:p w14:paraId="145EE6EE"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69.301</w:t>
            </w:r>
          </w:p>
        </w:tc>
        <w:tc>
          <w:tcPr>
            <w:tcW w:w="0" w:type="auto"/>
            <w:vAlign w:val="center"/>
            <w:hideMark/>
          </w:tcPr>
          <w:p w14:paraId="17CDE4E5"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6.113</w:t>
            </w:r>
          </w:p>
        </w:tc>
        <w:tc>
          <w:tcPr>
            <w:tcW w:w="0" w:type="auto"/>
            <w:vAlign w:val="center"/>
            <w:hideMark/>
          </w:tcPr>
          <w:p w14:paraId="50D2F404"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266.008</w:t>
            </w:r>
          </w:p>
        </w:tc>
        <w:tc>
          <w:tcPr>
            <w:tcW w:w="0" w:type="auto"/>
            <w:vAlign w:val="center"/>
            <w:hideMark/>
          </w:tcPr>
          <w:p w14:paraId="47E81A97"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3.95</w:t>
            </w:r>
          </w:p>
        </w:tc>
      </w:tr>
    </w:tbl>
    <w:p w14:paraId="705068F2" w14:textId="77777777" w:rsidR="00486EA9" w:rsidRPr="00C075CC" w:rsidRDefault="00486EA9"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lastRenderedPageBreak/>
        <w:t xml:space="preserve">Table 2 shows a high vitamin C content in the fruit concentrates. Vitamin </w:t>
      </w:r>
      <w:r w:rsidR="00EA086B" w:rsidRPr="00C075CC">
        <w:rPr>
          <w:rFonts w:ascii="Arial" w:eastAsia="Times New Roman" w:hAnsi="Arial" w:cs="Arial"/>
          <w:sz w:val="18"/>
          <w:szCs w:val="18"/>
          <w:lang w:val="en-US" w:eastAsia="ru-RU"/>
        </w:rPr>
        <w:t>B9</w:t>
      </w:r>
      <w:r w:rsidRPr="00C075CC">
        <w:rPr>
          <w:rFonts w:ascii="Arial" w:eastAsia="Times New Roman" w:hAnsi="Arial" w:cs="Arial"/>
          <w:sz w:val="18"/>
          <w:szCs w:val="18"/>
          <w:lang w:val="en-US" w:eastAsia="ru-RU"/>
        </w:rPr>
        <w:t xml:space="preserve"> was not detected in aqueous extracts and was found at 6.113 </w:t>
      </w:r>
      <w:r w:rsidR="00CD4A2D" w:rsidRPr="00C075CC">
        <w:rPr>
          <w:rFonts w:ascii="Arial" w:eastAsia="Times New Roman" w:hAnsi="Arial" w:cs="Arial"/>
          <w:sz w:val="18"/>
          <w:szCs w:val="18"/>
          <w:lang w:val="en-US" w:eastAsia="ru-RU"/>
        </w:rPr>
        <w:t>±</w:t>
      </w:r>
      <w:r w:rsidR="00090049" w:rsidRPr="00C075CC">
        <w:rPr>
          <w:rFonts w:ascii="Arial" w:eastAsia="Times New Roman" w:hAnsi="Arial" w:cs="Arial"/>
          <w:sz w:val="18"/>
          <w:szCs w:val="18"/>
          <w:lang w:val="en-US" w:eastAsia="ru-RU"/>
        </w:rPr>
        <w:t>0.05 mg</w:t>
      </w:r>
      <w:r w:rsidRPr="00C075CC">
        <w:rPr>
          <w:rFonts w:ascii="Arial" w:eastAsia="Times New Roman" w:hAnsi="Arial" w:cs="Arial"/>
          <w:sz w:val="18"/>
          <w:szCs w:val="18"/>
          <w:lang w:val="en-US" w:eastAsia="ru-RU"/>
        </w:rPr>
        <w:t xml:space="preserve"> in the concentrate obtained from ethanol pomace extract.</w:t>
      </w:r>
    </w:p>
    <w:p w14:paraId="57D710FC" w14:textId="77777777" w:rsidR="00486EA9" w:rsidRPr="00C075CC" w:rsidRDefault="00486EA9"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Jujube fruit pulp was separated from seeds, crushed, and extracted with water (1:20) or 80% ethyl alcohol (1:20) in a water bath for 30 minutes, followed by 10 minutes on a laboratory shaker.</w:t>
      </w:r>
    </w:p>
    <w:p w14:paraId="70B38429" w14:textId="77777777" w:rsidR="00486EA9" w:rsidRPr="00C075CC" w:rsidRDefault="00486EA9" w:rsidP="001D435B">
      <w:pPr>
        <w:spacing w:before="120" w:after="120" w:line="240" w:lineRule="auto"/>
        <w:jc w:val="both"/>
        <w:rPr>
          <w:rFonts w:ascii="Arial" w:eastAsia="Times New Roman" w:hAnsi="Arial" w:cs="Arial"/>
          <w:i/>
          <w:sz w:val="18"/>
          <w:szCs w:val="18"/>
          <w:lang w:val="en-US" w:eastAsia="ru-RU"/>
        </w:rPr>
      </w:pPr>
      <w:r w:rsidRPr="00C075CC">
        <w:rPr>
          <w:rFonts w:ascii="Arial" w:eastAsia="Times New Roman" w:hAnsi="Arial" w:cs="Arial"/>
          <w:bCs/>
          <w:i/>
          <w:sz w:val="18"/>
          <w:szCs w:val="18"/>
          <w:lang w:val="en-US" w:eastAsia="ru-RU"/>
        </w:rPr>
        <w:t>Table 3:</w:t>
      </w:r>
      <w:r w:rsidRPr="00C075CC">
        <w:rPr>
          <w:rFonts w:ascii="Arial" w:eastAsia="Times New Roman" w:hAnsi="Arial" w:cs="Arial"/>
          <w:i/>
          <w:sz w:val="18"/>
          <w:szCs w:val="18"/>
          <w:lang w:val="en-US" w:eastAsia="ru-RU"/>
        </w:rPr>
        <w:t xml:space="preserve"> Vitamin content in aqueous and alcoholic extracts of </w:t>
      </w:r>
      <w:r w:rsidR="00D47B57" w:rsidRPr="00C075CC">
        <w:rPr>
          <w:rFonts w:ascii="Arial" w:eastAsia="Times New Roman" w:hAnsi="Arial" w:cs="Arial"/>
          <w:i/>
          <w:iCs/>
          <w:sz w:val="18"/>
          <w:szCs w:val="18"/>
          <w:lang w:val="en-US" w:eastAsia="ru-RU"/>
        </w:rPr>
        <w:t>Ziziphus jujuba Mill.</w:t>
      </w:r>
      <w:r w:rsidRPr="00C075CC">
        <w:rPr>
          <w:rFonts w:ascii="Arial" w:eastAsia="Times New Roman" w:hAnsi="Arial" w:cs="Arial"/>
          <w:i/>
          <w:sz w:val="18"/>
          <w:szCs w:val="18"/>
          <w:lang w:val="en-US" w:eastAsia="ru-RU"/>
        </w:rPr>
        <w:t xml:space="preserve"> fruits</w:t>
      </w:r>
    </w:p>
    <w:tbl>
      <w:tblPr>
        <w:tblStyle w:val="-16"/>
        <w:tblW w:w="0" w:type="auto"/>
        <w:tblLook w:val="04A0" w:firstRow="1" w:lastRow="0" w:firstColumn="1" w:lastColumn="0" w:noHBand="0" w:noVBand="1"/>
      </w:tblPr>
      <w:tblGrid>
        <w:gridCol w:w="410"/>
        <w:gridCol w:w="2695"/>
        <w:gridCol w:w="1308"/>
        <w:gridCol w:w="1208"/>
        <w:gridCol w:w="1208"/>
        <w:gridCol w:w="1208"/>
        <w:gridCol w:w="1308"/>
      </w:tblGrid>
      <w:tr w:rsidR="00D72D1C" w:rsidRPr="00C075CC" w14:paraId="3540057B" w14:textId="77777777" w:rsidTr="00B024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31E21953" w14:textId="77777777" w:rsidR="00CD4A2D" w:rsidRPr="00C075CC" w:rsidRDefault="00CD4A2D" w:rsidP="001D435B">
            <w:pPr>
              <w:jc w:val="center"/>
              <w:rPr>
                <w:rFonts w:ascii="Arial" w:eastAsia="Times New Roman" w:hAnsi="Arial" w:cs="Arial"/>
                <w:sz w:val="18"/>
                <w:szCs w:val="18"/>
                <w:lang w:eastAsia="ru-RU"/>
              </w:rPr>
            </w:pPr>
            <w:r w:rsidRPr="00C075CC">
              <w:rPr>
                <w:rFonts w:ascii="Arial" w:eastAsia="Times New Roman" w:hAnsi="Arial" w:cs="Arial"/>
                <w:b w:val="0"/>
                <w:bCs w:val="0"/>
                <w:sz w:val="18"/>
                <w:szCs w:val="18"/>
                <w:lang w:eastAsia="ru-RU"/>
              </w:rPr>
              <w:t>№</w:t>
            </w:r>
          </w:p>
        </w:tc>
        <w:tc>
          <w:tcPr>
            <w:tcW w:w="0" w:type="auto"/>
            <w:vMerge w:val="restart"/>
            <w:vAlign w:val="center"/>
            <w:hideMark/>
          </w:tcPr>
          <w:p w14:paraId="49F24584" w14:textId="77777777" w:rsidR="00CD4A2D" w:rsidRPr="00C075CC" w:rsidRDefault="00CD4A2D" w:rsidP="001D435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b w:val="0"/>
                <w:bCs w:val="0"/>
                <w:sz w:val="18"/>
                <w:szCs w:val="18"/>
                <w:lang w:eastAsia="ru-RU"/>
              </w:rPr>
              <w:t>Sample</w:t>
            </w:r>
            <w:proofErr w:type="spellEnd"/>
            <w:r w:rsidRPr="00C075CC">
              <w:rPr>
                <w:rFonts w:ascii="Arial" w:eastAsia="Times New Roman" w:hAnsi="Arial" w:cs="Arial"/>
                <w:b w:val="0"/>
                <w:bCs w:val="0"/>
                <w:sz w:val="18"/>
                <w:szCs w:val="18"/>
                <w:lang w:eastAsia="ru-RU"/>
              </w:rPr>
              <w:t xml:space="preserve"> </w:t>
            </w:r>
            <w:proofErr w:type="spellStart"/>
            <w:r w:rsidRPr="00C075CC">
              <w:rPr>
                <w:rFonts w:ascii="Arial" w:eastAsia="Times New Roman" w:hAnsi="Arial" w:cs="Arial"/>
                <w:b w:val="0"/>
                <w:bCs w:val="0"/>
                <w:sz w:val="18"/>
                <w:szCs w:val="18"/>
                <w:lang w:eastAsia="ru-RU"/>
              </w:rPr>
              <w:t>name</w:t>
            </w:r>
            <w:proofErr w:type="spellEnd"/>
          </w:p>
        </w:tc>
        <w:tc>
          <w:tcPr>
            <w:tcW w:w="0" w:type="auto"/>
            <w:gridSpan w:val="5"/>
            <w:vAlign w:val="center"/>
            <w:hideMark/>
          </w:tcPr>
          <w:p w14:paraId="6E61B3EA" w14:textId="77777777" w:rsidR="00CD4A2D" w:rsidRPr="00C075CC" w:rsidRDefault="00CD4A2D" w:rsidP="001D435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b w:val="0"/>
                <w:bCs w:val="0"/>
                <w:sz w:val="18"/>
                <w:szCs w:val="18"/>
                <w:lang w:eastAsia="ru-RU"/>
              </w:rPr>
              <w:t>Quantitative</w:t>
            </w:r>
            <w:proofErr w:type="spellEnd"/>
            <w:r w:rsidRPr="00C075CC">
              <w:rPr>
                <w:rFonts w:ascii="Arial" w:eastAsia="Times New Roman" w:hAnsi="Arial" w:cs="Arial"/>
                <w:b w:val="0"/>
                <w:bCs w:val="0"/>
                <w:sz w:val="18"/>
                <w:szCs w:val="18"/>
                <w:lang w:eastAsia="ru-RU"/>
              </w:rPr>
              <w:t xml:space="preserve"> </w:t>
            </w:r>
            <w:proofErr w:type="spellStart"/>
            <w:r w:rsidRPr="00C075CC">
              <w:rPr>
                <w:rFonts w:ascii="Arial" w:eastAsia="Times New Roman" w:hAnsi="Arial" w:cs="Arial"/>
                <w:b w:val="0"/>
                <w:bCs w:val="0"/>
                <w:sz w:val="18"/>
                <w:szCs w:val="18"/>
                <w:lang w:eastAsia="ru-RU"/>
              </w:rPr>
              <w:t>content</w:t>
            </w:r>
            <w:proofErr w:type="spellEnd"/>
            <w:r w:rsidRPr="00C075CC">
              <w:rPr>
                <w:rFonts w:ascii="Arial" w:eastAsia="Times New Roman" w:hAnsi="Arial" w:cs="Arial"/>
                <w:b w:val="0"/>
                <w:bCs w:val="0"/>
                <w:sz w:val="18"/>
                <w:szCs w:val="18"/>
                <w:lang w:eastAsia="ru-RU"/>
              </w:rPr>
              <w:t xml:space="preserve">, </w:t>
            </w:r>
            <w:proofErr w:type="spellStart"/>
            <w:r w:rsidRPr="00C075CC">
              <w:rPr>
                <w:rFonts w:ascii="Arial" w:eastAsia="Times New Roman" w:hAnsi="Arial" w:cs="Arial"/>
                <w:b w:val="0"/>
                <w:bCs w:val="0"/>
                <w:sz w:val="18"/>
                <w:szCs w:val="18"/>
                <w:lang w:eastAsia="ru-RU"/>
              </w:rPr>
              <w:t>mg</w:t>
            </w:r>
            <w:proofErr w:type="spellEnd"/>
            <w:r w:rsidRPr="00C075CC">
              <w:rPr>
                <w:rFonts w:ascii="Arial" w:eastAsia="Times New Roman" w:hAnsi="Arial" w:cs="Arial"/>
                <w:b w:val="0"/>
                <w:bCs w:val="0"/>
                <w:sz w:val="18"/>
                <w:szCs w:val="18"/>
                <w:lang w:eastAsia="ru-RU"/>
              </w:rPr>
              <w:t xml:space="preserve">/100 </w:t>
            </w:r>
            <w:proofErr w:type="spellStart"/>
            <w:r w:rsidRPr="00C075CC">
              <w:rPr>
                <w:rFonts w:ascii="Arial" w:eastAsia="Times New Roman" w:hAnsi="Arial" w:cs="Arial"/>
                <w:b w:val="0"/>
                <w:bCs w:val="0"/>
                <w:sz w:val="18"/>
                <w:szCs w:val="18"/>
                <w:lang w:eastAsia="ru-RU"/>
              </w:rPr>
              <w:t>ml</w:t>
            </w:r>
            <w:proofErr w:type="spellEnd"/>
          </w:p>
        </w:tc>
      </w:tr>
      <w:tr w:rsidR="00D72D1C" w:rsidRPr="00C075CC" w14:paraId="74E4D1D9" w14:textId="77777777" w:rsidTr="00B0244C">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41F01B1" w14:textId="77777777" w:rsidR="00CD4A2D" w:rsidRPr="00C075CC" w:rsidRDefault="00CD4A2D" w:rsidP="001D435B">
            <w:pPr>
              <w:jc w:val="center"/>
              <w:rPr>
                <w:rFonts w:ascii="Arial" w:eastAsia="Times New Roman" w:hAnsi="Arial" w:cs="Arial"/>
                <w:sz w:val="18"/>
                <w:szCs w:val="18"/>
                <w:lang w:eastAsia="ru-RU"/>
              </w:rPr>
            </w:pPr>
          </w:p>
        </w:tc>
        <w:tc>
          <w:tcPr>
            <w:tcW w:w="0" w:type="auto"/>
            <w:vMerge/>
            <w:vAlign w:val="center"/>
            <w:hideMark/>
          </w:tcPr>
          <w:p w14:paraId="6490E47A" w14:textId="77777777" w:rsidR="00CD4A2D" w:rsidRPr="00C075CC" w:rsidRDefault="00CD4A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
        </w:tc>
        <w:tc>
          <w:tcPr>
            <w:tcW w:w="0" w:type="auto"/>
            <w:vAlign w:val="center"/>
            <w:hideMark/>
          </w:tcPr>
          <w:p w14:paraId="2599FBDB" w14:textId="77777777" w:rsidR="00CD4A2D" w:rsidRPr="00C075CC" w:rsidRDefault="00CD4A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B</w:t>
            </w:r>
          </w:p>
        </w:tc>
        <w:tc>
          <w:tcPr>
            <w:tcW w:w="0" w:type="auto"/>
            <w:vAlign w:val="center"/>
            <w:hideMark/>
          </w:tcPr>
          <w:p w14:paraId="1F5FCABD" w14:textId="77777777" w:rsidR="00CD4A2D" w:rsidRPr="00C075CC" w:rsidRDefault="00CD4A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B6</w:t>
            </w:r>
          </w:p>
        </w:tc>
        <w:tc>
          <w:tcPr>
            <w:tcW w:w="0" w:type="auto"/>
            <w:vAlign w:val="center"/>
            <w:hideMark/>
          </w:tcPr>
          <w:p w14:paraId="38F187C2" w14:textId="77777777" w:rsidR="00CD4A2D" w:rsidRPr="00C075CC" w:rsidRDefault="00CD4A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PP</w:t>
            </w:r>
          </w:p>
        </w:tc>
        <w:tc>
          <w:tcPr>
            <w:tcW w:w="0" w:type="auto"/>
            <w:vAlign w:val="center"/>
            <w:hideMark/>
          </w:tcPr>
          <w:p w14:paraId="24F1E1D0" w14:textId="77777777" w:rsidR="00CD4A2D" w:rsidRPr="00C075CC" w:rsidRDefault="00CD4A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C</w:t>
            </w:r>
          </w:p>
        </w:tc>
        <w:tc>
          <w:tcPr>
            <w:tcW w:w="0" w:type="auto"/>
            <w:vAlign w:val="center"/>
            <w:hideMark/>
          </w:tcPr>
          <w:p w14:paraId="6E70B536" w14:textId="77777777" w:rsidR="00CD4A2D" w:rsidRPr="00C075CC" w:rsidRDefault="0014533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B</w:t>
            </w:r>
            <w:r w:rsidR="00CD4A2D" w:rsidRPr="00C075CC">
              <w:rPr>
                <w:rFonts w:ascii="Arial" w:eastAsia="Times New Roman" w:hAnsi="Arial" w:cs="Arial"/>
                <w:sz w:val="18"/>
                <w:szCs w:val="18"/>
                <w:lang w:eastAsia="ru-RU"/>
              </w:rPr>
              <w:t>2</w:t>
            </w:r>
          </w:p>
        </w:tc>
      </w:tr>
      <w:tr w:rsidR="00D72D1C" w:rsidRPr="00C075CC" w14:paraId="0F5EEF4D" w14:textId="77777777" w:rsidTr="00B0244C">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9536E24" w14:textId="77777777" w:rsidR="00486EA9" w:rsidRPr="00C075CC" w:rsidRDefault="00486EA9" w:rsidP="001D435B">
            <w:pPr>
              <w:jc w:val="center"/>
              <w:rPr>
                <w:rFonts w:ascii="Arial" w:eastAsia="Times New Roman" w:hAnsi="Arial" w:cs="Arial"/>
                <w:sz w:val="18"/>
                <w:szCs w:val="18"/>
                <w:lang w:eastAsia="ru-RU"/>
              </w:rPr>
            </w:pPr>
            <w:r w:rsidRPr="00C075CC">
              <w:rPr>
                <w:rFonts w:ascii="Arial" w:eastAsia="Times New Roman" w:hAnsi="Arial" w:cs="Arial"/>
                <w:sz w:val="18"/>
                <w:szCs w:val="18"/>
                <w:lang w:eastAsia="ru-RU"/>
              </w:rPr>
              <w:t>1</w:t>
            </w:r>
          </w:p>
        </w:tc>
        <w:tc>
          <w:tcPr>
            <w:tcW w:w="0" w:type="auto"/>
            <w:vAlign w:val="center"/>
            <w:hideMark/>
          </w:tcPr>
          <w:p w14:paraId="60B51BBD"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ZJM </w:t>
            </w:r>
            <w:proofErr w:type="spellStart"/>
            <w:r w:rsidRPr="00C075CC">
              <w:rPr>
                <w:rFonts w:ascii="Arial" w:eastAsia="Times New Roman" w:hAnsi="Arial" w:cs="Arial"/>
                <w:sz w:val="18"/>
                <w:szCs w:val="18"/>
                <w:lang w:eastAsia="ru-RU"/>
              </w:rPr>
              <w:t>aqueous</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extract</w:t>
            </w:r>
            <w:proofErr w:type="spellEnd"/>
          </w:p>
        </w:tc>
        <w:tc>
          <w:tcPr>
            <w:tcW w:w="0" w:type="auto"/>
            <w:vAlign w:val="center"/>
            <w:hideMark/>
          </w:tcPr>
          <w:p w14:paraId="1EF61880"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1.124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0.0005</w:t>
            </w:r>
          </w:p>
        </w:tc>
        <w:tc>
          <w:tcPr>
            <w:tcW w:w="0" w:type="auto"/>
            <w:vAlign w:val="center"/>
            <w:hideMark/>
          </w:tcPr>
          <w:p w14:paraId="62169D1F"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w:t>
            </w:r>
          </w:p>
        </w:tc>
        <w:tc>
          <w:tcPr>
            <w:tcW w:w="0" w:type="auto"/>
            <w:vAlign w:val="center"/>
            <w:hideMark/>
          </w:tcPr>
          <w:p w14:paraId="18969810"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w:t>
            </w:r>
          </w:p>
        </w:tc>
        <w:tc>
          <w:tcPr>
            <w:tcW w:w="0" w:type="auto"/>
            <w:vAlign w:val="center"/>
            <w:hideMark/>
          </w:tcPr>
          <w:p w14:paraId="64546392"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17.874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0.84</w:t>
            </w:r>
          </w:p>
        </w:tc>
        <w:tc>
          <w:tcPr>
            <w:tcW w:w="0" w:type="auto"/>
            <w:vAlign w:val="center"/>
            <w:hideMark/>
          </w:tcPr>
          <w:p w14:paraId="147CB601"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0.252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0.004</w:t>
            </w:r>
          </w:p>
        </w:tc>
      </w:tr>
      <w:tr w:rsidR="00D72D1C" w:rsidRPr="00C075CC" w14:paraId="1342B5B1" w14:textId="77777777" w:rsidTr="00B0244C">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0F1385" w14:textId="77777777" w:rsidR="00486EA9" w:rsidRPr="00C075CC" w:rsidRDefault="00486EA9" w:rsidP="001D435B">
            <w:pPr>
              <w:jc w:val="center"/>
              <w:rPr>
                <w:rFonts w:ascii="Arial" w:eastAsia="Times New Roman" w:hAnsi="Arial" w:cs="Arial"/>
                <w:sz w:val="18"/>
                <w:szCs w:val="18"/>
                <w:lang w:eastAsia="ru-RU"/>
              </w:rPr>
            </w:pPr>
            <w:r w:rsidRPr="00C075CC">
              <w:rPr>
                <w:rFonts w:ascii="Arial" w:eastAsia="Times New Roman" w:hAnsi="Arial" w:cs="Arial"/>
                <w:sz w:val="18"/>
                <w:szCs w:val="18"/>
                <w:lang w:eastAsia="ru-RU"/>
              </w:rPr>
              <w:t>2</w:t>
            </w:r>
          </w:p>
        </w:tc>
        <w:tc>
          <w:tcPr>
            <w:tcW w:w="0" w:type="auto"/>
            <w:vAlign w:val="center"/>
            <w:hideMark/>
          </w:tcPr>
          <w:p w14:paraId="056CB827"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ZJM </w:t>
            </w:r>
            <w:proofErr w:type="spellStart"/>
            <w:r w:rsidRPr="00C075CC">
              <w:rPr>
                <w:rFonts w:ascii="Arial" w:eastAsia="Times New Roman" w:hAnsi="Arial" w:cs="Arial"/>
                <w:sz w:val="18"/>
                <w:szCs w:val="18"/>
                <w:lang w:eastAsia="ru-RU"/>
              </w:rPr>
              <w:t>alcoholic</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extracts</w:t>
            </w:r>
            <w:proofErr w:type="spellEnd"/>
          </w:p>
        </w:tc>
        <w:tc>
          <w:tcPr>
            <w:tcW w:w="0" w:type="auto"/>
            <w:vAlign w:val="center"/>
            <w:hideMark/>
          </w:tcPr>
          <w:p w14:paraId="36E153AF"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1.301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0.0002</w:t>
            </w:r>
          </w:p>
        </w:tc>
        <w:tc>
          <w:tcPr>
            <w:tcW w:w="0" w:type="auto"/>
            <w:vAlign w:val="center"/>
            <w:hideMark/>
          </w:tcPr>
          <w:p w14:paraId="7D543E28"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6.874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0.081</w:t>
            </w:r>
          </w:p>
        </w:tc>
        <w:tc>
          <w:tcPr>
            <w:tcW w:w="0" w:type="auto"/>
            <w:vAlign w:val="center"/>
            <w:hideMark/>
          </w:tcPr>
          <w:p w14:paraId="23E17FB7"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0.131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0.028</w:t>
            </w:r>
          </w:p>
        </w:tc>
        <w:tc>
          <w:tcPr>
            <w:tcW w:w="0" w:type="auto"/>
            <w:vAlign w:val="center"/>
            <w:hideMark/>
          </w:tcPr>
          <w:p w14:paraId="1CED5AA3"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36.231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0.67</w:t>
            </w:r>
          </w:p>
        </w:tc>
        <w:tc>
          <w:tcPr>
            <w:tcW w:w="0" w:type="auto"/>
            <w:vAlign w:val="center"/>
            <w:hideMark/>
          </w:tcPr>
          <w:p w14:paraId="58BAD9CF"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1.432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0.0003</w:t>
            </w:r>
          </w:p>
        </w:tc>
      </w:tr>
      <w:tr w:rsidR="00D72D1C" w:rsidRPr="00C075CC" w14:paraId="76BFC9C8" w14:textId="77777777" w:rsidTr="00B0244C">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140F277" w14:textId="77777777" w:rsidR="00486EA9" w:rsidRPr="00C075CC" w:rsidRDefault="00486EA9" w:rsidP="001D435B">
            <w:pPr>
              <w:jc w:val="center"/>
              <w:rPr>
                <w:rFonts w:ascii="Arial" w:eastAsia="Times New Roman" w:hAnsi="Arial" w:cs="Arial"/>
                <w:sz w:val="18"/>
                <w:szCs w:val="18"/>
                <w:lang w:eastAsia="ru-RU"/>
              </w:rPr>
            </w:pPr>
            <w:r w:rsidRPr="00C075CC">
              <w:rPr>
                <w:rFonts w:ascii="Arial" w:eastAsia="Times New Roman" w:hAnsi="Arial" w:cs="Arial"/>
                <w:sz w:val="18"/>
                <w:szCs w:val="18"/>
                <w:lang w:eastAsia="ru-RU"/>
              </w:rPr>
              <w:t>3</w:t>
            </w:r>
          </w:p>
        </w:tc>
        <w:tc>
          <w:tcPr>
            <w:tcW w:w="0" w:type="auto"/>
            <w:vAlign w:val="center"/>
            <w:hideMark/>
          </w:tcPr>
          <w:p w14:paraId="33A26452"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ZJM </w:t>
            </w:r>
            <w:proofErr w:type="spellStart"/>
            <w:r w:rsidRPr="00C075CC">
              <w:rPr>
                <w:rFonts w:ascii="Arial" w:eastAsia="Times New Roman" w:hAnsi="Arial" w:cs="Arial"/>
                <w:sz w:val="18"/>
                <w:szCs w:val="18"/>
                <w:lang w:eastAsia="ru-RU"/>
              </w:rPr>
              <w:t>alcoholic</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extract</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concentrate</w:t>
            </w:r>
            <w:proofErr w:type="spellEnd"/>
          </w:p>
        </w:tc>
        <w:tc>
          <w:tcPr>
            <w:tcW w:w="0" w:type="auto"/>
            <w:vAlign w:val="center"/>
            <w:hideMark/>
          </w:tcPr>
          <w:p w14:paraId="77EF7441"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2.025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0.0004</w:t>
            </w:r>
          </w:p>
        </w:tc>
        <w:tc>
          <w:tcPr>
            <w:tcW w:w="0" w:type="auto"/>
            <w:vAlign w:val="center"/>
            <w:hideMark/>
          </w:tcPr>
          <w:p w14:paraId="384BDE7B"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5.412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0.069</w:t>
            </w:r>
          </w:p>
        </w:tc>
        <w:tc>
          <w:tcPr>
            <w:tcW w:w="0" w:type="auto"/>
            <w:vAlign w:val="center"/>
            <w:hideMark/>
          </w:tcPr>
          <w:p w14:paraId="51A2F677"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0.043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0.034</w:t>
            </w:r>
          </w:p>
        </w:tc>
        <w:tc>
          <w:tcPr>
            <w:tcW w:w="0" w:type="auto"/>
            <w:vAlign w:val="center"/>
            <w:hideMark/>
          </w:tcPr>
          <w:p w14:paraId="73D60EA4"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42.687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0.91</w:t>
            </w:r>
          </w:p>
        </w:tc>
        <w:tc>
          <w:tcPr>
            <w:tcW w:w="0" w:type="auto"/>
            <w:vAlign w:val="center"/>
            <w:hideMark/>
          </w:tcPr>
          <w:p w14:paraId="75FC9A7E"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1.133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0.0001</w:t>
            </w:r>
          </w:p>
        </w:tc>
      </w:tr>
    </w:tbl>
    <w:p w14:paraId="36AD0128" w14:textId="77777777" w:rsidR="00486EA9" w:rsidRPr="00C075CC" w:rsidRDefault="00486EA9" w:rsidP="001D435B">
      <w:pPr>
        <w:spacing w:before="120" w:after="120" w:line="240" w:lineRule="auto"/>
        <w:jc w:val="both"/>
        <w:rPr>
          <w:rFonts w:ascii="Arial" w:eastAsia="Times New Roman" w:hAnsi="Arial" w:cs="Arial"/>
          <w:i/>
          <w:sz w:val="18"/>
          <w:szCs w:val="18"/>
          <w:lang w:val="en-US" w:eastAsia="ru-RU"/>
        </w:rPr>
      </w:pPr>
      <w:r w:rsidRPr="00C075CC">
        <w:rPr>
          <w:rFonts w:ascii="Arial" w:eastAsia="Times New Roman" w:hAnsi="Arial" w:cs="Arial"/>
          <w:bCs/>
          <w:i/>
          <w:sz w:val="18"/>
          <w:szCs w:val="18"/>
          <w:lang w:val="en-US" w:eastAsia="ru-RU"/>
        </w:rPr>
        <w:t>Table 4:</w:t>
      </w:r>
      <w:r w:rsidRPr="00C075CC">
        <w:rPr>
          <w:rFonts w:ascii="Arial" w:eastAsia="Times New Roman" w:hAnsi="Arial" w:cs="Arial"/>
          <w:i/>
          <w:sz w:val="18"/>
          <w:szCs w:val="18"/>
          <w:lang w:val="en-US" w:eastAsia="ru-RU"/>
        </w:rPr>
        <w:t xml:space="preserve"> Polyphenol content in aqueous and alcoholic extracts of </w:t>
      </w:r>
      <w:r w:rsidR="00D47B57" w:rsidRPr="00C075CC">
        <w:rPr>
          <w:rFonts w:ascii="Arial" w:eastAsia="Times New Roman" w:hAnsi="Arial" w:cs="Arial"/>
          <w:i/>
          <w:iCs/>
          <w:sz w:val="18"/>
          <w:szCs w:val="18"/>
          <w:lang w:val="en-US" w:eastAsia="ru-RU"/>
        </w:rPr>
        <w:t>Ziziphus jujuba Mill.</w:t>
      </w:r>
      <w:r w:rsidRPr="00C075CC">
        <w:rPr>
          <w:rFonts w:ascii="Arial" w:eastAsia="Times New Roman" w:hAnsi="Arial" w:cs="Arial"/>
          <w:i/>
          <w:sz w:val="18"/>
          <w:szCs w:val="18"/>
          <w:lang w:val="en-US" w:eastAsia="ru-RU"/>
        </w:rPr>
        <w:t xml:space="preserve"> fruits</w:t>
      </w:r>
    </w:p>
    <w:tbl>
      <w:tblPr>
        <w:tblStyle w:val="-16"/>
        <w:tblW w:w="9113" w:type="dxa"/>
        <w:tblLook w:val="04A0" w:firstRow="1" w:lastRow="0" w:firstColumn="1" w:lastColumn="0" w:noHBand="0" w:noVBand="1"/>
      </w:tblPr>
      <w:tblGrid>
        <w:gridCol w:w="456"/>
        <w:gridCol w:w="2998"/>
        <w:gridCol w:w="1406"/>
        <w:gridCol w:w="1330"/>
        <w:gridCol w:w="1406"/>
        <w:gridCol w:w="1517"/>
      </w:tblGrid>
      <w:tr w:rsidR="00D72D1C" w:rsidRPr="00C075CC" w14:paraId="4E2467BF" w14:textId="77777777" w:rsidTr="00B0244C">
        <w:trPr>
          <w:cnfStyle w:val="100000000000" w:firstRow="1" w:lastRow="0" w:firstColumn="0" w:lastColumn="0" w:oddVBand="0" w:evenVBand="0" w:oddHBand="0"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26122CFB" w14:textId="77777777" w:rsidR="00CD4A2D" w:rsidRPr="00C075CC" w:rsidRDefault="00CD4A2D" w:rsidP="001D435B">
            <w:pPr>
              <w:jc w:val="center"/>
              <w:rPr>
                <w:rFonts w:ascii="Arial" w:eastAsia="Times New Roman" w:hAnsi="Arial" w:cs="Arial"/>
                <w:sz w:val="18"/>
                <w:szCs w:val="18"/>
                <w:lang w:eastAsia="ru-RU"/>
              </w:rPr>
            </w:pPr>
            <w:r w:rsidRPr="00C075CC">
              <w:rPr>
                <w:rFonts w:ascii="Arial" w:eastAsia="Times New Roman" w:hAnsi="Arial" w:cs="Arial"/>
                <w:b w:val="0"/>
                <w:bCs w:val="0"/>
                <w:sz w:val="18"/>
                <w:szCs w:val="18"/>
                <w:lang w:eastAsia="ru-RU"/>
              </w:rPr>
              <w:t>№</w:t>
            </w:r>
          </w:p>
        </w:tc>
        <w:tc>
          <w:tcPr>
            <w:tcW w:w="2998" w:type="dxa"/>
            <w:vMerge w:val="restart"/>
            <w:vAlign w:val="center"/>
            <w:hideMark/>
          </w:tcPr>
          <w:p w14:paraId="22545DAC" w14:textId="77777777" w:rsidR="00CD4A2D" w:rsidRPr="00C075CC" w:rsidRDefault="00CD4A2D" w:rsidP="001D435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b w:val="0"/>
                <w:bCs w:val="0"/>
                <w:sz w:val="18"/>
                <w:szCs w:val="18"/>
                <w:lang w:eastAsia="ru-RU"/>
              </w:rPr>
              <w:t>Samples</w:t>
            </w:r>
            <w:proofErr w:type="spellEnd"/>
          </w:p>
        </w:tc>
        <w:tc>
          <w:tcPr>
            <w:tcW w:w="0" w:type="auto"/>
            <w:gridSpan w:val="4"/>
            <w:vAlign w:val="center"/>
            <w:hideMark/>
          </w:tcPr>
          <w:p w14:paraId="199A43B6" w14:textId="77777777" w:rsidR="00CD4A2D" w:rsidRPr="00C075CC" w:rsidRDefault="00CD4A2D" w:rsidP="001D435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b w:val="0"/>
                <w:bCs w:val="0"/>
                <w:sz w:val="18"/>
                <w:szCs w:val="18"/>
                <w:lang w:eastAsia="ru-RU"/>
              </w:rPr>
              <w:t>Polyphenol</w:t>
            </w:r>
            <w:proofErr w:type="spellEnd"/>
            <w:r w:rsidRPr="00C075CC">
              <w:rPr>
                <w:rFonts w:ascii="Arial" w:eastAsia="Times New Roman" w:hAnsi="Arial" w:cs="Arial"/>
                <w:b w:val="0"/>
                <w:bCs w:val="0"/>
                <w:sz w:val="18"/>
                <w:szCs w:val="18"/>
                <w:lang w:eastAsia="ru-RU"/>
              </w:rPr>
              <w:t xml:space="preserve"> </w:t>
            </w:r>
            <w:proofErr w:type="spellStart"/>
            <w:r w:rsidRPr="00C075CC">
              <w:rPr>
                <w:rFonts w:ascii="Arial" w:eastAsia="Times New Roman" w:hAnsi="Arial" w:cs="Arial"/>
                <w:b w:val="0"/>
                <w:bCs w:val="0"/>
                <w:sz w:val="18"/>
                <w:szCs w:val="18"/>
                <w:lang w:eastAsia="ru-RU"/>
              </w:rPr>
              <w:t>content</w:t>
            </w:r>
            <w:proofErr w:type="spellEnd"/>
            <w:r w:rsidRPr="00C075CC">
              <w:rPr>
                <w:rFonts w:ascii="Arial" w:eastAsia="Times New Roman" w:hAnsi="Arial" w:cs="Arial"/>
                <w:b w:val="0"/>
                <w:bCs w:val="0"/>
                <w:sz w:val="18"/>
                <w:szCs w:val="18"/>
                <w:lang w:eastAsia="ru-RU"/>
              </w:rPr>
              <w:t xml:space="preserve">, </w:t>
            </w:r>
            <w:proofErr w:type="spellStart"/>
            <w:r w:rsidRPr="00C075CC">
              <w:rPr>
                <w:rFonts w:ascii="Arial" w:eastAsia="Times New Roman" w:hAnsi="Arial" w:cs="Arial"/>
                <w:b w:val="0"/>
                <w:bCs w:val="0"/>
                <w:sz w:val="18"/>
                <w:szCs w:val="18"/>
                <w:lang w:eastAsia="ru-RU"/>
              </w:rPr>
              <w:t>mg</w:t>
            </w:r>
            <w:proofErr w:type="spellEnd"/>
            <w:r w:rsidRPr="00C075CC">
              <w:rPr>
                <w:rFonts w:ascii="Arial" w:eastAsia="Times New Roman" w:hAnsi="Arial" w:cs="Arial"/>
                <w:b w:val="0"/>
                <w:bCs w:val="0"/>
                <w:sz w:val="18"/>
                <w:szCs w:val="18"/>
                <w:lang w:eastAsia="ru-RU"/>
              </w:rPr>
              <w:t xml:space="preserve">/100 </w:t>
            </w:r>
            <w:proofErr w:type="spellStart"/>
            <w:r w:rsidRPr="00C075CC">
              <w:rPr>
                <w:rFonts w:ascii="Arial" w:eastAsia="Times New Roman" w:hAnsi="Arial" w:cs="Arial"/>
                <w:b w:val="0"/>
                <w:bCs w:val="0"/>
                <w:sz w:val="18"/>
                <w:szCs w:val="18"/>
                <w:lang w:eastAsia="ru-RU"/>
              </w:rPr>
              <w:t>ml</w:t>
            </w:r>
            <w:proofErr w:type="spellEnd"/>
          </w:p>
        </w:tc>
      </w:tr>
      <w:tr w:rsidR="00D72D1C" w:rsidRPr="00C075CC" w14:paraId="35B56B1D" w14:textId="77777777" w:rsidTr="00B0244C">
        <w:trPr>
          <w:trHeight w:val="229"/>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5ACE0ED" w14:textId="77777777" w:rsidR="00CD4A2D" w:rsidRPr="00C075CC" w:rsidRDefault="00CD4A2D" w:rsidP="001D435B">
            <w:pPr>
              <w:jc w:val="center"/>
              <w:rPr>
                <w:rFonts w:ascii="Arial" w:eastAsia="Times New Roman" w:hAnsi="Arial" w:cs="Arial"/>
                <w:sz w:val="18"/>
                <w:szCs w:val="18"/>
                <w:lang w:eastAsia="ru-RU"/>
              </w:rPr>
            </w:pPr>
          </w:p>
        </w:tc>
        <w:tc>
          <w:tcPr>
            <w:tcW w:w="2998" w:type="dxa"/>
            <w:vMerge/>
            <w:vAlign w:val="center"/>
            <w:hideMark/>
          </w:tcPr>
          <w:p w14:paraId="343DDC6F" w14:textId="77777777" w:rsidR="00CD4A2D" w:rsidRPr="00C075CC" w:rsidRDefault="00CD4A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
        </w:tc>
        <w:tc>
          <w:tcPr>
            <w:tcW w:w="0" w:type="auto"/>
            <w:vAlign w:val="center"/>
            <w:hideMark/>
          </w:tcPr>
          <w:p w14:paraId="443E5D39" w14:textId="77777777" w:rsidR="00CD4A2D" w:rsidRPr="00C075CC" w:rsidRDefault="00CD4A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sz w:val="18"/>
                <w:szCs w:val="18"/>
                <w:lang w:eastAsia="ru-RU"/>
              </w:rPr>
              <w:t>Rutin</w:t>
            </w:r>
            <w:proofErr w:type="spellEnd"/>
          </w:p>
        </w:tc>
        <w:tc>
          <w:tcPr>
            <w:tcW w:w="0" w:type="auto"/>
            <w:vAlign w:val="center"/>
            <w:hideMark/>
          </w:tcPr>
          <w:p w14:paraId="278B37D0" w14:textId="77777777" w:rsidR="00CD4A2D" w:rsidRPr="00C075CC" w:rsidRDefault="00CD4A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sz w:val="18"/>
                <w:szCs w:val="18"/>
                <w:lang w:eastAsia="ru-RU"/>
              </w:rPr>
              <w:t>Isoquercetin</w:t>
            </w:r>
            <w:proofErr w:type="spellEnd"/>
          </w:p>
        </w:tc>
        <w:tc>
          <w:tcPr>
            <w:tcW w:w="0" w:type="auto"/>
            <w:vAlign w:val="center"/>
            <w:hideMark/>
          </w:tcPr>
          <w:p w14:paraId="22E8F3D1" w14:textId="77777777" w:rsidR="00CD4A2D" w:rsidRPr="00C075CC" w:rsidRDefault="00CD4A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sz w:val="18"/>
                <w:szCs w:val="18"/>
                <w:lang w:eastAsia="ru-RU"/>
              </w:rPr>
              <w:t>Gallic</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acid</w:t>
            </w:r>
            <w:proofErr w:type="spellEnd"/>
          </w:p>
        </w:tc>
        <w:tc>
          <w:tcPr>
            <w:tcW w:w="0" w:type="auto"/>
            <w:vAlign w:val="center"/>
            <w:hideMark/>
          </w:tcPr>
          <w:p w14:paraId="5DDE56D1" w14:textId="77777777" w:rsidR="00CD4A2D" w:rsidRPr="00C075CC" w:rsidRDefault="00CD4A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sz w:val="18"/>
                <w:szCs w:val="18"/>
                <w:lang w:eastAsia="ru-RU"/>
              </w:rPr>
              <w:t>Apigenin</w:t>
            </w:r>
            <w:proofErr w:type="spellEnd"/>
          </w:p>
        </w:tc>
      </w:tr>
      <w:tr w:rsidR="00D72D1C" w:rsidRPr="00C075CC" w14:paraId="51281F81" w14:textId="77777777" w:rsidTr="00B0244C">
        <w:trPr>
          <w:trHeight w:val="20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BDB138D" w14:textId="77777777" w:rsidR="00486EA9" w:rsidRPr="00C075CC" w:rsidRDefault="00486EA9" w:rsidP="001D435B">
            <w:pPr>
              <w:jc w:val="center"/>
              <w:rPr>
                <w:rFonts w:ascii="Arial" w:eastAsia="Times New Roman" w:hAnsi="Arial" w:cs="Arial"/>
                <w:sz w:val="18"/>
                <w:szCs w:val="18"/>
                <w:lang w:eastAsia="ru-RU"/>
              </w:rPr>
            </w:pPr>
            <w:r w:rsidRPr="00C075CC">
              <w:rPr>
                <w:rFonts w:ascii="Arial" w:eastAsia="Times New Roman" w:hAnsi="Arial" w:cs="Arial"/>
                <w:sz w:val="18"/>
                <w:szCs w:val="18"/>
                <w:lang w:eastAsia="ru-RU"/>
              </w:rPr>
              <w:t>1</w:t>
            </w:r>
          </w:p>
        </w:tc>
        <w:tc>
          <w:tcPr>
            <w:tcW w:w="2998" w:type="dxa"/>
            <w:vAlign w:val="center"/>
            <w:hideMark/>
          </w:tcPr>
          <w:p w14:paraId="6E89BDCB"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ZJM </w:t>
            </w:r>
            <w:proofErr w:type="spellStart"/>
            <w:r w:rsidRPr="00C075CC">
              <w:rPr>
                <w:rFonts w:ascii="Arial" w:eastAsia="Times New Roman" w:hAnsi="Arial" w:cs="Arial"/>
                <w:sz w:val="18"/>
                <w:szCs w:val="18"/>
                <w:lang w:eastAsia="ru-RU"/>
              </w:rPr>
              <w:t>aqueous</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extract</w:t>
            </w:r>
            <w:proofErr w:type="spellEnd"/>
          </w:p>
        </w:tc>
        <w:tc>
          <w:tcPr>
            <w:tcW w:w="0" w:type="auto"/>
            <w:vAlign w:val="center"/>
            <w:hideMark/>
          </w:tcPr>
          <w:p w14:paraId="35431014"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w:t>
            </w:r>
          </w:p>
        </w:tc>
        <w:tc>
          <w:tcPr>
            <w:tcW w:w="0" w:type="auto"/>
            <w:vAlign w:val="center"/>
            <w:hideMark/>
          </w:tcPr>
          <w:p w14:paraId="68CCA881"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w:t>
            </w:r>
          </w:p>
        </w:tc>
        <w:tc>
          <w:tcPr>
            <w:tcW w:w="0" w:type="auto"/>
            <w:vAlign w:val="center"/>
            <w:hideMark/>
          </w:tcPr>
          <w:p w14:paraId="0E694385"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4.682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0.05</w:t>
            </w:r>
          </w:p>
        </w:tc>
        <w:tc>
          <w:tcPr>
            <w:tcW w:w="0" w:type="auto"/>
            <w:vAlign w:val="center"/>
            <w:hideMark/>
          </w:tcPr>
          <w:p w14:paraId="774FF2F2"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0.00331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0.07</w:t>
            </w:r>
          </w:p>
        </w:tc>
      </w:tr>
      <w:tr w:rsidR="00D72D1C" w:rsidRPr="00C075CC" w14:paraId="18867FDD" w14:textId="77777777" w:rsidTr="00B0244C">
        <w:trPr>
          <w:trHeight w:val="20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B4D7FCB" w14:textId="77777777" w:rsidR="00486EA9" w:rsidRPr="00C075CC" w:rsidRDefault="00486EA9" w:rsidP="001D435B">
            <w:pPr>
              <w:jc w:val="center"/>
              <w:rPr>
                <w:rFonts w:ascii="Arial" w:eastAsia="Times New Roman" w:hAnsi="Arial" w:cs="Arial"/>
                <w:sz w:val="18"/>
                <w:szCs w:val="18"/>
                <w:lang w:eastAsia="ru-RU"/>
              </w:rPr>
            </w:pPr>
            <w:r w:rsidRPr="00C075CC">
              <w:rPr>
                <w:rFonts w:ascii="Arial" w:eastAsia="Times New Roman" w:hAnsi="Arial" w:cs="Arial"/>
                <w:sz w:val="18"/>
                <w:szCs w:val="18"/>
                <w:lang w:eastAsia="ru-RU"/>
              </w:rPr>
              <w:t>2</w:t>
            </w:r>
          </w:p>
        </w:tc>
        <w:tc>
          <w:tcPr>
            <w:tcW w:w="2998" w:type="dxa"/>
            <w:vAlign w:val="center"/>
            <w:hideMark/>
          </w:tcPr>
          <w:p w14:paraId="372C3FC0"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ZJM </w:t>
            </w:r>
            <w:proofErr w:type="spellStart"/>
            <w:r w:rsidRPr="00C075CC">
              <w:rPr>
                <w:rFonts w:ascii="Arial" w:eastAsia="Times New Roman" w:hAnsi="Arial" w:cs="Arial"/>
                <w:sz w:val="18"/>
                <w:szCs w:val="18"/>
                <w:lang w:eastAsia="ru-RU"/>
              </w:rPr>
              <w:t>alcoholic</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extracts</w:t>
            </w:r>
            <w:proofErr w:type="spellEnd"/>
          </w:p>
        </w:tc>
        <w:tc>
          <w:tcPr>
            <w:tcW w:w="0" w:type="auto"/>
            <w:vAlign w:val="center"/>
            <w:hideMark/>
          </w:tcPr>
          <w:p w14:paraId="37967AA6"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5.369 </w:t>
            </w:r>
            <w:r w:rsidR="00CD4A2D" w:rsidRPr="00C075CC">
              <w:rPr>
                <w:rFonts w:ascii="Arial" w:eastAsia="Times New Roman" w:hAnsi="Arial" w:cs="Arial"/>
                <w:sz w:val="18"/>
                <w:szCs w:val="18"/>
                <w:lang w:eastAsia="ru-RU"/>
              </w:rPr>
              <w:t>±0.03</w:t>
            </w:r>
          </w:p>
        </w:tc>
        <w:tc>
          <w:tcPr>
            <w:tcW w:w="0" w:type="auto"/>
            <w:vAlign w:val="center"/>
            <w:hideMark/>
          </w:tcPr>
          <w:p w14:paraId="22EBFA3D"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0.154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0.07</w:t>
            </w:r>
          </w:p>
        </w:tc>
        <w:tc>
          <w:tcPr>
            <w:tcW w:w="0" w:type="auto"/>
            <w:vAlign w:val="center"/>
            <w:hideMark/>
          </w:tcPr>
          <w:p w14:paraId="51EBB805"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35.562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0.08</w:t>
            </w:r>
          </w:p>
        </w:tc>
        <w:tc>
          <w:tcPr>
            <w:tcW w:w="0" w:type="auto"/>
            <w:vAlign w:val="center"/>
            <w:hideMark/>
          </w:tcPr>
          <w:p w14:paraId="5AFF8B0E"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7.365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0.02</w:t>
            </w:r>
          </w:p>
        </w:tc>
      </w:tr>
      <w:tr w:rsidR="00D72D1C" w:rsidRPr="00C075CC" w14:paraId="55A703DC" w14:textId="77777777" w:rsidTr="00B0244C">
        <w:trPr>
          <w:trHeight w:val="17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AE40AB6" w14:textId="77777777" w:rsidR="00486EA9" w:rsidRPr="00C075CC" w:rsidRDefault="00486EA9" w:rsidP="001D435B">
            <w:pPr>
              <w:jc w:val="center"/>
              <w:rPr>
                <w:rFonts w:ascii="Arial" w:eastAsia="Times New Roman" w:hAnsi="Arial" w:cs="Arial"/>
                <w:sz w:val="18"/>
                <w:szCs w:val="18"/>
                <w:lang w:eastAsia="ru-RU"/>
              </w:rPr>
            </w:pPr>
            <w:r w:rsidRPr="00C075CC">
              <w:rPr>
                <w:rFonts w:ascii="Arial" w:eastAsia="Times New Roman" w:hAnsi="Arial" w:cs="Arial"/>
                <w:sz w:val="18"/>
                <w:szCs w:val="18"/>
                <w:lang w:eastAsia="ru-RU"/>
              </w:rPr>
              <w:t>3</w:t>
            </w:r>
          </w:p>
        </w:tc>
        <w:tc>
          <w:tcPr>
            <w:tcW w:w="2998" w:type="dxa"/>
            <w:vAlign w:val="center"/>
            <w:hideMark/>
          </w:tcPr>
          <w:p w14:paraId="197BE89F"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ZJM </w:t>
            </w:r>
            <w:proofErr w:type="spellStart"/>
            <w:r w:rsidRPr="00C075CC">
              <w:rPr>
                <w:rFonts w:ascii="Arial" w:eastAsia="Times New Roman" w:hAnsi="Arial" w:cs="Arial"/>
                <w:sz w:val="18"/>
                <w:szCs w:val="18"/>
                <w:lang w:eastAsia="ru-RU"/>
              </w:rPr>
              <w:t>alcoholic</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extract</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concentrate</w:t>
            </w:r>
            <w:proofErr w:type="spellEnd"/>
          </w:p>
        </w:tc>
        <w:tc>
          <w:tcPr>
            <w:tcW w:w="0" w:type="auto"/>
            <w:vAlign w:val="center"/>
            <w:hideMark/>
          </w:tcPr>
          <w:p w14:paraId="4197E305"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11.813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0.07</w:t>
            </w:r>
          </w:p>
        </w:tc>
        <w:tc>
          <w:tcPr>
            <w:tcW w:w="0" w:type="auto"/>
            <w:vAlign w:val="center"/>
            <w:hideMark/>
          </w:tcPr>
          <w:p w14:paraId="7AED06B0"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0.114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0.03</w:t>
            </w:r>
          </w:p>
        </w:tc>
        <w:tc>
          <w:tcPr>
            <w:tcW w:w="0" w:type="auto"/>
            <w:vAlign w:val="center"/>
            <w:hideMark/>
          </w:tcPr>
          <w:p w14:paraId="72267FE7"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21.786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0.08</w:t>
            </w:r>
          </w:p>
        </w:tc>
        <w:tc>
          <w:tcPr>
            <w:tcW w:w="0" w:type="auto"/>
            <w:vAlign w:val="center"/>
            <w:hideMark/>
          </w:tcPr>
          <w:p w14:paraId="4A05A566"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 xml:space="preserve">2.469 </w:t>
            </w:r>
            <w:r w:rsidR="00CD4A2D" w:rsidRPr="00C075CC">
              <w:rPr>
                <w:rFonts w:ascii="Arial" w:eastAsia="Times New Roman" w:hAnsi="Arial" w:cs="Arial"/>
                <w:sz w:val="18"/>
                <w:szCs w:val="18"/>
                <w:lang w:eastAsia="ru-RU"/>
              </w:rPr>
              <w:t>±</w:t>
            </w:r>
            <w:r w:rsidRPr="00C075CC">
              <w:rPr>
                <w:rFonts w:ascii="Arial" w:eastAsia="Times New Roman" w:hAnsi="Arial" w:cs="Arial"/>
                <w:sz w:val="18"/>
                <w:szCs w:val="18"/>
                <w:lang w:eastAsia="ru-RU"/>
              </w:rPr>
              <w:t>0.04</w:t>
            </w:r>
          </w:p>
        </w:tc>
      </w:tr>
    </w:tbl>
    <w:p w14:paraId="034BE58B" w14:textId="77777777" w:rsidR="00724879" w:rsidRPr="00C075CC" w:rsidRDefault="00724879" w:rsidP="001D435B">
      <w:pPr>
        <w:pStyle w:val="2"/>
        <w:spacing w:before="120" w:after="120"/>
        <w:rPr>
          <w:rFonts w:ascii="Arial" w:eastAsia="Times New Roman" w:hAnsi="Arial" w:cs="Arial"/>
          <w:color w:val="auto"/>
          <w:sz w:val="18"/>
          <w:szCs w:val="18"/>
          <w:lang w:val="en-US" w:eastAsia="ru-RU"/>
        </w:rPr>
      </w:pPr>
      <w:r w:rsidRPr="00C075CC">
        <w:rPr>
          <w:rFonts w:ascii="Arial" w:eastAsia="Times New Roman" w:hAnsi="Arial" w:cs="Arial"/>
          <w:b/>
          <w:bCs/>
          <w:color w:val="auto"/>
          <w:sz w:val="18"/>
          <w:szCs w:val="18"/>
          <w:lang w:val="en-US" w:eastAsia="ru-RU"/>
        </w:rPr>
        <w:t xml:space="preserve">3.2 </w:t>
      </w:r>
      <w:r w:rsidR="00486EA9" w:rsidRPr="00C075CC">
        <w:rPr>
          <w:rFonts w:ascii="Arial" w:eastAsia="Times New Roman" w:hAnsi="Arial" w:cs="Arial"/>
          <w:b/>
          <w:bCs/>
          <w:color w:val="auto"/>
          <w:sz w:val="18"/>
          <w:szCs w:val="18"/>
          <w:lang w:val="en-US" w:eastAsia="ru-RU"/>
        </w:rPr>
        <w:t>Beverage Formulation Screening:</w:t>
      </w:r>
      <w:r w:rsidR="00486EA9" w:rsidRPr="00C075CC">
        <w:rPr>
          <w:rFonts w:ascii="Arial" w:eastAsia="Times New Roman" w:hAnsi="Arial" w:cs="Arial"/>
          <w:color w:val="auto"/>
          <w:sz w:val="18"/>
          <w:szCs w:val="18"/>
          <w:lang w:val="en-US" w:eastAsia="ru-RU"/>
        </w:rPr>
        <w:t xml:space="preserve"> </w:t>
      </w:r>
    </w:p>
    <w:p w14:paraId="11B1B813" w14:textId="77777777" w:rsidR="00724879" w:rsidRPr="00C075CC" w:rsidRDefault="00724879" w:rsidP="001D435B">
      <w:pPr>
        <w:spacing w:before="120" w:after="120" w:line="240" w:lineRule="auto"/>
        <w:jc w:val="both"/>
        <w:rPr>
          <w:rFonts w:ascii="Arial" w:eastAsia="Times New Roman" w:hAnsi="Arial" w:cs="Arial"/>
          <w:sz w:val="18"/>
          <w:szCs w:val="18"/>
          <w:lang w:val="en-US" w:eastAsia="ru-RU"/>
        </w:rPr>
      </w:pPr>
      <w:r w:rsidRPr="00D75060">
        <w:rPr>
          <w:rFonts w:ascii="Arial" w:eastAsia="Times New Roman" w:hAnsi="Arial" w:cs="Arial"/>
          <w:sz w:val="18"/>
          <w:szCs w:val="18"/>
          <w:lang w:val="en-US" w:eastAsia="ru-RU"/>
        </w:rPr>
        <w:t>Seven formulations (F1–F7) were developed with varying ratios of Morus nigra concentrate (MNL) and Ziziphus jujuba concentrate (ZJM): F1 (100:0), F2 (75:25), F3 (50:50), F4 (25:75), F5 (0:100), F6 (80:20), and F7 (60:40). Soluble solids were adjusted to 15 ± 1 °Bx, and pH to 3.2–3.5 using citric acid. Screening was based on total polyphenols, total vitamins, and organoleptic acceptability (9-point hedonic scale, 30 panelists). Formulations F3, F4, and F5 were excluded due to low sensory scores (&lt; 5.0). F6 and F7 showed moderate sensory scores but were inferior to F1 and F2 in bioactive content. Thus, F1 (MNL only) and F2 (</w:t>
      </w:r>
      <w:proofErr w:type="gramStart"/>
      <w:r w:rsidRPr="00D75060">
        <w:rPr>
          <w:rFonts w:ascii="Arial" w:eastAsia="Times New Roman" w:hAnsi="Arial" w:cs="Arial"/>
          <w:sz w:val="18"/>
          <w:szCs w:val="18"/>
          <w:lang w:val="en-US" w:eastAsia="ru-RU"/>
        </w:rPr>
        <w:t>MNL:ZJM</w:t>
      </w:r>
      <w:proofErr w:type="gramEnd"/>
      <w:r w:rsidRPr="00D75060">
        <w:rPr>
          <w:rFonts w:ascii="Arial" w:eastAsia="Times New Roman" w:hAnsi="Arial" w:cs="Arial"/>
          <w:sz w:val="18"/>
          <w:szCs w:val="18"/>
          <w:lang w:val="en-US" w:eastAsia="ru-RU"/>
        </w:rPr>
        <w:t xml:space="preserve"> = 75:25) were selected as they exhibited the highest content of bioactive compounds and satisfactory organoleptic properties.</w:t>
      </w:r>
    </w:p>
    <w:p w14:paraId="69EF7BAE" w14:textId="77777777" w:rsidR="00724879" w:rsidRPr="00C075CC" w:rsidRDefault="00724879" w:rsidP="001D435B">
      <w:pPr>
        <w:pStyle w:val="2"/>
        <w:spacing w:before="120" w:after="120"/>
        <w:rPr>
          <w:rFonts w:ascii="Arial" w:eastAsia="Times New Roman" w:hAnsi="Arial" w:cs="Arial"/>
          <w:b/>
          <w:bCs/>
          <w:color w:val="auto"/>
          <w:sz w:val="18"/>
          <w:szCs w:val="18"/>
          <w:lang w:val="en-US" w:eastAsia="ru-RU"/>
        </w:rPr>
      </w:pPr>
      <w:r w:rsidRPr="00C075CC">
        <w:rPr>
          <w:rFonts w:ascii="Arial" w:eastAsia="Times New Roman" w:hAnsi="Arial" w:cs="Arial"/>
          <w:b/>
          <w:bCs/>
          <w:color w:val="auto"/>
          <w:sz w:val="18"/>
          <w:szCs w:val="18"/>
          <w:lang w:val="en-US" w:eastAsia="ru-RU"/>
        </w:rPr>
        <w:t>3.3 Formulations of Selected Beverages</w:t>
      </w:r>
      <w:r w:rsidR="00486EA9" w:rsidRPr="00C075CC">
        <w:rPr>
          <w:rFonts w:ascii="Arial" w:eastAsia="Times New Roman" w:hAnsi="Arial" w:cs="Arial"/>
          <w:b/>
          <w:bCs/>
          <w:color w:val="auto"/>
          <w:sz w:val="18"/>
          <w:szCs w:val="18"/>
          <w:lang w:val="en-US" w:eastAsia="ru-RU"/>
        </w:rPr>
        <w:t>:</w:t>
      </w:r>
    </w:p>
    <w:p w14:paraId="2368BDB2" w14:textId="77777777" w:rsidR="00724879" w:rsidRPr="00C075CC" w:rsidRDefault="00724879" w:rsidP="001D435B">
      <w:pPr>
        <w:spacing w:before="120" w:after="120"/>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Finished product parameters: Soluble solids ≥ 15 ± 1 °Bx; juice volume fraction ≥ 60 %; relative density 1.059 g/mL; titratable acidity 0.32–0.35 %. Formulation 2 exhibited slight turbidity, whereas Formulation 1 was clarified.</w:t>
      </w:r>
    </w:p>
    <w:p w14:paraId="04421655" w14:textId="77777777" w:rsidR="0051372D" w:rsidRPr="00C075CC" w:rsidRDefault="00486EA9" w:rsidP="001D435B">
      <w:pPr>
        <w:pStyle w:val="ds-markdown-paragraph"/>
        <w:shd w:val="clear" w:color="auto" w:fill="FFFFFF"/>
        <w:spacing w:before="120" w:beforeAutospacing="0" w:after="120" w:afterAutospacing="0"/>
        <w:rPr>
          <w:rFonts w:ascii="Arial" w:hAnsi="Arial" w:cs="Arial"/>
          <w:i/>
          <w:sz w:val="18"/>
          <w:szCs w:val="18"/>
          <w:lang w:val="en-US"/>
        </w:rPr>
      </w:pPr>
      <w:r w:rsidRPr="00C075CC">
        <w:rPr>
          <w:rFonts w:ascii="Arial" w:hAnsi="Arial" w:cs="Arial"/>
          <w:sz w:val="18"/>
          <w:szCs w:val="18"/>
          <w:lang w:val="en-US"/>
        </w:rPr>
        <w:t xml:space="preserve"> </w:t>
      </w:r>
      <w:r w:rsidR="0051372D" w:rsidRPr="00C075CC">
        <w:rPr>
          <w:rFonts w:ascii="Arial" w:hAnsi="Arial" w:cs="Arial"/>
          <w:bCs/>
          <w:i/>
          <w:sz w:val="18"/>
          <w:szCs w:val="18"/>
          <w:lang w:val="en-US"/>
        </w:rPr>
        <w:t>Table 5. Formulation of a beverage prepared under laboratory conditions (Formulation 1)</w:t>
      </w:r>
    </w:p>
    <w:tbl>
      <w:tblPr>
        <w:tblStyle w:val="-16"/>
        <w:tblW w:w="0" w:type="auto"/>
        <w:tblLook w:val="04A0" w:firstRow="1" w:lastRow="0" w:firstColumn="1" w:lastColumn="0" w:noHBand="0" w:noVBand="1"/>
      </w:tblPr>
      <w:tblGrid>
        <w:gridCol w:w="3531"/>
        <w:gridCol w:w="2056"/>
        <w:gridCol w:w="1627"/>
        <w:gridCol w:w="2063"/>
      </w:tblGrid>
      <w:tr w:rsidR="00D72D1C" w:rsidRPr="00D75060" w14:paraId="5C4144C1" w14:textId="77777777" w:rsidTr="00500FE2">
        <w:trPr>
          <w:cnfStyle w:val="100000000000" w:firstRow="1" w:lastRow="0" w:firstColumn="0" w:lastColumn="0" w:oddVBand="0" w:evenVBand="0" w:oddHBand="0"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3531" w:type="dxa"/>
            <w:vAlign w:val="center"/>
            <w:hideMark/>
          </w:tcPr>
          <w:p w14:paraId="765F64FC" w14:textId="77777777" w:rsidR="0051372D" w:rsidRPr="0051372D" w:rsidRDefault="0051372D" w:rsidP="001D435B">
            <w:pPr>
              <w:jc w:val="center"/>
              <w:rPr>
                <w:rFonts w:ascii="Arial" w:eastAsia="Times New Roman" w:hAnsi="Arial" w:cs="Arial"/>
                <w:sz w:val="18"/>
                <w:szCs w:val="18"/>
                <w:lang w:eastAsia="ru-RU"/>
              </w:rPr>
            </w:pPr>
            <w:proofErr w:type="spellStart"/>
            <w:r w:rsidRPr="0051372D">
              <w:rPr>
                <w:rFonts w:ascii="Arial" w:eastAsia="Times New Roman" w:hAnsi="Arial" w:cs="Arial"/>
                <w:sz w:val="18"/>
                <w:szCs w:val="18"/>
                <w:lang w:eastAsia="ru-RU"/>
              </w:rPr>
              <w:t>Ingredients</w:t>
            </w:r>
            <w:proofErr w:type="spellEnd"/>
            <w:r w:rsidRPr="0051372D">
              <w:rPr>
                <w:rFonts w:ascii="Arial" w:eastAsia="Times New Roman" w:hAnsi="Arial" w:cs="Arial"/>
                <w:sz w:val="18"/>
                <w:szCs w:val="18"/>
                <w:lang w:eastAsia="ru-RU"/>
              </w:rPr>
              <w:t xml:space="preserve"> (</w:t>
            </w:r>
            <w:proofErr w:type="spellStart"/>
            <w:r w:rsidRPr="0051372D">
              <w:rPr>
                <w:rFonts w:ascii="Arial" w:eastAsia="Times New Roman" w:hAnsi="Arial" w:cs="Arial"/>
                <w:sz w:val="18"/>
                <w:szCs w:val="18"/>
                <w:lang w:eastAsia="ru-RU"/>
              </w:rPr>
              <w:t>composition</w:t>
            </w:r>
            <w:proofErr w:type="spellEnd"/>
            <w:r w:rsidRPr="0051372D">
              <w:rPr>
                <w:rFonts w:ascii="Arial" w:eastAsia="Times New Roman" w:hAnsi="Arial" w:cs="Arial"/>
                <w:sz w:val="18"/>
                <w:szCs w:val="18"/>
                <w:lang w:eastAsia="ru-RU"/>
              </w:rPr>
              <w:t>)</w:t>
            </w:r>
          </w:p>
        </w:tc>
        <w:tc>
          <w:tcPr>
            <w:tcW w:w="2056" w:type="dxa"/>
            <w:vAlign w:val="center"/>
            <w:hideMark/>
          </w:tcPr>
          <w:p w14:paraId="44B21AE5" w14:textId="77777777" w:rsidR="0051372D" w:rsidRPr="0051372D" w:rsidRDefault="0051372D" w:rsidP="001D435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val="en-US" w:eastAsia="ru-RU"/>
              </w:rPr>
            </w:pPr>
            <w:r w:rsidRPr="0051372D">
              <w:rPr>
                <w:rFonts w:ascii="Arial" w:eastAsia="Times New Roman" w:hAnsi="Arial" w:cs="Arial"/>
                <w:sz w:val="18"/>
                <w:szCs w:val="18"/>
                <w:lang w:val="en-US" w:eastAsia="ru-RU"/>
              </w:rPr>
              <w:t>Dry matter content of the input ingredients, % °Bx</w:t>
            </w:r>
          </w:p>
        </w:tc>
        <w:tc>
          <w:tcPr>
            <w:tcW w:w="1627" w:type="dxa"/>
            <w:vAlign w:val="center"/>
            <w:hideMark/>
          </w:tcPr>
          <w:p w14:paraId="7FBEAD10" w14:textId="77777777" w:rsidR="0051372D" w:rsidRPr="0051372D" w:rsidRDefault="0051372D" w:rsidP="001D435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51372D">
              <w:rPr>
                <w:rFonts w:ascii="Arial" w:eastAsia="Times New Roman" w:hAnsi="Arial" w:cs="Arial"/>
                <w:sz w:val="18"/>
                <w:szCs w:val="18"/>
                <w:lang w:eastAsia="ru-RU"/>
              </w:rPr>
              <w:t>Amount</w:t>
            </w:r>
            <w:proofErr w:type="spellEnd"/>
            <w:r w:rsidRPr="0051372D">
              <w:rPr>
                <w:rFonts w:ascii="Arial" w:eastAsia="Times New Roman" w:hAnsi="Arial" w:cs="Arial"/>
                <w:sz w:val="18"/>
                <w:szCs w:val="18"/>
                <w:lang w:eastAsia="ru-RU"/>
              </w:rPr>
              <w:t xml:space="preserve"> </w:t>
            </w:r>
            <w:proofErr w:type="spellStart"/>
            <w:r w:rsidRPr="0051372D">
              <w:rPr>
                <w:rFonts w:ascii="Arial" w:eastAsia="Times New Roman" w:hAnsi="Arial" w:cs="Arial"/>
                <w:sz w:val="18"/>
                <w:szCs w:val="18"/>
                <w:lang w:eastAsia="ru-RU"/>
              </w:rPr>
              <w:t>of</w:t>
            </w:r>
            <w:proofErr w:type="spellEnd"/>
            <w:r w:rsidRPr="0051372D">
              <w:rPr>
                <w:rFonts w:ascii="Arial" w:eastAsia="Times New Roman" w:hAnsi="Arial" w:cs="Arial"/>
                <w:sz w:val="18"/>
                <w:szCs w:val="18"/>
                <w:lang w:eastAsia="ru-RU"/>
              </w:rPr>
              <w:t xml:space="preserve"> </w:t>
            </w:r>
            <w:proofErr w:type="spellStart"/>
            <w:r w:rsidRPr="0051372D">
              <w:rPr>
                <w:rFonts w:ascii="Arial" w:eastAsia="Times New Roman" w:hAnsi="Arial" w:cs="Arial"/>
                <w:sz w:val="18"/>
                <w:szCs w:val="18"/>
                <w:lang w:eastAsia="ru-RU"/>
              </w:rPr>
              <w:t>dry</w:t>
            </w:r>
            <w:proofErr w:type="spellEnd"/>
            <w:r w:rsidRPr="0051372D">
              <w:rPr>
                <w:rFonts w:ascii="Arial" w:eastAsia="Times New Roman" w:hAnsi="Arial" w:cs="Arial"/>
                <w:sz w:val="18"/>
                <w:szCs w:val="18"/>
                <w:lang w:eastAsia="ru-RU"/>
              </w:rPr>
              <w:t xml:space="preserve"> </w:t>
            </w:r>
            <w:proofErr w:type="spellStart"/>
            <w:r w:rsidRPr="0051372D">
              <w:rPr>
                <w:rFonts w:ascii="Arial" w:eastAsia="Times New Roman" w:hAnsi="Arial" w:cs="Arial"/>
                <w:sz w:val="18"/>
                <w:szCs w:val="18"/>
                <w:lang w:eastAsia="ru-RU"/>
              </w:rPr>
              <w:t>substances</w:t>
            </w:r>
            <w:proofErr w:type="spellEnd"/>
          </w:p>
        </w:tc>
        <w:tc>
          <w:tcPr>
            <w:tcW w:w="2063" w:type="dxa"/>
            <w:vAlign w:val="center"/>
            <w:hideMark/>
          </w:tcPr>
          <w:p w14:paraId="510231E7" w14:textId="77777777" w:rsidR="0051372D" w:rsidRPr="0051372D" w:rsidRDefault="0051372D" w:rsidP="001D435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val="en-US" w:eastAsia="ru-RU"/>
              </w:rPr>
            </w:pPr>
            <w:r w:rsidRPr="0051372D">
              <w:rPr>
                <w:rFonts w:ascii="Arial" w:eastAsia="Times New Roman" w:hAnsi="Arial" w:cs="Arial"/>
                <w:sz w:val="18"/>
                <w:szCs w:val="18"/>
                <w:lang w:val="en-US" w:eastAsia="ru-RU"/>
              </w:rPr>
              <w:t>Amount of ingredients added, g</w:t>
            </w:r>
          </w:p>
        </w:tc>
      </w:tr>
      <w:tr w:rsidR="00D72D1C" w:rsidRPr="00C075CC" w14:paraId="3223149B" w14:textId="77777777" w:rsidTr="00500FE2">
        <w:trPr>
          <w:trHeight w:val="190"/>
        </w:trPr>
        <w:tc>
          <w:tcPr>
            <w:cnfStyle w:val="001000000000" w:firstRow="0" w:lastRow="0" w:firstColumn="1" w:lastColumn="0" w:oddVBand="0" w:evenVBand="0" w:oddHBand="0" w:evenHBand="0" w:firstRowFirstColumn="0" w:firstRowLastColumn="0" w:lastRowFirstColumn="0" w:lastRowLastColumn="0"/>
            <w:tcW w:w="3531" w:type="dxa"/>
            <w:vAlign w:val="center"/>
            <w:hideMark/>
          </w:tcPr>
          <w:p w14:paraId="4EF79826" w14:textId="77777777" w:rsidR="0051372D" w:rsidRPr="0051372D" w:rsidRDefault="0051372D" w:rsidP="001D435B">
            <w:pPr>
              <w:jc w:val="center"/>
              <w:rPr>
                <w:rFonts w:ascii="Arial" w:eastAsia="Times New Roman" w:hAnsi="Arial" w:cs="Arial"/>
                <w:sz w:val="18"/>
                <w:szCs w:val="18"/>
                <w:lang w:eastAsia="ru-RU"/>
              </w:rPr>
            </w:pPr>
            <w:r w:rsidRPr="0051372D">
              <w:rPr>
                <w:rFonts w:ascii="Arial" w:eastAsia="Times New Roman" w:hAnsi="Arial" w:cs="Arial"/>
                <w:sz w:val="18"/>
                <w:szCs w:val="18"/>
                <w:lang w:eastAsia="ru-RU"/>
              </w:rPr>
              <w:t xml:space="preserve">MNL </w:t>
            </w:r>
            <w:proofErr w:type="spellStart"/>
            <w:r w:rsidRPr="0051372D">
              <w:rPr>
                <w:rFonts w:ascii="Arial" w:eastAsia="Times New Roman" w:hAnsi="Arial" w:cs="Arial"/>
                <w:sz w:val="18"/>
                <w:szCs w:val="18"/>
                <w:lang w:eastAsia="ru-RU"/>
              </w:rPr>
              <w:t>concentrate</w:t>
            </w:r>
            <w:proofErr w:type="spellEnd"/>
          </w:p>
        </w:tc>
        <w:tc>
          <w:tcPr>
            <w:tcW w:w="2056" w:type="dxa"/>
            <w:vAlign w:val="center"/>
            <w:hideMark/>
          </w:tcPr>
          <w:p w14:paraId="0B94C333"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72</w:t>
            </w:r>
          </w:p>
        </w:tc>
        <w:tc>
          <w:tcPr>
            <w:tcW w:w="1627" w:type="dxa"/>
            <w:vAlign w:val="center"/>
            <w:hideMark/>
          </w:tcPr>
          <w:p w14:paraId="65112363"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72</w:t>
            </w:r>
          </w:p>
        </w:tc>
        <w:tc>
          <w:tcPr>
            <w:tcW w:w="2063" w:type="dxa"/>
            <w:vAlign w:val="center"/>
            <w:hideMark/>
          </w:tcPr>
          <w:p w14:paraId="5D877F14"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136.15</w:t>
            </w:r>
          </w:p>
        </w:tc>
      </w:tr>
      <w:tr w:rsidR="00D72D1C" w:rsidRPr="00C075CC" w14:paraId="28DCBB69" w14:textId="77777777" w:rsidTr="00500FE2">
        <w:trPr>
          <w:trHeight w:val="178"/>
        </w:trPr>
        <w:tc>
          <w:tcPr>
            <w:cnfStyle w:val="001000000000" w:firstRow="0" w:lastRow="0" w:firstColumn="1" w:lastColumn="0" w:oddVBand="0" w:evenVBand="0" w:oddHBand="0" w:evenHBand="0" w:firstRowFirstColumn="0" w:firstRowLastColumn="0" w:lastRowFirstColumn="0" w:lastRowLastColumn="0"/>
            <w:tcW w:w="3531" w:type="dxa"/>
            <w:vAlign w:val="center"/>
            <w:hideMark/>
          </w:tcPr>
          <w:p w14:paraId="06DA5F32" w14:textId="77777777" w:rsidR="0051372D" w:rsidRPr="0051372D" w:rsidRDefault="0051372D" w:rsidP="001D435B">
            <w:pPr>
              <w:jc w:val="center"/>
              <w:rPr>
                <w:rFonts w:ascii="Arial" w:eastAsia="Times New Roman" w:hAnsi="Arial" w:cs="Arial"/>
                <w:sz w:val="18"/>
                <w:szCs w:val="18"/>
                <w:lang w:eastAsia="ru-RU"/>
              </w:rPr>
            </w:pPr>
            <w:proofErr w:type="spellStart"/>
            <w:r w:rsidRPr="0051372D">
              <w:rPr>
                <w:rFonts w:ascii="Arial" w:eastAsia="Times New Roman" w:hAnsi="Arial" w:cs="Arial"/>
                <w:sz w:val="18"/>
                <w:szCs w:val="18"/>
                <w:lang w:eastAsia="ru-RU"/>
              </w:rPr>
              <w:t>Sugar</w:t>
            </w:r>
            <w:proofErr w:type="spellEnd"/>
          </w:p>
        </w:tc>
        <w:tc>
          <w:tcPr>
            <w:tcW w:w="2056" w:type="dxa"/>
            <w:vAlign w:val="center"/>
            <w:hideMark/>
          </w:tcPr>
          <w:p w14:paraId="0282AF53"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99.85</w:t>
            </w:r>
          </w:p>
        </w:tc>
        <w:tc>
          <w:tcPr>
            <w:tcW w:w="1627" w:type="dxa"/>
            <w:vAlign w:val="center"/>
            <w:hideMark/>
          </w:tcPr>
          <w:p w14:paraId="6A8CB26E"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63.54</w:t>
            </w:r>
          </w:p>
        </w:tc>
        <w:tc>
          <w:tcPr>
            <w:tcW w:w="2063" w:type="dxa"/>
            <w:vAlign w:val="center"/>
            <w:hideMark/>
          </w:tcPr>
          <w:p w14:paraId="32A61768"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63.63</w:t>
            </w:r>
          </w:p>
        </w:tc>
      </w:tr>
      <w:tr w:rsidR="00D72D1C" w:rsidRPr="00C075CC" w14:paraId="048B4033" w14:textId="77777777" w:rsidTr="00500FE2">
        <w:trPr>
          <w:trHeight w:val="178"/>
        </w:trPr>
        <w:tc>
          <w:tcPr>
            <w:cnfStyle w:val="001000000000" w:firstRow="0" w:lastRow="0" w:firstColumn="1" w:lastColumn="0" w:oddVBand="0" w:evenVBand="0" w:oddHBand="0" w:evenHBand="0" w:firstRowFirstColumn="0" w:firstRowLastColumn="0" w:lastRowFirstColumn="0" w:lastRowLastColumn="0"/>
            <w:tcW w:w="3531" w:type="dxa"/>
            <w:vAlign w:val="center"/>
            <w:hideMark/>
          </w:tcPr>
          <w:p w14:paraId="370E81B0" w14:textId="77777777" w:rsidR="0051372D" w:rsidRPr="0051372D" w:rsidRDefault="0051372D" w:rsidP="001D435B">
            <w:pPr>
              <w:jc w:val="center"/>
              <w:rPr>
                <w:rFonts w:ascii="Arial" w:eastAsia="Times New Roman" w:hAnsi="Arial" w:cs="Arial"/>
                <w:sz w:val="18"/>
                <w:szCs w:val="18"/>
                <w:lang w:val="en-US" w:eastAsia="ru-RU"/>
              </w:rPr>
            </w:pPr>
            <w:r w:rsidRPr="0051372D">
              <w:rPr>
                <w:rFonts w:ascii="Arial" w:eastAsia="Times New Roman" w:hAnsi="Arial" w:cs="Arial"/>
                <w:sz w:val="18"/>
                <w:szCs w:val="18"/>
                <w:lang w:val="en-US" w:eastAsia="ru-RU"/>
              </w:rPr>
              <w:t>Drinking water, purified and softened</w:t>
            </w:r>
          </w:p>
        </w:tc>
        <w:tc>
          <w:tcPr>
            <w:tcW w:w="2056" w:type="dxa"/>
            <w:vAlign w:val="center"/>
            <w:hideMark/>
          </w:tcPr>
          <w:p w14:paraId="42920EE9"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0</w:t>
            </w:r>
          </w:p>
        </w:tc>
        <w:tc>
          <w:tcPr>
            <w:tcW w:w="1627" w:type="dxa"/>
            <w:vAlign w:val="center"/>
            <w:hideMark/>
          </w:tcPr>
          <w:p w14:paraId="7852CF8A"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0</w:t>
            </w:r>
          </w:p>
        </w:tc>
        <w:tc>
          <w:tcPr>
            <w:tcW w:w="2063" w:type="dxa"/>
            <w:vAlign w:val="center"/>
            <w:hideMark/>
          </w:tcPr>
          <w:p w14:paraId="1BF0EB9A"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859.22</w:t>
            </w:r>
          </w:p>
        </w:tc>
      </w:tr>
      <w:tr w:rsidR="00D72D1C" w:rsidRPr="00C075CC" w14:paraId="037E28B3" w14:textId="77777777" w:rsidTr="00500FE2">
        <w:trPr>
          <w:trHeight w:val="178"/>
        </w:trPr>
        <w:tc>
          <w:tcPr>
            <w:cnfStyle w:val="001000000000" w:firstRow="0" w:lastRow="0" w:firstColumn="1" w:lastColumn="0" w:oddVBand="0" w:evenVBand="0" w:oddHBand="0" w:evenHBand="0" w:firstRowFirstColumn="0" w:firstRowLastColumn="0" w:lastRowFirstColumn="0" w:lastRowLastColumn="0"/>
            <w:tcW w:w="3531" w:type="dxa"/>
            <w:vAlign w:val="center"/>
            <w:hideMark/>
          </w:tcPr>
          <w:p w14:paraId="6D2AA26A" w14:textId="77777777" w:rsidR="0051372D" w:rsidRPr="0051372D" w:rsidRDefault="0051372D" w:rsidP="001D435B">
            <w:pPr>
              <w:jc w:val="center"/>
              <w:rPr>
                <w:rFonts w:ascii="Arial" w:eastAsia="Times New Roman" w:hAnsi="Arial" w:cs="Arial"/>
                <w:sz w:val="18"/>
                <w:szCs w:val="18"/>
                <w:lang w:val="en-US" w:eastAsia="ru-RU"/>
              </w:rPr>
            </w:pPr>
            <w:r w:rsidRPr="0051372D">
              <w:rPr>
                <w:rFonts w:ascii="Arial" w:eastAsia="Times New Roman" w:hAnsi="Arial" w:cs="Arial"/>
                <w:sz w:val="18"/>
                <w:szCs w:val="18"/>
                <w:lang w:eastAsia="ru-RU"/>
              </w:rPr>
              <w:t xml:space="preserve">Up </w:t>
            </w:r>
            <w:proofErr w:type="spellStart"/>
            <w:r w:rsidRPr="0051372D">
              <w:rPr>
                <w:rFonts w:ascii="Arial" w:eastAsia="Times New Roman" w:hAnsi="Arial" w:cs="Arial"/>
                <w:sz w:val="18"/>
                <w:szCs w:val="18"/>
                <w:lang w:eastAsia="ru-RU"/>
              </w:rPr>
              <w:t>to</w:t>
            </w:r>
            <w:proofErr w:type="spellEnd"/>
            <w:r w:rsidRPr="0051372D">
              <w:rPr>
                <w:rFonts w:ascii="Arial" w:eastAsia="Times New Roman" w:hAnsi="Arial" w:cs="Arial"/>
                <w:sz w:val="18"/>
                <w:szCs w:val="18"/>
                <w:lang w:eastAsia="ru-RU"/>
              </w:rPr>
              <w:t xml:space="preserve"> 1000 m</w:t>
            </w:r>
            <w:r w:rsidRPr="00C075CC">
              <w:rPr>
                <w:rFonts w:ascii="Arial" w:eastAsia="Times New Roman" w:hAnsi="Arial" w:cs="Arial"/>
                <w:sz w:val="18"/>
                <w:szCs w:val="18"/>
                <w:lang w:val="en-US" w:eastAsia="ru-RU"/>
              </w:rPr>
              <w:t>l</w:t>
            </w:r>
          </w:p>
        </w:tc>
        <w:tc>
          <w:tcPr>
            <w:tcW w:w="2056" w:type="dxa"/>
            <w:vAlign w:val="center"/>
            <w:hideMark/>
          </w:tcPr>
          <w:p w14:paraId="17A5BE10"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
        </w:tc>
        <w:tc>
          <w:tcPr>
            <w:tcW w:w="1627" w:type="dxa"/>
            <w:vAlign w:val="center"/>
            <w:hideMark/>
          </w:tcPr>
          <w:p w14:paraId="4C792189"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
        </w:tc>
        <w:tc>
          <w:tcPr>
            <w:tcW w:w="2063" w:type="dxa"/>
            <w:vAlign w:val="center"/>
            <w:hideMark/>
          </w:tcPr>
          <w:p w14:paraId="5E0867AC"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
        </w:tc>
      </w:tr>
    </w:tbl>
    <w:p w14:paraId="19EC0E22" w14:textId="77777777" w:rsidR="0051372D" w:rsidRPr="0051372D" w:rsidRDefault="0051372D" w:rsidP="001D435B">
      <w:pPr>
        <w:shd w:val="clear" w:color="auto" w:fill="FFFFFF"/>
        <w:spacing w:before="120" w:after="120" w:line="240" w:lineRule="auto"/>
        <w:rPr>
          <w:rFonts w:ascii="Arial" w:eastAsia="Times New Roman" w:hAnsi="Arial" w:cs="Arial"/>
          <w:i/>
          <w:sz w:val="18"/>
          <w:szCs w:val="18"/>
          <w:lang w:val="en-US" w:eastAsia="ru-RU"/>
        </w:rPr>
      </w:pPr>
      <w:r w:rsidRPr="00C075CC">
        <w:rPr>
          <w:rFonts w:ascii="Arial" w:eastAsia="Times New Roman" w:hAnsi="Arial" w:cs="Arial"/>
          <w:bCs/>
          <w:i/>
          <w:sz w:val="18"/>
          <w:szCs w:val="18"/>
          <w:lang w:val="en-US" w:eastAsia="ru-RU"/>
        </w:rPr>
        <w:t>Table 6. Formulation of a beverage from ZJM and MNL concentrates (Formulation 2)</w:t>
      </w:r>
    </w:p>
    <w:tbl>
      <w:tblPr>
        <w:tblStyle w:val="-16"/>
        <w:tblW w:w="9266" w:type="dxa"/>
        <w:tblLook w:val="04A0" w:firstRow="1" w:lastRow="0" w:firstColumn="1" w:lastColumn="0" w:noHBand="0" w:noVBand="1"/>
      </w:tblPr>
      <w:tblGrid>
        <w:gridCol w:w="2975"/>
        <w:gridCol w:w="2467"/>
        <w:gridCol w:w="1618"/>
        <w:gridCol w:w="2206"/>
      </w:tblGrid>
      <w:tr w:rsidR="00D72D1C" w:rsidRPr="00D75060" w14:paraId="6A3ACFE5" w14:textId="77777777" w:rsidTr="00500FE2">
        <w:trPr>
          <w:cnfStyle w:val="100000000000" w:firstRow="1" w:lastRow="0" w:firstColumn="0" w:lastColumn="0" w:oddVBand="0" w:evenVBand="0" w:oddHBand="0"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FE6DD2F" w14:textId="77777777" w:rsidR="0051372D" w:rsidRPr="0051372D" w:rsidRDefault="0051372D" w:rsidP="001D435B">
            <w:pPr>
              <w:jc w:val="center"/>
              <w:rPr>
                <w:rFonts w:ascii="Arial" w:eastAsia="Times New Roman" w:hAnsi="Arial" w:cs="Arial"/>
                <w:sz w:val="18"/>
                <w:szCs w:val="18"/>
                <w:lang w:eastAsia="ru-RU"/>
              </w:rPr>
            </w:pPr>
            <w:proofErr w:type="spellStart"/>
            <w:r w:rsidRPr="0051372D">
              <w:rPr>
                <w:rFonts w:ascii="Arial" w:eastAsia="Times New Roman" w:hAnsi="Arial" w:cs="Arial"/>
                <w:sz w:val="18"/>
                <w:szCs w:val="18"/>
                <w:lang w:eastAsia="ru-RU"/>
              </w:rPr>
              <w:t>Ingredients</w:t>
            </w:r>
            <w:proofErr w:type="spellEnd"/>
            <w:r w:rsidRPr="0051372D">
              <w:rPr>
                <w:rFonts w:ascii="Arial" w:eastAsia="Times New Roman" w:hAnsi="Arial" w:cs="Arial"/>
                <w:sz w:val="18"/>
                <w:szCs w:val="18"/>
                <w:lang w:eastAsia="ru-RU"/>
              </w:rPr>
              <w:t xml:space="preserve"> (</w:t>
            </w:r>
            <w:proofErr w:type="spellStart"/>
            <w:r w:rsidRPr="0051372D">
              <w:rPr>
                <w:rFonts w:ascii="Arial" w:eastAsia="Times New Roman" w:hAnsi="Arial" w:cs="Arial"/>
                <w:sz w:val="18"/>
                <w:szCs w:val="18"/>
                <w:lang w:eastAsia="ru-RU"/>
              </w:rPr>
              <w:t>composition</w:t>
            </w:r>
            <w:proofErr w:type="spellEnd"/>
            <w:r w:rsidRPr="0051372D">
              <w:rPr>
                <w:rFonts w:ascii="Arial" w:eastAsia="Times New Roman" w:hAnsi="Arial" w:cs="Arial"/>
                <w:sz w:val="18"/>
                <w:szCs w:val="18"/>
                <w:lang w:eastAsia="ru-RU"/>
              </w:rPr>
              <w:t>)</w:t>
            </w:r>
          </w:p>
        </w:tc>
        <w:tc>
          <w:tcPr>
            <w:tcW w:w="2444" w:type="dxa"/>
            <w:vAlign w:val="center"/>
            <w:hideMark/>
          </w:tcPr>
          <w:p w14:paraId="26C01BB5" w14:textId="77777777" w:rsidR="0051372D" w:rsidRPr="0051372D" w:rsidRDefault="0051372D" w:rsidP="001D435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val="en-US" w:eastAsia="ru-RU"/>
              </w:rPr>
            </w:pPr>
            <w:r w:rsidRPr="0051372D">
              <w:rPr>
                <w:rFonts w:ascii="Arial" w:eastAsia="Times New Roman" w:hAnsi="Arial" w:cs="Arial"/>
                <w:sz w:val="18"/>
                <w:szCs w:val="18"/>
                <w:lang w:val="en-US" w:eastAsia="ru-RU"/>
              </w:rPr>
              <w:t>Dry matter content of the input ingredients, % °Bx</w:t>
            </w:r>
          </w:p>
        </w:tc>
        <w:tc>
          <w:tcPr>
            <w:tcW w:w="1603" w:type="dxa"/>
            <w:vAlign w:val="center"/>
            <w:hideMark/>
          </w:tcPr>
          <w:p w14:paraId="32F3BB1B" w14:textId="77777777" w:rsidR="0051372D" w:rsidRPr="0051372D" w:rsidRDefault="0051372D" w:rsidP="001D435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51372D">
              <w:rPr>
                <w:rFonts w:ascii="Arial" w:eastAsia="Times New Roman" w:hAnsi="Arial" w:cs="Arial"/>
                <w:sz w:val="18"/>
                <w:szCs w:val="18"/>
                <w:lang w:eastAsia="ru-RU"/>
              </w:rPr>
              <w:t>Amount</w:t>
            </w:r>
            <w:proofErr w:type="spellEnd"/>
            <w:r w:rsidRPr="0051372D">
              <w:rPr>
                <w:rFonts w:ascii="Arial" w:eastAsia="Times New Roman" w:hAnsi="Arial" w:cs="Arial"/>
                <w:sz w:val="18"/>
                <w:szCs w:val="18"/>
                <w:lang w:eastAsia="ru-RU"/>
              </w:rPr>
              <w:t xml:space="preserve"> </w:t>
            </w:r>
            <w:proofErr w:type="spellStart"/>
            <w:r w:rsidRPr="0051372D">
              <w:rPr>
                <w:rFonts w:ascii="Arial" w:eastAsia="Times New Roman" w:hAnsi="Arial" w:cs="Arial"/>
                <w:sz w:val="18"/>
                <w:szCs w:val="18"/>
                <w:lang w:eastAsia="ru-RU"/>
              </w:rPr>
              <w:t>of</w:t>
            </w:r>
            <w:proofErr w:type="spellEnd"/>
            <w:r w:rsidRPr="0051372D">
              <w:rPr>
                <w:rFonts w:ascii="Arial" w:eastAsia="Times New Roman" w:hAnsi="Arial" w:cs="Arial"/>
                <w:sz w:val="18"/>
                <w:szCs w:val="18"/>
                <w:lang w:eastAsia="ru-RU"/>
              </w:rPr>
              <w:t xml:space="preserve"> </w:t>
            </w:r>
            <w:proofErr w:type="spellStart"/>
            <w:r w:rsidRPr="0051372D">
              <w:rPr>
                <w:rFonts w:ascii="Arial" w:eastAsia="Times New Roman" w:hAnsi="Arial" w:cs="Arial"/>
                <w:sz w:val="18"/>
                <w:szCs w:val="18"/>
                <w:lang w:eastAsia="ru-RU"/>
              </w:rPr>
              <w:t>dry</w:t>
            </w:r>
            <w:proofErr w:type="spellEnd"/>
            <w:r w:rsidRPr="0051372D">
              <w:rPr>
                <w:rFonts w:ascii="Arial" w:eastAsia="Times New Roman" w:hAnsi="Arial" w:cs="Arial"/>
                <w:sz w:val="18"/>
                <w:szCs w:val="18"/>
                <w:lang w:eastAsia="ru-RU"/>
              </w:rPr>
              <w:t xml:space="preserve"> </w:t>
            </w:r>
            <w:proofErr w:type="spellStart"/>
            <w:r w:rsidRPr="0051372D">
              <w:rPr>
                <w:rFonts w:ascii="Arial" w:eastAsia="Times New Roman" w:hAnsi="Arial" w:cs="Arial"/>
                <w:sz w:val="18"/>
                <w:szCs w:val="18"/>
                <w:lang w:eastAsia="ru-RU"/>
              </w:rPr>
              <w:t>substances</w:t>
            </w:r>
            <w:proofErr w:type="spellEnd"/>
          </w:p>
        </w:tc>
        <w:tc>
          <w:tcPr>
            <w:tcW w:w="2186" w:type="dxa"/>
            <w:vAlign w:val="center"/>
            <w:hideMark/>
          </w:tcPr>
          <w:p w14:paraId="4B5DD82B" w14:textId="77777777" w:rsidR="0051372D" w:rsidRPr="0051372D" w:rsidRDefault="0051372D" w:rsidP="001D435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val="en-US" w:eastAsia="ru-RU"/>
              </w:rPr>
            </w:pPr>
            <w:r w:rsidRPr="0051372D">
              <w:rPr>
                <w:rFonts w:ascii="Arial" w:eastAsia="Times New Roman" w:hAnsi="Arial" w:cs="Arial"/>
                <w:sz w:val="18"/>
                <w:szCs w:val="18"/>
                <w:lang w:val="en-US" w:eastAsia="ru-RU"/>
              </w:rPr>
              <w:t>Amount of ingredients added, g</w:t>
            </w:r>
          </w:p>
        </w:tc>
      </w:tr>
      <w:tr w:rsidR="00D72D1C" w:rsidRPr="00C075CC" w14:paraId="0E175D9C" w14:textId="77777777" w:rsidTr="00500FE2">
        <w:trPr>
          <w:trHeight w:val="22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D468212" w14:textId="77777777" w:rsidR="0051372D" w:rsidRPr="0051372D" w:rsidRDefault="0051372D" w:rsidP="001D435B">
            <w:pPr>
              <w:jc w:val="center"/>
              <w:rPr>
                <w:rFonts w:ascii="Arial" w:eastAsia="Times New Roman" w:hAnsi="Arial" w:cs="Arial"/>
                <w:sz w:val="18"/>
                <w:szCs w:val="18"/>
                <w:lang w:eastAsia="ru-RU"/>
              </w:rPr>
            </w:pPr>
            <w:r w:rsidRPr="0051372D">
              <w:rPr>
                <w:rFonts w:ascii="Arial" w:eastAsia="Times New Roman" w:hAnsi="Arial" w:cs="Arial"/>
                <w:sz w:val="18"/>
                <w:szCs w:val="18"/>
                <w:lang w:eastAsia="ru-RU"/>
              </w:rPr>
              <w:t xml:space="preserve">MNL </w:t>
            </w:r>
            <w:proofErr w:type="spellStart"/>
            <w:r w:rsidRPr="0051372D">
              <w:rPr>
                <w:rFonts w:ascii="Arial" w:eastAsia="Times New Roman" w:hAnsi="Arial" w:cs="Arial"/>
                <w:sz w:val="18"/>
                <w:szCs w:val="18"/>
                <w:lang w:eastAsia="ru-RU"/>
              </w:rPr>
              <w:t>concentrate</w:t>
            </w:r>
            <w:proofErr w:type="spellEnd"/>
          </w:p>
        </w:tc>
        <w:tc>
          <w:tcPr>
            <w:tcW w:w="2444" w:type="dxa"/>
            <w:vAlign w:val="center"/>
            <w:hideMark/>
          </w:tcPr>
          <w:p w14:paraId="44F8CC5F"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72</w:t>
            </w:r>
          </w:p>
        </w:tc>
        <w:tc>
          <w:tcPr>
            <w:tcW w:w="1603" w:type="dxa"/>
            <w:vAlign w:val="center"/>
            <w:hideMark/>
          </w:tcPr>
          <w:p w14:paraId="17C53EA4"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72</w:t>
            </w:r>
          </w:p>
        </w:tc>
        <w:tc>
          <w:tcPr>
            <w:tcW w:w="2186" w:type="dxa"/>
            <w:vAlign w:val="center"/>
            <w:hideMark/>
          </w:tcPr>
          <w:p w14:paraId="0500E329"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137.14</w:t>
            </w:r>
          </w:p>
        </w:tc>
      </w:tr>
      <w:tr w:rsidR="00D72D1C" w:rsidRPr="00C075CC" w14:paraId="54B1DC2D" w14:textId="77777777" w:rsidTr="00500FE2">
        <w:trPr>
          <w:trHeight w:val="21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16EE89D" w14:textId="77777777" w:rsidR="0051372D" w:rsidRPr="0051372D" w:rsidRDefault="0051372D" w:rsidP="001D435B">
            <w:pPr>
              <w:jc w:val="center"/>
              <w:rPr>
                <w:rFonts w:ascii="Arial" w:eastAsia="Times New Roman" w:hAnsi="Arial" w:cs="Arial"/>
                <w:sz w:val="18"/>
                <w:szCs w:val="18"/>
                <w:lang w:eastAsia="ru-RU"/>
              </w:rPr>
            </w:pPr>
            <w:r w:rsidRPr="0051372D">
              <w:rPr>
                <w:rFonts w:ascii="Arial" w:eastAsia="Times New Roman" w:hAnsi="Arial" w:cs="Arial"/>
                <w:sz w:val="18"/>
                <w:szCs w:val="18"/>
                <w:lang w:eastAsia="ru-RU"/>
              </w:rPr>
              <w:t xml:space="preserve">ZJM </w:t>
            </w:r>
            <w:proofErr w:type="spellStart"/>
            <w:r w:rsidRPr="0051372D">
              <w:rPr>
                <w:rFonts w:ascii="Arial" w:eastAsia="Times New Roman" w:hAnsi="Arial" w:cs="Arial"/>
                <w:sz w:val="18"/>
                <w:szCs w:val="18"/>
                <w:lang w:eastAsia="ru-RU"/>
              </w:rPr>
              <w:t>concentrate</w:t>
            </w:r>
            <w:proofErr w:type="spellEnd"/>
          </w:p>
        </w:tc>
        <w:tc>
          <w:tcPr>
            <w:tcW w:w="2444" w:type="dxa"/>
            <w:vAlign w:val="center"/>
            <w:hideMark/>
          </w:tcPr>
          <w:p w14:paraId="06DE98B2"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70</w:t>
            </w:r>
          </w:p>
        </w:tc>
        <w:tc>
          <w:tcPr>
            <w:tcW w:w="1603" w:type="dxa"/>
            <w:vAlign w:val="center"/>
            <w:hideMark/>
          </w:tcPr>
          <w:p w14:paraId="249486FC"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32</w:t>
            </w:r>
          </w:p>
        </w:tc>
        <w:tc>
          <w:tcPr>
            <w:tcW w:w="2186" w:type="dxa"/>
            <w:vAlign w:val="center"/>
            <w:hideMark/>
          </w:tcPr>
          <w:p w14:paraId="710B2C5D"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45.71</w:t>
            </w:r>
          </w:p>
        </w:tc>
      </w:tr>
      <w:tr w:rsidR="00D72D1C" w:rsidRPr="00C075CC" w14:paraId="660E14F7" w14:textId="77777777" w:rsidTr="00500FE2">
        <w:trPr>
          <w:trHeight w:val="21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65895DF" w14:textId="77777777" w:rsidR="0051372D" w:rsidRPr="0051372D" w:rsidRDefault="0051372D" w:rsidP="001D435B">
            <w:pPr>
              <w:jc w:val="center"/>
              <w:rPr>
                <w:rFonts w:ascii="Arial" w:eastAsia="Times New Roman" w:hAnsi="Arial" w:cs="Arial"/>
                <w:sz w:val="18"/>
                <w:szCs w:val="18"/>
                <w:lang w:eastAsia="ru-RU"/>
              </w:rPr>
            </w:pPr>
            <w:proofErr w:type="spellStart"/>
            <w:r w:rsidRPr="0051372D">
              <w:rPr>
                <w:rFonts w:ascii="Arial" w:eastAsia="Times New Roman" w:hAnsi="Arial" w:cs="Arial"/>
                <w:sz w:val="18"/>
                <w:szCs w:val="18"/>
                <w:lang w:eastAsia="ru-RU"/>
              </w:rPr>
              <w:t>Sucrose</w:t>
            </w:r>
            <w:proofErr w:type="spellEnd"/>
            <w:r w:rsidRPr="0051372D">
              <w:rPr>
                <w:rFonts w:ascii="Arial" w:eastAsia="Times New Roman" w:hAnsi="Arial" w:cs="Arial"/>
                <w:sz w:val="18"/>
                <w:szCs w:val="18"/>
                <w:lang w:eastAsia="ru-RU"/>
              </w:rPr>
              <w:t xml:space="preserve"> (</w:t>
            </w:r>
            <w:proofErr w:type="spellStart"/>
            <w:r w:rsidRPr="0051372D">
              <w:rPr>
                <w:rFonts w:ascii="Arial" w:eastAsia="Times New Roman" w:hAnsi="Arial" w:cs="Arial"/>
                <w:sz w:val="18"/>
                <w:szCs w:val="18"/>
                <w:lang w:eastAsia="ru-RU"/>
              </w:rPr>
              <w:t>sugar</w:t>
            </w:r>
            <w:proofErr w:type="spellEnd"/>
            <w:r w:rsidRPr="0051372D">
              <w:rPr>
                <w:rFonts w:ascii="Arial" w:eastAsia="Times New Roman" w:hAnsi="Arial" w:cs="Arial"/>
                <w:sz w:val="18"/>
                <w:szCs w:val="18"/>
                <w:lang w:eastAsia="ru-RU"/>
              </w:rPr>
              <w:t>)</w:t>
            </w:r>
          </w:p>
        </w:tc>
        <w:tc>
          <w:tcPr>
            <w:tcW w:w="2444" w:type="dxa"/>
            <w:vAlign w:val="center"/>
            <w:hideMark/>
          </w:tcPr>
          <w:p w14:paraId="4F7A5896"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99.85</w:t>
            </w:r>
          </w:p>
        </w:tc>
        <w:tc>
          <w:tcPr>
            <w:tcW w:w="1603" w:type="dxa"/>
            <w:vAlign w:val="center"/>
            <w:hideMark/>
          </w:tcPr>
          <w:p w14:paraId="23A564C3"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30.85</w:t>
            </w:r>
          </w:p>
        </w:tc>
        <w:tc>
          <w:tcPr>
            <w:tcW w:w="2186" w:type="dxa"/>
            <w:vAlign w:val="center"/>
            <w:hideMark/>
          </w:tcPr>
          <w:p w14:paraId="1B174065"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30.9</w:t>
            </w:r>
          </w:p>
        </w:tc>
      </w:tr>
      <w:tr w:rsidR="00D72D1C" w:rsidRPr="00C075CC" w14:paraId="2683E050" w14:textId="77777777" w:rsidTr="00500FE2">
        <w:trPr>
          <w:trHeight w:val="12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547435D" w14:textId="77777777" w:rsidR="0051372D" w:rsidRPr="0051372D" w:rsidRDefault="0051372D" w:rsidP="001D435B">
            <w:pPr>
              <w:jc w:val="center"/>
              <w:rPr>
                <w:rFonts w:ascii="Arial" w:eastAsia="Times New Roman" w:hAnsi="Arial" w:cs="Arial"/>
                <w:sz w:val="18"/>
                <w:szCs w:val="18"/>
                <w:lang w:eastAsia="ru-RU"/>
              </w:rPr>
            </w:pPr>
            <w:proofErr w:type="spellStart"/>
            <w:r w:rsidRPr="0051372D">
              <w:rPr>
                <w:rFonts w:ascii="Arial" w:eastAsia="Times New Roman" w:hAnsi="Arial" w:cs="Arial"/>
                <w:sz w:val="18"/>
                <w:szCs w:val="18"/>
                <w:lang w:eastAsia="ru-RU"/>
              </w:rPr>
              <w:t>Purified</w:t>
            </w:r>
            <w:proofErr w:type="spellEnd"/>
            <w:r w:rsidRPr="0051372D">
              <w:rPr>
                <w:rFonts w:ascii="Arial" w:eastAsia="Times New Roman" w:hAnsi="Arial" w:cs="Arial"/>
                <w:sz w:val="18"/>
                <w:szCs w:val="18"/>
                <w:lang w:eastAsia="ru-RU"/>
              </w:rPr>
              <w:t xml:space="preserve">, </w:t>
            </w:r>
            <w:proofErr w:type="spellStart"/>
            <w:r w:rsidRPr="0051372D">
              <w:rPr>
                <w:rFonts w:ascii="Arial" w:eastAsia="Times New Roman" w:hAnsi="Arial" w:cs="Arial"/>
                <w:sz w:val="18"/>
                <w:szCs w:val="18"/>
                <w:lang w:eastAsia="ru-RU"/>
              </w:rPr>
              <w:t>softened</w:t>
            </w:r>
            <w:proofErr w:type="spellEnd"/>
            <w:r w:rsidRPr="0051372D">
              <w:rPr>
                <w:rFonts w:ascii="Arial" w:eastAsia="Times New Roman" w:hAnsi="Arial" w:cs="Arial"/>
                <w:sz w:val="18"/>
                <w:szCs w:val="18"/>
                <w:lang w:eastAsia="ru-RU"/>
              </w:rPr>
              <w:t xml:space="preserve"> </w:t>
            </w:r>
            <w:proofErr w:type="spellStart"/>
            <w:r w:rsidRPr="0051372D">
              <w:rPr>
                <w:rFonts w:ascii="Arial" w:eastAsia="Times New Roman" w:hAnsi="Arial" w:cs="Arial"/>
                <w:sz w:val="18"/>
                <w:szCs w:val="18"/>
                <w:lang w:eastAsia="ru-RU"/>
              </w:rPr>
              <w:t>potable</w:t>
            </w:r>
            <w:proofErr w:type="spellEnd"/>
            <w:r w:rsidRPr="0051372D">
              <w:rPr>
                <w:rFonts w:ascii="Arial" w:eastAsia="Times New Roman" w:hAnsi="Arial" w:cs="Arial"/>
                <w:sz w:val="18"/>
                <w:szCs w:val="18"/>
                <w:lang w:eastAsia="ru-RU"/>
              </w:rPr>
              <w:t xml:space="preserve"> </w:t>
            </w:r>
            <w:proofErr w:type="spellStart"/>
            <w:r w:rsidRPr="0051372D">
              <w:rPr>
                <w:rFonts w:ascii="Arial" w:eastAsia="Times New Roman" w:hAnsi="Arial" w:cs="Arial"/>
                <w:sz w:val="18"/>
                <w:szCs w:val="18"/>
                <w:lang w:eastAsia="ru-RU"/>
              </w:rPr>
              <w:t>water</w:t>
            </w:r>
            <w:proofErr w:type="spellEnd"/>
          </w:p>
        </w:tc>
        <w:tc>
          <w:tcPr>
            <w:tcW w:w="2444" w:type="dxa"/>
            <w:vAlign w:val="center"/>
            <w:hideMark/>
          </w:tcPr>
          <w:p w14:paraId="59F01562"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w:t>
            </w:r>
          </w:p>
        </w:tc>
        <w:tc>
          <w:tcPr>
            <w:tcW w:w="1603" w:type="dxa"/>
            <w:vAlign w:val="center"/>
            <w:hideMark/>
          </w:tcPr>
          <w:p w14:paraId="6A713F32"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w:t>
            </w:r>
          </w:p>
        </w:tc>
        <w:tc>
          <w:tcPr>
            <w:tcW w:w="2186" w:type="dxa"/>
            <w:vAlign w:val="center"/>
            <w:hideMark/>
          </w:tcPr>
          <w:p w14:paraId="15923EE7" w14:textId="77777777" w:rsidR="0051372D" w:rsidRPr="0051372D" w:rsidRDefault="0051372D"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51372D">
              <w:rPr>
                <w:rFonts w:ascii="Arial" w:eastAsia="Times New Roman" w:hAnsi="Arial" w:cs="Arial"/>
                <w:sz w:val="18"/>
                <w:szCs w:val="18"/>
                <w:lang w:eastAsia="ru-RU"/>
              </w:rPr>
              <w:t>845.25</w:t>
            </w:r>
          </w:p>
        </w:tc>
      </w:tr>
      <w:tr w:rsidR="00D72D1C" w:rsidRPr="00C075CC" w14:paraId="5974752A" w14:textId="77777777" w:rsidTr="00500FE2">
        <w:trPr>
          <w:trHeight w:val="199"/>
        </w:trPr>
        <w:tc>
          <w:tcPr>
            <w:cnfStyle w:val="001000000000" w:firstRow="0" w:lastRow="0" w:firstColumn="1" w:lastColumn="0" w:oddVBand="0" w:evenVBand="0" w:oddHBand="0" w:evenHBand="0" w:firstRowFirstColumn="0" w:firstRowLastColumn="0" w:lastRowFirstColumn="0" w:lastRowLastColumn="0"/>
            <w:tcW w:w="9266" w:type="dxa"/>
            <w:gridSpan w:val="4"/>
            <w:vAlign w:val="center"/>
            <w:hideMark/>
          </w:tcPr>
          <w:p w14:paraId="2C411FFA" w14:textId="77777777" w:rsidR="00D72D1C" w:rsidRPr="0051372D" w:rsidRDefault="00D72D1C" w:rsidP="001D435B">
            <w:pPr>
              <w:jc w:val="center"/>
              <w:rPr>
                <w:rFonts w:ascii="Arial" w:eastAsia="Times New Roman" w:hAnsi="Arial" w:cs="Arial"/>
                <w:sz w:val="18"/>
                <w:szCs w:val="18"/>
                <w:lang w:eastAsia="ru-RU"/>
              </w:rPr>
            </w:pPr>
            <w:r w:rsidRPr="0051372D">
              <w:rPr>
                <w:rFonts w:ascii="Arial" w:eastAsia="Times New Roman" w:hAnsi="Arial" w:cs="Arial"/>
                <w:sz w:val="18"/>
                <w:szCs w:val="18"/>
                <w:lang w:eastAsia="ru-RU"/>
              </w:rPr>
              <w:t xml:space="preserve">Up </w:t>
            </w:r>
            <w:proofErr w:type="spellStart"/>
            <w:r w:rsidRPr="0051372D">
              <w:rPr>
                <w:rFonts w:ascii="Arial" w:eastAsia="Times New Roman" w:hAnsi="Arial" w:cs="Arial"/>
                <w:sz w:val="18"/>
                <w:szCs w:val="18"/>
                <w:lang w:eastAsia="ru-RU"/>
              </w:rPr>
              <w:t>to</w:t>
            </w:r>
            <w:proofErr w:type="spellEnd"/>
            <w:r w:rsidRPr="0051372D">
              <w:rPr>
                <w:rFonts w:ascii="Arial" w:eastAsia="Times New Roman" w:hAnsi="Arial" w:cs="Arial"/>
                <w:sz w:val="18"/>
                <w:szCs w:val="18"/>
                <w:lang w:eastAsia="ru-RU"/>
              </w:rPr>
              <w:t xml:space="preserve"> 1000 </w:t>
            </w:r>
            <w:proofErr w:type="spellStart"/>
            <w:r w:rsidR="00E511D6" w:rsidRPr="0051372D">
              <w:rPr>
                <w:rFonts w:ascii="Arial" w:eastAsia="Times New Roman" w:hAnsi="Arial" w:cs="Arial"/>
                <w:sz w:val="18"/>
                <w:szCs w:val="18"/>
                <w:lang w:eastAsia="ru-RU"/>
              </w:rPr>
              <w:t>Ml</w:t>
            </w:r>
            <w:proofErr w:type="spellEnd"/>
          </w:p>
        </w:tc>
      </w:tr>
    </w:tbl>
    <w:p w14:paraId="63BFA0B3" w14:textId="77777777" w:rsidR="00724879" w:rsidRPr="00C075CC" w:rsidRDefault="0051372D" w:rsidP="001D435B">
      <w:pPr>
        <w:shd w:val="clear" w:color="auto" w:fill="FFFFFF"/>
        <w:spacing w:before="120" w:after="120" w:line="450" w:lineRule="atLeast"/>
        <w:outlineLvl w:val="2"/>
        <w:rPr>
          <w:rFonts w:ascii="Arial" w:eastAsia="Times New Roman" w:hAnsi="Arial" w:cs="Arial"/>
          <w:b/>
          <w:bCs/>
          <w:sz w:val="18"/>
          <w:szCs w:val="18"/>
          <w:lang w:val="en-US" w:eastAsia="ru-RU"/>
        </w:rPr>
      </w:pPr>
      <w:r w:rsidRPr="00D75060">
        <w:rPr>
          <w:rFonts w:ascii="Arial" w:eastAsia="Times New Roman" w:hAnsi="Arial" w:cs="Arial"/>
          <w:b/>
          <w:bCs/>
          <w:sz w:val="18"/>
          <w:szCs w:val="18"/>
          <w:lang w:val="en-US" w:eastAsia="ru-RU"/>
        </w:rPr>
        <w:t>3</w:t>
      </w:r>
      <w:r w:rsidRPr="00D75060">
        <w:rPr>
          <w:rFonts w:ascii="Arial" w:eastAsia="Times New Roman" w:hAnsi="Arial" w:cs="Arial"/>
          <w:b/>
          <w:bCs/>
          <w:i/>
          <w:sz w:val="18"/>
          <w:szCs w:val="18"/>
          <w:lang w:val="en-US" w:eastAsia="ru-RU"/>
        </w:rPr>
        <w:t>.4 Phenolic Compounds and Vitamins in Beverages</w:t>
      </w:r>
    </w:p>
    <w:p w14:paraId="4984E811" w14:textId="77777777" w:rsidR="00486EA9" w:rsidRPr="00C075CC" w:rsidRDefault="00486EA9"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Formulations for beverages prepared under laboratory conditions (Formulation 1 and Formulation 2)</w:t>
      </w:r>
    </w:p>
    <w:p w14:paraId="0AC7A361" w14:textId="77777777" w:rsidR="00486EA9" w:rsidRPr="00C075CC" w:rsidRDefault="00486EA9" w:rsidP="00023D8A">
      <w:pPr>
        <w:spacing w:before="120" w:after="120" w:line="240" w:lineRule="auto"/>
        <w:ind w:firstLine="708"/>
        <w:jc w:val="both"/>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 xml:space="preserve">Finished product parameters: Soluble solids </w:t>
      </w:r>
      <w:r w:rsidR="006345B5" w:rsidRPr="00C075CC">
        <w:rPr>
          <w:rFonts w:ascii="Arial" w:eastAsia="Times New Roman" w:hAnsi="Arial" w:cs="Arial"/>
          <w:sz w:val="18"/>
          <w:szCs w:val="18"/>
          <w:lang w:val="en-US" w:eastAsia="ru-RU"/>
        </w:rPr>
        <w:t>≥15</w:t>
      </w:r>
      <w:r w:rsidR="00CD4A2D" w:rsidRPr="00C075CC">
        <w:rPr>
          <w:rFonts w:ascii="Arial" w:eastAsia="Times New Roman" w:hAnsi="Arial" w:cs="Arial"/>
          <w:sz w:val="18"/>
          <w:szCs w:val="18"/>
          <w:lang w:val="en-US" w:eastAsia="ru-RU"/>
        </w:rPr>
        <w:t>±</w:t>
      </w:r>
      <w:r w:rsidRPr="00C075CC">
        <w:rPr>
          <w:rFonts w:ascii="Arial" w:eastAsia="Times New Roman" w:hAnsi="Arial" w:cs="Arial"/>
          <w:sz w:val="18"/>
          <w:szCs w:val="18"/>
          <w:lang w:val="en-US" w:eastAsia="ru-RU"/>
        </w:rPr>
        <w:t>1</w:t>
      </w:r>
      <w:r w:rsidR="006345B5" w:rsidRPr="00C075CC">
        <w:rPr>
          <w:rFonts w:ascii="Arial" w:eastAsia="Times New Roman" w:hAnsi="Arial" w:cs="Arial"/>
          <w:sz w:val="18"/>
          <w:szCs w:val="18"/>
          <w:lang w:val="en-US" w:eastAsia="ru-RU"/>
        </w:rPr>
        <w:t>°Bx; juice volume fraction ≥ 60</w:t>
      </w:r>
      <w:r w:rsidRPr="00C075CC">
        <w:rPr>
          <w:rFonts w:ascii="Arial" w:eastAsia="Times New Roman" w:hAnsi="Arial" w:cs="Arial"/>
          <w:sz w:val="18"/>
          <w:szCs w:val="18"/>
          <w:lang w:val="en-US" w:eastAsia="ru-RU"/>
        </w:rPr>
        <w:t>%</w:t>
      </w:r>
      <w:r w:rsidR="006345B5" w:rsidRPr="00C075CC">
        <w:rPr>
          <w:rFonts w:ascii="Arial" w:eastAsia="Times New Roman" w:hAnsi="Arial" w:cs="Arial"/>
          <w:sz w:val="18"/>
          <w:szCs w:val="18"/>
          <w:lang w:val="en-US" w:eastAsia="ru-RU"/>
        </w:rPr>
        <w:t>; relative density 1.059</w:t>
      </w:r>
      <w:r w:rsidRPr="00C075CC">
        <w:rPr>
          <w:rFonts w:ascii="Arial" w:eastAsia="Times New Roman" w:hAnsi="Arial" w:cs="Arial"/>
          <w:sz w:val="18"/>
          <w:szCs w:val="18"/>
          <w:lang w:val="en-US" w:eastAsia="ru-RU"/>
        </w:rPr>
        <w:t xml:space="preserve"> g/</w:t>
      </w:r>
      <w:r w:rsidR="007C1628">
        <w:rPr>
          <w:rFonts w:ascii="Arial" w:eastAsia="Times New Roman" w:hAnsi="Arial" w:cs="Arial"/>
          <w:sz w:val="18"/>
          <w:szCs w:val="18"/>
          <w:lang w:val="en-US" w:eastAsia="ru-RU"/>
        </w:rPr>
        <w:t>mL</w:t>
      </w:r>
      <w:r w:rsidR="006345B5" w:rsidRPr="00C075CC">
        <w:rPr>
          <w:rFonts w:ascii="Arial" w:eastAsia="Times New Roman" w:hAnsi="Arial" w:cs="Arial"/>
          <w:sz w:val="18"/>
          <w:szCs w:val="18"/>
          <w:lang w:val="en-US" w:eastAsia="ru-RU"/>
        </w:rPr>
        <w:t xml:space="preserve">; titratable acidity </w:t>
      </w:r>
      <w:r w:rsidRPr="00C075CC">
        <w:rPr>
          <w:rFonts w:ascii="Arial" w:eastAsia="Times New Roman" w:hAnsi="Arial" w:cs="Arial"/>
          <w:sz w:val="18"/>
          <w:szCs w:val="18"/>
          <w:lang w:val="en-US" w:eastAsia="ru-RU"/>
        </w:rPr>
        <w:t>0.32-</w:t>
      </w:r>
      <w:r w:rsidR="006345B5" w:rsidRPr="00C075CC">
        <w:rPr>
          <w:rFonts w:ascii="Arial" w:eastAsia="Times New Roman" w:hAnsi="Arial" w:cs="Arial"/>
          <w:sz w:val="18"/>
          <w:szCs w:val="18"/>
          <w:lang w:val="en-US" w:eastAsia="ru-RU"/>
        </w:rPr>
        <w:t>0.35%</w:t>
      </w:r>
      <w:r w:rsidRPr="00C075CC">
        <w:rPr>
          <w:rFonts w:ascii="Arial" w:eastAsia="Times New Roman" w:hAnsi="Arial" w:cs="Arial"/>
          <w:sz w:val="18"/>
          <w:szCs w:val="18"/>
          <w:lang w:val="en-US" w:eastAsia="ru-RU"/>
        </w:rPr>
        <w:t>. Formulation 2 exhibited slight turbidity, whereas Formulation 1 was clarified.</w:t>
      </w:r>
    </w:p>
    <w:p w14:paraId="27D3737E" w14:textId="77777777" w:rsidR="00486EA9" w:rsidRPr="00C075CC" w:rsidRDefault="00486EA9" w:rsidP="001D435B">
      <w:pPr>
        <w:spacing w:before="120" w:after="120" w:line="240" w:lineRule="auto"/>
        <w:jc w:val="both"/>
        <w:rPr>
          <w:rFonts w:ascii="Arial" w:eastAsia="Times New Roman" w:hAnsi="Arial" w:cs="Arial"/>
          <w:i/>
          <w:sz w:val="18"/>
          <w:szCs w:val="18"/>
          <w:lang w:val="en-US" w:eastAsia="ru-RU"/>
        </w:rPr>
      </w:pPr>
      <w:r w:rsidRPr="00C075CC">
        <w:rPr>
          <w:rFonts w:ascii="Arial" w:eastAsia="Times New Roman" w:hAnsi="Arial" w:cs="Arial"/>
          <w:bCs/>
          <w:i/>
          <w:sz w:val="18"/>
          <w:szCs w:val="18"/>
          <w:lang w:val="en-US" w:eastAsia="ru-RU"/>
        </w:rPr>
        <w:t>Table 7:</w:t>
      </w:r>
      <w:r w:rsidRPr="00C075CC">
        <w:rPr>
          <w:rFonts w:ascii="Arial" w:eastAsia="Times New Roman" w:hAnsi="Arial" w:cs="Arial"/>
          <w:i/>
          <w:sz w:val="18"/>
          <w:szCs w:val="18"/>
          <w:lang w:val="en-US" w:eastAsia="ru-RU"/>
        </w:rPr>
        <w:t xml:space="preserve"> Phenolic compounds of beverages prepared based on Formulations 1 and 2</w:t>
      </w:r>
    </w:p>
    <w:tbl>
      <w:tblPr>
        <w:tblStyle w:val="-16"/>
        <w:tblW w:w="9259" w:type="dxa"/>
        <w:tblLook w:val="04A0" w:firstRow="1" w:lastRow="0" w:firstColumn="1" w:lastColumn="0" w:noHBand="0" w:noVBand="1"/>
      </w:tblPr>
      <w:tblGrid>
        <w:gridCol w:w="4386"/>
        <w:gridCol w:w="860"/>
        <w:gridCol w:w="798"/>
        <w:gridCol w:w="954"/>
        <w:gridCol w:w="1172"/>
        <w:gridCol w:w="1089"/>
      </w:tblGrid>
      <w:tr w:rsidR="00D72D1C" w:rsidRPr="00C075CC" w14:paraId="39A585B7" w14:textId="77777777" w:rsidTr="00500FE2">
        <w:trPr>
          <w:cnfStyle w:val="100000000000" w:firstRow="1" w:lastRow="0" w:firstColumn="0" w:lastColumn="0" w:oddVBand="0" w:evenVBand="0" w:oddHBand="0"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7602658A" w14:textId="77777777" w:rsidR="006345B5" w:rsidRPr="00C075CC" w:rsidRDefault="006345B5" w:rsidP="001D435B">
            <w:pPr>
              <w:jc w:val="center"/>
              <w:rPr>
                <w:rFonts w:ascii="Arial" w:eastAsia="Times New Roman" w:hAnsi="Arial" w:cs="Arial"/>
                <w:sz w:val="18"/>
                <w:szCs w:val="18"/>
                <w:lang w:eastAsia="ru-RU"/>
              </w:rPr>
            </w:pPr>
            <w:proofErr w:type="spellStart"/>
            <w:r w:rsidRPr="00C075CC">
              <w:rPr>
                <w:rFonts w:ascii="Arial" w:eastAsia="Times New Roman" w:hAnsi="Arial" w:cs="Arial"/>
                <w:b w:val="0"/>
                <w:bCs w:val="0"/>
                <w:sz w:val="18"/>
                <w:szCs w:val="18"/>
                <w:lang w:eastAsia="ru-RU"/>
              </w:rPr>
              <w:t>Samples</w:t>
            </w:r>
            <w:proofErr w:type="spellEnd"/>
          </w:p>
        </w:tc>
        <w:tc>
          <w:tcPr>
            <w:tcW w:w="0" w:type="auto"/>
            <w:gridSpan w:val="5"/>
            <w:vAlign w:val="center"/>
            <w:hideMark/>
          </w:tcPr>
          <w:p w14:paraId="54FE44E2" w14:textId="77777777" w:rsidR="006345B5" w:rsidRPr="00C075CC" w:rsidRDefault="006345B5" w:rsidP="001D435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b w:val="0"/>
                <w:bCs w:val="0"/>
                <w:sz w:val="18"/>
                <w:szCs w:val="18"/>
                <w:lang w:eastAsia="ru-RU"/>
              </w:rPr>
              <w:t>Flavonoid</w:t>
            </w:r>
            <w:proofErr w:type="spellEnd"/>
            <w:r w:rsidRPr="00C075CC">
              <w:rPr>
                <w:rFonts w:ascii="Arial" w:eastAsia="Times New Roman" w:hAnsi="Arial" w:cs="Arial"/>
                <w:b w:val="0"/>
                <w:bCs w:val="0"/>
                <w:sz w:val="18"/>
                <w:szCs w:val="18"/>
                <w:lang w:eastAsia="ru-RU"/>
              </w:rPr>
              <w:t xml:space="preserve"> </w:t>
            </w:r>
            <w:proofErr w:type="spellStart"/>
            <w:r w:rsidRPr="00C075CC">
              <w:rPr>
                <w:rFonts w:ascii="Arial" w:eastAsia="Times New Roman" w:hAnsi="Arial" w:cs="Arial"/>
                <w:b w:val="0"/>
                <w:bCs w:val="0"/>
                <w:sz w:val="18"/>
                <w:szCs w:val="18"/>
                <w:lang w:eastAsia="ru-RU"/>
              </w:rPr>
              <w:t>content</w:t>
            </w:r>
            <w:proofErr w:type="spellEnd"/>
            <w:r w:rsidRPr="00C075CC">
              <w:rPr>
                <w:rFonts w:ascii="Arial" w:eastAsia="Times New Roman" w:hAnsi="Arial" w:cs="Arial"/>
                <w:b w:val="0"/>
                <w:bCs w:val="0"/>
                <w:sz w:val="18"/>
                <w:szCs w:val="18"/>
                <w:lang w:eastAsia="ru-RU"/>
              </w:rPr>
              <w:t xml:space="preserve">, </w:t>
            </w:r>
            <w:proofErr w:type="spellStart"/>
            <w:r w:rsidRPr="00C075CC">
              <w:rPr>
                <w:rFonts w:ascii="Arial" w:eastAsia="Times New Roman" w:hAnsi="Arial" w:cs="Arial"/>
                <w:b w:val="0"/>
                <w:bCs w:val="0"/>
                <w:sz w:val="18"/>
                <w:szCs w:val="18"/>
                <w:lang w:eastAsia="ru-RU"/>
              </w:rPr>
              <w:t>mg</w:t>
            </w:r>
            <w:proofErr w:type="spellEnd"/>
            <w:r w:rsidRPr="00C075CC">
              <w:rPr>
                <w:rFonts w:ascii="Arial" w:eastAsia="Times New Roman" w:hAnsi="Arial" w:cs="Arial"/>
                <w:b w:val="0"/>
                <w:bCs w:val="0"/>
                <w:sz w:val="18"/>
                <w:szCs w:val="18"/>
                <w:lang w:eastAsia="ru-RU"/>
              </w:rPr>
              <w:t>/100 g</w:t>
            </w:r>
          </w:p>
        </w:tc>
      </w:tr>
      <w:tr w:rsidR="00D72D1C" w:rsidRPr="00C075CC" w14:paraId="0F61C4BA" w14:textId="77777777" w:rsidTr="00B0244C">
        <w:trPr>
          <w:trHeight w:val="258"/>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E07A1BD" w14:textId="77777777" w:rsidR="006345B5" w:rsidRPr="00C075CC" w:rsidRDefault="006345B5" w:rsidP="001D435B">
            <w:pPr>
              <w:jc w:val="center"/>
              <w:rPr>
                <w:rFonts w:ascii="Arial" w:eastAsia="Times New Roman" w:hAnsi="Arial" w:cs="Arial"/>
                <w:sz w:val="18"/>
                <w:szCs w:val="18"/>
                <w:lang w:eastAsia="ru-RU"/>
              </w:rPr>
            </w:pPr>
          </w:p>
        </w:tc>
        <w:tc>
          <w:tcPr>
            <w:tcW w:w="0" w:type="auto"/>
            <w:vAlign w:val="center"/>
            <w:hideMark/>
          </w:tcPr>
          <w:p w14:paraId="25D4847D" w14:textId="77777777" w:rsidR="006345B5" w:rsidRPr="00C075CC" w:rsidRDefault="006345B5"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sz w:val="18"/>
                <w:szCs w:val="18"/>
                <w:lang w:eastAsia="ru-RU"/>
              </w:rPr>
              <w:t>Robinin</w:t>
            </w:r>
            <w:proofErr w:type="spellEnd"/>
          </w:p>
        </w:tc>
        <w:tc>
          <w:tcPr>
            <w:tcW w:w="0" w:type="auto"/>
            <w:vAlign w:val="center"/>
            <w:hideMark/>
          </w:tcPr>
          <w:p w14:paraId="64EB650F" w14:textId="77777777" w:rsidR="006345B5" w:rsidRPr="00C075CC" w:rsidRDefault="006345B5"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sz w:val="18"/>
                <w:szCs w:val="18"/>
                <w:lang w:eastAsia="ru-RU"/>
              </w:rPr>
              <w:t>Rutin</w:t>
            </w:r>
            <w:proofErr w:type="spellEnd"/>
          </w:p>
        </w:tc>
        <w:tc>
          <w:tcPr>
            <w:tcW w:w="0" w:type="auto"/>
            <w:vAlign w:val="center"/>
            <w:hideMark/>
          </w:tcPr>
          <w:p w14:paraId="3590CC63" w14:textId="77777777" w:rsidR="006345B5" w:rsidRPr="00C075CC" w:rsidRDefault="006345B5"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sz w:val="18"/>
                <w:szCs w:val="18"/>
                <w:lang w:eastAsia="ru-RU"/>
              </w:rPr>
              <w:t>Apigenin</w:t>
            </w:r>
            <w:proofErr w:type="spellEnd"/>
          </w:p>
        </w:tc>
        <w:tc>
          <w:tcPr>
            <w:tcW w:w="0" w:type="auto"/>
            <w:vAlign w:val="center"/>
            <w:hideMark/>
          </w:tcPr>
          <w:p w14:paraId="0EFDC6F0" w14:textId="77777777" w:rsidR="006345B5" w:rsidRPr="00C075CC" w:rsidRDefault="006345B5"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sz w:val="18"/>
                <w:szCs w:val="18"/>
                <w:lang w:eastAsia="ru-RU"/>
              </w:rPr>
              <w:t>Hyperoside</w:t>
            </w:r>
            <w:proofErr w:type="spellEnd"/>
          </w:p>
        </w:tc>
        <w:tc>
          <w:tcPr>
            <w:tcW w:w="0" w:type="auto"/>
            <w:vAlign w:val="center"/>
            <w:hideMark/>
          </w:tcPr>
          <w:p w14:paraId="38C597EA" w14:textId="77777777" w:rsidR="006345B5" w:rsidRPr="00C075CC" w:rsidRDefault="006345B5"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sz w:val="18"/>
                <w:szCs w:val="18"/>
                <w:lang w:eastAsia="ru-RU"/>
              </w:rPr>
              <w:t>Gallic</w:t>
            </w:r>
            <w:proofErr w:type="spellEnd"/>
            <w:r w:rsidRPr="00C075CC">
              <w:rPr>
                <w:rFonts w:ascii="Arial" w:eastAsia="Times New Roman" w:hAnsi="Arial" w:cs="Arial"/>
                <w:sz w:val="18"/>
                <w:szCs w:val="18"/>
                <w:lang w:eastAsia="ru-RU"/>
              </w:rPr>
              <w:t xml:space="preserve"> </w:t>
            </w:r>
            <w:proofErr w:type="spellStart"/>
            <w:r w:rsidRPr="00C075CC">
              <w:rPr>
                <w:rFonts w:ascii="Arial" w:eastAsia="Times New Roman" w:hAnsi="Arial" w:cs="Arial"/>
                <w:sz w:val="18"/>
                <w:szCs w:val="18"/>
                <w:lang w:eastAsia="ru-RU"/>
              </w:rPr>
              <w:t>acid</w:t>
            </w:r>
            <w:proofErr w:type="spellEnd"/>
          </w:p>
        </w:tc>
      </w:tr>
      <w:tr w:rsidR="00D72D1C" w:rsidRPr="00C075CC" w14:paraId="13E48D91" w14:textId="77777777" w:rsidTr="00B0244C">
        <w:trPr>
          <w:trHeight w:val="2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C4C972" w14:textId="77777777" w:rsidR="00486EA9" w:rsidRPr="00C075CC" w:rsidRDefault="00486EA9" w:rsidP="001D435B">
            <w:pPr>
              <w:jc w:val="center"/>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Beverage prepared according to Formulation 1</w:t>
            </w:r>
          </w:p>
        </w:tc>
        <w:tc>
          <w:tcPr>
            <w:tcW w:w="0" w:type="auto"/>
            <w:vAlign w:val="center"/>
            <w:hideMark/>
          </w:tcPr>
          <w:p w14:paraId="7C70E4E4"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10.407</w:t>
            </w:r>
          </w:p>
        </w:tc>
        <w:tc>
          <w:tcPr>
            <w:tcW w:w="0" w:type="auto"/>
            <w:vAlign w:val="center"/>
            <w:hideMark/>
          </w:tcPr>
          <w:p w14:paraId="1209EDCD"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30.989</w:t>
            </w:r>
          </w:p>
        </w:tc>
        <w:tc>
          <w:tcPr>
            <w:tcW w:w="0" w:type="auto"/>
            <w:vAlign w:val="center"/>
            <w:hideMark/>
          </w:tcPr>
          <w:p w14:paraId="21F48566"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w:t>
            </w:r>
          </w:p>
        </w:tc>
        <w:tc>
          <w:tcPr>
            <w:tcW w:w="0" w:type="auto"/>
            <w:vAlign w:val="center"/>
            <w:hideMark/>
          </w:tcPr>
          <w:p w14:paraId="3CAE6F2C"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2.557</w:t>
            </w:r>
          </w:p>
        </w:tc>
        <w:tc>
          <w:tcPr>
            <w:tcW w:w="0" w:type="auto"/>
            <w:vAlign w:val="center"/>
            <w:hideMark/>
          </w:tcPr>
          <w:p w14:paraId="0AEBD204"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4.152</w:t>
            </w:r>
          </w:p>
        </w:tc>
      </w:tr>
      <w:tr w:rsidR="00D72D1C" w:rsidRPr="00C075CC" w14:paraId="749C918A" w14:textId="77777777" w:rsidTr="00500FE2">
        <w:trPr>
          <w:trHeight w:val="6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17AA4C" w14:textId="77777777" w:rsidR="00486EA9" w:rsidRPr="00C075CC" w:rsidRDefault="00486EA9" w:rsidP="001D435B">
            <w:pPr>
              <w:jc w:val="center"/>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Beverage prepared according to Formulation 2</w:t>
            </w:r>
          </w:p>
        </w:tc>
        <w:tc>
          <w:tcPr>
            <w:tcW w:w="0" w:type="auto"/>
            <w:vAlign w:val="center"/>
            <w:hideMark/>
          </w:tcPr>
          <w:p w14:paraId="20ED0F69"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w:t>
            </w:r>
          </w:p>
        </w:tc>
        <w:tc>
          <w:tcPr>
            <w:tcW w:w="0" w:type="auto"/>
            <w:vAlign w:val="center"/>
            <w:hideMark/>
          </w:tcPr>
          <w:p w14:paraId="4174F4E7"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33.918</w:t>
            </w:r>
          </w:p>
        </w:tc>
        <w:tc>
          <w:tcPr>
            <w:tcW w:w="0" w:type="auto"/>
            <w:vAlign w:val="center"/>
            <w:hideMark/>
          </w:tcPr>
          <w:p w14:paraId="3EE41FE1"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4.569</w:t>
            </w:r>
          </w:p>
        </w:tc>
        <w:tc>
          <w:tcPr>
            <w:tcW w:w="0" w:type="auto"/>
            <w:vAlign w:val="center"/>
            <w:hideMark/>
          </w:tcPr>
          <w:p w14:paraId="50A7CC09"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2.325</w:t>
            </w:r>
          </w:p>
        </w:tc>
        <w:tc>
          <w:tcPr>
            <w:tcW w:w="0" w:type="auto"/>
            <w:vAlign w:val="center"/>
            <w:hideMark/>
          </w:tcPr>
          <w:p w14:paraId="504B522E"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9.924</w:t>
            </w:r>
          </w:p>
        </w:tc>
      </w:tr>
    </w:tbl>
    <w:p w14:paraId="35884B60" w14:textId="77777777" w:rsidR="00486EA9" w:rsidRPr="00C075CC" w:rsidRDefault="00486EA9"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lastRenderedPageBreak/>
        <w:t>The total polypheno</w:t>
      </w:r>
      <w:r w:rsidR="006345B5" w:rsidRPr="00C075CC">
        <w:rPr>
          <w:rFonts w:ascii="Arial" w:eastAsia="Times New Roman" w:hAnsi="Arial" w:cs="Arial"/>
          <w:sz w:val="18"/>
          <w:szCs w:val="18"/>
          <w:lang w:val="en-US" w:eastAsia="ru-RU"/>
        </w:rPr>
        <w:t>l content in Formulation 1 was 48.105 mg/100 g</w:t>
      </w:r>
      <w:r w:rsidRPr="00C075CC">
        <w:rPr>
          <w:rFonts w:ascii="Arial" w:eastAsia="Times New Roman" w:hAnsi="Arial" w:cs="Arial"/>
          <w:sz w:val="18"/>
          <w:szCs w:val="18"/>
          <w:lang w:val="en-US" w:eastAsia="ru-RU"/>
        </w:rPr>
        <w:t>, while in Formulation</w:t>
      </w:r>
      <w:r w:rsidR="006345B5" w:rsidRPr="00C075CC">
        <w:rPr>
          <w:rFonts w:ascii="Arial" w:eastAsia="Times New Roman" w:hAnsi="Arial" w:cs="Arial"/>
          <w:sz w:val="18"/>
          <w:szCs w:val="18"/>
          <w:lang w:val="en-US" w:eastAsia="ru-RU"/>
        </w:rPr>
        <w:t xml:space="preserve"> 2 it amounted to 50.736 mg/100 g</w:t>
      </w:r>
      <w:r w:rsidRPr="00C075CC">
        <w:rPr>
          <w:rFonts w:ascii="Arial" w:eastAsia="Times New Roman" w:hAnsi="Arial" w:cs="Arial"/>
          <w:sz w:val="18"/>
          <w:szCs w:val="18"/>
          <w:lang w:val="en-US" w:eastAsia="ru-RU"/>
        </w:rPr>
        <w:t>.</w:t>
      </w:r>
    </w:p>
    <w:p w14:paraId="48C07F9C" w14:textId="77777777" w:rsidR="00486EA9" w:rsidRPr="00C075CC" w:rsidRDefault="00486EA9" w:rsidP="001D435B">
      <w:pPr>
        <w:spacing w:before="120" w:after="120" w:line="240" w:lineRule="auto"/>
        <w:jc w:val="both"/>
        <w:rPr>
          <w:rFonts w:ascii="Arial" w:eastAsia="Times New Roman" w:hAnsi="Arial" w:cs="Arial"/>
          <w:i/>
          <w:sz w:val="18"/>
          <w:szCs w:val="18"/>
          <w:lang w:eastAsia="ru-RU"/>
        </w:rPr>
      </w:pPr>
      <w:proofErr w:type="spellStart"/>
      <w:r w:rsidRPr="00C075CC">
        <w:rPr>
          <w:rFonts w:ascii="Arial" w:eastAsia="Times New Roman" w:hAnsi="Arial" w:cs="Arial"/>
          <w:bCs/>
          <w:i/>
          <w:sz w:val="18"/>
          <w:szCs w:val="18"/>
          <w:lang w:eastAsia="ru-RU"/>
        </w:rPr>
        <w:t>Table</w:t>
      </w:r>
      <w:proofErr w:type="spellEnd"/>
      <w:r w:rsidRPr="00C075CC">
        <w:rPr>
          <w:rFonts w:ascii="Arial" w:eastAsia="Times New Roman" w:hAnsi="Arial" w:cs="Arial"/>
          <w:bCs/>
          <w:i/>
          <w:sz w:val="18"/>
          <w:szCs w:val="18"/>
          <w:lang w:eastAsia="ru-RU"/>
        </w:rPr>
        <w:t xml:space="preserve"> 8:</w:t>
      </w:r>
      <w:r w:rsidRPr="00C075CC">
        <w:rPr>
          <w:rFonts w:ascii="Arial" w:eastAsia="Times New Roman" w:hAnsi="Arial" w:cs="Arial"/>
          <w:i/>
          <w:sz w:val="18"/>
          <w:szCs w:val="18"/>
          <w:lang w:eastAsia="ru-RU"/>
        </w:rPr>
        <w:t xml:space="preserve"> </w:t>
      </w:r>
      <w:proofErr w:type="spellStart"/>
      <w:r w:rsidRPr="00C075CC">
        <w:rPr>
          <w:rFonts w:ascii="Arial" w:eastAsia="Times New Roman" w:hAnsi="Arial" w:cs="Arial"/>
          <w:i/>
          <w:sz w:val="18"/>
          <w:szCs w:val="18"/>
          <w:lang w:eastAsia="ru-RU"/>
        </w:rPr>
        <w:t>Vitamin</w:t>
      </w:r>
      <w:proofErr w:type="spellEnd"/>
      <w:r w:rsidRPr="00C075CC">
        <w:rPr>
          <w:rFonts w:ascii="Arial" w:eastAsia="Times New Roman" w:hAnsi="Arial" w:cs="Arial"/>
          <w:i/>
          <w:sz w:val="18"/>
          <w:szCs w:val="18"/>
          <w:lang w:eastAsia="ru-RU"/>
        </w:rPr>
        <w:t xml:space="preserve"> </w:t>
      </w:r>
      <w:proofErr w:type="spellStart"/>
      <w:r w:rsidRPr="00C075CC">
        <w:rPr>
          <w:rFonts w:ascii="Arial" w:eastAsia="Times New Roman" w:hAnsi="Arial" w:cs="Arial"/>
          <w:i/>
          <w:sz w:val="18"/>
          <w:szCs w:val="18"/>
          <w:lang w:eastAsia="ru-RU"/>
        </w:rPr>
        <w:t>composition</w:t>
      </w:r>
      <w:proofErr w:type="spellEnd"/>
      <w:r w:rsidRPr="00C075CC">
        <w:rPr>
          <w:rFonts w:ascii="Arial" w:eastAsia="Times New Roman" w:hAnsi="Arial" w:cs="Arial"/>
          <w:i/>
          <w:sz w:val="18"/>
          <w:szCs w:val="18"/>
          <w:lang w:eastAsia="ru-RU"/>
        </w:rPr>
        <w:t xml:space="preserve"> </w:t>
      </w:r>
      <w:proofErr w:type="spellStart"/>
      <w:r w:rsidRPr="00C075CC">
        <w:rPr>
          <w:rFonts w:ascii="Arial" w:eastAsia="Times New Roman" w:hAnsi="Arial" w:cs="Arial"/>
          <w:i/>
          <w:sz w:val="18"/>
          <w:szCs w:val="18"/>
          <w:lang w:eastAsia="ru-RU"/>
        </w:rPr>
        <w:t>of</w:t>
      </w:r>
      <w:proofErr w:type="spellEnd"/>
      <w:r w:rsidRPr="00C075CC">
        <w:rPr>
          <w:rFonts w:ascii="Arial" w:eastAsia="Times New Roman" w:hAnsi="Arial" w:cs="Arial"/>
          <w:i/>
          <w:sz w:val="18"/>
          <w:szCs w:val="18"/>
          <w:lang w:eastAsia="ru-RU"/>
        </w:rPr>
        <w:t xml:space="preserve"> </w:t>
      </w:r>
      <w:proofErr w:type="spellStart"/>
      <w:r w:rsidRPr="00C075CC">
        <w:rPr>
          <w:rFonts w:ascii="Arial" w:eastAsia="Times New Roman" w:hAnsi="Arial" w:cs="Arial"/>
          <w:i/>
          <w:sz w:val="18"/>
          <w:szCs w:val="18"/>
          <w:lang w:eastAsia="ru-RU"/>
        </w:rPr>
        <w:t>beverages</w:t>
      </w:r>
      <w:proofErr w:type="spellEnd"/>
    </w:p>
    <w:tbl>
      <w:tblPr>
        <w:tblStyle w:val="-16"/>
        <w:tblW w:w="9244" w:type="dxa"/>
        <w:tblLook w:val="04A0" w:firstRow="1" w:lastRow="0" w:firstColumn="1" w:lastColumn="0" w:noHBand="0" w:noVBand="1"/>
      </w:tblPr>
      <w:tblGrid>
        <w:gridCol w:w="2238"/>
        <w:gridCol w:w="1221"/>
        <w:gridCol w:w="1061"/>
        <w:gridCol w:w="1061"/>
        <w:gridCol w:w="1221"/>
        <w:gridCol w:w="1221"/>
        <w:gridCol w:w="1221"/>
      </w:tblGrid>
      <w:tr w:rsidR="00D72D1C" w:rsidRPr="00C075CC" w14:paraId="59EBE8B8" w14:textId="77777777" w:rsidTr="00B0244C">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1BEC666E" w14:textId="77777777" w:rsidR="006345B5" w:rsidRPr="00C075CC" w:rsidRDefault="006345B5" w:rsidP="001D435B">
            <w:pPr>
              <w:jc w:val="center"/>
              <w:rPr>
                <w:rFonts w:ascii="Arial" w:eastAsia="Times New Roman" w:hAnsi="Arial" w:cs="Arial"/>
                <w:sz w:val="18"/>
                <w:szCs w:val="18"/>
                <w:lang w:eastAsia="ru-RU"/>
              </w:rPr>
            </w:pPr>
            <w:proofErr w:type="spellStart"/>
            <w:r w:rsidRPr="00C075CC">
              <w:rPr>
                <w:rFonts w:ascii="Arial" w:eastAsia="Times New Roman" w:hAnsi="Arial" w:cs="Arial"/>
                <w:b w:val="0"/>
                <w:bCs w:val="0"/>
                <w:sz w:val="18"/>
                <w:szCs w:val="18"/>
                <w:lang w:eastAsia="ru-RU"/>
              </w:rPr>
              <w:t>Samples</w:t>
            </w:r>
            <w:proofErr w:type="spellEnd"/>
          </w:p>
        </w:tc>
        <w:tc>
          <w:tcPr>
            <w:tcW w:w="0" w:type="auto"/>
            <w:gridSpan w:val="6"/>
            <w:vAlign w:val="center"/>
            <w:hideMark/>
          </w:tcPr>
          <w:p w14:paraId="57224CDF" w14:textId="77777777" w:rsidR="006345B5" w:rsidRPr="00C075CC" w:rsidRDefault="006345B5" w:rsidP="001D435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proofErr w:type="spellStart"/>
            <w:r w:rsidRPr="00C075CC">
              <w:rPr>
                <w:rFonts w:ascii="Arial" w:eastAsia="Times New Roman" w:hAnsi="Arial" w:cs="Arial"/>
                <w:b w:val="0"/>
                <w:bCs w:val="0"/>
                <w:sz w:val="18"/>
                <w:szCs w:val="18"/>
                <w:lang w:eastAsia="ru-RU"/>
              </w:rPr>
              <w:t>Vitamin</w:t>
            </w:r>
            <w:proofErr w:type="spellEnd"/>
            <w:r w:rsidRPr="00C075CC">
              <w:rPr>
                <w:rFonts w:ascii="Arial" w:eastAsia="Times New Roman" w:hAnsi="Arial" w:cs="Arial"/>
                <w:b w:val="0"/>
                <w:bCs w:val="0"/>
                <w:sz w:val="18"/>
                <w:szCs w:val="18"/>
                <w:lang w:eastAsia="ru-RU"/>
              </w:rPr>
              <w:t xml:space="preserve"> </w:t>
            </w:r>
            <w:proofErr w:type="spellStart"/>
            <w:r w:rsidRPr="00C075CC">
              <w:rPr>
                <w:rFonts w:ascii="Arial" w:eastAsia="Times New Roman" w:hAnsi="Arial" w:cs="Arial"/>
                <w:b w:val="0"/>
                <w:bCs w:val="0"/>
                <w:sz w:val="18"/>
                <w:szCs w:val="18"/>
                <w:lang w:eastAsia="ru-RU"/>
              </w:rPr>
              <w:t>content</w:t>
            </w:r>
            <w:proofErr w:type="spellEnd"/>
            <w:r w:rsidRPr="00C075CC">
              <w:rPr>
                <w:rFonts w:ascii="Arial" w:eastAsia="Times New Roman" w:hAnsi="Arial" w:cs="Arial"/>
                <w:b w:val="0"/>
                <w:bCs w:val="0"/>
                <w:sz w:val="18"/>
                <w:szCs w:val="18"/>
                <w:lang w:eastAsia="ru-RU"/>
              </w:rPr>
              <w:t xml:space="preserve">, </w:t>
            </w:r>
            <w:proofErr w:type="spellStart"/>
            <w:r w:rsidRPr="00C075CC">
              <w:rPr>
                <w:rFonts w:ascii="Arial" w:eastAsia="Times New Roman" w:hAnsi="Arial" w:cs="Arial"/>
                <w:b w:val="0"/>
                <w:bCs w:val="0"/>
                <w:sz w:val="18"/>
                <w:szCs w:val="18"/>
                <w:lang w:eastAsia="ru-RU"/>
              </w:rPr>
              <w:t>mg</w:t>
            </w:r>
            <w:proofErr w:type="spellEnd"/>
            <w:r w:rsidRPr="00C075CC">
              <w:rPr>
                <w:rFonts w:ascii="Arial" w:eastAsia="Times New Roman" w:hAnsi="Arial" w:cs="Arial"/>
                <w:b w:val="0"/>
                <w:bCs w:val="0"/>
                <w:sz w:val="18"/>
                <w:szCs w:val="18"/>
                <w:lang w:eastAsia="ru-RU"/>
              </w:rPr>
              <w:t>/100 g</w:t>
            </w:r>
          </w:p>
        </w:tc>
      </w:tr>
      <w:tr w:rsidR="00D72D1C" w:rsidRPr="00C075CC" w14:paraId="10FF5E4D" w14:textId="77777777" w:rsidTr="00500FE2">
        <w:trPr>
          <w:trHeight w:val="4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A4BAF4A" w14:textId="77777777" w:rsidR="006345B5" w:rsidRPr="00C075CC" w:rsidRDefault="006345B5" w:rsidP="001D435B">
            <w:pPr>
              <w:jc w:val="center"/>
              <w:rPr>
                <w:rFonts w:ascii="Arial" w:eastAsia="Times New Roman" w:hAnsi="Arial" w:cs="Arial"/>
                <w:sz w:val="18"/>
                <w:szCs w:val="18"/>
                <w:lang w:eastAsia="ru-RU"/>
              </w:rPr>
            </w:pPr>
          </w:p>
        </w:tc>
        <w:tc>
          <w:tcPr>
            <w:tcW w:w="0" w:type="auto"/>
            <w:vAlign w:val="center"/>
            <w:hideMark/>
          </w:tcPr>
          <w:p w14:paraId="5490788E" w14:textId="77777777" w:rsidR="006345B5" w:rsidRPr="00C075CC" w:rsidRDefault="006345B5"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C</w:t>
            </w:r>
          </w:p>
        </w:tc>
        <w:tc>
          <w:tcPr>
            <w:tcW w:w="0" w:type="auto"/>
            <w:vAlign w:val="center"/>
            <w:hideMark/>
          </w:tcPr>
          <w:p w14:paraId="456DD526" w14:textId="77777777" w:rsidR="006345B5" w:rsidRPr="00C075CC" w:rsidRDefault="006345B5"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B</w:t>
            </w:r>
          </w:p>
        </w:tc>
        <w:tc>
          <w:tcPr>
            <w:tcW w:w="0" w:type="auto"/>
            <w:vAlign w:val="center"/>
            <w:hideMark/>
          </w:tcPr>
          <w:p w14:paraId="2196EC6C" w14:textId="77777777" w:rsidR="006345B5" w:rsidRPr="00C075CC" w:rsidRDefault="006345B5"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B2</w:t>
            </w:r>
          </w:p>
        </w:tc>
        <w:tc>
          <w:tcPr>
            <w:tcW w:w="0" w:type="auto"/>
            <w:vAlign w:val="center"/>
            <w:hideMark/>
          </w:tcPr>
          <w:p w14:paraId="35F8A801" w14:textId="77777777" w:rsidR="006345B5" w:rsidRPr="00C075CC" w:rsidRDefault="006345B5"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B6</w:t>
            </w:r>
          </w:p>
        </w:tc>
        <w:tc>
          <w:tcPr>
            <w:tcW w:w="0" w:type="auto"/>
            <w:vAlign w:val="center"/>
            <w:hideMark/>
          </w:tcPr>
          <w:p w14:paraId="1F51EDC1" w14:textId="77777777" w:rsidR="006345B5" w:rsidRPr="00C075CC" w:rsidRDefault="006345B5"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B9</w:t>
            </w:r>
          </w:p>
        </w:tc>
        <w:tc>
          <w:tcPr>
            <w:tcW w:w="0" w:type="auto"/>
            <w:vAlign w:val="center"/>
            <w:hideMark/>
          </w:tcPr>
          <w:p w14:paraId="251AD237" w14:textId="77777777" w:rsidR="006345B5" w:rsidRPr="00C075CC" w:rsidRDefault="006345B5"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PP</w:t>
            </w:r>
          </w:p>
        </w:tc>
      </w:tr>
      <w:tr w:rsidR="00D72D1C" w:rsidRPr="00C075CC" w14:paraId="10244900" w14:textId="77777777" w:rsidTr="00500FE2">
        <w:trPr>
          <w:trHeight w:val="6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FD16D0A" w14:textId="77777777" w:rsidR="00486EA9" w:rsidRPr="00C075CC" w:rsidRDefault="00486EA9" w:rsidP="001D435B">
            <w:pPr>
              <w:jc w:val="center"/>
              <w:rPr>
                <w:rFonts w:ascii="Arial" w:eastAsia="Times New Roman" w:hAnsi="Arial" w:cs="Arial"/>
                <w:sz w:val="18"/>
                <w:szCs w:val="18"/>
                <w:lang w:eastAsia="ru-RU"/>
              </w:rPr>
            </w:pPr>
            <w:proofErr w:type="spellStart"/>
            <w:r w:rsidRPr="00C075CC">
              <w:rPr>
                <w:rFonts w:ascii="Arial" w:eastAsia="Times New Roman" w:hAnsi="Arial" w:cs="Arial"/>
                <w:sz w:val="18"/>
                <w:szCs w:val="18"/>
                <w:lang w:eastAsia="ru-RU"/>
              </w:rPr>
              <w:t>Formulation</w:t>
            </w:r>
            <w:proofErr w:type="spellEnd"/>
            <w:r w:rsidRPr="00C075CC">
              <w:rPr>
                <w:rFonts w:ascii="Arial" w:eastAsia="Times New Roman" w:hAnsi="Arial" w:cs="Arial"/>
                <w:sz w:val="18"/>
                <w:szCs w:val="18"/>
                <w:lang w:eastAsia="ru-RU"/>
              </w:rPr>
              <w:t xml:space="preserve"> 1</w:t>
            </w:r>
          </w:p>
        </w:tc>
        <w:tc>
          <w:tcPr>
            <w:tcW w:w="0" w:type="auto"/>
            <w:vAlign w:val="center"/>
            <w:hideMark/>
          </w:tcPr>
          <w:p w14:paraId="1050F3E6"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26.816</w:t>
            </w:r>
          </w:p>
        </w:tc>
        <w:tc>
          <w:tcPr>
            <w:tcW w:w="0" w:type="auto"/>
            <w:vAlign w:val="center"/>
            <w:hideMark/>
          </w:tcPr>
          <w:p w14:paraId="0CA97B2D"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w:t>
            </w:r>
          </w:p>
        </w:tc>
        <w:tc>
          <w:tcPr>
            <w:tcW w:w="0" w:type="auto"/>
            <w:vAlign w:val="center"/>
            <w:hideMark/>
          </w:tcPr>
          <w:p w14:paraId="5CE71ECD"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w:t>
            </w:r>
          </w:p>
        </w:tc>
        <w:tc>
          <w:tcPr>
            <w:tcW w:w="0" w:type="auto"/>
            <w:vAlign w:val="center"/>
            <w:hideMark/>
          </w:tcPr>
          <w:p w14:paraId="299573D1"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0.252</w:t>
            </w:r>
          </w:p>
        </w:tc>
        <w:tc>
          <w:tcPr>
            <w:tcW w:w="0" w:type="auto"/>
            <w:vAlign w:val="center"/>
            <w:hideMark/>
          </w:tcPr>
          <w:p w14:paraId="6588EE7E"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13.745</w:t>
            </w:r>
          </w:p>
        </w:tc>
        <w:tc>
          <w:tcPr>
            <w:tcW w:w="0" w:type="auto"/>
            <w:vAlign w:val="center"/>
            <w:hideMark/>
          </w:tcPr>
          <w:p w14:paraId="5132423F"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1.512</w:t>
            </w:r>
          </w:p>
        </w:tc>
      </w:tr>
      <w:tr w:rsidR="00D72D1C" w:rsidRPr="00C075CC" w14:paraId="06302362" w14:textId="77777777" w:rsidTr="00500FE2">
        <w:trPr>
          <w:trHeight w:val="8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B113DDF" w14:textId="77777777" w:rsidR="00486EA9" w:rsidRPr="00C075CC" w:rsidRDefault="00486EA9" w:rsidP="001D435B">
            <w:pPr>
              <w:jc w:val="center"/>
              <w:rPr>
                <w:rFonts w:ascii="Arial" w:eastAsia="Times New Roman" w:hAnsi="Arial" w:cs="Arial"/>
                <w:sz w:val="18"/>
                <w:szCs w:val="18"/>
                <w:lang w:eastAsia="ru-RU"/>
              </w:rPr>
            </w:pPr>
            <w:proofErr w:type="spellStart"/>
            <w:r w:rsidRPr="00C075CC">
              <w:rPr>
                <w:rFonts w:ascii="Arial" w:eastAsia="Times New Roman" w:hAnsi="Arial" w:cs="Arial"/>
                <w:sz w:val="18"/>
                <w:szCs w:val="18"/>
                <w:lang w:eastAsia="ru-RU"/>
              </w:rPr>
              <w:t>Formulation</w:t>
            </w:r>
            <w:proofErr w:type="spellEnd"/>
            <w:r w:rsidRPr="00C075CC">
              <w:rPr>
                <w:rFonts w:ascii="Arial" w:eastAsia="Times New Roman" w:hAnsi="Arial" w:cs="Arial"/>
                <w:sz w:val="18"/>
                <w:szCs w:val="18"/>
                <w:lang w:eastAsia="ru-RU"/>
              </w:rPr>
              <w:t xml:space="preserve"> 2</w:t>
            </w:r>
          </w:p>
        </w:tc>
        <w:tc>
          <w:tcPr>
            <w:tcW w:w="0" w:type="auto"/>
            <w:vAlign w:val="center"/>
            <w:hideMark/>
          </w:tcPr>
          <w:p w14:paraId="3F7F68AE"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31.414</w:t>
            </w:r>
          </w:p>
        </w:tc>
        <w:tc>
          <w:tcPr>
            <w:tcW w:w="0" w:type="auto"/>
            <w:vAlign w:val="center"/>
            <w:hideMark/>
          </w:tcPr>
          <w:p w14:paraId="15DFBECB"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0.687</w:t>
            </w:r>
          </w:p>
        </w:tc>
        <w:tc>
          <w:tcPr>
            <w:tcW w:w="0" w:type="auto"/>
            <w:vAlign w:val="center"/>
            <w:hideMark/>
          </w:tcPr>
          <w:p w14:paraId="43A73495"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0.866</w:t>
            </w:r>
          </w:p>
        </w:tc>
        <w:tc>
          <w:tcPr>
            <w:tcW w:w="0" w:type="auto"/>
            <w:vAlign w:val="center"/>
            <w:hideMark/>
          </w:tcPr>
          <w:p w14:paraId="009912DF"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13.745</w:t>
            </w:r>
          </w:p>
        </w:tc>
        <w:tc>
          <w:tcPr>
            <w:tcW w:w="0" w:type="auto"/>
            <w:vAlign w:val="center"/>
            <w:hideMark/>
          </w:tcPr>
          <w:p w14:paraId="0B75A738"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1.173</w:t>
            </w:r>
          </w:p>
        </w:tc>
        <w:tc>
          <w:tcPr>
            <w:tcW w:w="0" w:type="auto"/>
            <w:vAlign w:val="center"/>
            <w:hideMark/>
          </w:tcPr>
          <w:p w14:paraId="3B9CB748" w14:textId="77777777" w:rsidR="00486EA9" w:rsidRPr="00C075CC" w:rsidRDefault="00486EA9" w:rsidP="001D435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ru-RU"/>
              </w:rPr>
            </w:pPr>
            <w:r w:rsidRPr="00C075CC">
              <w:rPr>
                <w:rFonts w:ascii="Arial" w:eastAsia="Times New Roman" w:hAnsi="Arial" w:cs="Arial"/>
                <w:sz w:val="18"/>
                <w:szCs w:val="18"/>
                <w:lang w:eastAsia="ru-RU"/>
              </w:rPr>
              <w:t>0.0216</w:t>
            </w:r>
          </w:p>
        </w:tc>
      </w:tr>
    </w:tbl>
    <w:p w14:paraId="7FCA16B4" w14:textId="77777777" w:rsidR="00486EA9" w:rsidRPr="00C075CC" w:rsidRDefault="00486EA9"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Tot</w:t>
      </w:r>
      <w:r w:rsidR="00EA086B" w:rsidRPr="00C075CC">
        <w:rPr>
          <w:rFonts w:ascii="Arial" w:eastAsia="Times New Roman" w:hAnsi="Arial" w:cs="Arial"/>
          <w:sz w:val="18"/>
          <w:szCs w:val="18"/>
          <w:lang w:val="en-US" w:eastAsia="ru-RU"/>
        </w:rPr>
        <w:t>al water-soluble vitamins were 42.325 mg/100 g (Formulation 1) and 47.906</w:t>
      </w:r>
      <w:r w:rsidRPr="00C075CC">
        <w:rPr>
          <w:rFonts w:ascii="Arial" w:eastAsia="Times New Roman" w:hAnsi="Arial" w:cs="Arial"/>
          <w:sz w:val="18"/>
          <w:szCs w:val="18"/>
          <w:lang w:val="en-US" w:eastAsia="ru-RU"/>
        </w:rPr>
        <w:t xml:space="preserve"> mg/</w:t>
      </w:r>
      <w:r w:rsidR="00EA086B" w:rsidRPr="00C075CC">
        <w:rPr>
          <w:rFonts w:ascii="Arial" w:eastAsia="Times New Roman" w:hAnsi="Arial" w:cs="Arial"/>
          <w:sz w:val="18"/>
          <w:szCs w:val="18"/>
          <w:lang w:val="en-US" w:eastAsia="ru-RU"/>
        </w:rPr>
        <w:t>100 g.</w:t>
      </w:r>
      <w:r w:rsidRPr="00C075CC">
        <w:rPr>
          <w:rFonts w:ascii="Arial" w:eastAsia="Times New Roman" w:hAnsi="Arial" w:cs="Arial"/>
          <w:sz w:val="18"/>
          <w:szCs w:val="18"/>
          <w:lang w:val="en-US" w:eastAsia="ru-RU"/>
        </w:rPr>
        <w:t xml:space="preserve"> (Formulation 2). The decrease in vitamin C compared to concentrates is attributed to thermal treatment and dilution.</w:t>
      </w:r>
    </w:p>
    <w:p w14:paraId="06D5E8C3" w14:textId="77777777" w:rsidR="0051372D" w:rsidRPr="00C075CC" w:rsidRDefault="0051372D" w:rsidP="001D435B">
      <w:pPr>
        <w:pStyle w:val="2"/>
        <w:spacing w:before="120" w:after="120"/>
        <w:rPr>
          <w:rFonts w:ascii="Arial" w:eastAsia="Times New Roman" w:hAnsi="Arial" w:cs="Arial"/>
          <w:b/>
          <w:bCs/>
          <w:color w:val="auto"/>
          <w:sz w:val="18"/>
          <w:szCs w:val="18"/>
          <w:lang w:val="en-US" w:eastAsia="ru-RU"/>
        </w:rPr>
      </w:pPr>
      <w:r w:rsidRPr="00C075CC">
        <w:rPr>
          <w:rFonts w:ascii="Arial" w:eastAsia="Times New Roman" w:hAnsi="Arial" w:cs="Arial"/>
          <w:b/>
          <w:bCs/>
          <w:color w:val="auto"/>
          <w:sz w:val="18"/>
          <w:szCs w:val="18"/>
          <w:lang w:val="en-US" w:eastAsia="ru-RU"/>
        </w:rPr>
        <w:t xml:space="preserve">3.5 </w:t>
      </w:r>
      <w:r w:rsidR="00486EA9" w:rsidRPr="00C075CC">
        <w:rPr>
          <w:rFonts w:ascii="Arial" w:eastAsia="Times New Roman" w:hAnsi="Arial" w:cs="Arial"/>
          <w:b/>
          <w:bCs/>
          <w:color w:val="auto"/>
          <w:sz w:val="18"/>
          <w:szCs w:val="18"/>
          <w:lang w:val="en-US" w:eastAsia="ru-RU"/>
        </w:rPr>
        <w:t>Toxic Elements and Microbiological Indicators:</w:t>
      </w:r>
      <w:r w:rsidR="00486EA9" w:rsidRPr="00C075CC">
        <w:rPr>
          <w:rFonts w:ascii="Arial" w:eastAsia="Times New Roman" w:hAnsi="Arial" w:cs="Arial"/>
          <w:b/>
          <w:color w:val="auto"/>
          <w:sz w:val="18"/>
          <w:szCs w:val="18"/>
          <w:lang w:val="en-US" w:eastAsia="ru-RU"/>
        </w:rPr>
        <w:t xml:space="preserve"> </w:t>
      </w:r>
    </w:p>
    <w:p w14:paraId="574F2D92" w14:textId="77777777" w:rsidR="00486EA9" w:rsidRDefault="00486EA9"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 xml:space="preserve">Toxic elements (tin, arsenic, mercury) were not detected, and heavy metals (lead: </w:t>
      </w:r>
      <w:r w:rsidR="004E0E3B" w:rsidRPr="00C075CC">
        <w:rPr>
          <w:rFonts w:ascii="Arial" w:eastAsia="Times New Roman" w:hAnsi="Arial" w:cs="Arial"/>
          <w:sz w:val="18"/>
          <w:szCs w:val="18"/>
          <w:lang w:val="en-US" w:eastAsia="ru-RU"/>
        </w:rPr>
        <w:t xml:space="preserve">0.0264 </w:t>
      </w:r>
      <w:r w:rsidR="007C1628">
        <w:rPr>
          <w:rFonts w:ascii="Arial" w:eastAsia="Times New Roman" w:hAnsi="Arial" w:cs="Arial"/>
          <w:sz w:val="18"/>
          <w:szCs w:val="18"/>
          <w:lang w:val="en-US" w:eastAsia="ru-RU"/>
        </w:rPr>
        <w:t>mg/L</w:t>
      </w:r>
      <w:r w:rsidR="00EA086B" w:rsidRPr="00C075CC">
        <w:rPr>
          <w:rFonts w:ascii="Arial" w:eastAsia="Times New Roman" w:hAnsi="Arial" w:cs="Arial"/>
          <w:sz w:val="18"/>
          <w:szCs w:val="18"/>
          <w:lang w:val="en-US" w:eastAsia="ru-RU"/>
        </w:rPr>
        <w:t xml:space="preserve">, zinc: 0.6499 </w:t>
      </w:r>
      <w:r w:rsidR="007C1628">
        <w:rPr>
          <w:rFonts w:ascii="Arial" w:eastAsia="Times New Roman" w:hAnsi="Arial" w:cs="Arial"/>
          <w:sz w:val="18"/>
          <w:szCs w:val="18"/>
          <w:lang w:val="en-US" w:eastAsia="ru-RU"/>
        </w:rPr>
        <w:t>mg/L</w:t>
      </w:r>
      <w:r w:rsidRPr="00C075CC">
        <w:rPr>
          <w:rFonts w:ascii="Arial" w:eastAsia="Times New Roman" w:hAnsi="Arial" w:cs="Arial"/>
          <w:sz w:val="18"/>
          <w:szCs w:val="18"/>
          <w:lang w:val="en-US" w:eastAsia="ru-RU"/>
        </w:rPr>
        <w:t>) did not exceed MPC limits. Microbiological safety was evaluated according to ISO 4833-1:2013 and ISO 21527-1:2008</w:t>
      </w:r>
      <w:r w:rsidR="00E511D6">
        <w:rPr>
          <w:rFonts w:ascii="Arial" w:eastAsia="Times New Roman" w:hAnsi="Arial" w:cs="Arial"/>
          <w:sz w:val="18"/>
          <w:szCs w:val="18"/>
          <w:lang w:val="en-US" w:eastAsia="ru-RU"/>
        </w:rPr>
        <w:t xml:space="preserve"> </w:t>
      </w:r>
      <w:r w:rsidR="00E511D6">
        <w:rPr>
          <w:rFonts w:ascii="Arial" w:eastAsia="Times New Roman" w:hAnsi="Arial" w:cs="Arial"/>
          <w:sz w:val="18"/>
          <w:szCs w:val="18"/>
          <w:lang w:val="en-US" w:eastAsia="ru-RU"/>
        </w:rPr>
        <w:fldChar w:fldCharType="begin"/>
      </w:r>
      <w:r w:rsidR="00E511D6">
        <w:rPr>
          <w:rFonts w:ascii="Arial" w:eastAsia="Times New Roman" w:hAnsi="Arial" w:cs="Arial"/>
          <w:sz w:val="18"/>
          <w:szCs w:val="18"/>
          <w:lang w:val="en-US" w:eastAsia="ru-RU"/>
        </w:rPr>
        <w:instrText xml:space="preserve"> ADDIN ZOTERO_ITEM CSL_CITATION {"citationID":"NDnifNbT","properties":{"unsorted":false,"formattedCitation":"({\\i{}Microbiology of food and animal feeding stuffs...}, 2008; {\\i{}Microbiology of the food chain...}, 2013)","plainCitation":"(Microbiology of food and animal feeding stuffs..., 2008; Microbiology of the food chain..., 2013)","noteIndex":0},"citationItems":[{"id":906,"uris":["http://zotero.org/users/local/ZbrhRico/items/KQGNI3FA"],"itemData":{"id":906,"type":"report","number":"ISO 21527-1:2008","publisher":"ISO","title":"Microbiology of food and animal feeding stuffs...","issued":{"date-parts":[["2008"]]}}},{"id":905,"uris":["http://zotero.org/users/local/ZbrhRico/items/EQWXQQ4B"],"itemData":{"id":905,"type":"report","number":"ISO 4833-1:2013","publisher":"ISO","title":"Microbiology of the food chain...","issued":{"date-parts":[["2013"]]}}}],"schema":"https://github.com/citation-style-language/schema/raw/master/csl-citation.json"} </w:instrText>
      </w:r>
      <w:r w:rsidR="00E511D6">
        <w:rPr>
          <w:rFonts w:ascii="Arial" w:eastAsia="Times New Roman" w:hAnsi="Arial" w:cs="Arial"/>
          <w:sz w:val="18"/>
          <w:szCs w:val="18"/>
          <w:lang w:val="en-US" w:eastAsia="ru-RU"/>
        </w:rPr>
        <w:fldChar w:fldCharType="separate"/>
      </w:r>
      <w:r w:rsidR="00E511D6" w:rsidRPr="00E511D6">
        <w:rPr>
          <w:rFonts w:ascii="Arial" w:hAnsi="Arial" w:cs="Arial"/>
          <w:sz w:val="18"/>
          <w:szCs w:val="24"/>
          <w:lang w:val="en-US"/>
        </w:rPr>
        <w:t>(</w:t>
      </w:r>
      <w:r w:rsidR="00E511D6" w:rsidRPr="00E511D6">
        <w:rPr>
          <w:rFonts w:ascii="Arial" w:hAnsi="Arial" w:cs="Arial"/>
          <w:i/>
          <w:iCs/>
          <w:sz w:val="18"/>
          <w:szCs w:val="24"/>
          <w:lang w:val="en-US"/>
        </w:rPr>
        <w:t>Microbiology of food and animal feeding stuffs...</w:t>
      </w:r>
      <w:r w:rsidR="00E511D6" w:rsidRPr="00E511D6">
        <w:rPr>
          <w:rFonts w:ascii="Arial" w:hAnsi="Arial" w:cs="Arial"/>
          <w:sz w:val="18"/>
          <w:szCs w:val="24"/>
          <w:lang w:val="en-US"/>
        </w:rPr>
        <w:t xml:space="preserve">, 2008; </w:t>
      </w:r>
      <w:r w:rsidR="00E511D6" w:rsidRPr="00E511D6">
        <w:rPr>
          <w:rFonts w:ascii="Arial" w:hAnsi="Arial" w:cs="Arial"/>
          <w:i/>
          <w:iCs/>
          <w:sz w:val="18"/>
          <w:szCs w:val="24"/>
          <w:lang w:val="en-US"/>
        </w:rPr>
        <w:t>Microbiology of the food chain...</w:t>
      </w:r>
      <w:r w:rsidR="00E511D6" w:rsidRPr="00E511D6">
        <w:rPr>
          <w:rFonts w:ascii="Arial" w:hAnsi="Arial" w:cs="Arial"/>
          <w:sz w:val="18"/>
          <w:szCs w:val="24"/>
          <w:lang w:val="en-US"/>
        </w:rPr>
        <w:t>, 2013)</w:t>
      </w:r>
      <w:r w:rsidR="00E511D6">
        <w:rPr>
          <w:rFonts w:ascii="Arial" w:eastAsia="Times New Roman" w:hAnsi="Arial" w:cs="Arial"/>
          <w:sz w:val="18"/>
          <w:szCs w:val="18"/>
          <w:lang w:val="en-US" w:eastAsia="ru-RU"/>
        </w:rPr>
        <w:fldChar w:fldCharType="end"/>
      </w:r>
      <w:r w:rsidRPr="00C075CC">
        <w:rPr>
          <w:rFonts w:ascii="Arial" w:eastAsia="Times New Roman" w:hAnsi="Arial" w:cs="Arial"/>
          <w:sz w:val="18"/>
          <w:szCs w:val="18"/>
          <w:lang w:val="en-US" w:eastAsia="ru-RU"/>
        </w:rPr>
        <w:t xml:space="preserve">. No microbial colonies were detected on any of the culture media throughout the 10-day observation period (detection limit: </w:t>
      </w:r>
      <w:r w:rsidR="004E0E3B" w:rsidRPr="00C075CC">
        <w:rPr>
          <w:rFonts w:ascii="Arial" w:eastAsia="Times New Roman" w:hAnsi="Arial" w:cs="Arial"/>
          <w:sz w:val="18"/>
          <w:szCs w:val="18"/>
          <w:lang w:val="en-US" w:eastAsia="ru-RU"/>
        </w:rPr>
        <w:t>&lt;</w:t>
      </w:r>
      <w:r w:rsidR="00EA086B" w:rsidRPr="00C075CC">
        <w:rPr>
          <w:rFonts w:ascii="Arial" w:eastAsia="Times New Roman" w:hAnsi="Arial" w:cs="Arial"/>
          <w:sz w:val="18"/>
          <w:szCs w:val="18"/>
          <w:lang w:val="en-US" w:eastAsia="ru-RU"/>
        </w:rPr>
        <w:t xml:space="preserve"> </w:t>
      </w:r>
      <w:r w:rsidR="00B7492D">
        <w:rPr>
          <w:rFonts w:ascii="Arial" w:eastAsia="Times New Roman" w:hAnsi="Arial" w:cs="Arial"/>
          <w:sz w:val="18"/>
          <w:szCs w:val="18"/>
          <w:lang w:val="en-US" w:eastAsia="ru-RU"/>
        </w:rPr>
        <w:t xml:space="preserve">1 </w:t>
      </w:r>
      <w:r w:rsidR="00EA0AB2" w:rsidRPr="00EA0AB2">
        <w:rPr>
          <w:rFonts w:ascii="Arial" w:eastAsia="Times New Roman" w:hAnsi="Arial" w:cs="Arial"/>
          <w:i/>
          <w:sz w:val="18"/>
          <w:szCs w:val="18"/>
          <w:lang w:val="en-US" w:eastAsia="ru-RU"/>
        </w:rPr>
        <w:t>CFU/mL</w:t>
      </w:r>
      <w:r w:rsidRPr="00C075CC">
        <w:rPr>
          <w:rFonts w:ascii="Arial" w:eastAsia="Times New Roman" w:hAnsi="Arial" w:cs="Arial"/>
          <w:sz w:val="18"/>
          <w:szCs w:val="18"/>
          <w:lang w:val="en-US" w:eastAsia="ru-RU"/>
        </w:rPr>
        <w:t xml:space="preserve"> for TMWCC; </w:t>
      </w:r>
      <w:r w:rsidR="00B7492D">
        <w:rPr>
          <w:rFonts w:ascii="Arial" w:eastAsia="Times New Roman" w:hAnsi="Arial" w:cs="Arial"/>
          <w:sz w:val="18"/>
          <w:szCs w:val="18"/>
          <w:lang w:val="en-US" w:eastAsia="ru-RU"/>
        </w:rPr>
        <w:t xml:space="preserve">&lt;10 </w:t>
      </w:r>
      <w:r w:rsidR="00EA0AB2" w:rsidRPr="00EA0AB2">
        <w:rPr>
          <w:rFonts w:ascii="Arial" w:eastAsia="Times New Roman" w:hAnsi="Arial" w:cs="Arial"/>
          <w:i/>
          <w:sz w:val="18"/>
          <w:szCs w:val="18"/>
          <w:lang w:val="en-US" w:eastAsia="ru-RU"/>
        </w:rPr>
        <w:t>CFU/mL</w:t>
      </w:r>
      <w:r w:rsidRPr="00C075CC">
        <w:rPr>
          <w:rFonts w:ascii="Arial" w:eastAsia="Times New Roman" w:hAnsi="Arial" w:cs="Arial"/>
          <w:sz w:val="18"/>
          <w:szCs w:val="18"/>
          <w:lang w:val="en-US" w:eastAsia="ru-RU"/>
        </w:rPr>
        <w:t xml:space="preserve"> for yeasts and molds), complying with</w:t>
      </w:r>
      <w:r w:rsidR="00E511D6">
        <w:rPr>
          <w:rFonts w:ascii="Arial" w:eastAsia="Times New Roman" w:hAnsi="Arial" w:cs="Arial"/>
          <w:sz w:val="18"/>
          <w:szCs w:val="18"/>
          <w:lang w:val="en-US" w:eastAsia="ru-RU"/>
        </w:rPr>
        <w:t xml:space="preserve"> </w:t>
      </w:r>
      <w:r w:rsidR="00E511D6" w:rsidRPr="00E511D6">
        <w:rPr>
          <w:rFonts w:ascii="Arial" w:eastAsia="Times New Roman" w:hAnsi="Arial" w:cs="Arial"/>
          <w:sz w:val="18"/>
          <w:szCs w:val="18"/>
          <w:lang w:val="en-US" w:eastAsia="ru-RU"/>
        </w:rPr>
        <w:t xml:space="preserve">the requirements of </w:t>
      </w:r>
      <w:proofErr w:type="spellStart"/>
      <w:proofErr w:type="gramStart"/>
      <w:r w:rsidR="00E511D6" w:rsidRPr="00E511D6">
        <w:rPr>
          <w:rFonts w:ascii="Arial" w:eastAsia="Times New Roman" w:hAnsi="Arial" w:cs="Arial"/>
          <w:sz w:val="18"/>
          <w:szCs w:val="18"/>
          <w:lang w:val="en-US" w:eastAsia="ru-RU"/>
        </w:rPr>
        <w:t>O‘</w:t>
      </w:r>
      <w:proofErr w:type="gramEnd"/>
      <w:r w:rsidR="00E511D6" w:rsidRPr="00E511D6">
        <w:rPr>
          <w:rFonts w:ascii="Arial" w:eastAsia="Times New Roman" w:hAnsi="Arial" w:cs="Arial"/>
          <w:sz w:val="18"/>
          <w:szCs w:val="18"/>
          <w:lang w:val="en-US" w:eastAsia="ru-RU"/>
        </w:rPr>
        <w:t>z</w:t>
      </w:r>
      <w:proofErr w:type="spellEnd"/>
      <w:r w:rsidR="00E511D6" w:rsidRPr="00E511D6">
        <w:rPr>
          <w:rFonts w:ascii="Arial" w:eastAsia="Times New Roman" w:hAnsi="Arial" w:cs="Arial"/>
          <w:sz w:val="18"/>
          <w:szCs w:val="18"/>
          <w:lang w:val="en-US" w:eastAsia="ru-RU"/>
        </w:rPr>
        <w:t xml:space="preserve"> </w:t>
      </w:r>
      <w:proofErr w:type="spellStart"/>
      <w:r w:rsidR="00E511D6" w:rsidRPr="00E511D6">
        <w:rPr>
          <w:rFonts w:ascii="Arial" w:eastAsia="Times New Roman" w:hAnsi="Arial" w:cs="Arial"/>
          <w:sz w:val="18"/>
          <w:szCs w:val="18"/>
          <w:lang w:val="en-US" w:eastAsia="ru-RU"/>
        </w:rPr>
        <w:t>DSt</w:t>
      </w:r>
      <w:proofErr w:type="spellEnd"/>
      <w:r w:rsidR="00E511D6" w:rsidRPr="00E511D6">
        <w:rPr>
          <w:rFonts w:ascii="Arial" w:eastAsia="Times New Roman" w:hAnsi="Arial" w:cs="Arial"/>
          <w:sz w:val="18"/>
          <w:szCs w:val="18"/>
          <w:lang w:val="en-US" w:eastAsia="ru-RU"/>
        </w:rPr>
        <w:t xml:space="preserve"> 3020:2015 (Fruit juices and nectar. Specifications) and </w:t>
      </w:r>
      <w:proofErr w:type="spellStart"/>
      <w:r w:rsidR="00E511D6" w:rsidRPr="00E511D6">
        <w:rPr>
          <w:rFonts w:ascii="Arial" w:eastAsia="Times New Roman" w:hAnsi="Arial" w:cs="Arial"/>
          <w:sz w:val="18"/>
          <w:szCs w:val="18"/>
          <w:lang w:val="en-US" w:eastAsia="ru-RU"/>
        </w:rPr>
        <w:t>SanPiN</w:t>
      </w:r>
      <w:proofErr w:type="spellEnd"/>
      <w:r w:rsidR="00E511D6" w:rsidRPr="00E511D6">
        <w:rPr>
          <w:rFonts w:ascii="Arial" w:eastAsia="Times New Roman" w:hAnsi="Arial" w:cs="Arial"/>
          <w:sz w:val="18"/>
          <w:szCs w:val="18"/>
          <w:lang w:val="en-US" w:eastAsia="ru-RU"/>
        </w:rPr>
        <w:t xml:space="preserve"> </w:t>
      </w:r>
      <w:proofErr w:type="spellStart"/>
      <w:r w:rsidR="00E511D6" w:rsidRPr="00E511D6">
        <w:rPr>
          <w:rFonts w:ascii="Arial" w:eastAsia="Times New Roman" w:hAnsi="Arial" w:cs="Arial"/>
          <w:sz w:val="18"/>
          <w:szCs w:val="18"/>
          <w:lang w:val="en-US" w:eastAsia="ru-RU"/>
        </w:rPr>
        <w:t>RuZ</w:t>
      </w:r>
      <w:proofErr w:type="spellEnd"/>
      <w:r w:rsidR="00E511D6" w:rsidRPr="00E511D6">
        <w:rPr>
          <w:rFonts w:ascii="Arial" w:eastAsia="Times New Roman" w:hAnsi="Arial" w:cs="Arial"/>
          <w:sz w:val="18"/>
          <w:szCs w:val="18"/>
          <w:lang w:val="en-US" w:eastAsia="ru-RU"/>
        </w:rPr>
        <w:t xml:space="preserve"> No. 0031-24</w:t>
      </w:r>
      <w:r w:rsidR="00E511D6">
        <w:rPr>
          <w:rFonts w:ascii="Arial" w:eastAsia="Times New Roman" w:hAnsi="Arial" w:cs="Arial"/>
          <w:sz w:val="18"/>
          <w:szCs w:val="18"/>
          <w:lang w:val="en-US" w:eastAsia="ru-RU"/>
        </w:rPr>
        <w:t xml:space="preserve"> </w:t>
      </w:r>
      <w:r w:rsidR="00E511D6">
        <w:rPr>
          <w:rFonts w:ascii="Arial" w:eastAsia="Times New Roman" w:hAnsi="Arial" w:cs="Arial"/>
          <w:sz w:val="18"/>
          <w:szCs w:val="18"/>
          <w:lang w:val="en-US" w:eastAsia="ru-RU"/>
        </w:rPr>
        <w:fldChar w:fldCharType="begin"/>
      </w:r>
      <w:r w:rsidR="00E511D6">
        <w:rPr>
          <w:rFonts w:ascii="Arial" w:eastAsia="Times New Roman" w:hAnsi="Arial" w:cs="Arial"/>
          <w:sz w:val="18"/>
          <w:szCs w:val="18"/>
          <w:lang w:val="en-US" w:eastAsia="ru-RU"/>
        </w:rPr>
        <w:instrText xml:space="preserve"> ADDIN ZOTERO_ITEM CSL_CITATION {"citationID":"n0vGzuIR","properties":{"unsorted":false,"formattedCitation":"(Ministry of Health of the Republic of Uzbekistan, 2024)","plainCitation":"(Ministry of Health of the Republic of Uzbekistan, 2024)","noteIndex":0},"citationItems":[{"id":908,"uris":["http://zotero.org/users/local/ZbrhRico/items/QGJAM9WT"],"itemData":{"id":908,"type":"report","publisher":"Health Ministry","publisher-place":"Tashkent","title":"SanPiN No. 0031-24: Hygienic requirements for food safety","author":[{"literal":"Ministry of Health of the Republic of Uzbekistan"}],"issued":{"date-parts":[["2024"]]}}}],"schema":"https://github.com/citation-style-language/schema/raw/master/csl-citation.json"} </w:instrText>
      </w:r>
      <w:r w:rsidR="00E511D6">
        <w:rPr>
          <w:rFonts w:ascii="Arial" w:eastAsia="Times New Roman" w:hAnsi="Arial" w:cs="Arial"/>
          <w:sz w:val="18"/>
          <w:szCs w:val="18"/>
          <w:lang w:val="en-US" w:eastAsia="ru-RU"/>
        </w:rPr>
        <w:fldChar w:fldCharType="separate"/>
      </w:r>
      <w:r w:rsidR="00E511D6" w:rsidRPr="00E511D6">
        <w:rPr>
          <w:rFonts w:ascii="Arial" w:hAnsi="Arial" w:cs="Arial"/>
          <w:sz w:val="18"/>
          <w:lang w:val="en-US"/>
        </w:rPr>
        <w:t>(Ministry of Health of the Republic of Uzbekistan, 2024)</w:t>
      </w:r>
      <w:r w:rsidR="00E511D6">
        <w:rPr>
          <w:rFonts w:ascii="Arial" w:eastAsia="Times New Roman" w:hAnsi="Arial" w:cs="Arial"/>
          <w:sz w:val="18"/>
          <w:szCs w:val="18"/>
          <w:lang w:val="en-US" w:eastAsia="ru-RU"/>
        </w:rPr>
        <w:fldChar w:fldCharType="end"/>
      </w:r>
      <w:r w:rsidR="00E511D6" w:rsidRPr="00E511D6">
        <w:rPr>
          <w:rFonts w:ascii="Arial" w:eastAsia="Times New Roman" w:hAnsi="Arial" w:cs="Arial"/>
          <w:sz w:val="18"/>
          <w:szCs w:val="18"/>
          <w:lang w:val="en-US" w:eastAsia="ru-RU"/>
        </w:rPr>
        <w:t>.</w:t>
      </w:r>
    </w:p>
    <w:p w14:paraId="139424BD" w14:textId="77777777" w:rsidR="00023D8A" w:rsidRPr="00023D8A" w:rsidRDefault="00023D8A" w:rsidP="00023D8A">
      <w:pPr>
        <w:pStyle w:val="a4"/>
        <w:spacing w:after="0" w:afterAutospacing="0"/>
        <w:jc w:val="both"/>
        <w:rPr>
          <w:rFonts w:ascii="Arial" w:hAnsi="Arial" w:cs="Arial"/>
          <w:i/>
          <w:color w:val="1F1F1F"/>
          <w:sz w:val="18"/>
          <w:szCs w:val="18"/>
          <w:lang w:val="en-US"/>
        </w:rPr>
      </w:pPr>
      <w:r w:rsidRPr="00023D8A">
        <w:rPr>
          <w:rFonts w:ascii="Arial" w:hAnsi="Arial" w:cs="Arial"/>
          <w:bCs/>
          <w:i/>
          <w:color w:val="1F1F1F"/>
          <w:sz w:val="18"/>
          <w:szCs w:val="18"/>
          <w:bdr w:val="none" w:sz="0" w:space="0" w:color="auto" w:frame="1"/>
          <w:lang w:val="en-US"/>
        </w:rPr>
        <w:t>Table 9. Toxic elements in the beverage composition</w:t>
      </w:r>
    </w:p>
    <w:tbl>
      <w:tblPr>
        <w:tblStyle w:val="-16"/>
        <w:tblW w:w="9203" w:type="dxa"/>
        <w:tblLayout w:type="fixed"/>
        <w:tblLook w:val="04A0" w:firstRow="1" w:lastRow="0" w:firstColumn="1" w:lastColumn="0" w:noHBand="0" w:noVBand="1"/>
      </w:tblPr>
      <w:tblGrid>
        <w:gridCol w:w="1074"/>
        <w:gridCol w:w="1530"/>
        <w:gridCol w:w="1841"/>
        <w:gridCol w:w="1535"/>
        <w:gridCol w:w="1687"/>
        <w:gridCol w:w="1536"/>
      </w:tblGrid>
      <w:tr w:rsidR="00023D8A" w:rsidRPr="00197161" w14:paraId="08355A6B" w14:textId="77777777" w:rsidTr="00500FE2">
        <w:trPr>
          <w:cnfStyle w:val="100000000000" w:firstRow="1" w:lastRow="0" w:firstColumn="0" w:lastColumn="0" w:oddVBand="0" w:evenVBand="0" w:oddHBand="0" w:evenHBand="0" w:firstRowFirstColumn="0" w:firstRowLastColumn="0" w:lastRowFirstColumn="0" w:lastRowLastColumn="0"/>
          <w:trHeight w:val="100"/>
        </w:trPr>
        <w:tc>
          <w:tcPr>
            <w:cnfStyle w:val="001000000000" w:firstRow="0" w:lastRow="0" w:firstColumn="1" w:lastColumn="0" w:oddVBand="0" w:evenVBand="0" w:oddHBand="0" w:evenHBand="0" w:firstRowFirstColumn="0" w:firstRowLastColumn="0" w:lastRowFirstColumn="0" w:lastRowLastColumn="0"/>
            <w:tcW w:w="1074" w:type="dxa"/>
            <w:vMerge w:val="restart"/>
            <w:vAlign w:val="center"/>
          </w:tcPr>
          <w:p w14:paraId="35523350" w14:textId="77777777" w:rsidR="00023D8A" w:rsidRPr="00197161" w:rsidRDefault="00023D8A" w:rsidP="00023D8A">
            <w:pPr>
              <w:jc w:val="center"/>
              <w:rPr>
                <w:rFonts w:ascii="Arial" w:hAnsi="Arial" w:cs="Arial"/>
                <w:color w:val="000000"/>
                <w:sz w:val="18"/>
                <w:szCs w:val="18"/>
                <w:lang w:val="en-US"/>
              </w:rPr>
            </w:pPr>
          </w:p>
          <w:p w14:paraId="2D8756EF" w14:textId="77777777" w:rsidR="00023D8A" w:rsidRPr="00197161" w:rsidRDefault="00023D8A" w:rsidP="00023D8A">
            <w:pPr>
              <w:jc w:val="center"/>
              <w:rPr>
                <w:rFonts w:ascii="Arial" w:hAnsi="Arial" w:cs="Arial"/>
                <w:color w:val="000000"/>
                <w:sz w:val="18"/>
                <w:szCs w:val="18"/>
              </w:rPr>
            </w:pPr>
            <w:r w:rsidRPr="00197161">
              <w:rPr>
                <w:rFonts w:ascii="Arial" w:hAnsi="Arial" w:cs="Arial"/>
                <w:color w:val="000000"/>
                <w:sz w:val="18"/>
                <w:szCs w:val="18"/>
              </w:rPr>
              <w:t>№</w:t>
            </w:r>
          </w:p>
        </w:tc>
        <w:tc>
          <w:tcPr>
            <w:tcW w:w="8129" w:type="dxa"/>
            <w:gridSpan w:val="5"/>
            <w:vAlign w:val="center"/>
          </w:tcPr>
          <w:p w14:paraId="3C1EE49E" w14:textId="77777777" w:rsidR="00023D8A" w:rsidRPr="00197161" w:rsidRDefault="00023D8A" w:rsidP="00023D8A">
            <w:pPr>
              <w:pStyle w:val="a4"/>
              <w:spacing w:after="0" w:afterAutospacing="0"/>
              <w:jc w:val="center"/>
              <w:cnfStyle w:val="100000000000" w:firstRow="1" w:lastRow="0" w:firstColumn="0" w:lastColumn="0" w:oddVBand="0" w:evenVBand="0" w:oddHBand="0" w:evenHBand="0" w:firstRowFirstColumn="0" w:firstRowLastColumn="0" w:lastRowFirstColumn="0" w:lastRowLastColumn="0"/>
              <w:rPr>
                <w:rFonts w:ascii="Arial" w:hAnsi="Arial" w:cs="Arial"/>
                <w:color w:val="1F1F1F"/>
                <w:sz w:val="18"/>
                <w:szCs w:val="18"/>
              </w:rPr>
            </w:pPr>
            <w:proofErr w:type="spellStart"/>
            <w:r w:rsidRPr="00197161">
              <w:rPr>
                <w:rFonts w:ascii="Arial" w:hAnsi="Arial" w:cs="Arial"/>
                <w:color w:val="1F1F1F"/>
                <w:sz w:val="18"/>
                <w:szCs w:val="18"/>
                <w:bdr w:val="none" w:sz="0" w:space="0" w:color="auto" w:frame="1"/>
              </w:rPr>
              <w:t>Element</w:t>
            </w:r>
            <w:proofErr w:type="spellEnd"/>
            <w:r w:rsidRPr="00197161">
              <w:rPr>
                <w:rFonts w:ascii="Arial" w:hAnsi="Arial" w:cs="Arial"/>
                <w:color w:val="1F1F1F"/>
                <w:sz w:val="18"/>
                <w:szCs w:val="18"/>
                <w:bdr w:val="none" w:sz="0" w:space="0" w:color="auto" w:frame="1"/>
              </w:rPr>
              <w:t xml:space="preserve"> </w:t>
            </w:r>
            <w:proofErr w:type="spellStart"/>
            <w:r w:rsidRPr="00197161">
              <w:rPr>
                <w:rFonts w:ascii="Arial" w:hAnsi="Arial" w:cs="Arial"/>
                <w:color w:val="1F1F1F"/>
                <w:sz w:val="18"/>
                <w:szCs w:val="18"/>
                <w:bdr w:val="none" w:sz="0" w:space="0" w:color="auto" w:frame="1"/>
              </w:rPr>
              <w:t>content</w:t>
            </w:r>
            <w:proofErr w:type="spellEnd"/>
            <w:r w:rsidRPr="00197161">
              <w:rPr>
                <w:rFonts w:ascii="Arial" w:hAnsi="Arial" w:cs="Arial"/>
                <w:color w:val="1F1F1F"/>
                <w:sz w:val="18"/>
                <w:szCs w:val="18"/>
                <w:bdr w:val="none" w:sz="0" w:space="0" w:color="auto" w:frame="1"/>
              </w:rPr>
              <w:t xml:space="preserve">. </w:t>
            </w:r>
            <w:proofErr w:type="spellStart"/>
            <w:r w:rsidRPr="00197161">
              <w:rPr>
                <w:rFonts w:ascii="Arial" w:hAnsi="Arial" w:cs="Arial"/>
                <w:color w:val="1F1F1F"/>
                <w:sz w:val="18"/>
                <w:szCs w:val="18"/>
                <w:bdr w:val="none" w:sz="0" w:space="0" w:color="auto" w:frame="1"/>
              </w:rPr>
              <w:t>mg</w:t>
            </w:r>
            <w:proofErr w:type="spellEnd"/>
            <w:r w:rsidRPr="00197161">
              <w:rPr>
                <w:rFonts w:ascii="Arial" w:hAnsi="Arial" w:cs="Arial"/>
                <w:color w:val="1F1F1F"/>
                <w:sz w:val="18"/>
                <w:szCs w:val="18"/>
                <w:bdr w:val="none" w:sz="0" w:space="0" w:color="auto" w:frame="1"/>
              </w:rPr>
              <w:t>/L</w:t>
            </w:r>
          </w:p>
        </w:tc>
      </w:tr>
      <w:tr w:rsidR="00023D8A" w:rsidRPr="00197161" w14:paraId="1BD03C82" w14:textId="77777777" w:rsidTr="00500FE2">
        <w:trPr>
          <w:trHeight w:val="101"/>
        </w:trPr>
        <w:tc>
          <w:tcPr>
            <w:cnfStyle w:val="001000000000" w:firstRow="0" w:lastRow="0" w:firstColumn="1" w:lastColumn="0" w:oddVBand="0" w:evenVBand="0" w:oddHBand="0" w:evenHBand="0" w:firstRowFirstColumn="0" w:firstRowLastColumn="0" w:lastRowFirstColumn="0" w:lastRowLastColumn="0"/>
            <w:tcW w:w="1074" w:type="dxa"/>
            <w:vMerge/>
            <w:vAlign w:val="center"/>
          </w:tcPr>
          <w:p w14:paraId="01DA6642" w14:textId="77777777" w:rsidR="00023D8A" w:rsidRPr="00197161" w:rsidRDefault="00023D8A" w:rsidP="00023D8A">
            <w:pPr>
              <w:jc w:val="center"/>
              <w:rPr>
                <w:rFonts w:ascii="Arial" w:hAnsi="Arial" w:cs="Arial"/>
                <w:color w:val="000000"/>
                <w:sz w:val="18"/>
                <w:szCs w:val="18"/>
                <w:lang w:val="uz-Cyrl-UZ"/>
              </w:rPr>
            </w:pPr>
          </w:p>
        </w:tc>
        <w:tc>
          <w:tcPr>
            <w:tcW w:w="1529" w:type="dxa"/>
            <w:vAlign w:val="center"/>
          </w:tcPr>
          <w:p w14:paraId="3291ABF9"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rPr>
            </w:pPr>
            <w:proofErr w:type="spellStart"/>
            <w:r w:rsidRPr="00197161">
              <w:rPr>
                <w:rFonts w:ascii="Arial" w:hAnsi="Arial" w:cs="Arial"/>
                <w:b/>
                <w:bCs/>
                <w:color w:val="000000"/>
                <w:sz w:val="18"/>
                <w:szCs w:val="18"/>
              </w:rPr>
              <w:t>Sn</w:t>
            </w:r>
            <w:proofErr w:type="spellEnd"/>
          </w:p>
        </w:tc>
        <w:tc>
          <w:tcPr>
            <w:tcW w:w="1841" w:type="dxa"/>
            <w:vAlign w:val="center"/>
          </w:tcPr>
          <w:p w14:paraId="197F3991"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rPr>
            </w:pPr>
            <w:r w:rsidRPr="00197161">
              <w:rPr>
                <w:rFonts w:ascii="Arial" w:hAnsi="Arial" w:cs="Arial"/>
                <w:b/>
                <w:bCs/>
                <w:color w:val="000000"/>
                <w:sz w:val="18"/>
                <w:szCs w:val="18"/>
              </w:rPr>
              <w:t>As</w:t>
            </w:r>
          </w:p>
        </w:tc>
        <w:tc>
          <w:tcPr>
            <w:tcW w:w="1535" w:type="dxa"/>
            <w:vAlign w:val="center"/>
          </w:tcPr>
          <w:p w14:paraId="40D02C71"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rPr>
            </w:pPr>
            <w:r w:rsidRPr="00197161">
              <w:rPr>
                <w:rFonts w:ascii="Arial" w:hAnsi="Arial" w:cs="Arial"/>
                <w:b/>
                <w:bCs/>
                <w:color w:val="000000"/>
                <w:sz w:val="18"/>
                <w:szCs w:val="18"/>
              </w:rPr>
              <w:t>Pb</w:t>
            </w:r>
          </w:p>
        </w:tc>
        <w:tc>
          <w:tcPr>
            <w:tcW w:w="1687" w:type="dxa"/>
            <w:vAlign w:val="center"/>
          </w:tcPr>
          <w:p w14:paraId="0D45D0CF"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rPr>
            </w:pPr>
            <w:r w:rsidRPr="00197161">
              <w:rPr>
                <w:rFonts w:ascii="Arial" w:hAnsi="Arial" w:cs="Arial"/>
                <w:b/>
                <w:bCs/>
                <w:color w:val="000000"/>
                <w:sz w:val="18"/>
                <w:szCs w:val="18"/>
              </w:rPr>
              <w:t>Zn</w:t>
            </w:r>
          </w:p>
        </w:tc>
        <w:tc>
          <w:tcPr>
            <w:tcW w:w="1534" w:type="dxa"/>
            <w:vAlign w:val="center"/>
          </w:tcPr>
          <w:p w14:paraId="4A683BF0"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rPr>
            </w:pPr>
            <w:proofErr w:type="spellStart"/>
            <w:r w:rsidRPr="00197161">
              <w:rPr>
                <w:rFonts w:ascii="Arial" w:hAnsi="Arial" w:cs="Arial"/>
                <w:b/>
                <w:bCs/>
                <w:color w:val="000000"/>
                <w:sz w:val="18"/>
                <w:szCs w:val="18"/>
              </w:rPr>
              <w:t>Hg</w:t>
            </w:r>
            <w:proofErr w:type="spellEnd"/>
          </w:p>
        </w:tc>
      </w:tr>
      <w:tr w:rsidR="00023D8A" w:rsidRPr="00197161" w14:paraId="4066D798" w14:textId="77777777" w:rsidTr="00500FE2">
        <w:trPr>
          <w:trHeight w:val="64"/>
        </w:trPr>
        <w:tc>
          <w:tcPr>
            <w:cnfStyle w:val="001000000000" w:firstRow="0" w:lastRow="0" w:firstColumn="1" w:lastColumn="0" w:oddVBand="0" w:evenVBand="0" w:oddHBand="0" w:evenHBand="0" w:firstRowFirstColumn="0" w:firstRowLastColumn="0" w:lastRowFirstColumn="0" w:lastRowLastColumn="0"/>
            <w:tcW w:w="1074" w:type="dxa"/>
            <w:vAlign w:val="center"/>
          </w:tcPr>
          <w:p w14:paraId="1EAE044C" w14:textId="77777777" w:rsidR="00023D8A" w:rsidRPr="00197161" w:rsidRDefault="00023D8A" w:rsidP="00023D8A">
            <w:pPr>
              <w:jc w:val="center"/>
              <w:rPr>
                <w:rFonts w:ascii="Arial" w:hAnsi="Arial" w:cs="Arial"/>
                <w:color w:val="000000"/>
                <w:sz w:val="18"/>
                <w:szCs w:val="18"/>
                <w:lang w:val="uz-Cyrl-UZ"/>
              </w:rPr>
            </w:pPr>
            <w:r w:rsidRPr="00197161">
              <w:rPr>
                <w:rFonts w:ascii="Arial" w:hAnsi="Arial" w:cs="Arial"/>
                <w:color w:val="000000"/>
                <w:sz w:val="18"/>
                <w:szCs w:val="18"/>
              </w:rPr>
              <w:t>№</w:t>
            </w:r>
            <w:r w:rsidRPr="00197161">
              <w:rPr>
                <w:rFonts w:ascii="Arial" w:hAnsi="Arial" w:cs="Arial"/>
                <w:color w:val="000000"/>
                <w:sz w:val="18"/>
                <w:szCs w:val="18"/>
                <w:lang w:val="uz-Cyrl-UZ"/>
              </w:rPr>
              <w:t>1</w:t>
            </w:r>
          </w:p>
        </w:tc>
        <w:tc>
          <w:tcPr>
            <w:tcW w:w="1529" w:type="dxa"/>
            <w:vAlign w:val="center"/>
          </w:tcPr>
          <w:p w14:paraId="14E78C83"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rPr>
            </w:pPr>
            <w:r w:rsidRPr="00197161">
              <w:rPr>
                <w:rFonts w:ascii="Arial" w:hAnsi="Arial" w:cs="Arial"/>
                <w:color w:val="000000"/>
                <w:sz w:val="18"/>
                <w:szCs w:val="18"/>
              </w:rPr>
              <w:t>0</w:t>
            </w:r>
          </w:p>
        </w:tc>
        <w:tc>
          <w:tcPr>
            <w:tcW w:w="1841" w:type="dxa"/>
            <w:vAlign w:val="center"/>
          </w:tcPr>
          <w:p w14:paraId="12063A36"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rPr>
            </w:pPr>
            <w:r w:rsidRPr="00197161">
              <w:rPr>
                <w:rFonts w:ascii="Arial" w:hAnsi="Arial" w:cs="Arial"/>
                <w:color w:val="000000"/>
                <w:sz w:val="18"/>
                <w:szCs w:val="18"/>
              </w:rPr>
              <w:t>0</w:t>
            </w:r>
          </w:p>
        </w:tc>
        <w:tc>
          <w:tcPr>
            <w:tcW w:w="1535" w:type="dxa"/>
            <w:vAlign w:val="center"/>
          </w:tcPr>
          <w:p w14:paraId="13F3DB13"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rPr>
            </w:pPr>
            <w:r w:rsidRPr="00197161">
              <w:rPr>
                <w:rFonts w:ascii="Arial" w:hAnsi="Arial" w:cs="Arial"/>
                <w:color w:val="000000"/>
                <w:sz w:val="18"/>
                <w:szCs w:val="18"/>
              </w:rPr>
              <w:t>0.0103</w:t>
            </w:r>
          </w:p>
        </w:tc>
        <w:tc>
          <w:tcPr>
            <w:tcW w:w="1687" w:type="dxa"/>
            <w:vAlign w:val="center"/>
          </w:tcPr>
          <w:p w14:paraId="0D2816E3"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rPr>
            </w:pPr>
            <w:r w:rsidRPr="00197161">
              <w:rPr>
                <w:rFonts w:ascii="Arial" w:hAnsi="Arial" w:cs="Arial"/>
                <w:color w:val="000000"/>
                <w:sz w:val="18"/>
                <w:szCs w:val="18"/>
              </w:rPr>
              <w:t>2.1325</w:t>
            </w:r>
          </w:p>
        </w:tc>
        <w:tc>
          <w:tcPr>
            <w:tcW w:w="1534" w:type="dxa"/>
            <w:vAlign w:val="center"/>
          </w:tcPr>
          <w:p w14:paraId="5602B1AB"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8"/>
                <w:szCs w:val="18"/>
              </w:rPr>
            </w:pPr>
            <w:r w:rsidRPr="00197161">
              <w:rPr>
                <w:rFonts w:ascii="Arial" w:hAnsi="Arial" w:cs="Arial"/>
                <w:color w:val="000000"/>
                <w:sz w:val="18"/>
                <w:szCs w:val="18"/>
              </w:rPr>
              <w:t>0</w:t>
            </w:r>
          </w:p>
        </w:tc>
      </w:tr>
      <w:tr w:rsidR="00500FE2" w:rsidRPr="00197161" w14:paraId="525C5E97" w14:textId="77777777" w:rsidTr="00500FE2">
        <w:trPr>
          <w:trHeight w:val="235"/>
        </w:trPr>
        <w:tc>
          <w:tcPr>
            <w:cnfStyle w:val="001000000000" w:firstRow="0" w:lastRow="0" w:firstColumn="1" w:lastColumn="0" w:oddVBand="0" w:evenVBand="0" w:oddHBand="0" w:evenHBand="0" w:firstRowFirstColumn="0" w:firstRowLastColumn="0" w:lastRowFirstColumn="0" w:lastRowLastColumn="0"/>
            <w:tcW w:w="1074" w:type="dxa"/>
            <w:noWrap/>
            <w:vAlign w:val="center"/>
            <w:hideMark/>
          </w:tcPr>
          <w:p w14:paraId="4469C054" w14:textId="77777777" w:rsidR="00023D8A" w:rsidRPr="00197161" w:rsidRDefault="00023D8A" w:rsidP="00023D8A">
            <w:pPr>
              <w:jc w:val="center"/>
              <w:rPr>
                <w:rFonts w:ascii="Arial" w:hAnsi="Arial" w:cs="Arial"/>
                <w:sz w:val="18"/>
                <w:szCs w:val="18"/>
                <w:lang w:val="uz-Cyrl-UZ"/>
              </w:rPr>
            </w:pPr>
            <w:r w:rsidRPr="00197161">
              <w:rPr>
                <w:rFonts w:ascii="Arial" w:hAnsi="Arial" w:cs="Arial"/>
                <w:color w:val="000000"/>
                <w:sz w:val="18"/>
                <w:szCs w:val="18"/>
              </w:rPr>
              <w:t>№</w:t>
            </w:r>
            <w:r w:rsidRPr="00197161">
              <w:rPr>
                <w:rFonts w:ascii="Arial" w:hAnsi="Arial" w:cs="Arial"/>
                <w:color w:val="000000"/>
                <w:sz w:val="18"/>
                <w:szCs w:val="18"/>
                <w:lang w:val="uz-Cyrl-UZ"/>
              </w:rPr>
              <w:t>2</w:t>
            </w:r>
          </w:p>
        </w:tc>
        <w:tc>
          <w:tcPr>
            <w:tcW w:w="1529" w:type="dxa"/>
            <w:vAlign w:val="center"/>
            <w:hideMark/>
          </w:tcPr>
          <w:p w14:paraId="280435C0"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97161">
              <w:rPr>
                <w:rFonts w:ascii="Arial" w:hAnsi="Arial" w:cs="Arial"/>
                <w:color w:val="000000"/>
                <w:sz w:val="18"/>
                <w:szCs w:val="18"/>
              </w:rPr>
              <w:t>0</w:t>
            </w:r>
          </w:p>
        </w:tc>
        <w:tc>
          <w:tcPr>
            <w:tcW w:w="1841" w:type="dxa"/>
            <w:noWrap/>
            <w:vAlign w:val="center"/>
            <w:hideMark/>
          </w:tcPr>
          <w:p w14:paraId="448EDB6B"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97161">
              <w:rPr>
                <w:rFonts w:ascii="Arial" w:hAnsi="Arial" w:cs="Arial"/>
                <w:color w:val="000000"/>
                <w:sz w:val="18"/>
                <w:szCs w:val="18"/>
              </w:rPr>
              <w:t>0</w:t>
            </w:r>
          </w:p>
        </w:tc>
        <w:tc>
          <w:tcPr>
            <w:tcW w:w="1535" w:type="dxa"/>
            <w:noWrap/>
            <w:vAlign w:val="center"/>
            <w:hideMark/>
          </w:tcPr>
          <w:p w14:paraId="37847B74"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197161">
              <w:rPr>
                <w:rFonts w:ascii="Arial" w:hAnsi="Arial" w:cs="Arial"/>
                <w:color w:val="000000"/>
                <w:sz w:val="18"/>
                <w:szCs w:val="18"/>
              </w:rPr>
              <w:t>0</w:t>
            </w:r>
            <w:r w:rsidRPr="00197161">
              <w:rPr>
                <w:rFonts w:ascii="Arial" w:hAnsi="Arial" w:cs="Arial"/>
                <w:color w:val="000000"/>
                <w:sz w:val="18"/>
                <w:szCs w:val="18"/>
                <w:lang w:val="en-US"/>
              </w:rPr>
              <w:t>.0</w:t>
            </w:r>
            <w:r w:rsidRPr="00197161">
              <w:rPr>
                <w:rFonts w:ascii="Arial" w:hAnsi="Arial" w:cs="Arial"/>
                <w:color w:val="000000"/>
                <w:sz w:val="18"/>
                <w:szCs w:val="18"/>
              </w:rPr>
              <w:t>264</w:t>
            </w:r>
          </w:p>
        </w:tc>
        <w:tc>
          <w:tcPr>
            <w:tcW w:w="1687" w:type="dxa"/>
            <w:noWrap/>
            <w:vAlign w:val="center"/>
            <w:hideMark/>
          </w:tcPr>
          <w:p w14:paraId="7080D3F9"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197161">
              <w:rPr>
                <w:rFonts w:ascii="Arial" w:hAnsi="Arial" w:cs="Arial"/>
                <w:color w:val="000000"/>
                <w:sz w:val="18"/>
                <w:szCs w:val="18"/>
              </w:rPr>
              <w:t>0.6499</w:t>
            </w:r>
          </w:p>
        </w:tc>
        <w:tc>
          <w:tcPr>
            <w:tcW w:w="1534" w:type="dxa"/>
            <w:noWrap/>
            <w:vAlign w:val="center"/>
            <w:hideMark/>
          </w:tcPr>
          <w:p w14:paraId="1950F890"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97161">
              <w:rPr>
                <w:rFonts w:ascii="Arial" w:hAnsi="Arial" w:cs="Arial"/>
                <w:color w:val="000000"/>
                <w:sz w:val="18"/>
                <w:szCs w:val="18"/>
              </w:rPr>
              <w:t>0</w:t>
            </w:r>
          </w:p>
        </w:tc>
      </w:tr>
      <w:tr w:rsidR="00023D8A" w:rsidRPr="00197161" w14:paraId="4F5280A6" w14:textId="77777777" w:rsidTr="00500FE2">
        <w:trPr>
          <w:trHeight w:val="235"/>
        </w:trPr>
        <w:tc>
          <w:tcPr>
            <w:cnfStyle w:val="001000000000" w:firstRow="0" w:lastRow="0" w:firstColumn="1" w:lastColumn="0" w:oddVBand="0" w:evenVBand="0" w:oddHBand="0" w:evenHBand="0" w:firstRowFirstColumn="0" w:firstRowLastColumn="0" w:lastRowFirstColumn="0" w:lastRowLastColumn="0"/>
            <w:tcW w:w="2604" w:type="dxa"/>
            <w:gridSpan w:val="2"/>
            <w:noWrap/>
            <w:vAlign w:val="center"/>
          </w:tcPr>
          <w:p w14:paraId="3CA59C20" w14:textId="77777777" w:rsidR="00023D8A" w:rsidRPr="00197161" w:rsidRDefault="00023D8A" w:rsidP="00023D8A">
            <w:pPr>
              <w:jc w:val="center"/>
              <w:rPr>
                <w:rFonts w:ascii="Arial" w:hAnsi="Arial" w:cs="Arial"/>
                <w:color w:val="000000"/>
                <w:sz w:val="18"/>
                <w:szCs w:val="18"/>
                <w:lang w:val="uz-Cyrl-UZ"/>
              </w:rPr>
            </w:pPr>
            <w:r w:rsidRPr="00197161">
              <w:rPr>
                <w:rFonts w:ascii="Arial" w:hAnsi="Arial" w:cs="Arial"/>
                <w:color w:val="1F1F1F"/>
                <w:sz w:val="18"/>
                <w:szCs w:val="18"/>
                <w:bdr w:val="none" w:sz="0" w:space="0" w:color="auto" w:frame="1"/>
              </w:rPr>
              <w:t>MPC</w:t>
            </w:r>
          </w:p>
        </w:tc>
        <w:tc>
          <w:tcPr>
            <w:tcW w:w="1841" w:type="dxa"/>
            <w:noWrap/>
            <w:vAlign w:val="center"/>
          </w:tcPr>
          <w:p w14:paraId="3863463A"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uz-Cyrl-UZ"/>
              </w:rPr>
            </w:pPr>
            <w:r w:rsidRPr="00197161">
              <w:rPr>
                <w:rFonts w:ascii="Arial" w:hAnsi="Arial" w:cs="Arial"/>
                <w:color w:val="000000"/>
                <w:sz w:val="18"/>
                <w:szCs w:val="18"/>
                <w:lang w:val="uz-Cyrl-UZ"/>
              </w:rPr>
              <w:t>0.02</w:t>
            </w:r>
          </w:p>
        </w:tc>
        <w:tc>
          <w:tcPr>
            <w:tcW w:w="1535" w:type="dxa"/>
            <w:noWrap/>
            <w:vAlign w:val="center"/>
          </w:tcPr>
          <w:p w14:paraId="5389E74D"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uz-Cyrl-UZ"/>
              </w:rPr>
            </w:pPr>
            <w:r w:rsidRPr="00197161">
              <w:rPr>
                <w:rFonts w:ascii="Arial" w:hAnsi="Arial" w:cs="Arial"/>
                <w:color w:val="000000"/>
                <w:sz w:val="18"/>
                <w:szCs w:val="18"/>
                <w:lang w:val="uz-Cyrl-UZ"/>
              </w:rPr>
              <w:t>0.5</w:t>
            </w:r>
          </w:p>
        </w:tc>
        <w:tc>
          <w:tcPr>
            <w:tcW w:w="1687" w:type="dxa"/>
            <w:noWrap/>
            <w:vAlign w:val="center"/>
          </w:tcPr>
          <w:p w14:paraId="6C7B52B5"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uz-Cyrl-UZ"/>
              </w:rPr>
            </w:pPr>
            <w:r w:rsidRPr="00197161">
              <w:rPr>
                <w:rFonts w:ascii="Arial" w:hAnsi="Arial" w:cs="Arial"/>
                <w:color w:val="000000"/>
                <w:sz w:val="18"/>
                <w:szCs w:val="18"/>
                <w:lang w:val="uz-Cyrl-UZ"/>
              </w:rPr>
              <w:t>10</w:t>
            </w:r>
          </w:p>
        </w:tc>
        <w:tc>
          <w:tcPr>
            <w:tcW w:w="1534" w:type="dxa"/>
            <w:noWrap/>
            <w:vAlign w:val="center"/>
          </w:tcPr>
          <w:p w14:paraId="5220CC82" w14:textId="77777777" w:rsidR="00023D8A" w:rsidRPr="00197161" w:rsidRDefault="00023D8A" w:rsidP="00023D8A">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val="uz-Cyrl-UZ"/>
              </w:rPr>
            </w:pPr>
            <w:r w:rsidRPr="00197161">
              <w:rPr>
                <w:rFonts w:ascii="Arial" w:hAnsi="Arial" w:cs="Arial"/>
                <w:color w:val="000000"/>
                <w:sz w:val="18"/>
                <w:szCs w:val="18"/>
                <w:lang w:val="uz-Cyrl-UZ"/>
              </w:rPr>
              <w:t>0.02</w:t>
            </w:r>
          </w:p>
        </w:tc>
      </w:tr>
    </w:tbl>
    <w:p w14:paraId="2B1E4FF3" w14:textId="77777777" w:rsidR="00023D8A" w:rsidRPr="00197161" w:rsidRDefault="00023D8A" w:rsidP="00500FE2">
      <w:pPr>
        <w:pStyle w:val="a4"/>
        <w:spacing w:before="0" w:beforeAutospacing="0" w:after="0" w:afterAutospacing="0"/>
        <w:jc w:val="both"/>
        <w:rPr>
          <w:rFonts w:ascii="Arial" w:hAnsi="Arial" w:cs="Arial"/>
          <w:color w:val="1F1F1F"/>
          <w:sz w:val="18"/>
          <w:szCs w:val="18"/>
          <w:bdr w:val="none" w:sz="0" w:space="0" w:color="auto" w:frame="1"/>
        </w:rPr>
      </w:pPr>
      <w:r>
        <w:rPr>
          <w:rFonts w:ascii="Arial" w:hAnsi="Arial" w:cs="Arial"/>
          <w:color w:val="1F1F1F"/>
          <w:sz w:val="18"/>
          <w:szCs w:val="18"/>
          <w:bdr w:val="none" w:sz="0" w:space="0" w:color="auto" w:frame="1"/>
        </w:rPr>
        <w:t>*</w:t>
      </w:r>
      <w:r w:rsidRPr="00197161">
        <w:rPr>
          <w:rFonts w:ascii="Arial" w:hAnsi="Arial" w:cs="Arial"/>
          <w:color w:val="1F1F1F"/>
          <w:sz w:val="18"/>
          <w:szCs w:val="18"/>
          <w:bdr w:val="none" w:sz="0" w:space="0" w:color="auto" w:frame="1"/>
        </w:rPr>
        <w:t>MPC (</w:t>
      </w:r>
      <w:proofErr w:type="spellStart"/>
      <w:r w:rsidRPr="00197161">
        <w:rPr>
          <w:rFonts w:ascii="Arial" w:hAnsi="Arial" w:cs="Arial"/>
          <w:color w:val="1F1F1F"/>
          <w:sz w:val="18"/>
          <w:szCs w:val="18"/>
          <w:bdr w:val="none" w:sz="0" w:space="0" w:color="auto" w:frame="1"/>
        </w:rPr>
        <w:t>Maximum</w:t>
      </w:r>
      <w:proofErr w:type="spellEnd"/>
      <w:r w:rsidRPr="00197161">
        <w:rPr>
          <w:rFonts w:ascii="Arial" w:hAnsi="Arial" w:cs="Arial"/>
          <w:color w:val="1F1F1F"/>
          <w:sz w:val="18"/>
          <w:szCs w:val="18"/>
          <w:bdr w:val="none" w:sz="0" w:space="0" w:color="auto" w:frame="1"/>
        </w:rPr>
        <w:t xml:space="preserve"> </w:t>
      </w:r>
      <w:proofErr w:type="spellStart"/>
      <w:r w:rsidRPr="00197161">
        <w:rPr>
          <w:rFonts w:ascii="Arial" w:hAnsi="Arial" w:cs="Arial"/>
          <w:color w:val="1F1F1F"/>
          <w:sz w:val="18"/>
          <w:szCs w:val="18"/>
          <w:bdr w:val="none" w:sz="0" w:space="0" w:color="auto" w:frame="1"/>
        </w:rPr>
        <w:t>Permissible</w:t>
      </w:r>
      <w:proofErr w:type="spellEnd"/>
      <w:r w:rsidRPr="00197161">
        <w:rPr>
          <w:rFonts w:ascii="Arial" w:hAnsi="Arial" w:cs="Arial"/>
          <w:color w:val="1F1F1F"/>
          <w:sz w:val="18"/>
          <w:szCs w:val="18"/>
          <w:bdr w:val="none" w:sz="0" w:space="0" w:color="auto" w:frame="1"/>
        </w:rPr>
        <w:t xml:space="preserve"> </w:t>
      </w:r>
      <w:proofErr w:type="spellStart"/>
      <w:r w:rsidRPr="00197161">
        <w:rPr>
          <w:rFonts w:ascii="Arial" w:hAnsi="Arial" w:cs="Arial"/>
          <w:color w:val="1F1F1F"/>
          <w:sz w:val="18"/>
          <w:szCs w:val="18"/>
          <w:bdr w:val="none" w:sz="0" w:space="0" w:color="auto" w:frame="1"/>
        </w:rPr>
        <w:t>Concentration</w:t>
      </w:r>
      <w:proofErr w:type="spellEnd"/>
      <w:r w:rsidRPr="00197161">
        <w:rPr>
          <w:rFonts w:ascii="Arial" w:hAnsi="Arial" w:cs="Arial"/>
          <w:color w:val="1F1F1F"/>
          <w:sz w:val="18"/>
          <w:szCs w:val="18"/>
          <w:bdr w:val="none" w:sz="0" w:space="0" w:color="auto" w:frame="1"/>
        </w:rPr>
        <w:t>)</w:t>
      </w:r>
    </w:p>
    <w:p w14:paraId="44EDE97B" w14:textId="77777777" w:rsidR="00023D8A" w:rsidRPr="00023D8A" w:rsidRDefault="00023D8A" w:rsidP="00023D8A">
      <w:pPr>
        <w:pStyle w:val="a4"/>
        <w:spacing w:after="0" w:afterAutospacing="0"/>
        <w:jc w:val="both"/>
        <w:rPr>
          <w:rFonts w:ascii="Arial" w:hAnsi="Arial" w:cs="Arial"/>
          <w:color w:val="1F1F1F"/>
          <w:sz w:val="18"/>
          <w:szCs w:val="18"/>
          <w:lang w:val="en-US"/>
        </w:rPr>
      </w:pPr>
      <w:r w:rsidRPr="00197161">
        <w:rPr>
          <w:rFonts w:ascii="Arial" w:hAnsi="Arial" w:cs="Arial"/>
          <w:color w:val="1F1F1F"/>
          <w:sz w:val="18"/>
          <w:szCs w:val="18"/>
          <w:lang w:val="en-US"/>
        </w:rPr>
        <w:t xml:space="preserve">        Among the toxic elements in the beverage composition, </w:t>
      </w:r>
      <w:r w:rsidRPr="00197161">
        <w:rPr>
          <w:rFonts w:ascii="Arial" w:hAnsi="Arial" w:cs="Arial"/>
          <w:b/>
          <w:bCs/>
          <w:color w:val="1F1F1F"/>
          <w:sz w:val="18"/>
          <w:szCs w:val="18"/>
          <w:bdr w:val="none" w:sz="0" w:space="0" w:color="auto" w:frame="1"/>
          <w:lang w:val="en-US"/>
        </w:rPr>
        <w:t>tin, arsenic, and mercury</w:t>
      </w:r>
      <w:r w:rsidRPr="00197161">
        <w:rPr>
          <w:rFonts w:ascii="Arial" w:hAnsi="Arial" w:cs="Arial"/>
          <w:color w:val="1F1F1F"/>
          <w:sz w:val="18"/>
          <w:szCs w:val="18"/>
          <w:lang w:val="en-US"/>
        </w:rPr>
        <w:t xml:space="preserve"> were not detected. Heavy metals such as </w:t>
      </w:r>
      <w:r w:rsidRPr="00197161">
        <w:rPr>
          <w:rFonts w:ascii="Arial" w:hAnsi="Arial" w:cs="Arial"/>
          <w:b/>
          <w:bCs/>
          <w:color w:val="1F1F1F"/>
          <w:sz w:val="18"/>
          <w:szCs w:val="18"/>
          <w:bdr w:val="none" w:sz="0" w:space="0" w:color="auto" w:frame="1"/>
          <w:lang w:val="en-US"/>
        </w:rPr>
        <w:t>lead and zinc</w:t>
      </w:r>
      <w:r w:rsidRPr="00197161">
        <w:rPr>
          <w:rFonts w:ascii="Arial" w:hAnsi="Arial" w:cs="Arial"/>
          <w:color w:val="1F1F1F"/>
          <w:sz w:val="18"/>
          <w:szCs w:val="18"/>
          <w:lang w:val="en-US"/>
        </w:rPr>
        <w:t xml:space="preserve"> did not exceed the maximum permissible concentrations.</w:t>
      </w:r>
    </w:p>
    <w:p w14:paraId="7622E31B" w14:textId="77777777" w:rsidR="0051372D" w:rsidRPr="00C075CC" w:rsidRDefault="0051372D" w:rsidP="001D435B">
      <w:pPr>
        <w:pStyle w:val="2"/>
        <w:spacing w:before="120" w:after="120"/>
        <w:rPr>
          <w:rFonts w:ascii="Arial" w:eastAsia="Times New Roman" w:hAnsi="Arial" w:cs="Arial"/>
          <w:color w:val="auto"/>
          <w:sz w:val="18"/>
          <w:szCs w:val="18"/>
          <w:lang w:val="en-US" w:eastAsia="ru-RU"/>
        </w:rPr>
      </w:pPr>
      <w:r w:rsidRPr="00C075CC">
        <w:rPr>
          <w:rFonts w:ascii="Arial" w:eastAsia="Times New Roman" w:hAnsi="Arial" w:cs="Arial"/>
          <w:b/>
          <w:bCs/>
          <w:color w:val="auto"/>
          <w:sz w:val="18"/>
          <w:szCs w:val="18"/>
          <w:lang w:val="en-US" w:eastAsia="ru-RU"/>
        </w:rPr>
        <w:t xml:space="preserve">3.6 </w:t>
      </w:r>
      <w:r w:rsidR="00486EA9" w:rsidRPr="00C075CC">
        <w:rPr>
          <w:rFonts w:ascii="Arial" w:eastAsia="Times New Roman" w:hAnsi="Arial" w:cs="Arial"/>
          <w:b/>
          <w:bCs/>
          <w:color w:val="auto"/>
          <w:sz w:val="18"/>
          <w:szCs w:val="18"/>
          <w:lang w:val="en-US" w:eastAsia="ru-RU"/>
        </w:rPr>
        <w:t>Antioxidant Activity Results:</w:t>
      </w:r>
      <w:r w:rsidR="00486EA9" w:rsidRPr="00C075CC">
        <w:rPr>
          <w:rFonts w:ascii="Arial" w:eastAsia="Times New Roman" w:hAnsi="Arial" w:cs="Arial"/>
          <w:color w:val="auto"/>
          <w:sz w:val="18"/>
          <w:szCs w:val="18"/>
          <w:lang w:val="en-US" w:eastAsia="ru-RU"/>
        </w:rPr>
        <w:t xml:space="preserve"> </w:t>
      </w:r>
    </w:p>
    <w:p w14:paraId="336F7154" w14:textId="77777777" w:rsidR="00023D8A" w:rsidRDefault="00486EA9" w:rsidP="00023D8A">
      <w:pPr>
        <w:spacing w:before="120" w:after="120" w:line="240" w:lineRule="auto"/>
        <w:rPr>
          <w:rFonts w:ascii="Arial" w:eastAsia="Times New Roman" w:hAnsi="Arial" w:cs="Arial"/>
          <w:sz w:val="18"/>
          <w:szCs w:val="18"/>
          <w:lang w:val="en-US" w:eastAsia="ru-RU"/>
        </w:rPr>
      </w:pPr>
      <w:r w:rsidRPr="00C075CC">
        <w:rPr>
          <w:rFonts w:ascii="Arial" w:eastAsia="Times New Roman" w:hAnsi="Arial" w:cs="Arial"/>
          <w:sz w:val="18"/>
          <w:szCs w:val="18"/>
          <w:lang w:val="en-US" w:eastAsia="ru-RU"/>
        </w:rPr>
        <w:t>The DPPH activity of Formulation 2 (IC</w:t>
      </w:r>
      <w:r w:rsidRPr="00C075CC">
        <w:rPr>
          <w:rFonts w:ascii="Arial" w:eastAsia="Times New Roman" w:hAnsi="Arial" w:cs="Arial"/>
          <w:sz w:val="18"/>
          <w:szCs w:val="18"/>
          <w:vertAlign w:val="subscript"/>
          <w:lang w:val="en-US" w:eastAsia="ru-RU"/>
        </w:rPr>
        <w:t xml:space="preserve">50 </w:t>
      </w:r>
      <w:r w:rsidRPr="00C075CC">
        <w:rPr>
          <w:rFonts w:ascii="Arial" w:eastAsia="Times New Roman" w:hAnsi="Arial" w:cs="Arial"/>
          <w:sz w:val="18"/>
          <w:szCs w:val="18"/>
          <w:lang w:val="en-US" w:eastAsia="ru-RU"/>
        </w:rPr>
        <w:t xml:space="preserve">= 42.3 </w:t>
      </w:r>
      <w:r w:rsidR="00CD4A2D" w:rsidRPr="00C075CC">
        <w:rPr>
          <w:rFonts w:ascii="Arial" w:eastAsia="Times New Roman" w:hAnsi="Arial" w:cs="Arial"/>
          <w:sz w:val="18"/>
          <w:szCs w:val="18"/>
          <w:lang w:val="en-US" w:eastAsia="ru-RU"/>
        </w:rPr>
        <w:t>±</w:t>
      </w:r>
      <w:r w:rsidR="004E0E3B" w:rsidRPr="00C075CC">
        <w:rPr>
          <w:rFonts w:ascii="Arial" w:eastAsia="Times New Roman" w:hAnsi="Arial" w:cs="Arial"/>
          <w:sz w:val="18"/>
          <w:szCs w:val="18"/>
          <w:lang w:val="en-US" w:eastAsia="ru-RU"/>
        </w:rPr>
        <w:t xml:space="preserve"> 2.1</w:t>
      </w:r>
      <w:r w:rsidRPr="00C075CC">
        <w:rPr>
          <w:rFonts w:ascii="Arial" w:eastAsia="Times New Roman" w:hAnsi="Arial" w:cs="Arial"/>
          <w:sz w:val="18"/>
          <w:szCs w:val="18"/>
          <w:lang w:val="en-US" w:eastAsia="ru-RU"/>
        </w:rPr>
        <w:t xml:space="preserve"> </w:t>
      </w:r>
      <w:r w:rsidR="004E0E3B" w:rsidRPr="00C075CC">
        <w:rPr>
          <w:rFonts w:ascii="Arial" w:eastAsia="Times New Roman" w:hAnsi="Arial" w:cs="Arial"/>
          <w:sz w:val="18"/>
          <w:szCs w:val="18"/>
          <w:lang w:val="en-US" w:eastAsia="ru-RU"/>
        </w:rPr>
        <w:t>mg/ml</w:t>
      </w:r>
      <w:r w:rsidRPr="00C075CC">
        <w:rPr>
          <w:rFonts w:ascii="Arial" w:eastAsia="Times New Roman" w:hAnsi="Arial" w:cs="Arial"/>
          <w:sz w:val="18"/>
          <w:szCs w:val="18"/>
          <w:lang w:val="en-US" w:eastAsia="ru-RU"/>
        </w:rPr>
        <w:t>) was significantly higher than that of Formulation 1 (IC</w:t>
      </w:r>
      <w:r w:rsidRPr="00C075CC">
        <w:rPr>
          <w:rFonts w:ascii="Arial" w:eastAsia="Times New Roman" w:hAnsi="Arial" w:cs="Arial"/>
          <w:sz w:val="18"/>
          <w:szCs w:val="18"/>
          <w:vertAlign w:val="subscript"/>
          <w:lang w:val="en-US" w:eastAsia="ru-RU"/>
        </w:rPr>
        <w:t xml:space="preserve">50 </w:t>
      </w:r>
      <w:r w:rsidRPr="00C075CC">
        <w:rPr>
          <w:rFonts w:ascii="Arial" w:eastAsia="Times New Roman" w:hAnsi="Arial" w:cs="Arial"/>
          <w:sz w:val="18"/>
          <w:szCs w:val="18"/>
          <w:lang w:val="en-US" w:eastAsia="ru-RU"/>
        </w:rPr>
        <w:t xml:space="preserve">= 58.7 </w:t>
      </w:r>
      <w:r w:rsidR="00CD4A2D" w:rsidRPr="00C075CC">
        <w:rPr>
          <w:rFonts w:ascii="Arial" w:eastAsia="Times New Roman" w:hAnsi="Arial" w:cs="Arial"/>
          <w:sz w:val="18"/>
          <w:szCs w:val="18"/>
          <w:lang w:val="en-US" w:eastAsia="ru-RU"/>
        </w:rPr>
        <w:t>±</w:t>
      </w:r>
      <w:r w:rsidR="004E0E3B" w:rsidRPr="00C075CC">
        <w:rPr>
          <w:rFonts w:ascii="Arial" w:eastAsia="Times New Roman" w:hAnsi="Arial" w:cs="Arial"/>
          <w:sz w:val="18"/>
          <w:szCs w:val="18"/>
          <w:lang w:val="en-US" w:eastAsia="ru-RU"/>
        </w:rPr>
        <w:t xml:space="preserve"> 3.4</w:t>
      </w:r>
      <w:r w:rsidRPr="00C075CC">
        <w:rPr>
          <w:rFonts w:ascii="Arial" w:eastAsia="Times New Roman" w:hAnsi="Arial" w:cs="Arial"/>
          <w:sz w:val="18"/>
          <w:szCs w:val="18"/>
          <w:lang w:val="en-US" w:eastAsia="ru-RU"/>
        </w:rPr>
        <w:t xml:space="preserve"> </w:t>
      </w:r>
      <w:r w:rsidR="007C1628" w:rsidRPr="00023D8A">
        <w:rPr>
          <w:rFonts w:ascii="Arial" w:eastAsia="Times New Roman" w:hAnsi="Arial" w:cs="Arial"/>
          <w:sz w:val="18"/>
          <w:szCs w:val="18"/>
          <w:lang w:val="en-US" w:eastAsia="ru-RU"/>
        </w:rPr>
        <w:t xml:space="preserve">5 </w:t>
      </w:r>
      <w:proofErr w:type="spellStart"/>
      <w:r w:rsidR="007C1628">
        <w:rPr>
          <w:rFonts w:ascii="Arial" w:eastAsia="Times New Roman" w:hAnsi="Arial" w:cs="Arial"/>
          <w:sz w:val="18"/>
          <w:szCs w:val="18"/>
          <w:lang w:val="en-US" w:eastAsia="ru-RU"/>
        </w:rPr>
        <w:t>μg</w:t>
      </w:r>
      <w:proofErr w:type="spellEnd"/>
      <w:r w:rsidR="007C1628">
        <w:rPr>
          <w:rFonts w:ascii="Arial" w:eastAsia="Times New Roman" w:hAnsi="Arial" w:cs="Arial"/>
          <w:sz w:val="18"/>
          <w:szCs w:val="18"/>
          <w:lang w:val="en-US" w:eastAsia="ru-RU"/>
        </w:rPr>
        <w:t>/mL</w:t>
      </w:r>
      <w:r w:rsidRPr="00C075CC">
        <w:rPr>
          <w:rFonts w:ascii="Arial" w:eastAsia="Times New Roman" w:hAnsi="Arial" w:cs="Arial"/>
          <w:sz w:val="18"/>
          <w:szCs w:val="18"/>
          <w:lang w:val="en-US" w:eastAsia="ru-RU"/>
        </w:rPr>
        <w:t>) (</w:t>
      </w:r>
      <w:r w:rsidR="004E0E3B" w:rsidRPr="00C075CC">
        <w:rPr>
          <w:rFonts w:ascii="Arial" w:eastAsia="Times New Roman" w:hAnsi="Arial" w:cs="Arial"/>
          <w:sz w:val="18"/>
          <w:szCs w:val="18"/>
          <w:lang w:val="en-US" w:eastAsia="ru-RU"/>
        </w:rPr>
        <w:t>p &lt; 0.05</w:t>
      </w:r>
      <w:r w:rsidRPr="00C075CC">
        <w:rPr>
          <w:rFonts w:ascii="Arial" w:eastAsia="Times New Roman" w:hAnsi="Arial" w:cs="Arial"/>
          <w:sz w:val="18"/>
          <w:szCs w:val="18"/>
          <w:lang w:val="en-US" w:eastAsia="ru-RU"/>
        </w:rPr>
        <w:t xml:space="preserve">), consistent with higher polyphenol and vitamin levels, and comparable to ascorbic acid </w:t>
      </w:r>
      <w:r w:rsidRPr="00023D8A">
        <w:rPr>
          <w:rFonts w:ascii="Arial" w:eastAsia="Times New Roman" w:hAnsi="Arial" w:cs="Arial"/>
          <w:sz w:val="18"/>
          <w:szCs w:val="18"/>
          <w:lang w:val="en-US" w:eastAsia="ru-RU"/>
        </w:rPr>
        <w:t>(</w:t>
      </w:r>
      <w:r w:rsidRPr="00023D8A">
        <w:rPr>
          <w:rFonts w:ascii="Arial" w:eastAsia="Times New Roman" w:hAnsi="Arial" w:cs="Arial"/>
          <w:i/>
          <w:sz w:val="18"/>
          <w:szCs w:val="18"/>
          <w:lang w:val="en-US" w:eastAsia="ru-RU"/>
        </w:rPr>
        <w:t>IC</w:t>
      </w:r>
      <w:r w:rsidRPr="00023D8A">
        <w:rPr>
          <w:rFonts w:ascii="Arial" w:eastAsia="Times New Roman" w:hAnsi="Arial" w:cs="Arial"/>
          <w:sz w:val="18"/>
          <w:szCs w:val="18"/>
          <w:vertAlign w:val="subscript"/>
          <w:lang w:val="en-US" w:eastAsia="ru-RU"/>
        </w:rPr>
        <w:t xml:space="preserve">50 </w:t>
      </w:r>
      <w:r w:rsidR="004E0E3B" w:rsidRPr="00023D8A">
        <w:rPr>
          <w:rFonts w:ascii="Arial" w:eastAsia="Times New Roman" w:hAnsi="Arial" w:cs="Arial"/>
          <w:sz w:val="18"/>
          <w:szCs w:val="18"/>
          <w:lang w:val="en-US" w:eastAsia="ru-RU"/>
        </w:rPr>
        <w:t>= 38.5</w:t>
      </w:r>
      <w:r w:rsidRPr="00023D8A">
        <w:rPr>
          <w:rFonts w:ascii="Arial" w:eastAsia="Times New Roman" w:hAnsi="Arial" w:cs="Arial"/>
          <w:sz w:val="18"/>
          <w:szCs w:val="18"/>
          <w:lang w:val="en-US" w:eastAsia="ru-RU"/>
        </w:rPr>
        <w:t xml:space="preserve"> </w:t>
      </w:r>
      <w:proofErr w:type="spellStart"/>
      <w:r w:rsidR="00EA0AB2">
        <w:rPr>
          <w:rFonts w:ascii="Arial" w:eastAsia="Times New Roman" w:hAnsi="Arial" w:cs="Arial"/>
          <w:sz w:val="18"/>
          <w:szCs w:val="18"/>
          <w:lang w:val="en-US" w:eastAsia="ru-RU"/>
        </w:rPr>
        <w:t>μg</w:t>
      </w:r>
      <w:proofErr w:type="spellEnd"/>
      <w:r w:rsidR="00EA0AB2">
        <w:rPr>
          <w:rFonts w:ascii="Arial" w:eastAsia="Times New Roman" w:hAnsi="Arial" w:cs="Arial"/>
          <w:sz w:val="18"/>
          <w:szCs w:val="18"/>
          <w:lang w:val="en-US" w:eastAsia="ru-RU"/>
        </w:rPr>
        <w:t>/mL</w:t>
      </w:r>
      <w:r w:rsidRPr="00023D8A">
        <w:rPr>
          <w:rFonts w:ascii="Arial" w:eastAsia="Times New Roman" w:hAnsi="Arial" w:cs="Arial"/>
          <w:sz w:val="18"/>
          <w:szCs w:val="18"/>
          <w:lang w:val="en-US" w:eastAsia="ru-RU"/>
        </w:rPr>
        <w:t>).</w:t>
      </w:r>
    </w:p>
    <w:p w14:paraId="555B7A5B" w14:textId="77777777" w:rsidR="00023D8A" w:rsidRPr="00023D8A" w:rsidRDefault="00023D8A" w:rsidP="00023D8A">
      <w:pPr>
        <w:pStyle w:val="2"/>
        <w:rPr>
          <w:rFonts w:ascii="Arial" w:hAnsi="Arial" w:cs="Arial"/>
          <w:b/>
          <w:color w:val="auto"/>
          <w:sz w:val="18"/>
          <w:szCs w:val="18"/>
          <w:lang w:val="en-US"/>
        </w:rPr>
      </w:pPr>
      <w:r w:rsidRPr="00023D8A">
        <w:rPr>
          <w:rFonts w:ascii="Arial" w:eastAsia="Times New Roman" w:hAnsi="Arial" w:cs="Arial"/>
          <w:b/>
          <w:color w:val="auto"/>
          <w:sz w:val="18"/>
          <w:szCs w:val="18"/>
          <w:lang w:val="en-US" w:eastAsia="ru-RU"/>
        </w:rPr>
        <w:t xml:space="preserve">3.7 </w:t>
      </w:r>
      <w:r w:rsidRPr="00023D8A">
        <w:rPr>
          <w:rFonts w:ascii="Arial" w:hAnsi="Arial" w:cs="Arial"/>
          <w:b/>
          <w:bCs/>
          <w:color w:val="auto"/>
          <w:sz w:val="18"/>
          <w:szCs w:val="18"/>
          <w:bdr w:val="none" w:sz="0" w:space="0" w:color="auto" w:frame="1"/>
          <w:lang w:val="en-US"/>
        </w:rPr>
        <w:t>Microbiological indicators of the beverages.</w:t>
      </w:r>
      <w:r w:rsidRPr="00023D8A">
        <w:rPr>
          <w:rFonts w:ascii="Arial" w:hAnsi="Arial" w:cs="Arial"/>
          <w:b/>
          <w:color w:val="auto"/>
          <w:sz w:val="18"/>
          <w:szCs w:val="18"/>
          <w:lang w:val="en-US"/>
        </w:rPr>
        <w:t xml:space="preserve"> </w:t>
      </w:r>
    </w:p>
    <w:p w14:paraId="3171E2E8" w14:textId="77777777" w:rsidR="00023D8A" w:rsidRPr="00023D8A" w:rsidRDefault="00023D8A" w:rsidP="00023D8A">
      <w:pPr>
        <w:spacing w:before="120" w:after="120" w:line="240" w:lineRule="auto"/>
        <w:jc w:val="both"/>
        <w:rPr>
          <w:rFonts w:ascii="Arial" w:eastAsia="Times New Roman" w:hAnsi="Arial" w:cs="Arial"/>
          <w:sz w:val="18"/>
          <w:szCs w:val="18"/>
          <w:lang w:val="en-US" w:eastAsia="ru-RU"/>
        </w:rPr>
      </w:pPr>
      <w:r w:rsidRPr="00023D8A">
        <w:rPr>
          <w:rFonts w:ascii="Arial" w:hAnsi="Arial" w:cs="Arial"/>
          <w:color w:val="1F1F1F"/>
          <w:sz w:val="18"/>
          <w:szCs w:val="18"/>
          <w:lang w:val="en-US"/>
        </w:rPr>
        <w:t xml:space="preserve">Initially, </w:t>
      </w:r>
      <w:proofErr w:type="spellStart"/>
      <w:r w:rsidRPr="00023D8A">
        <w:rPr>
          <w:rFonts w:ascii="Arial" w:hAnsi="Arial" w:cs="Arial"/>
          <w:color w:val="1F1F1F"/>
          <w:sz w:val="18"/>
          <w:szCs w:val="18"/>
          <w:lang w:val="en-US"/>
        </w:rPr>
        <w:t>Sabouraud</w:t>
      </w:r>
      <w:proofErr w:type="spellEnd"/>
      <w:r w:rsidRPr="00023D8A">
        <w:rPr>
          <w:rFonts w:ascii="Arial" w:hAnsi="Arial" w:cs="Arial"/>
          <w:color w:val="1F1F1F"/>
          <w:sz w:val="18"/>
          <w:szCs w:val="18"/>
          <w:lang w:val="en-US"/>
        </w:rPr>
        <w:t xml:space="preserve"> and peptone nutrient media were prepared in Petri dishes, and beverage samples were inoculated under sterile conditions. For this process, the first control medium was inoculated with sterilized water only, while the second control medium was inoculated with the beverage. The Petri dishes were placed in a thermostat chamber at a temperature of </w:t>
      </w:r>
      <w:r w:rsidRPr="00023D8A">
        <w:rPr>
          <w:rFonts w:ascii="Arial" w:hAnsi="Arial" w:cs="Arial"/>
          <w:b/>
          <w:bCs/>
          <w:color w:val="1F1F1F"/>
          <w:sz w:val="18"/>
          <w:szCs w:val="18"/>
          <w:bdr w:val="none" w:sz="0" w:space="0" w:color="auto" w:frame="1"/>
          <w:lang w:val="en-US"/>
        </w:rPr>
        <w:t>36°C</w:t>
      </w:r>
      <w:r w:rsidRPr="00023D8A">
        <w:rPr>
          <w:rFonts w:ascii="Arial" w:hAnsi="Arial" w:cs="Arial"/>
          <w:color w:val="1F1F1F"/>
          <w:sz w:val="18"/>
          <w:szCs w:val="18"/>
          <w:lang w:val="en-US"/>
        </w:rPr>
        <w:t>, and the inoculated dishes were monitored daily.</w:t>
      </w: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6"/>
        <w:gridCol w:w="3300"/>
      </w:tblGrid>
      <w:tr w:rsidR="00023D8A" w:rsidRPr="00023D8A" w14:paraId="77339C3A" w14:textId="77777777" w:rsidTr="00456D52">
        <w:trPr>
          <w:jc w:val="center"/>
        </w:trPr>
        <w:tc>
          <w:tcPr>
            <w:tcW w:w="3216" w:type="dxa"/>
          </w:tcPr>
          <w:p w14:paraId="791A9CB2" w14:textId="77777777" w:rsidR="00023D8A" w:rsidRPr="00023D8A" w:rsidRDefault="00023D8A" w:rsidP="00023D8A">
            <w:pPr>
              <w:pStyle w:val="a4"/>
              <w:spacing w:before="0" w:beforeAutospacing="0" w:after="0" w:afterAutospacing="0"/>
              <w:jc w:val="both"/>
              <w:rPr>
                <w:rFonts w:ascii="Arial" w:hAnsi="Arial" w:cs="Arial"/>
                <w:sz w:val="18"/>
                <w:szCs w:val="18"/>
                <w:lang w:val="uz-Cyrl-UZ"/>
              </w:rPr>
            </w:pPr>
            <w:r w:rsidRPr="00023D8A">
              <w:rPr>
                <w:rFonts w:ascii="Arial" w:hAnsi="Arial" w:cs="Arial"/>
                <w:noProof/>
                <w:sz w:val="18"/>
                <w:szCs w:val="18"/>
              </w:rPr>
              <w:drawing>
                <wp:inline distT="0" distB="0" distL="0" distR="0" wp14:anchorId="3EA69AB5" wp14:editId="1889E693">
                  <wp:extent cx="1810867" cy="1121434"/>
                  <wp:effectExtent l="0" t="0" r="0"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846640" cy="1143587"/>
                          </a:xfrm>
                          <a:prstGeom prst="rect">
                            <a:avLst/>
                          </a:prstGeom>
                        </pic:spPr>
                      </pic:pic>
                    </a:graphicData>
                  </a:graphic>
                </wp:inline>
              </w:drawing>
            </w:r>
          </w:p>
        </w:tc>
        <w:tc>
          <w:tcPr>
            <w:tcW w:w="3300" w:type="dxa"/>
          </w:tcPr>
          <w:p w14:paraId="0CFA3E45" w14:textId="77777777" w:rsidR="00023D8A" w:rsidRPr="00023D8A" w:rsidRDefault="00023D8A" w:rsidP="00023D8A">
            <w:pPr>
              <w:pStyle w:val="a4"/>
              <w:spacing w:before="0" w:beforeAutospacing="0" w:after="0" w:afterAutospacing="0"/>
              <w:jc w:val="both"/>
              <w:rPr>
                <w:rFonts w:ascii="Arial" w:hAnsi="Arial" w:cs="Arial"/>
                <w:sz w:val="18"/>
                <w:szCs w:val="18"/>
                <w:lang w:val="uz-Cyrl-UZ"/>
              </w:rPr>
            </w:pPr>
            <w:r w:rsidRPr="00023D8A">
              <w:rPr>
                <w:rFonts w:ascii="Arial" w:hAnsi="Arial" w:cs="Arial"/>
                <w:noProof/>
                <w:sz w:val="18"/>
                <w:szCs w:val="18"/>
              </w:rPr>
              <w:drawing>
                <wp:inline distT="0" distB="0" distL="0" distR="0" wp14:anchorId="7D5F608D" wp14:editId="4F08088B">
                  <wp:extent cx="1736725" cy="1121410"/>
                  <wp:effectExtent l="0" t="0" r="0"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787817" cy="1154400"/>
                          </a:xfrm>
                          <a:prstGeom prst="rect">
                            <a:avLst/>
                          </a:prstGeom>
                        </pic:spPr>
                      </pic:pic>
                    </a:graphicData>
                  </a:graphic>
                </wp:inline>
              </w:drawing>
            </w:r>
          </w:p>
        </w:tc>
      </w:tr>
      <w:tr w:rsidR="00023D8A" w:rsidRPr="00023D8A" w14:paraId="1C3345B1" w14:textId="77777777" w:rsidTr="0086314A">
        <w:trPr>
          <w:trHeight w:val="1865"/>
          <w:jc w:val="center"/>
        </w:trPr>
        <w:tc>
          <w:tcPr>
            <w:tcW w:w="3216" w:type="dxa"/>
          </w:tcPr>
          <w:p w14:paraId="11FD61FF" w14:textId="77777777" w:rsidR="00023D8A" w:rsidRPr="00023D8A" w:rsidRDefault="00023D8A" w:rsidP="00023D8A">
            <w:pPr>
              <w:pStyle w:val="a4"/>
              <w:spacing w:before="0" w:beforeAutospacing="0" w:after="0" w:afterAutospacing="0"/>
              <w:jc w:val="both"/>
              <w:rPr>
                <w:rFonts w:ascii="Arial" w:hAnsi="Arial" w:cs="Arial"/>
                <w:sz w:val="18"/>
                <w:szCs w:val="18"/>
                <w:lang w:val="uz-Cyrl-UZ"/>
              </w:rPr>
            </w:pPr>
            <w:r w:rsidRPr="00023D8A">
              <w:rPr>
                <w:rFonts w:ascii="Arial" w:hAnsi="Arial" w:cs="Arial"/>
                <w:noProof/>
                <w:sz w:val="18"/>
                <w:szCs w:val="18"/>
              </w:rPr>
              <w:drawing>
                <wp:inline distT="0" distB="0" distL="0" distR="0" wp14:anchorId="023C9823" wp14:editId="69A52FCF">
                  <wp:extent cx="1810329" cy="118999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45431" cy="1213064"/>
                          </a:xfrm>
                          <a:prstGeom prst="rect">
                            <a:avLst/>
                          </a:prstGeom>
                        </pic:spPr>
                      </pic:pic>
                    </a:graphicData>
                  </a:graphic>
                </wp:inline>
              </w:drawing>
            </w:r>
          </w:p>
        </w:tc>
        <w:tc>
          <w:tcPr>
            <w:tcW w:w="3300" w:type="dxa"/>
          </w:tcPr>
          <w:p w14:paraId="40A5301B" w14:textId="77777777" w:rsidR="00023D8A" w:rsidRPr="00023D8A" w:rsidRDefault="00023D8A" w:rsidP="00023D8A">
            <w:pPr>
              <w:pStyle w:val="a4"/>
              <w:spacing w:before="0" w:beforeAutospacing="0" w:after="0" w:afterAutospacing="0"/>
              <w:jc w:val="both"/>
              <w:rPr>
                <w:rFonts w:ascii="Arial" w:hAnsi="Arial" w:cs="Arial"/>
                <w:sz w:val="18"/>
                <w:szCs w:val="18"/>
                <w:lang w:val="uz-Cyrl-UZ"/>
              </w:rPr>
            </w:pPr>
            <w:r w:rsidRPr="00023D8A">
              <w:rPr>
                <w:rFonts w:ascii="Arial" w:hAnsi="Arial" w:cs="Arial"/>
                <w:noProof/>
                <w:sz w:val="18"/>
                <w:szCs w:val="18"/>
              </w:rPr>
              <w:drawing>
                <wp:inline distT="0" distB="0" distL="0" distR="0" wp14:anchorId="012801C8" wp14:editId="76D8F725">
                  <wp:extent cx="1737360" cy="1178704"/>
                  <wp:effectExtent l="0" t="0" r="0"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9892"/>
                          <a:stretch/>
                        </pic:blipFill>
                        <pic:spPr bwMode="auto">
                          <a:xfrm rot="10800000">
                            <a:off x="0" y="0"/>
                            <a:ext cx="1775564" cy="1204624"/>
                          </a:xfrm>
                          <a:prstGeom prst="rect">
                            <a:avLst/>
                          </a:prstGeom>
                          <a:ln>
                            <a:noFill/>
                          </a:ln>
                          <a:extLst>
                            <a:ext uri="{53640926-AAD7-44D8-BBD7-CCE9431645EC}">
                              <a14:shadowObscured xmlns:a14="http://schemas.microsoft.com/office/drawing/2010/main"/>
                            </a:ext>
                          </a:extLst>
                        </pic:spPr>
                      </pic:pic>
                    </a:graphicData>
                  </a:graphic>
                </wp:inline>
              </w:drawing>
            </w:r>
          </w:p>
        </w:tc>
      </w:tr>
      <w:tr w:rsidR="00023D8A" w:rsidRPr="00D75060" w14:paraId="1F6ADCA8" w14:textId="77777777" w:rsidTr="00456D52">
        <w:trPr>
          <w:trHeight w:val="255"/>
          <w:jc w:val="center"/>
        </w:trPr>
        <w:tc>
          <w:tcPr>
            <w:tcW w:w="3216" w:type="dxa"/>
          </w:tcPr>
          <w:p w14:paraId="76054E85" w14:textId="77777777" w:rsidR="00023D8A" w:rsidRPr="00023D8A" w:rsidRDefault="00023D8A" w:rsidP="00023D8A">
            <w:pPr>
              <w:pStyle w:val="a4"/>
              <w:spacing w:after="0" w:afterAutospacing="0"/>
              <w:jc w:val="both"/>
              <w:rPr>
                <w:rFonts w:ascii="Arial" w:hAnsi="Arial" w:cs="Arial"/>
                <w:color w:val="1F1F1F"/>
                <w:sz w:val="18"/>
                <w:szCs w:val="18"/>
                <w:lang w:val="en-US"/>
              </w:rPr>
            </w:pPr>
            <w:r w:rsidRPr="00023D8A">
              <w:rPr>
                <w:rFonts w:ascii="Arial" w:hAnsi="Arial" w:cs="Arial"/>
                <w:b/>
                <w:bCs/>
                <w:color w:val="1F1F1F"/>
                <w:sz w:val="18"/>
                <w:szCs w:val="18"/>
                <w:bdr w:val="none" w:sz="0" w:space="0" w:color="auto" w:frame="1"/>
                <w:lang w:val="en-US"/>
              </w:rPr>
              <w:t>Petri dish inoculated with sterile water</w:t>
            </w:r>
          </w:p>
        </w:tc>
        <w:tc>
          <w:tcPr>
            <w:tcW w:w="3300" w:type="dxa"/>
          </w:tcPr>
          <w:p w14:paraId="44A23F80" w14:textId="77777777" w:rsidR="00023D8A" w:rsidRPr="00023D8A" w:rsidRDefault="00023D8A" w:rsidP="00023D8A">
            <w:pPr>
              <w:pStyle w:val="a4"/>
              <w:spacing w:after="0" w:afterAutospacing="0"/>
              <w:jc w:val="both"/>
              <w:rPr>
                <w:rFonts w:ascii="Arial" w:hAnsi="Arial" w:cs="Arial"/>
                <w:color w:val="1F1F1F"/>
                <w:sz w:val="18"/>
                <w:szCs w:val="18"/>
                <w:lang w:val="en-US"/>
              </w:rPr>
            </w:pPr>
            <w:r w:rsidRPr="00023D8A">
              <w:rPr>
                <w:rFonts w:ascii="Arial" w:hAnsi="Arial" w:cs="Arial"/>
                <w:b/>
                <w:bCs/>
                <w:color w:val="1F1F1F"/>
                <w:sz w:val="18"/>
                <w:szCs w:val="18"/>
                <w:bdr w:val="none" w:sz="0" w:space="0" w:color="auto" w:frame="1"/>
                <w:lang w:val="en-US"/>
              </w:rPr>
              <w:t>Petri dish inoculated with the beverage</w:t>
            </w:r>
          </w:p>
        </w:tc>
      </w:tr>
    </w:tbl>
    <w:p w14:paraId="619FD3A0" w14:textId="77777777" w:rsidR="0086314A" w:rsidRDefault="0086314A" w:rsidP="00023D8A">
      <w:pPr>
        <w:spacing w:before="120" w:after="120" w:line="240" w:lineRule="auto"/>
        <w:jc w:val="both"/>
        <w:rPr>
          <w:rFonts w:ascii="Arial" w:eastAsia="Times New Roman" w:hAnsi="Arial" w:cs="Arial"/>
          <w:b/>
          <w:bCs/>
          <w:color w:val="1F1F1F"/>
          <w:sz w:val="18"/>
          <w:szCs w:val="18"/>
          <w:bdr w:val="none" w:sz="0" w:space="0" w:color="auto" w:frame="1"/>
          <w:lang w:val="en-US" w:eastAsia="ru-RU"/>
        </w:rPr>
      </w:pPr>
      <w:r w:rsidRPr="0086314A">
        <w:rPr>
          <w:rFonts w:ascii="Arial" w:eastAsia="Times New Roman" w:hAnsi="Arial" w:cs="Arial"/>
          <w:b/>
          <w:bCs/>
          <w:color w:val="1F1F1F"/>
          <w:sz w:val="18"/>
          <w:szCs w:val="18"/>
          <w:bdr w:val="none" w:sz="0" w:space="0" w:color="auto" w:frame="1"/>
          <w:lang w:val="en-US" w:eastAsia="ru-RU"/>
        </w:rPr>
        <w:t>Figure 1. Microbiological control of functional beverages: (a) control (sterile water), (b) beverage sample.</w:t>
      </w:r>
    </w:p>
    <w:p w14:paraId="4B867C9D" w14:textId="77777777" w:rsidR="00023D8A" w:rsidRPr="00023D8A" w:rsidRDefault="00023D8A" w:rsidP="00023D8A">
      <w:pPr>
        <w:spacing w:before="120" w:after="120" w:line="240" w:lineRule="auto"/>
        <w:jc w:val="both"/>
        <w:rPr>
          <w:rFonts w:ascii="Arial" w:eastAsia="Times New Roman" w:hAnsi="Arial" w:cs="Arial"/>
          <w:sz w:val="18"/>
          <w:szCs w:val="18"/>
          <w:lang w:val="en-US" w:eastAsia="ru-RU"/>
        </w:rPr>
      </w:pPr>
      <w:r w:rsidRPr="00023D8A">
        <w:rPr>
          <w:rFonts w:ascii="Arial" w:hAnsi="Arial" w:cs="Arial"/>
          <w:color w:val="1F1F1F"/>
          <w:sz w:val="18"/>
          <w:szCs w:val="18"/>
          <w:lang w:val="en-US"/>
        </w:rPr>
        <w:t>No microorganism cells were detected in the nutrient media during the 10-day observation period</w:t>
      </w:r>
    </w:p>
    <w:p w14:paraId="01676490" w14:textId="77777777" w:rsidR="0051372D" w:rsidRPr="00C075CC" w:rsidRDefault="0051372D" w:rsidP="001D435B">
      <w:pPr>
        <w:pStyle w:val="2"/>
        <w:numPr>
          <w:ilvl w:val="0"/>
          <w:numId w:val="4"/>
        </w:numPr>
        <w:spacing w:before="120" w:after="120"/>
        <w:rPr>
          <w:rFonts w:ascii="Arial" w:eastAsia="Times New Roman" w:hAnsi="Arial" w:cs="Arial"/>
          <w:color w:val="auto"/>
          <w:sz w:val="18"/>
          <w:szCs w:val="18"/>
          <w:lang w:val="en-US" w:eastAsia="ru-RU"/>
        </w:rPr>
      </w:pPr>
      <w:r w:rsidRPr="00C075CC">
        <w:rPr>
          <w:rFonts w:ascii="Arial" w:eastAsia="Times New Roman" w:hAnsi="Arial" w:cs="Arial"/>
          <w:b/>
          <w:bCs/>
          <w:color w:val="auto"/>
          <w:sz w:val="18"/>
          <w:szCs w:val="18"/>
          <w:lang w:val="en-US" w:eastAsia="ru-RU"/>
        </w:rPr>
        <w:lastRenderedPageBreak/>
        <w:t xml:space="preserve"> </w:t>
      </w:r>
      <w:r w:rsidR="00486EA9" w:rsidRPr="00C075CC">
        <w:rPr>
          <w:rFonts w:ascii="Arial" w:eastAsia="Times New Roman" w:hAnsi="Arial" w:cs="Arial"/>
          <w:b/>
          <w:bCs/>
          <w:color w:val="auto"/>
          <w:sz w:val="18"/>
          <w:szCs w:val="18"/>
          <w:lang w:val="en-US" w:eastAsia="ru-RU"/>
        </w:rPr>
        <w:t>Discussion:</w:t>
      </w:r>
      <w:r w:rsidR="00486EA9" w:rsidRPr="00C075CC">
        <w:rPr>
          <w:rFonts w:ascii="Arial" w:eastAsia="Times New Roman" w:hAnsi="Arial" w:cs="Arial"/>
          <w:color w:val="auto"/>
          <w:sz w:val="18"/>
          <w:szCs w:val="18"/>
          <w:lang w:val="en-US" w:eastAsia="ru-RU"/>
        </w:rPr>
        <w:t xml:space="preserve"> </w:t>
      </w:r>
    </w:p>
    <w:p w14:paraId="76898D66" w14:textId="77777777" w:rsidR="00486EA9" w:rsidRPr="00C075CC" w:rsidRDefault="00486EA9"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i/>
          <w:iCs/>
          <w:sz w:val="18"/>
          <w:szCs w:val="18"/>
          <w:lang w:val="en-US" w:eastAsia="ru-RU"/>
        </w:rPr>
        <w:t>Comparison with Similar Functional Beverages.</w:t>
      </w:r>
      <w:r w:rsidRPr="00C075CC">
        <w:rPr>
          <w:rFonts w:ascii="Arial" w:eastAsia="Times New Roman" w:hAnsi="Arial" w:cs="Arial"/>
          <w:sz w:val="18"/>
          <w:szCs w:val="18"/>
          <w:lang w:val="en-US" w:eastAsia="ru-RU"/>
        </w:rPr>
        <w:t xml:space="preserve"> Total polyphenols (50.736 mg/100 g) and vitamin C (31.414 mg/100 g) in Formulation 2 are </w:t>
      </w:r>
      <w:r w:rsidR="00B7492D" w:rsidRPr="00B7492D">
        <w:rPr>
          <w:rFonts w:ascii="Arial" w:eastAsia="Times New Roman" w:hAnsi="Arial" w:cs="Arial"/>
          <w:sz w:val="18"/>
          <w:szCs w:val="18"/>
          <w:lang w:val="en-US" w:eastAsia="ru-RU"/>
        </w:rPr>
        <w:t>comparable to or exceeding the values</w:t>
      </w:r>
      <w:r w:rsidRPr="00C075CC">
        <w:rPr>
          <w:rFonts w:ascii="Arial" w:eastAsia="Times New Roman" w:hAnsi="Arial" w:cs="Arial"/>
          <w:sz w:val="18"/>
          <w:szCs w:val="18"/>
          <w:lang w:val="en-US" w:eastAsia="ru-RU"/>
        </w:rPr>
        <w:t xml:space="preserve"> for other plant-based functional </w:t>
      </w:r>
      <w:r w:rsidR="00500FE2">
        <w:rPr>
          <w:rFonts w:ascii="Arial" w:eastAsia="Times New Roman" w:hAnsi="Arial" w:cs="Arial"/>
          <w:sz w:val="18"/>
          <w:szCs w:val="18"/>
          <w:lang w:val="en-US" w:eastAsia="ru-RU"/>
        </w:rPr>
        <w:t xml:space="preserve">beverages </w:t>
      </w:r>
      <w:r w:rsidR="00E511D6">
        <w:rPr>
          <w:rFonts w:ascii="Arial" w:eastAsia="Times New Roman" w:hAnsi="Arial" w:cs="Arial"/>
          <w:sz w:val="18"/>
          <w:szCs w:val="18"/>
          <w:lang w:val="en-US" w:eastAsia="ru-RU"/>
        </w:rPr>
        <w:fldChar w:fldCharType="begin"/>
      </w:r>
      <w:r w:rsidR="00E511D6">
        <w:rPr>
          <w:rFonts w:ascii="Arial" w:eastAsia="Times New Roman" w:hAnsi="Arial" w:cs="Arial"/>
          <w:sz w:val="18"/>
          <w:szCs w:val="18"/>
          <w:lang w:val="en-US" w:eastAsia="ru-RU"/>
        </w:rPr>
        <w:instrText xml:space="preserve"> ADDIN ZOTERO_ITEM CSL_CITATION {"citationID":"mmgA8NtD","properties":{"unsorted":false,"formattedCitation":"(Adjdir et al., 2019)","plainCitation":"(Adjdir et al., 2019)","noteIndex":0},"citationItems":[{"id":904,"uris":["http://zotero.org/users/local/ZbrhRico/items/FYSXE23H"],"itemData":{"id":904,"type":"article-journal","abstract":"The aim of this study is to evaluate the antioxidant activity of dried fruit extracts of Z\n              izyphus jujuba\n              Mill. Polyphenols and flavonoids content determined in aqueous extract (aq), hydromethanolic (EM), hydroacetonic (EA) extracts, and their ethyl acetate (Acet) and\n              n\n              -butanol (\n              n\n              -but) fractions reveal variable rates; 42.84–94.70 mg gallic acid equivalent per g extract and 47.02–427.33 mg catechin equivalent per g extract. The antioxidant activity was evaluated by different assays using total antioxidant capacity, 2,2-Diphenyl-1-picrylhydrazyl (DPPH), β-carotene bleaching assay, and ferric reducing antioxidant power (FRAP). In DPPH assay, all extracts showed an interesting scavenging effect, an estimated reduction rate about 75.58–97.71% was determined with the IC\n              50\n              (the half maximal inhibitory concentration) values ranging from 12 to 503.6 μg/ml. In β-carotene bleaching assay, 500 μg/ml of each extract showed a large inhibition (51.14–85.01%) with IC\n              50\n              values ranging from 48 to 462 μg/ml compared to butylated hydroxytoluene (BHT), butylated hydroxyanisole (BHA), and tannic acid 0.6, 2.00, and 461 μg/ml, respectively. The results of FRAP show that the crude extracts (aq ˃ EM ˃ EA) are less efficient than their fractions (Acet/aq˃ Acet/EA˃\n              n\n              -but/EA) which demonstrate an important activity. Concerning total antioxidant capacity essay (TAC), the highest capacity was noticed for Acet/aq (71.98 μg gallic acid equivalents [GAE]/mg extract) and Acet/EA extract (64.62 μg GAE/mg of extract). The antioxidant activity of dried fruit extracts of\n              Z. jujuba\n              is mainly related to its polyphenol content essentially on flavonoids, which qualifies this species as a source of natural antioxidant.\n            \n          , \n            \n              Le but de cette étude est d’évaluer l’activité antioxydante des extraits du fruit sec de\n              Zizyphus jujuba\n              Mill. La teneur en polyphénols et en flavonoïdes déterminée dans l’extrait aqueux (Aq), hydrométhanolique (EM) et hydroacétonique (EA) ainsi que leurs fractions acétate d’éthyle (Acet) et\n              n\n              -butanol (\n              n\n              -but) révèlent des taux variables entre 42,84 et 94,70 mg équivalents (E)AG/g d’extrait et de 47,02 à 427,33 mg équivalents de catéchine/g d’extrait. L’activité antioxydante a été évaluée par différents tests en utilisant le test du DPPH, du blanchiment du β-carotène, du pouvoir réducteur du fer (FRAP) et de la capacité antioxydante totale (TAC). L’ensemble des extraits ont montré un effet intéressant sur le piégeage du radical libre DPPH avec un taux de réduction compris entre 97,71 à 75,58 %, ainsi que des valeurs d’IC\n              50\n              qui varient entre 12 à 503,6 μg/ml. Dans le test du blanchiment du β-carotène, 500 μg/ml de chaque extrait a provoqué une forte inhibition (51,14 à 85,01 %) avec des valeurs d’IC\n              50\n              qui passent de 48 à 462 μg/ml par rapport au BHA, au BHT et à l’acide tannique 0,6 ; 2,00 et 461 μg/ml, respectivement. Concernant la méthode du FRAP, les extraits bruts (Aq ˃ EM ˃ EA) sontmoins efficaces par rapport à leurs fractions Acet et\n              n\n              -but (Acet/Aq ˃ Acet/EA ˃\n              n\n              -but/EA) qui induisent une réduction du fer importante. Le test de la TAC a révélé une forte activité dans les extraits Acet/Aq (71,98 μg EAG/mg d’extrait) et Acet/EA (64,62 μg EAG/mg d’extrait). L’activité antioxydante des extraits du fruit sec de\n              Zizyphus jujuba\n              est principalement liée à sa teneur en polyphénols particulièrement en flavonoïdes, ce qui qualifie cette espèce comme source d’antioxydants naturels.","container-title":"Phytothérapie","DOI":"10.3166/phyto-2018-0033","ISSN":"1624-8597, 1765-2847","issue":"2","journalAbbreviation":"Phytothérapie","page":"74-82","source":"DOI.org (Crossref)","title":"Phenolic content and antioxidant activity of &lt;i&gt;Ziziphus jujuba&lt;/i&gt; Mill. fruit extracts","URL":"https://phyto.revuesonline.com/10.3166/phyto-2018-0033","volume":"17","author":[{"family":"Adjdir","given":"S."},{"family":"Benariba","given":"N."},{"family":"Laoufi","given":"H."},{"family":"Djaziri","given":"R."}],"accessed":{"date-parts":[["2026",7,31]]},"issued":{"date-parts":[["2019",4]]}}}],"schema":"https://github.com/citation-style-language/schema/raw/master/csl-citation.json"} </w:instrText>
      </w:r>
      <w:r w:rsidR="00E511D6">
        <w:rPr>
          <w:rFonts w:ascii="Arial" w:eastAsia="Times New Roman" w:hAnsi="Arial" w:cs="Arial"/>
          <w:sz w:val="18"/>
          <w:szCs w:val="18"/>
          <w:lang w:val="en-US" w:eastAsia="ru-RU"/>
        </w:rPr>
        <w:fldChar w:fldCharType="separate"/>
      </w:r>
      <w:r w:rsidR="00E511D6" w:rsidRPr="00D75060">
        <w:rPr>
          <w:rFonts w:ascii="Arial" w:hAnsi="Arial" w:cs="Arial"/>
          <w:sz w:val="18"/>
          <w:lang w:val="en-US"/>
        </w:rPr>
        <w:t>(</w:t>
      </w:r>
      <w:proofErr w:type="spellStart"/>
      <w:r w:rsidR="00E511D6" w:rsidRPr="00D75060">
        <w:rPr>
          <w:rFonts w:ascii="Arial" w:hAnsi="Arial" w:cs="Arial"/>
          <w:sz w:val="18"/>
          <w:lang w:val="en-US"/>
        </w:rPr>
        <w:t>Adjdir</w:t>
      </w:r>
      <w:proofErr w:type="spellEnd"/>
      <w:r w:rsidR="00E511D6" w:rsidRPr="00D75060">
        <w:rPr>
          <w:rFonts w:ascii="Arial" w:hAnsi="Arial" w:cs="Arial"/>
          <w:sz w:val="18"/>
          <w:lang w:val="en-US"/>
        </w:rPr>
        <w:t xml:space="preserve"> et al., 2019)</w:t>
      </w:r>
      <w:r w:rsidR="00E511D6">
        <w:rPr>
          <w:rFonts w:ascii="Arial" w:eastAsia="Times New Roman" w:hAnsi="Arial" w:cs="Arial"/>
          <w:sz w:val="18"/>
          <w:szCs w:val="18"/>
          <w:lang w:val="en-US" w:eastAsia="ru-RU"/>
        </w:rPr>
        <w:fldChar w:fldCharType="end"/>
      </w:r>
      <w:r w:rsidRPr="00C075CC">
        <w:rPr>
          <w:rFonts w:ascii="Arial" w:eastAsia="Times New Roman" w:hAnsi="Arial" w:cs="Arial"/>
          <w:sz w:val="18"/>
          <w:szCs w:val="18"/>
          <w:lang w:val="en-US" w:eastAsia="ru-RU"/>
        </w:rPr>
        <w:t xml:space="preserve">. Higher values stem from synergistic effects and optimized extraction (70% ethanol, 70-80 </w:t>
      </w:r>
      <w:r w:rsidRPr="00C075CC">
        <w:rPr>
          <w:rFonts w:ascii="Cambria Math" w:eastAsia="Times New Roman" w:hAnsi="Cambria Math" w:cs="Cambria Math"/>
          <w:sz w:val="18"/>
          <w:szCs w:val="18"/>
          <w:lang w:val="en-US" w:eastAsia="ru-RU"/>
        </w:rPr>
        <w:t>℃</w:t>
      </w:r>
      <w:r w:rsidRPr="00C075CC">
        <w:rPr>
          <w:rFonts w:ascii="Arial" w:eastAsia="Times New Roman" w:hAnsi="Arial" w:cs="Arial"/>
          <w:sz w:val="18"/>
          <w:szCs w:val="18"/>
          <w:lang w:val="en-US" w:eastAsia="ru-RU"/>
        </w:rPr>
        <w:t>, 40 min).</w:t>
      </w:r>
    </w:p>
    <w:p w14:paraId="16027EE4" w14:textId="77777777" w:rsidR="00486EA9" w:rsidRPr="00C075CC" w:rsidRDefault="00486EA9"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i/>
          <w:iCs/>
          <w:sz w:val="18"/>
          <w:szCs w:val="18"/>
          <w:lang w:val="en-US" w:eastAsia="ru-RU"/>
        </w:rPr>
        <w:t>Aqueous vs. Alcoholic Extraction.</w:t>
      </w:r>
      <w:r w:rsidRPr="00C075CC">
        <w:rPr>
          <w:rFonts w:ascii="Arial" w:eastAsia="Times New Roman" w:hAnsi="Arial" w:cs="Arial"/>
          <w:sz w:val="18"/>
          <w:szCs w:val="18"/>
          <w:lang w:val="en-US" w:eastAsia="ru-RU"/>
        </w:rPr>
        <w:t xml:space="preserve"> Higher recovery of polyphenols and vitamins in alcoholic extracts is due to greater solubility in hydro-ethanolic mixtures, which disrupt hydrogen bonds between polyphenols and cell-wall polysaccharides </w:t>
      </w:r>
      <w:r w:rsidR="00E511D6">
        <w:rPr>
          <w:rFonts w:ascii="Arial" w:eastAsia="Times New Roman" w:hAnsi="Arial" w:cs="Arial"/>
          <w:sz w:val="18"/>
          <w:szCs w:val="18"/>
          <w:lang w:val="en-US" w:eastAsia="ru-RU"/>
        </w:rPr>
        <w:fldChar w:fldCharType="begin"/>
      </w:r>
      <w:r w:rsidR="00E511D6">
        <w:rPr>
          <w:rFonts w:ascii="Arial" w:eastAsia="Times New Roman" w:hAnsi="Arial" w:cs="Arial"/>
          <w:sz w:val="18"/>
          <w:szCs w:val="18"/>
          <w:lang w:val="en-US" w:eastAsia="ru-RU"/>
        </w:rPr>
        <w:instrText xml:space="preserve"> ADDIN ZOTERO_ITEM CSL_CITATION {"citationID":"JjCvatiR","properties":{"unsorted":false,"formattedCitation":"(Song et al., 2025; Yan et al., 2022)","plainCitation":"(Song et al., 2025; Yan et al., 2022)","noteIndex":0},"citationItems":[{"id":890,"uris":["http://zotero.org/users/local/ZbrhRico/items/UPSGN6BI"],"itemData":{"id":890,"type":"article-journal","abstract":"Background: Ziziphus jujuba Mill. var. spinosa (Bunge) Hu ex H. F. Chow. (ZS) is a valuable plant with diverse economic applications, as all its organs contain bioactive secondary metabolites. The seeds, known as Suanzaoren in traditional Chinese medicine, are utilized as both a medicinal and edible resource, while the fruit pulp and leaves serve as significant raw materials in the food industry. Increasing market demand for Suanzaoren has led to expanded cultivation, though current production practices emphasize seed utilization, resulting in the underutilization of pulp and leaf tissues. In agricultural systems, developing elite varieties is an effective strategy for enhancing crop yield and quality. Breeding initiatives should establish specific objectives aligned with particular end uses, such as seed, pulp, or leaf production. Germplasm serves as the foundational material for breeding programs, so its selection must correspond to intended applications. Evaluating existing germplasm resources based on chemical composition profiles will provide a basis for developing improved ZS varieties. Objective: This study aimed to systematically compare the characteristic chemical composition in the seeds, pulp, and leaves of ZS. By quantifying key chemical components—such as flavonoid glycosides and saponins in seeds, organic acids and phenolic compounds in pulp, and flavonol glycosides and phenolic acids in leaves—we evaluated the quality of ZS germplasm resources. The resulting compositional profiles provide a concrete basis for selecting and breeding elite cultivars tailored to specific end uses, including seed, pulp, or leaf production. Methods: Chemical characterization was performed using ultra-high-performance liquid chromatography coupled with hybrid quadrupole-orbitrap mass spectrometry (UPLC-Q-Exactive Orbitrap MS/MS). Quantitative analysis of chemical composition was conducted using high-performance liquid chromatography with evaporative light scattering detection (HPLC-ELSD). Multivariate statistical analyses—including principal component analysis (PCA), orthogonal partial least squares discriminant analysis (OPLS-DA), and entropy-weighted technique for order preference by similarity to an ideal solution (entropy-weighted TOPSIS)(EWT)—were employed for comprehensive data evaluation. Results: A comprehensive phytochemical analysis of Ziziphi spinosae (ZS) was conducted, identifying 144 distinct compounds across the seeds, pulp, and leaves. Of these, 114 were found in the seeds, 84 in the leaves, and 79 in the pulp. The seeds were particularly rich in flavonoid glycosides, such as spinosin and 6‴-feruloylspinosin, as well as saponins like jujuboside A and B. The pulp was dominated by organic acids, including citric acid, and phenolic compounds, while the leaves were abundant in flavonol glycosides, including rutin, and phenolic acids such as isochlorogenic acid B. Based on the chemical composition profiles, the ZS germplasms were evaluated for specific applications. ZS24, ZS22, and ZS3 were identified as the most suitable for seed production, ZS3, ZS6, and ZS9 for pulp utilization, and ZS20, ZS3, and ZS18 for leaf-based applications. With respect to the integrated utilization of multiple plant parts (roots, stems, and leaves), ZS6, ZS3, and ZS24 demonstrated the highest potential. Conclusions: The identification of superior germplasm resources provides strategic direction for the breeding of elite ZS cultivars. These findings will enable the comprehensive utilization of ZS plant resources and support the high-quality development of related industries.","container-title":"Molecules","DOI":"10.3390/molecules30224470","ISSN":"1420-3049","issue":"22","journalAbbreviation":"Molecules","language":"en","page":"4470","source":"DOI.org (Crossref)","title":"Comprehensive Chemical Composition Evaluation of Ziziphus jujuba var. spinosa Germplasm Resources and Selection of Elite Cultivars for Seed, Pulp, and Leaf Utilization","URL":"https://www.mdpi.com/1420-3049/30/22/4470","volume":"30","author":[{"family":"Song","given":"Xiaochen"},{"family":"Zhang","given":"Yongqing"},{"family":"Zhang","given":"Longfei"}],"accessed":{"date-parts":[["2026",7,31]]},"issued":{"date-parts":[["2025",11,19]]}}},{"id":886,"uris":["http://zotero.org/users/local/ZbrhRico/items/RT6HB2XS"],"itemData":{"id":886,"type":"article-journal","abstract":"Abstract\n            Jujube is a crop highly resistant to drought and salinity, making it one of the main fruit trees in Xinjiang. The present study evaluated the changes in the physicochemical and antioxidant activities of jujube fruit of eight different cultivars from Xinjiang, China. The developmental stages were selected according to the days after full bloom and fruit peel colour during ripening; these stages included young (S1), fruit core-hardening (S2), green ripening (S3), half-red maturity (S4) and complete red. In present study, different cultivars of jujube fruit showed similar chemical profiles, but their amounts showed great variation. HZ had the highest content of sugars, and JY had the highest content of cAMP and cGMP, while relatively higher levels of ascorbic acid, catechin, epicatechin, rutin, proanthocyanidin and antioxidant activity were found in ‘FS’ than in other cultivars, indicating that ‘FS’ could be used as a potential natural antioxidant. Regarding the development stages of jujube fruit, the moisture, ascorbic acid, total polyphenol, catechin, epicatechin, proanthocyanidin and rutin contents decreased during the development of all jujube cultivars, while the fructose, glucose, sucrose, cAMP, and cGMP contents greatly increased. The antioxidant activity determined by DPPH and ABTS radical scavenging decreased as the fruits matured. Therefore, the results suggest that green jujube (S1) could be used for natural antioxidants (catechin, epicatechin, proanthocyanidin) and that the advanced ripening stage(S5) is the proper picking period for fresh fruit and commercial processing.","container-title":"Scientific Reports","DOI":"10.1038/s41598-022-06313-5","ISSN":"2045-2322","issue":"1","journalAbbreviation":"Sci Rep","language":"en","page":"2272","source":"DOI.org (Crossref)","title":"Physicochemical and antioxidant activity of fruit harvested from eight jujube (Ziziphus jujuba Mill.) cultivars at different development stages","URL":"https://www.nature.com/articles/s41598-022-06313-5","volume":"12","author":[{"family":"Yan","given":"Min"},{"family":"Wang","given":"Yan"},{"family":"Watharkar","given":"Ritesh Balaso"},{"family":"Pu","given":"Yunfeng"},{"family":"Wu","given":"Cuiyun"},{"family":"Lin","given":"Minjuan"},{"family":"Lu","given":"Dengyang"},{"family":"Liu","given":"Mingzhe"},{"family":"Bao","given":"Jingkai"},{"family":"Xia","given":"Yilei"}],"accessed":{"date-parts":[["2026",7,31]]},"issued":{"date-parts":[["2022",2,10]]}}}],"schema":"https://github.com/citation-style-language/schema/raw/master/csl-citation.json"} </w:instrText>
      </w:r>
      <w:r w:rsidR="00E511D6">
        <w:rPr>
          <w:rFonts w:ascii="Arial" w:eastAsia="Times New Roman" w:hAnsi="Arial" w:cs="Arial"/>
          <w:sz w:val="18"/>
          <w:szCs w:val="18"/>
          <w:lang w:val="en-US" w:eastAsia="ru-RU"/>
        </w:rPr>
        <w:fldChar w:fldCharType="separate"/>
      </w:r>
      <w:r w:rsidR="00E511D6" w:rsidRPr="00E511D6">
        <w:rPr>
          <w:rFonts w:ascii="Arial" w:hAnsi="Arial" w:cs="Arial"/>
          <w:sz w:val="18"/>
          <w:lang w:val="en-US"/>
        </w:rPr>
        <w:t>(Song et al., 2025; Yan et al., 2022)</w:t>
      </w:r>
      <w:r w:rsidR="00E511D6">
        <w:rPr>
          <w:rFonts w:ascii="Arial" w:eastAsia="Times New Roman" w:hAnsi="Arial" w:cs="Arial"/>
          <w:sz w:val="18"/>
          <w:szCs w:val="18"/>
          <w:lang w:val="en-US" w:eastAsia="ru-RU"/>
        </w:rPr>
        <w:fldChar w:fldCharType="end"/>
      </w:r>
      <w:r w:rsidRPr="00C075CC">
        <w:rPr>
          <w:rFonts w:ascii="Arial" w:eastAsia="Times New Roman" w:hAnsi="Arial" w:cs="Arial"/>
          <w:sz w:val="18"/>
          <w:szCs w:val="18"/>
          <w:lang w:val="en-US" w:eastAsia="ru-RU"/>
        </w:rPr>
        <w:t>.</w:t>
      </w:r>
    </w:p>
    <w:p w14:paraId="78CAA101" w14:textId="77777777" w:rsidR="00486EA9" w:rsidRPr="00C075CC" w:rsidRDefault="00486EA9"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i/>
          <w:iCs/>
          <w:sz w:val="18"/>
          <w:szCs w:val="18"/>
          <w:lang w:val="en-US" w:eastAsia="ru-RU"/>
        </w:rPr>
        <w:t>Comparison with Commercial Products.</w:t>
      </w:r>
      <w:r w:rsidRPr="00C075CC">
        <w:rPr>
          <w:rFonts w:ascii="Arial" w:eastAsia="Times New Roman" w:hAnsi="Arial" w:cs="Arial"/>
          <w:sz w:val="18"/>
          <w:szCs w:val="18"/>
          <w:lang w:val="en-US" w:eastAsia="ru-RU"/>
        </w:rPr>
        <w:t xml:space="preserve"> Commercial beverages typically contain 20-</w:t>
      </w:r>
      <w:r w:rsidR="00C82C78">
        <w:rPr>
          <w:rFonts w:ascii="Arial" w:eastAsia="Times New Roman" w:hAnsi="Arial" w:cs="Arial"/>
          <w:sz w:val="18"/>
          <w:szCs w:val="18"/>
          <w:lang w:val="en-US" w:eastAsia="ru-RU"/>
        </w:rPr>
        <w:t xml:space="preserve">50 </w:t>
      </w:r>
      <w:r w:rsidRPr="00C075CC">
        <w:rPr>
          <w:rFonts w:ascii="Arial" w:eastAsia="Times New Roman" w:hAnsi="Arial" w:cs="Arial"/>
          <w:sz w:val="18"/>
          <w:szCs w:val="18"/>
          <w:lang w:val="en-US" w:eastAsia="ru-RU"/>
        </w:rPr>
        <w:t>mg/100 g polyphenols and 10–30 mg/100 g vitamin C. Formulation 2 is competitive while adding value to local agricultural resources.</w:t>
      </w:r>
    </w:p>
    <w:p w14:paraId="108F9BB4" w14:textId="77777777" w:rsidR="00486EA9" w:rsidRPr="00C075CC" w:rsidRDefault="00486EA9"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i/>
          <w:iCs/>
          <w:sz w:val="18"/>
          <w:szCs w:val="18"/>
          <w:lang w:val="en-US" w:eastAsia="ru-RU"/>
        </w:rPr>
        <w:t>Significance for Antioxidant Activity.</w:t>
      </w:r>
      <w:r w:rsidRPr="00C075CC">
        <w:rPr>
          <w:rFonts w:ascii="Arial" w:eastAsia="Times New Roman" w:hAnsi="Arial" w:cs="Arial"/>
          <w:sz w:val="18"/>
          <w:szCs w:val="18"/>
          <w:lang w:val="en-US" w:eastAsia="ru-RU"/>
        </w:rPr>
        <w:t xml:space="preserve"> High concentrations of </w:t>
      </w:r>
      <w:proofErr w:type="spellStart"/>
      <w:r w:rsidRPr="00C075CC">
        <w:rPr>
          <w:rFonts w:ascii="Arial" w:eastAsia="Times New Roman" w:hAnsi="Arial" w:cs="Arial"/>
          <w:sz w:val="18"/>
          <w:szCs w:val="18"/>
          <w:lang w:val="en-US" w:eastAsia="ru-RU"/>
        </w:rPr>
        <w:t>rutin</w:t>
      </w:r>
      <w:proofErr w:type="spellEnd"/>
      <w:r w:rsidRPr="00C075CC">
        <w:rPr>
          <w:rFonts w:ascii="Arial" w:eastAsia="Times New Roman" w:hAnsi="Arial" w:cs="Arial"/>
          <w:sz w:val="18"/>
          <w:szCs w:val="18"/>
          <w:lang w:val="en-US" w:eastAsia="ru-RU"/>
        </w:rPr>
        <w:t xml:space="preserve"> (33.918 mg/100 g) and gallic acid (9.924 mg/100 g) indicate strong free radical scavenging potential.</w:t>
      </w:r>
    </w:p>
    <w:p w14:paraId="7054F113" w14:textId="77777777" w:rsidR="00486EA9" w:rsidRPr="00C075CC" w:rsidRDefault="00486EA9" w:rsidP="001D435B">
      <w:pPr>
        <w:spacing w:before="120" w:after="120" w:line="240" w:lineRule="auto"/>
        <w:jc w:val="both"/>
        <w:rPr>
          <w:rFonts w:ascii="Arial" w:eastAsia="Times New Roman" w:hAnsi="Arial" w:cs="Arial"/>
          <w:sz w:val="18"/>
          <w:szCs w:val="18"/>
          <w:lang w:val="en-US" w:eastAsia="ru-RU"/>
        </w:rPr>
      </w:pPr>
      <w:r w:rsidRPr="00C075CC">
        <w:rPr>
          <w:rFonts w:ascii="Arial" w:eastAsia="Times New Roman" w:hAnsi="Arial" w:cs="Arial"/>
          <w:i/>
          <w:iCs/>
          <w:sz w:val="18"/>
          <w:szCs w:val="18"/>
          <w:lang w:val="en-US" w:eastAsia="ru-RU"/>
        </w:rPr>
        <w:t>Study Limitations.</w:t>
      </w:r>
      <w:r w:rsidRPr="00C075CC">
        <w:rPr>
          <w:rFonts w:ascii="Arial" w:eastAsia="Times New Roman" w:hAnsi="Arial" w:cs="Arial"/>
          <w:sz w:val="18"/>
          <w:szCs w:val="18"/>
          <w:lang w:val="en-US" w:eastAsia="ru-RU"/>
        </w:rPr>
        <w:t xml:space="preserve"> Only freshly prepared beverages were evaluated; storage stability (shelf-life, vitamin degradation, oxidation) requires further investigation.</w:t>
      </w:r>
    </w:p>
    <w:p w14:paraId="05B157F2" w14:textId="77777777" w:rsidR="00486EA9" w:rsidRPr="00C075CC" w:rsidRDefault="00486EA9" w:rsidP="001D435B">
      <w:pPr>
        <w:pStyle w:val="a8"/>
        <w:numPr>
          <w:ilvl w:val="0"/>
          <w:numId w:val="4"/>
        </w:numPr>
        <w:spacing w:before="120" w:after="120" w:line="240" w:lineRule="auto"/>
        <w:jc w:val="both"/>
        <w:outlineLvl w:val="0"/>
        <w:rPr>
          <w:rFonts w:ascii="Arial" w:eastAsia="Times New Roman" w:hAnsi="Arial" w:cs="Arial"/>
          <w:b/>
          <w:bCs/>
          <w:sz w:val="18"/>
          <w:szCs w:val="18"/>
          <w:lang w:val="en-US" w:eastAsia="ru-RU"/>
        </w:rPr>
      </w:pPr>
      <w:r w:rsidRPr="00C075CC">
        <w:rPr>
          <w:rFonts w:ascii="Arial" w:eastAsia="Times New Roman" w:hAnsi="Arial" w:cs="Arial"/>
          <w:b/>
          <w:bCs/>
          <w:sz w:val="18"/>
          <w:szCs w:val="18"/>
          <w:lang w:val="en-US" w:eastAsia="ru-RU"/>
        </w:rPr>
        <w:t>Conclusion</w:t>
      </w:r>
    </w:p>
    <w:p w14:paraId="7F87A412" w14:textId="77777777" w:rsidR="00486EA9" w:rsidRPr="00D75060" w:rsidRDefault="00486EA9" w:rsidP="001D435B">
      <w:pPr>
        <w:spacing w:before="120" w:after="120" w:line="240" w:lineRule="auto"/>
        <w:jc w:val="both"/>
        <w:rPr>
          <w:rFonts w:ascii="Arial" w:eastAsia="Times New Roman" w:hAnsi="Arial" w:cs="Arial"/>
          <w:sz w:val="18"/>
          <w:szCs w:val="18"/>
          <w:lang w:val="en-US" w:eastAsia="ru-RU"/>
        </w:rPr>
      </w:pPr>
      <w:r w:rsidRPr="00D75060">
        <w:rPr>
          <w:rFonts w:ascii="Arial" w:eastAsia="Times New Roman" w:hAnsi="Arial" w:cs="Arial"/>
          <w:sz w:val="18"/>
          <w:szCs w:val="18"/>
          <w:lang w:val="en-US" w:eastAsia="ru-RU"/>
        </w:rPr>
        <w:t>This study successfully developed and characterized functional beverage formulations based on fruit extracts of jujube (</w:t>
      </w:r>
      <w:r w:rsidRPr="00D75060">
        <w:rPr>
          <w:rFonts w:ascii="Arial" w:eastAsia="Times New Roman" w:hAnsi="Arial" w:cs="Arial"/>
          <w:i/>
          <w:iCs/>
          <w:sz w:val="18"/>
          <w:szCs w:val="18"/>
          <w:lang w:val="en-US" w:eastAsia="ru-RU"/>
        </w:rPr>
        <w:t>Ziziphus jujuba</w:t>
      </w:r>
      <w:r w:rsidRPr="00D75060">
        <w:rPr>
          <w:rFonts w:ascii="Arial" w:eastAsia="Times New Roman" w:hAnsi="Arial" w:cs="Arial"/>
          <w:sz w:val="18"/>
          <w:szCs w:val="18"/>
          <w:lang w:val="en-US" w:eastAsia="ru-RU"/>
        </w:rPr>
        <w:t>) and black mulberry (</w:t>
      </w:r>
      <w:r w:rsidRPr="00D75060">
        <w:rPr>
          <w:rFonts w:ascii="Arial" w:eastAsia="Times New Roman" w:hAnsi="Arial" w:cs="Arial"/>
          <w:i/>
          <w:iCs/>
          <w:sz w:val="18"/>
          <w:szCs w:val="18"/>
          <w:lang w:val="en-US" w:eastAsia="ru-RU"/>
        </w:rPr>
        <w:t>Morus nigra</w:t>
      </w:r>
      <w:r w:rsidRPr="00D75060">
        <w:rPr>
          <w:rFonts w:ascii="Arial" w:eastAsia="Times New Roman" w:hAnsi="Arial" w:cs="Arial"/>
          <w:sz w:val="18"/>
          <w:szCs w:val="18"/>
          <w:lang w:val="en-US" w:eastAsia="ru-RU"/>
        </w:rPr>
        <w:t>) cultivated in Uzbekistan. Main scientific findings:</w:t>
      </w:r>
    </w:p>
    <w:p w14:paraId="11AE397B" w14:textId="77777777" w:rsidR="00486EA9" w:rsidRPr="00D75060" w:rsidRDefault="00486EA9" w:rsidP="001D435B">
      <w:pPr>
        <w:numPr>
          <w:ilvl w:val="0"/>
          <w:numId w:val="2"/>
        </w:numPr>
        <w:spacing w:before="120" w:after="120" w:line="240" w:lineRule="auto"/>
        <w:ind w:left="0" w:firstLine="0"/>
        <w:jc w:val="both"/>
        <w:rPr>
          <w:rFonts w:ascii="Arial" w:eastAsia="Times New Roman" w:hAnsi="Arial" w:cs="Arial"/>
          <w:sz w:val="18"/>
          <w:szCs w:val="18"/>
          <w:lang w:val="en-US" w:eastAsia="ru-RU"/>
        </w:rPr>
      </w:pPr>
      <w:r w:rsidRPr="00D75060">
        <w:rPr>
          <w:rFonts w:ascii="Arial" w:eastAsia="Times New Roman" w:hAnsi="Arial" w:cs="Arial"/>
          <w:sz w:val="18"/>
          <w:szCs w:val="18"/>
          <w:lang w:val="en-US" w:eastAsia="ru-RU"/>
        </w:rPr>
        <w:t>Alcoholic extraction (70% ethanol) significantly increases the yield of polyphenols and water-soluble vitamins by 1.5–2-fold compared to aqueous extraction.</w:t>
      </w:r>
    </w:p>
    <w:p w14:paraId="63DFEFBC" w14:textId="77777777" w:rsidR="00486EA9" w:rsidRPr="00D75060" w:rsidRDefault="00486EA9" w:rsidP="001D435B">
      <w:pPr>
        <w:numPr>
          <w:ilvl w:val="0"/>
          <w:numId w:val="2"/>
        </w:numPr>
        <w:spacing w:before="120" w:after="120" w:line="240" w:lineRule="auto"/>
        <w:ind w:left="0" w:firstLine="0"/>
        <w:jc w:val="both"/>
        <w:rPr>
          <w:rFonts w:ascii="Arial" w:eastAsia="Times New Roman" w:hAnsi="Arial" w:cs="Arial"/>
          <w:sz w:val="18"/>
          <w:szCs w:val="18"/>
          <w:lang w:val="en-US" w:eastAsia="ru-RU"/>
        </w:rPr>
      </w:pPr>
      <w:r w:rsidRPr="00D75060">
        <w:rPr>
          <w:rFonts w:ascii="Arial" w:eastAsia="Times New Roman" w:hAnsi="Arial" w:cs="Arial"/>
          <w:sz w:val="18"/>
          <w:szCs w:val="18"/>
          <w:lang w:val="en-US" w:eastAsia="ru-RU"/>
        </w:rPr>
        <w:t>Formulation 2 (</w:t>
      </w:r>
      <w:proofErr w:type="gramStart"/>
      <w:r w:rsidRPr="00D75060">
        <w:rPr>
          <w:rFonts w:ascii="Arial" w:eastAsia="Times New Roman" w:hAnsi="Arial" w:cs="Arial"/>
          <w:sz w:val="18"/>
          <w:szCs w:val="18"/>
          <w:lang w:val="en-US" w:eastAsia="ru-RU"/>
        </w:rPr>
        <w:t>MNL:ZJM</w:t>
      </w:r>
      <w:proofErr w:type="gramEnd"/>
      <w:r w:rsidRPr="00D75060">
        <w:rPr>
          <w:rFonts w:ascii="Arial" w:eastAsia="Times New Roman" w:hAnsi="Arial" w:cs="Arial"/>
          <w:sz w:val="18"/>
          <w:szCs w:val="18"/>
          <w:lang w:val="en-US" w:eastAsia="ru-RU"/>
        </w:rPr>
        <w:t xml:space="preserve"> = 75:25) demonstrated superior nutritional quality: total polyphenols of 50.736 mg/100 g, water-soluble vitamins of 47.906 mg/100</w:t>
      </w:r>
      <w:r w:rsidR="00B7492D" w:rsidRPr="00D75060">
        <w:rPr>
          <w:rFonts w:ascii="Arial" w:eastAsia="Times New Roman" w:hAnsi="Arial" w:cs="Arial"/>
          <w:sz w:val="18"/>
          <w:szCs w:val="18"/>
          <w:lang w:val="en-US" w:eastAsia="ru-RU"/>
        </w:rPr>
        <w:t xml:space="preserve"> g</w:t>
      </w:r>
      <w:r w:rsidRPr="00D75060">
        <w:rPr>
          <w:rFonts w:ascii="Arial" w:eastAsia="Times New Roman" w:hAnsi="Arial" w:cs="Arial"/>
          <w:sz w:val="18"/>
          <w:szCs w:val="18"/>
          <w:lang w:val="en-US" w:eastAsia="ru-RU"/>
        </w:rPr>
        <w:t>, including vitamin C at 31.414 mg/100 g.</w:t>
      </w:r>
    </w:p>
    <w:p w14:paraId="20FCE726" w14:textId="77777777" w:rsidR="00486EA9" w:rsidRPr="00D75060" w:rsidRDefault="00486EA9" w:rsidP="001D435B">
      <w:pPr>
        <w:numPr>
          <w:ilvl w:val="0"/>
          <w:numId w:val="2"/>
        </w:numPr>
        <w:spacing w:before="120" w:after="120" w:line="240" w:lineRule="auto"/>
        <w:ind w:left="0" w:firstLine="0"/>
        <w:jc w:val="both"/>
        <w:rPr>
          <w:rFonts w:ascii="Arial" w:eastAsia="Times New Roman" w:hAnsi="Arial" w:cs="Arial"/>
          <w:sz w:val="18"/>
          <w:szCs w:val="18"/>
          <w:lang w:val="en-US" w:eastAsia="ru-RU"/>
        </w:rPr>
      </w:pPr>
      <w:r w:rsidRPr="00D75060">
        <w:rPr>
          <w:rFonts w:ascii="Arial" w:eastAsia="Times New Roman" w:hAnsi="Arial" w:cs="Arial"/>
          <w:sz w:val="18"/>
          <w:szCs w:val="18"/>
          <w:lang w:val="en-US" w:eastAsia="ru-RU"/>
        </w:rPr>
        <w:t>Both formulations meet safety standards: heavy metal concentrations are within MPC limits, and microbiological purity is confirmed with no growth observed over 10 days (&lt;1</w:t>
      </w:r>
      <w:r w:rsidR="00EA0AB2" w:rsidRPr="00D75060">
        <w:rPr>
          <w:rFonts w:ascii="Arial" w:eastAsia="Times New Roman" w:hAnsi="Arial" w:cs="Arial"/>
          <w:i/>
          <w:sz w:val="18"/>
          <w:szCs w:val="18"/>
          <w:lang w:val="en-US" w:eastAsia="ru-RU"/>
        </w:rPr>
        <w:t>CFU/mL</w:t>
      </w:r>
      <w:r w:rsidRPr="00D75060">
        <w:rPr>
          <w:rFonts w:ascii="Arial" w:eastAsia="Times New Roman" w:hAnsi="Arial" w:cs="Arial"/>
          <w:sz w:val="18"/>
          <w:szCs w:val="18"/>
          <w:lang w:val="en-US" w:eastAsia="ru-RU"/>
        </w:rPr>
        <w:t>).</w:t>
      </w:r>
    </w:p>
    <w:p w14:paraId="213C6D34" w14:textId="77777777" w:rsidR="00486EA9" w:rsidRPr="00D75060" w:rsidRDefault="00486EA9" w:rsidP="001D435B">
      <w:pPr>
        <w:numPr>
          <w:ilvl w:val="0"/>
          <w:numId w:val="2"/>
        </w:numPr>
        <w:spacing w:before="120" w:after="120" w:line="240" w:lineRule="auto"/>
        <w:ind w:left="0" w:firstLine="0"/>
        <w:jc w:val="both"/>
        <w:rPr>
          <w:rFonts w:ascii="Arial" w:eastAsia="Times New Roman" w:hAnsi="Arial" w:cs="Arial"/>
          <w:sz w:val="18"/>
          <w:szCs w:val="18"/>
          <w:lang w:val="en-US" w:eastAsia="ru-RU"/>
        </w:rPr>
      </w:pPr>
      <w:r w:rsidRPr="00D75060">
        <w:rPr>
          <w:rFonts w:ascii="Arial" w:eastAsia="Times New Roman" w:hAnsi="Arial" w:cs="Arial"/>
          <w:sz w:val="18"/>
          <w:szCs w:val="18"/>
          <w:lang w:val="en-US" w:eastAsia="ru-RU"/>
        </w:rPr>
        <w:t>DPPH antioxidant activity (text IC</w:t>
      </w:r>
      <w:r w:rsidRPr="00D75060">
        <w:rPr>
          <w:rFonts w:ascii="Arial" w:eastAsia="Times New Roman" w:hAnsi="Arial" w:cs="Arial"/>
          <w:sz w:val="18"/>
          <w:szCs w:val="18"/>
          <w:vertAlign w:val="subscript"/>
          <w:lang w:val="en-US" w:eastAsia="ru-RU"/>
        </w:rPr>
        <w:t>50</w:t>
      </w:r>
      <w:r w:rsidR="00713AEB" w:rsidRPr="00D75060">
        <w:rPr>
          <w:rFonts w:ascii="Arial" w:eastAsia="Times New Roman" w:hAnsi="Arial" w:cs="Arial"/>
          <w:sz w:val="18"/>
          <w:szCs w:val="18"/>
          <w:vertAlign w:val="subscript"/>
          <w:lang w:val="en-US" w:eastAsia="ru-RU"/>
        </w:rPr>
        <w:t xml:space="preserve"> </w:t>
      </w:r>
      <w:r w:rsidR="0086314A" w:rsidRPr="00D75060">
        <w:rPr>
          <w:rFonts w:ascii="Arial" w:eastAsia="Times New Roman" w:hAnsi="Arial" w:cs="Arial"/>
          <w:sz w:val="18"/>
          <w:szCs w:val="18"/>
          <w:lang w:val="en-US" w:eastAsia="ru-RU"/>
        </w:rPr>
        <w:t xml:space="preserve">= 42.3 </w:t>
      </w:r>
      <w:proofErr w:type="spellStart"/>
      <w:r w:rsidR="0086314A" w:rsidRPr="00D75060">
        <w:rPr>
          <w:rFonts w:ascii="Arial" w:eastAsia="Times New Roman" w:hAnsi="Arial" w:cs="Arial"/>
          <w:sz w:val="18"/>
          <w:szCs w:val="18"/>
          <w:lang w:val="en-US" w:eastAsia="ru-RU"/>
        </w:rPr>
        <w:t>μ</w:t>
      </w:r>
      <w:r w:rsidRPr="00D75060">
        <w:rPr>
          <w:rFonts w:ascii="Arial" w:eastAsia="Times New Roman" w:hAnsi="Arial" w:cs="Arial"/>
          <w:sz w:val="18"/>
          <w:szCs w:val="18"/>
          <w:lang w:val="en-US" w:eastAsia="ru-RU"/>
        </w:rPr>
        <w:t>g</w:t>
      </w:r>
      <w:proofErr w:type="spellEnd"/>
      <w:r w:rsidRPr="00D75060">
        <w:rPr>
          <w:rFonts w:ascii="Arial" w:eastAsia="Times New Roman" w:hAnsi="Arial" w:cs="Arial"/>
          <w:sz w:val="18"/>
          <w:szCs w:val="18"/>
          <w:lang w:val="en-US" w:eastAsia="ru-RU"/>
        </w:rPr>
        <w:t>/</w:t>
      </w:r>
      <w:r w:rsidR="004E0E3B" w:rsidRPr="00D75060">
        <w:rPr>
          <w:rFonts w:ascii="Arial" w:eastAsia="Times New Roman" w:hAnsi="Arial" w:cs="Arial"/>
          <w:sz w:val="18"/>
          <w:szCs w:val="18"/>
          <w:lang w:val="en-US" w:eastAsia="ru-RU"/>
        </w:rPr>
        <w:t>m</w:t>
      </w:r>
      <w:r w:rsidR="00EA0AB2" w:rsidRPr="00D75060">
        <w:rPr>
          <w:rFonts w:ascii="Arial" w:eastAsia="Times New Roman" w:hAnsi="Arial" w:cs="Arial"/>
          <w:sz w:val="18"/>
          <w:szCs w:val="18"/>
          <w:lang w:val="en-US" w:eastAsia="ru-RU"/>
        </w:rPr>
        <w:t>L</w:t>
      </w:r>
      <w:r w:rsidRPr="00D75060">
        <w:rPr>
          <w:rFonts w:ascii="Arial" w:eastAsia="Times New Roman" w:hAnsi="Arial" w:cs="Arial"/>
          <w:sz w:val="18"/>
          <w:szCs w:val="18"/>
          <w:lang w:val="en-US" w:eastAsia="ru-RU"/>
        </w:rPr>
        <w:t xml:space="preserve"> for Formulation 2) confirms high antiradical potential.</w:t>
      </w:r>
    </w:p>
    <w:p w14:paraId="263639E9" w14:textId="77777777" w:rsidR="0051372D" w:rsidRPr="00D75060" w:rsidRDefault="0051372D" w:rsidP="001D435B">
      <w:pPr>
        <w:spacing w:before="120" w:after="120" w:line="240" w:lineRule="auto"/>
        <w:jc w:val="both"/>
        <w:rPr>
          <w:rFonts w:ascii="Arial" w:eastAsia="Times New Roman" w:hAnsi="Arial" w:cs="Arial"/>
          <w:sz w:val="18"/>
          <w:szCs w:val="18"/>
          <w:lang w:val="en-US" w:eastAsia="ru-RU"/>
        </w:rPr>
      </w:pPr>
      <w:r w:rsidRPr="00D75060">
        <w:rPr>
          <w:rFonts w:ascii="Arial" w:eastAsia="Times New Roman" w:hAnsi="Arial" w:cs="Arial"/>
          <w:sz w:val="18"/>
          <w:szCs w:val="18"/>
          <w:lang w:val="en-US" w:eastAsia="ru-RU"/>
        </w:rPr>
        <w:t>Jujube and black mulberry fruits, currently underutilized in Uzbekistan, represent valuable raw materials for high-quality functional beverages. The optimized extraction and formulation procedures established in this study provide a scientific basis for industrial-scale production.</w:t>
      </w:r>
    </w:p>
    <w:p w14:paraId="09586734" w14:textId="77777777" w:rsidR="001D435B" w:rsidRPr="00D75060" w:rsidRDefault="001D435B" w:rsidP="001D435B">
      <w:pPr>
        <w:spacing w:before="120" w:after="120" w:line="240" w:lineRule="auto"/>
        <w:jc w:val="both"/>
        <w:rPr>
          <w:rFonts w:ascii="Arial" w:eastAsia="Times New Roman" w:hAnsi="Arial" w:cs="Arial"/>
          <w:sz w:val="18"/>
          <w:szCs w:val="18"/>
          <w:lang w:val="en-US" w:eastAsia="ru-RU"/>
        </w:rPr>
      </w:pPr>
    </w:p>
    <w:p w14:paraId="1F7BFB47" w14:textId="77777777" w:rsidR="0051372D" w:rsidRPr="00D75060" w:rsidRDefault="0051372D" w:rsidP="001D435B">
      <w:pPr>
        <w:pStyle w:val="1"/>
        <w:spacing w:before="120" w:beforeAutospacing="0" w:after="120" w:afterAutospacing="0"/>
        <w:rPr>
          <w:rFonts w:ascii="Arial" w:hAnsi="Arial" w:cs="Arial"/>
          <w:sz w:val="18"/>
          <w:szCs w:val="18"/>
          <w:lang w:val="en-US"/>
        </w:rPr>
      </w:pPr>
      <w:r w:rsidRPr="00D75060">
        <w:rPr>
          <w:rFonts w:ascii="Arial" w:hAnsi="Arial" w:cs="Arial"/>
          <w:sz w:val="18"/>
          <w:szCs w:val="18"/>
          <w:lang w:val="en-US"/>
        </w:rPr>
        <w:t>Acknowledgments</w:t>
      </w:r>
    </w:p>
    <w:p w14:paraId="72638DE9" w14:textId="77777777" w:rsidR="0051372D" w:rsidRPr="00D75060" w:rsidRDefault="0051372D" w:rsidP="001D435B">
      <w:pPr>
        <w:spacing w:before="120" w:after="120" w:line="240" w:lineRule="auto"/>
        <w:jc w:val="both"/>
        <w:rPr>
          <w:rFonts w:ascii="Arial" w:eastAsia="Times New Roman" w:hAnsi="Arial" w:cs="Arial"/>
          <w:sz w:val="18"/>
          <w:szCs w:val="18"/>
          <w:lang w:val="en-US" w:eastAsia="ru-RU"/>
        </w:rPr>
      </w:pPr>
      <w:r w:rsidRPr="00D75060">
        <w:rPr>
          <w:rFonts w:ascii="Arial" w:eastAsia="Times New Roman" w:hAnsi="Arial" w:cs="Arial"/>
          <w:sz w:val="18"/>
          <w:szCs w:val="18"/>
          <w:lang w:val="en-US" w:eastAsia="ru-RU"/>
        </w:rPr>
        <w:t>The authors are grateful to the Tashkent Institute of Chemical Technology for providing laboratory facilities and technical support.</w:t>
      </w:r>
    </w:p>
    <w:p w14:paraId="7048098B" w14:textId="77777777" w:rsidR="00E40B03" w:rsidRPr="00D75060" w:rsidRDefault="00E40B03" w:rsidP="00E40B03">
      <w:pPr>
        <w:spacing w:before="120" w:after="120" w:line="240" w:lineRule="auto"/>
        <w:jc w:val="both"/>
        <w:outlineLvl w:val="2"/>
        <w:rPr>
          <w:rFonts w:ascii="Arial" w:eastAsia="Times New Roman" w:hAnsi="Arial" w:cs="Arial"/>
          <w:b/>
          <w:bCs/>
          <w:sz w:val="18"/>
          <w:szCs w:val="18"/>
          <w:lang w:val="en-US" w:eastAsia="ru-RU"/>
        </w:rPr>
      </w:pPr>
      <w:r w:rsidRPr="00D75060">
        <w:rPr>
          <w:rFonts w:ascii="Arial" w:eastAsia="Times New Roman" w:hAnsi="Arial" w:cs="Arial"/>
          <w:b/>
          <w:bCs/>
          <w:sz w:val="18"/>
          <w:szCs w:val="18"/>
          <w:lang w:val="en-US" w:eastAsia="ru-RU"/>
        </w:rPr>
        <w:t>References</w:t>
      </w:r>
    </w:p>
    <w:p w14:paraId="16A31AE6" w14:textId="77777777" w:rsidR="006448DF" w:rsidRPr="00D75060" w:rsidRDefault="00E511D6" w:rsidP="006448DF">
      <w:pPr>
        <w:pStyle w:val="a9"/>
        <w:rPr>
          <w:lang w:val="en-US"/>
        </w:rPr>
      </w:pPr>
      <w:r>
        <w:rPr>
          <w:rFonts w:eastAsia="Times New Roman"/>
          <w:szCs w:val="18"/>
          <w:lang w:val="en-US" w:eastAsia="ru-RU"/>
        </w:rPr>
        <w:fldChar w:fldCharType="begin"/>
      </w:r>
      <w:r w:rsidR="006448DF">
        <w:rPr>
          <w:rFonts w:eastAsia="Times New Roman"/>
          <w:szCs w:val="18"/>
          <w:lang w:val="en-US" w:eastAsia="ru-RU"/>
        </w:rPr>
        <w:instrText xml:space="preserve"> ADDIN ZOTERO_BIBL {"uncited":[],"omitted":[],"custom":[]} CSL_BIBLIOGRAPHY </w:instrText>
      </w:r>
      <w:r>
        <w:rPr>
          <w:rFonts w:eastAsia="Times New Roman"/>
          <w:szCs w:val="18"/>
          <w:lang w:val="en-US" w:eastAsia="ru-RU"/>
        </w:rPr>
        <w:fldChar w:fldCharType="separate"/>
      </w:r>
      <w:proofErr w:type="spellStart"/>
      <w:r w:rsidR="006448DF" w:rsidRPr="00D75060">
        <w:rPr>
          <w:lang w:val="en-US"/>
        </w:rPr>
        <w:t>Adjdir</w:t>
      </w:r>
      <w:proofErr w:type="spellEnd"/>
      <w:r w:rsidR="006448DF" w:rsidRPr="00D75060">
        <w:rPr>
          <w:lang w:val="en-US"/>
        </w:rPr>
        <w:t xml:space="preserve">, S., Benariba, N., Laoufi, H., Djaziri, R., 2019. Phenolic content and antioxidant activity of </w:t>
      </w:r>
      <w:r w:rsidR="006448DF" w:rsidRPr="00D75060">
        <w:rPr>
          <w:i/>
          <w:iCs/>
          <w:lang w:val="en-US"/>
        </w:rPr>
        <w:t>Ziziphus jujuba</w:t>
      </w:r>
      <w:r w:rsidR="006448DF" w:rsidRPr="00D75060">
        <w:rPr>
          <w:lang w:val="en-US"/>
        </w:rPr>
        <w:t xml:space="preserve"> Mill. fruit extracts. Phytothérapie 17, 74–82. https://doi.org/10.3166/phyto-2018-0033</w:t>
      </w:r>
    </w:p>
    <w:p w14:paraId="0A4BB7B5" w14:textId="77777777" w:rsidR="006448DF" w:rsidRPr="00D75060" w:rsidRDefault="006448DF" w:rsidP="006448DF">
      <w:pPr>
        <w:pStyle w:val="a9"/>
        <w:rPr>
          <w:lang w:val="en-US"/>
        </w:rPr>
      </w:pPr>
      <w:r w:rsidRPr="00D75060">
        <w:rPr>
          <w:lang w:val="en-US"/>
        </w:rPr>
        <w:t>Chen, P.-N., Chu, S.-C., Chiou, H.-H., Kuo, W.-H., Chiang, C.-L., Hsieh, Y.-S., 2006. Mulberry anthocyanins, cyanidin 3-rutinoside and cyanidin 3-glucoside, exhibited an inhibitory effect on the migration and invasion of a human lung cancer cell line. Cancer Letters 235, 248–259. https://doi.org/10.1016/j.canlet.2005.04.033</w:t>
      </w:r>
    </w:p>
    <w:p w14:paraId="15D35F8A" w14:textId="77777777" w:rsidR="006448DF" w:rsidRPr="00D75060" w:rsidRDefault="006448DF" w:rsidP="006448DF">
      <w:pPr>
        <w:pStyle w:val="a9"/>
        <w:rPr>
          <w:lang w:val="en-US"/>
        </w:rPr>
      </w:pPr>
      <w:r w:rsidRPr="00D75060">
        <w:rPr>
          <w:lang w:val="en-US"/>
        </w:rPr>
        <w:t>Espinoza-Vasquez Alexander P., Angulo Wilfredo, De Cecchis Dany, Gonzalez Yris, Galatro Daniela, Manzano Patricia, Choez-Guaranda Ivan, 2023. Mathematical Modeling of the Kinetics of Released Antioxidant Compounds During Solid-liquid Extraction for a Nutraceutical Beverage from Ilex Guayusa, Vernonanthura Patens, and Cocoa Husk Plants. Chemical Engineering Transactions 102, 289–294. https://doi.org/10.3303/CET23102049</w:t>
      </w:r>
    </w:p>
    <w:p w14:paraId="6905013B" w14:textId="77777777" w:rsidR="006448DF" w:rsidRPr="00D75060" w:rsidRDefault="006448DF" w:rsidP="006448DF">
      <w:pPr>
        <w:pStyle w:val="a9"/>
        <w:rPr>
          <w:lang w:val="en-US"/>
        </w:rPr>
      </w:pPr>
      <w:r w:rsidRPr="00D75060">
        <w:rPr>
          <w:lang w:val="en-US"/>
        </w:rPr>
        <w:t>Gaete Olivares, H., Moyano Lagos, N., Jara Gutierrez, C., others, 2016. Assessment oxidative stress biomarkers and metal bioaccumulation in macroalgae from coastal areas with mining activities in Chile. Environmental Monitoring and Assessment 188, 25. https://doi.org/10.1007/s10661-015-5021-5</w:t>
      </w:r>
    </w:p>
    <w:p w14:paraId="000D14F2" w14:textId="77777777" w:rsidR="006448DF" w:rsidRPr="00D75060" w:rsidRDefault="006448DF" w:rsidP="006448DF">
      <w:pPr>
        <w:pStyle w:val="a9"/>
        <w:rPr>
          <w:lang w:val="en-US"/>
        </w:rPr>
      </w:pPr>
      <w:r w:rsidRPr="00D75060">
        <w:rPr>
          <w:lang w:val="en-US"/>
        </w:rPr>
        <w:t>Gulomkhujayeva, N.K.K., Zokirova, M.S., Saribaeva, D.A., 2025. INVESTIGATION OF THE CHEMICAL COMPOSITION OF LOCAL MULBERRY VARIETIES. UniTech 141. https://doi.org/10.32743/UniTech.2025.141.12.21517</w:t>
      </w:r>
    </w:p>
    <w:p w14:paraId="10E93998" w14:textId="77777777" w:rsidR="006448DF" w:rsidRPr="00D75060" w:rsidRDefault="006448DF" w:rsidP="006448DF">
      <w:pPr>
        <w:pStyle w:val="a9"/>
        <w:rPr>
          <w:lang w:val="en-US"/>
        </w:rPr>
      </w:pPr>
      <w:r w:rsidRPr="00D75060">
        <w:rPr>
          <w:lang w:val="en-US"/>
        </w:rPr>
        <w:t>Hua, Y., Xu, X., Guo, S., Xie, H., Yan, H., Ma, X., Niu, Y., Duan, J., 2022. Wild jujube (</w:t>
      </w:r>
      <w:r w:rsidRPr="00D75060">
        <w:rPr>
          <w:i/>
          <w:iCs/>
          <w:lang w:val="en-US"/>
        </w:rPr>
        <w:t>Ziziphus jujuba</w:t>
      </w:r>
      <w:r w:rsidRPr="00D75060">
        <w:rPr>
          <w:lang w:val="en-US"/>
        </w:rPr>
        <w:t xml:space="preserve"> var. </w:t>
      </w:r>
      <w:r w:rsidRPr="00D75060">
        <w:rPr>
          <w:i/>
          <w:iCs/>
          <w:lang w:val="en-US"/>
        </w:rPr>
        <w:t>spinosa</w:t>
      </w:r>
      <w:r w:rsidRPr="00D75060">
        <w:rPr>
          <w:lang w:val="en-US"/>
        </w:rPr>
        <w:t>): A review of its phytonutrients, health benefits, metabolism, and applications. Journal of Agricultural and Food Chemistry 70, 7871–7886. https://doi.org/10.1021/acs.jafc.2c01905</w:t>
      </w:r>
    </w:p>
    <w:p w14:paraId="5E53401B" w14:textId="77777777" w:rsidR="006448DF" w:rsidRPr="00D75060" w:rsidRDefault="006448DF" w:rsidP="006448DF">
      <w:pPr>
        <w:pStyle w:val="a9"/>
        <w:rPr>
          <w:lang w:val="en-US"/>
        </w:rPr>
      </w:pPr>
      <w:r w:rsidRPr="00D75060">
        <w:rPr>
          <w:lang w:val="en-US"/>
        </w:rPr>
        <w:lastRenderedPageBreak/>
        <w:t>Huda-Faujan, N., Noriham, A., Norrakiah, A.S., others, 2009. Antioxidant activity of plants methanolic extracts containing phenolic compounds. African Journal of Biotechnology 8, 484–489.</w:t>
      </w:r>
    </w:p>
    <w:p w14:paraId="3ACF22AB" w14:textId="77777777" w:rsidR="006448DF" w:rsidRPr="00D75060" w:rsidRDefault="006448DF" w:rsidP="006448DF">
      <w:pPr>
        <w:pStyle w:val="a9"/>
        <w:rPr>
          <w:lang w:val="en-US"/>
        </w:rPr>
      </w:pPr>
      <w:r w:rsidRPr="00D75060">
        <w:rPr>
          <w:lang w:val="en-US"/>
        </w:rPr>
        <w:t>Katsube, T., Imawaka, N., Kawano, Y., Yamazaki, Y., Shiwaku, K., Yamane, Y., 2006. Antioxidant flavonol glycosides in mulberry (Morus alba L.) leaves isolated based on LDL antioxidant activity. Food Chemistry 97, 25–31. https://doi.org/10.1016/j.foodchem.2005.03.019</w:t>
      </w:r>
    </w:p>
    <w:p w14:paraId="3771E019" w14:textId="77777777" w:rsidR="006448DF" w:rsidRPr="00D75060" w:rsidRDefault="006448DF" w:rsidP="006448DF">
      <w:pPr>
        <w:pStyle w:val="a9"/>
        <w:rPr>
          <w:lang w:val="en-US"/>
        </w:rPr>
      </w:pPr>
      <w:r w:rsidRPr="00D75060">
        <w:rPr>
          <w:lang w:val="en-US"/>
        </w:rPr>
        <w:t xml:space="preserve">Khajavi Rad, A., Entezari Heravi, N., Kamkar‐Del, Y., Abbasnezhad, A., Jalili‐Nik, M., Shafei, M.N., Mohebbati, R., 2021. A standardized extract of </w:t>
      </w:r>
      <w:r w:rsidRPr="00D75060">
        <w:rPr>
          <w:i/>
          <w:iCs/>
          <w:lang w:val="en-US"/>
        </w:rPr>
        <w:t>Ziziphus jujuba</w:t>
      </w:r>
      <w:r w:rsidRPr="00D75060">
        <w:rPr>
          <w:lang w:val="en-US"/>
        </w:rPr>
        <w:t xml:space="preserve"> Mill protects against adriamycin‐induced liver, heart, and brain toxicity: An oxidative stress and biochemical approach. J. Food Biochem. 45. https://doi.org/10.1111/jfbc.13698</w:t>
      </w:r>
    </w:p>
    <w:p w14:paraId="26AF0117" w14:textId="77777777" w:rsidR="006448DF" w:rsidRPr="00D75060" w:rsidRDefault="006448DF" w:rsidP="006448DF">
      <w:pPr>
        <w:pStyle w:val="a9"/>
        <w:rPr>
          <w:lang w:val="en-US"/>
        </w:rPr>
      </w:pPr>
      <w:r w:rsidRPr="00D75060">
        <w:rPr>
          <w:lang w:val="en-US"/>
        </w:rPr>
        <w:t>Kutlu, T., Durmaz, G., Ateş, B., Yılmaz, \.Ismet, Çetin, M.Ş., 2011. Antioxidant properties of different extracts of black mulberry (Morus nigra L.). Turkish Journal of Biology 35, 103–110. https://doi.org/10.3906/biy-0904-22</w:t>
      </w:r>
    </w:p>
    <w:p w14:paraId="22C99950" w14:textId="77777777" w:rsidR="006448DF" w:rsidRPr="00D75060" w:rsidRDefault="006448DF" w:rsidP="006448DF">
      <w:pPr>
        <w:pStyle w:val="a9"/>
        <w:rPr>
          <w:lang w:val="en-US"/>
        </w:rPr>
      </w:pPr>
      <w:r w:rsidRPr="00D75060">
        <w:rPr>
          <w:lang w:val="en-US"/>
        </w:rPr>
        <w:t>Liu, S., Zhang, Y., 2024. Antioxidant properties and electrochemical activity of anthocyanins and anthocyanidins in mulberries. Journal of Food Measurement and Characterization 18, 3569–3576. https://doi.org/10.1007/s11694-024-02426-9</w:t>
      </w:r>
    </w:p>
    <w:p w14:paraId="2B0B5041" w14:textId="77777777" w:rsidR="006448DF" w:rsidRPr="00D75060" w:rsidRDefault="006448DF" w:rsidP="006448DF">
      <w:pPr>
        <w:pStyle w:val="a9"/>
        <w:rPr>
          <w:lang w:val="en-US"/>
        </w:rPr>
      </w:pPr>
      <w:r w:rsidRPr="00D75060">
        <w:rPr>
          <w:lang w:val="en-US"/>
        </w:rPr>
        <w:t>Microbiology of food and animal feeding stuffs... (No. ISO 21527-1:2008), 2008. . ISO.</w:t>
      </w:r>
    </w:p>
    <w:p w14:paraId="6C129E4F" w14:textId="77777777" w:rsidR="006448DF" w:rsidRPr="00D75060" w:rsidRDefault="006448DF" w:rsidP="006448DF">
      <w:pPr>
        <w:pStyle w:val="a9"/>
        <w:rPr>
          <w:lang w:val="en-US"/>
        </w:rPr>
      </w:pPr>
      <w:r w:rsidRPr="00D75060">
        <w:rPr>
          <w:lang w:val="en-US"/>
        </w:rPr>
        <w:t>Microbiology of the food chain... (No. ISO 4833-1:2013), 2013. . ISO.</w:t>
      </w:r>
    </w:p>
    <w:p w14:paraId="21502E98" w14:textId="77777777" w:rsidR="006448DF" w:rsidRPr="00D75060" w:rsidRDefault="006448DF" w:rsidP="006448DF">
      <w:pPr>
        <w:pStyle w:val="a9"/>
        <w:rPr>
          <w:lang w:val="en-US"/>
        </w:rPr>
      </w:pPr>
      <w:r w:rsidRPr="00D75060">
        <w:rPr>
          <w:lang w:val="en-US"/>
        </w:rPr>
        <w:t>Ministry of Health of the Republic of Uzbekistan, 2024. SanPiN No. 0031-24: Hygienic requirements for food safety. Health Ministry, Tashkent.</w:t>
      </w:r>
    </w:p>
    <w:p w14:paraId="1C18344B" w14:textId="77777777" w:rsidR="006448DF" w:rsidRPr="00D75060" w:rsidRDefault="006448DF" w:rsidP="006448DF">
      <w:pPr>
        <w:pStyle w:val="a9"/>
        <w:rPr>
          <w:lang w:val="en-US"/>
        </w:rPr>
      </w:pPr>
      <w:r w:rsidRPr="00D75060">
        <w:rPr>
          <w:lang w:val="en-US"/>
        </w:rPr>
        <w:t>Ministry of Health of the Russian Federation, 2015. State Pharmacopoeia of the Russian Federation, XIV edition. Volume I. FEMB, Moscow.</w:t>
      </w:r>
    </w:p>
    <w:p w14:paraId="679AE820" w14:textId="77777777" w:rsidR="006448DF" w:rsidRPr="00D75060" w:rsidRDefault="006448DF" w:rsidP="006448DF">
      <w:pPr>
        <w:pStyle w:val="a9"/>
        <w:rPr>
          <w:lang w:val="en-US"/>
        </w:rPr>
      </w:pPr>
      <w:r w:rsidRPr="00D75060">
        <w:rPr>
          <w:lang w:val="en-US"/>
        </w:rPr>
        <w:t>Sarma, A.D., Sharma, R., 1999. Anthocyanin-DNA copigmentation complex: mutual protection against oxidative damage. Phytochemistry 52, 1313–1318.</w:t>
      </w:r>
    </w:p>
    <w:p w14:paraId="3CC80D62" w14:textId="77777777" w:rsidR="006448DF" w:rsidRPr="00D75060" w:rsidRDefault="006448DF" w:rsidP="006448DF">
      <w:pPr>
        <w:pStyle w:val="a9"/>
        <w:rPr>
          <w:lang w:val="en-US"/>
        </w:rPr>
      </w:pPr>
      <w:r w:rsidRPr="00D75060">
        <w:rPr>
          <w:lang w:val="en-US"/>
        </w:rPr>
        <w:t>Sensory analysis — General guidance for the design of test rooms (No. ISO 8589:2007), 2007. . International Organization for Standardization, Geneva, Switzerland.</w:t>
      </w:r>
    </w:p>
    <w:p w14:paraId="61B648CF" w14:textId="77777777" w:rsidR="006448DF" w:rsidRPr="00D75060" w:rsidRDefault="006448DF" w:rsidP="006448DF">
      <w:pPr>
        <w:pStyle w:val="a9"/>
        <w:rPr>
          <w:lang w:val="en-US"/>
        </w:rPr>
      </w:pPr>
      <w:r w:rsidRPr="00D75060">
        <w:rPr>
          <w:lang w:val="en-US"/>
        </w:rPr>
        <w:t>Song, X., Zhang, Y., Zhang, L., 2025. Comprehensive Chemical Composition Evaluation of Ziziphus jujuba var. spinosa Germplasm Resources and Selection of Elite Cultivars for Seed, Pulp, and Leaf Utilization. Molecules 30, 4470. https://doi.org/10.3390/molecules30224470</w:t>
      </w:r>
    </w:p>
    <w:p w14:paraId="29140FBB" w14:textId="77777777" w:rsidR="006448DF" w:rsidRPr="00D75060" w:rsidRDefault="006448DF" w:rsidP="006448DF">
      <w:pPr>
        <w:pStyle w:val="a9"/>
        <w:rPr>
          <w:lang w:val="en-US"/>
        </w:rPr>
      </w:pPr>
      <w:r w:rsidRPr="00D75060">
        <w:rPr>
          <w:lang w:val="en-US"/>
        </w:rPr>
        <w:t>Vernikovskaya, N.A., 2011. Chromatographic determination of phenolic compounds of flavonoids in medicinal plants (Candidate’s thesis). Kuban State University, Krasnodar.</w:t>
      </w:r>
    </w:p>
    <w:p w14:paraId="01AC4D4F" w14:textId="77777777" w:rsidR="006448DF" w:rsidRPr="00D75060" w:rsidRDefault="006448DF" w:rsidP="006448DF">
      <w:pPr>
        <w:pStyle w:val="a9"/>
        <w:rPr>
          <w:lang w:val="en-US"/>
        </w:rPr>
      </w:pPr>
      <w:r w:rsidRPr="00D75060">
        <w:rPr>
          <w:lang w:val="en-US"/>
        </w:rPr>
        <w:t>Yan, M., Wang, Y., Watharkar, R.B., Pu, Y., Wu, C., Lin, M., Lu, D., Liu, M., Bao, J., Xia, Y., 2022. Physicochemical and antioxidant activity of fruit harvested from eight jujube (Ziziphus jujuba Mill.) cultivars at different development stages. Sci Rep 12, 2272. https://doi.org/10.1038/s41598-022-06313-5</w:t>
      </w:r>
    </w:p>
    <w:p w14:paraId="4A1E710B" w14:textId="77777777" w:rsidR="006448DF" w:rsidRPr="006448DF" w:rsidRDefault="006448DF" w:rsidP="006448DF">
      <w:pPr>
        <w:pStyle w:val="a9"/>
      </w:pPr>
      <w:r w:rsidRPr="00D75060">
        <w:rPr>
          <w:lang w:val="en-US"/>
        </w:rPr>
        <w:t xml:space="preserve">Zhu, D., Zhu, Y., Tan, H., Ding, R., Dai, Q., Du, X., Liu, Y., Yue, R., 2024. Effects of jujube ( </w:t>
      </w:r>
      <w:r w:rsidRPr="00D75060">
        <w:rPr>
          <w:i/>
          <w:iCs/>
          <w:lang w:val="en-US"/>
        </w:rPr>
        <w:t>Ziziphus jujuba</w:t>
      </w:r>
      <w:r w:rsidRPr="00D75060">
        <w:rPr>
          <w:lang w:val="en-US"/>
        </w:rPr>
        <w:t xml:space="preserve"> mill.) fruit extracts on oxidative stress: A systematic review and meta‐analysis of rodent studies. </w:t>
      </w:r>
      <w:r w:rsidRPr="00D75060">
        <w:t>Food Science &amp;amp; Nutrition 12, 5312–5328. https://doi.org/10.1002/fsn3.4234</w:t>
      </w:r>
    </w:p>
    <w:p w14:paraId="0CE38652" w14:textId="77777777" w:rsidR="00E511D6" w:rsidRPr="00C075CC" w:rsidRDefault="00E511D6" w:rsidP="001D435B">
      <w:pPr>
        <w:spacing w:before="120" w:after="120" w:line="240" w:lineRule="auto"/>
        <w:jc w:val="both"/>
        <w:rPr>
          <w:rFonts w:ascii="Arial" w:eastAsia="Times New Roman" w:hAnsi="Arial" w:cs="Arial"/>
          <w:sz w:val="18"/>
          <w:szCs w:val="18"/>
          <w:lang w:val="en-US" w:eastAsia="ru-RU"/>
        </w:rPr>
      </w:pPr>
      <w:r>
        <w:rPr>
          <w:rFonts w:ascii="Arial" w:eastAsia="Times New Roman" w:hAnsi="Arial" w:cs="Arial"/>
          <w:sz w:val="18"/>
          <w:szCs w:val="18"/>
          <w:lang w:val="en-US" w:eastAsia="ru-RU"/>
        </w:rPr>
        <w:fldChar w:fldCharType="end"/>
      </w:r>
    </w:p>
    <w:p w14:paraId="0FA4C1AC" w14:textId="77777777" w:rsidR="00AB7119" w:rsidRPr="00C82C78" w:rsidRDefault="00AB7119" w:rsidP="001D435B">
      <w:pPr>
        <w:spacing w:before="120" w:after="120"/>
        <w:jc w:val="both"/>
        <w:rPr>
          <w:rFonts w:ascii="Arial" w:hAnsi="Arial" w:cs="Arial"/>
          <w:sz w:val="18"/>
          <w:szCs w:val="18"/>
        </w:rPr>
      </w:pPr>
    </w:p>
    <w:sectPr w:rsidR="00AB7119" w:rsidRPr="00C82C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E7FBF"/>
    <w:multiLevelType w:val="multilevel"/>
    <w:tmpl w:val="CB2E18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440" w:hanging="1080"/>
      </w:pPr>
      <w:rPr>
        <w:rFonts w:hint="default"/>
        <w:b/>
      </w:rPr>
    </w:lvl>
    <w:lvl w:ilvl="8">
      <w:start w:val="1"/>
      <w:numFmt w:val="decimal"/>
      <w:isLgl/>
      <w:lvlText w:val="%1.%2.%3.%4.%5.%6.%7.%8.%9."/>
      <w:lvlJc w:val="left"/>
      <w:pPr>
        <w:ind w:left="1800" w:hanging="1440"/>
      </w:pPr>
      <w:rPr>
        <w:rFonts w:hint="default"/>
        <w:b/>
      </w:rPr>
    </w:lvl>
  </w:abstractNum>
  <w:abstractNum w:abstractNumId="1" w15:restartNumberingAfterBreak="0">
    <w:nsid w:val="1A670841"/>
    <w:multiLevelType w:val="hybridMultilevel"/>
    <w:tmpl w:val="B2B68048"/>
    <w:lvl w:ilvl="0" w:tplc="C646EDD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22338D"/>
    <w:multiLevelType w:val="multilevel"/>
    <w:tmpl w:val="DFEE2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846132"/>
    <w:multiLevelType w:val="multilevel"/>
    <w:tmpl w:val="08F88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CB053BC"/>
    <w:multiLevelType w:val="multilevel"/>
    <w:tmpl w:val="0F208040"/>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EA9"/>
    <w:rsid w:val="00023D8A"/>
    <w:rsid w:val="00090049"/>
    <w:rsid w:val="001379CD"/>
    <w:rsid w:val="00145339"/>
    <w:rsid w:val="001D435B"/>
    <w:rsid w:val="001E1D53"/>
    <w:rsid w:val="0021392A"/>
    <w:rsid w:val="002D2B1A"/>
    <w:rsid w:val="0030775B"/>
    <w:rsid w:val="00486EA9"/>
    <w:rsid w:val="004D7E92"/>
    <w:rsid w:val="004E0E3B"/>
    <w:rsid w:val="004E2AC5"/>
    <w:rsid w:val="00500FE2"/>
    <w:rsid w:val="0051372D"/>
    <w:rsid w:val="005E049F"/>
    <w:rsid w:val="00600E2B"/>
    <w:rsid w:val="006345B5"/>
    <w:rsid w:val="006448DF"/>
    <w:rsid w:val="006711EF"/>
    <w:rsid w:val="006E250F"/>
    <w:rsid w:val="00713AEB"/>
    <w:rsid w:val="00724879"/>
    <w:rsid w:val="007C1628"/>
    <w:rsid w:val="0083088E"/>
    <w:rsid w:val="0086314A"/>
    <w:rsid w:val="009E0259"/>
    <w:rsid w:val="00A00353"/>
    <w:rsid w:val="00A70070"/>
    <w:rsid w:val="00AB7119"/>
    <w:rsid w:val="00B0244C"/>
    <w:rsid w:val="00B7492D"/>
    <w:rsid w:val="00C0083F"/>
    <w:rsid w:val="00C075CC"/>
    <w:rsid w:val="00C505BD"/>
    <w:rsid w:val="00C82C78"/>
    <w:rsid w:val="00CD4A2D"/>
    <w:rsid w:val="00D47B57"/>
    <w:rsid w:val="00D53CBB"/>
    <w:rsid w:val="00D72D1C"/>
    <w:rsid w:val="00D75060"/>
    <w:rsid w:val="00E40B03"/>
    <w:rsid w:val="00E511D6"/>
    <w:rsid w:val="00EA086B"/>
    <w:rsid w:val="00EA0AB2"/>
    <w:rsid w:val="00F92E26"/>
    <w:rsid w:val="00FB78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59859"/>
  <w15:chartTrackingRefBased/>
  <w15:docId w15:val="{34A7D7BD-6FBA-4BA6-938E-D677A61FC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link w:val="10"/>
    <w:uiPriority w:val="9"/>
    <w:qFormat/>
    <w:rsid w:val="00486EA9"/>
    <w:pPr>
      <w:spacing w:before="100" w:beforeAutospacing="1" w:after="100" w:afterAutospacing="1" w:line="240" w:lineRule="auto"/>
      <w:outlineLvl w:val="0"/>
    </w:pPr>
    <w:rPr>
      <w:rFonts w:eastAsia="Times New Roman"/>
      <w:b/>
      <w:bCs/>
      <w:kern w:val="36"/>
      <w:sz w:val="48"/>
      <w:szCs w:val="48"/>
      <w:lang w:eastAsia="ru-RU"/>
    </w:rPr>
  </w:style>
  <w:style w:type="paragraph" w:styleId="2">
    <w:name w:val="heading 2"/>
    <w:basedOn w:val="a0"/>
    <w:next w:val="a0"/>
    <w:link w:val="20"/>
    <w:uiPriority w:val="9"/>
    <w:semiHidden/>
    <w:unhideWhenUsed/>
    <w:qFormat/>
    <w:rsid w:val="0014533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link w:val="30"/>
    <w:uiPriority w:val="9"/>
    <w:qFormat/>
    <w:rsid w:val="00486EA9"/>
    <w:pPr>
      <w:spacing w:before="100" w:beforeAutospacing="1" w:after="100" w:afterAutospacing="1" w:line="240" w:lineRule="auto"/>
      <w:outlineLvl w:val="2"/>
    </w:pPr>
    <w:rPr>
      <w:rFonts w:eastAsia="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table of authorities"/>
    <w:basedOn w:val="a0"/>
    <w:next w:val="a0"/>
    <w:autoRedefine/>
    <w:uiPriority w:val="99"/>
    <w:semiHidden/>
    <w:unhideWhenUsed/>
    <w:qFormat/>
    <w:rsid w:val="00FB7895"/>
    <w:pPr>
      <w:widowControl w:val="0"/>
      <w:numPr>
        <w:numId w:val="1"/>
      </w:numPr>
      <w:spacing w:after="0" w:line="240" w:lineRule="auto"/>
    </w:pPr>
    <w:rPr>
      <w:rFonts w:eastAsia="Arial" w:cs="Arial"/>
      <w:sz w:val="24"/>
      <w:lang w:eastAsia="ru-RU"/>
    </w:rPr>
  </w:style>
  <w:style w:type="paragraph" w:customStyle="1" w:styleId="11">
    <w:name w:val="Стиль1"/>
    <w:basedOn w:val="a0"/>
    <w:link w:val="12"/>
    <w:qFormat/>
    <w:rsid w:val="0021392A"/>
    <w:pPr>
      <w:spacing w:after="0" w:line="360" w:lineRule="auto"/>
      <w:ind w:firstLine="709"/>
      <w:jc w:val="both"/>
    </w:pPr>
    <w:rPr>
      <w:b/>
      <w:sz w:val="28"/>
      <w:szCs w:val="28"/>
    </w:rPr>
  </w:style>
  <w:style w:type="character" w:customStyle="1" w:styleId="12">
    <w:name w:val="Стиль1 Знак"/>
    <w:basedOn w:val="a1"/>
    <w:link w:val="11"/>
    <w:rsid w:val="0021392A"/>
    <w:rPr>
      <w:b/>
      <w:sz w:val="28"/>
      <w:szCs w:val="28"/>
    </w:rPr>
  </w:style>
  <w:style w:type="paragraph" w:customStyle="1" w:styleId="21">
    <w:name w:val="Стиль2"/>
    <w:basedOn w:val="11"/>
    <w:link w:val="22"/>
    <w:qFormat/>
    <w:rsid w:val="0021392A"/>
    <w:rPr>
      <w:b w:val="0"/>
    </w:rPr>
  </w:style>
  <w:style w:type="character" w:customStyle="1" w:styleId="22">
    <w:name w:val="Стиль2 Знак"/>
    <w:basedOn w:val="12"/>
    <w:link w:val="21"/>
    <w:rsid w:val="0021392A"/>
    <w:rPr>
      <w:b w:val="0"/>
      <w:sz w:val="28"/>
      <w:szCs w:val="28"/>
    </w:rPr>
  </w:style>
  <w:style w:type="character" w:customStyle="1" w:styleId="10">
    <w:name w:val="Заголовок 1 Знак"/>
    <w:basedOn w:val="a1"/>
    <w:link w:val="1"/>
    <w:uiPriority w:val="9"/>
    <w:rsid w:val="00486EA9"/>
    <w:rPr>
      <w:rFonts w:eastAsia="Times New Roman"/>
      <w:b/>
      <w:bCs/>
      <w:kern w:val="36"/>
      <w:sz w:val="48"/>
      <w:szCs w:val="48"/>
      <w:lang w:eastAsia="ru-RU"/>
    </w:rPr>
  </w:style>
  <w:style w:type="character" w:customStyle="1" w:styleId="30">
    <w:name w:val="Заголовок 3 Знак"/>
    <w:basedOn w:val="a1"/>
    <w:link w:val="3"/>
    <w:uiPriority w:val="9"/>
    <w:rsid w:val="00486EA9"/>
    <w:rPr>
      <w:rFonts w:eastAsia="Times New Roman"/>
      <w:b/>
      <w:bCs/>
      <w:sz w:val="27"/>
      <w:szCs w:val="27"/>
      <w:lang w:eastAsia="ru-RU"/>
    </w:rPr>
  </w:style>
  <w:style w:type="paragraph" w:styleId="a4">
    <w:name w:val="Normal (Web)"/>
    <w:basedOn w:val="a0"/>
    <w:uiPriority w:val="99"/>
    <w:unhideWhenUsed/>
    <w:rsid w:val="00486EA9"/>
    <w:pPr>
      <w:spacing w:before="100" w:beforeAutospacing="1" w:after="100" w:afterAutospacing="1" w:line="240" w:lineRule="auto"/>
    </w:pPr>
    <w:rPr>
      <w:rFonts w:eastAsia="Times New Roman"/>
      <w:sz w:val="24"/>
      <w:szCs w:val="24"/>
      <w:lang w:eastAsia="ru-RU"/>
    </w:rPr>
  </w:style>
  <w:style w:type="character" w:customStyle="1" w:styleId="math-inline">
    <w:name w:val="math-inline"/>
    <w:basedOn w:val="a1"/>
    <w:rsid w:val="00486EA9"/>
  </w:style>
  <w:style w:type="character" w:styleId="a5">
    <w:name w:val="Strong"/>
    <w:basedOn w:val="a1"/>
    <w:uiPriority w:val="22"/>
    <w:qFormat/>
    <w:rsid w:val="00486EA9"/>
    <w:rPr>
      <w:b/>
      <w:bCs/>
    </w:rPr>
  </w:style>
  <w:style w:type="character" w:styleId="a6">
    <w:name w:val="Hyperlink"/>
    <w:basedOn w:val="a1"/>
    <w:uiPriority w:val="99"/>
    <w:semiHidden/>
    <w:unhideWhenUsed/>
    <w:rsid w:val="00486EA9"/>
    <w:rPr>
      <w:color w:val="0000FF"/>
      <w:u w:val="single"/>
    </w:rPr>
  </w:style>
  <w:style w:type="table" w:styleId="a7">
    <w:name w:val="Table Grid"/>
    <w:basedOn w:val="a2"/>
    <w:uiPriority w:val="39"/>
    <w:qFormat/>
    <w:rsid w:val="00EA0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a0"/>
    <w:next w:val="a0"/>
    <w:link w:val="MTDisplayEquation0"/>
    <w:rsid w:val="00A00353"/>
    <w:pPr>
      <w:tabs>
        <w:tab w:val="center" w:pos="4680"/>
        <w:tab w:val="right" w:pos="9360"/>
      </w:tabs>
      <w:spacing w:before="100" w:beforeAutospacing="1" w:after="100" w:afterAutospacing="1" w:line="240" w:lineRule="auto"/>
    </w:pPr>
    <w:rPr>
      <w:rFonts w:eastAsia="Times New Roman"/>
      <w:sz w:val="24"/>
      <w:szCs w:val="24"/>
      <w:lang w:val="en-US" w:eastAsia="ru-RU"/>
    </w:rPr>
  </w:style>
  <w:style w:type="character" w:customStyle="1" w:styleId="MTDisplayEquation0">
    <w:name w:val="MTDisplayEquation Знак"/>
    <w:basedOn w:val="a1"/>
    <w:link w:val="MTDisplayEquation"/>
    <w:rsid w:val="00A00353"/>
    <w:rPr>
      <w:rFonts w:eastAsia="Times New Roman"/>
      <w:sz w:val="24"/>
      <w:szCs w:val="24"/>
      <w:lang w:val="en-US" w:eastAsia="ru-RU"/>
    </w:rPr>
  </w:style>
  <w:style w:type="table" w:styleId="-16">
    <w:name w:val="Grid Table 1 Light Accent 6"/>
    <w:basedOn w:val="a2"/>
    <w:uiPriority w:val="46"/>
    <w:rsid w:val="00B0244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a8">
    <w:name w:val="List Paragraph"/>
    <w:basedOn w:val="a0"/>
    <w:uiPriority w:val="34"/>
    <w:qFormat/>
    <w:rsid w:val="006711EF"/>
    <w:pPr>
      <w:ind w:left="720"/>
      <w:contextualSpacing/>
    </w:pPr>
  </w:style>
  <w:style w:type="character" w:customStyle="1" w:styleId="20">
    <w:name w:val="Заголовок 2 Знак"/>
    <w:basedOn w:val="a1"/>
    <w:link w:val="2"/>
    <w:uiPriority w:val="9"/>
    <w:semiHidden/>
    <w:rsid w:val="00145339"/>
    <w:rPr>
      <w:rFonts w:asciiTheme="majorHAnsi" w:eastAsiaTheme="majorEastAsia" w:hAnsiTheme="majorHAnsi" w:cstheme="majorBidi"/>
      <w:color w:val="2E74B5" w:themeColor="accent1" w:themeShade="BF"/>
      <w:sz w:val="26"/>
      <w:szCs w:val="26"/>
    </w:rPr>
  </w:style>
  <w:style w:type="paragraph" w:customStyle="1" w:styleId="ds-markdown-paragraph">
    <w:name w:val="ds-markdown-paragraph"/>
    <w:basedOn w:val="a0"/>
    <w:rsid w:val="0051372D"/>
    <w:pPr>
      <w:spacing w:before="100" w:beforeAutospacing="1" w:after="100" w:afterAutospacing="1" w:line="240" w:lineRule="auto"/>
    </w:pPr>
    <w:rPr>
      <w:rFonts w:eastAsia="Times New Roman"/>
      <w:sz w:val="24"/>
      <w:szCs w:val="24"/>
      <w:lang w:eastAsia="ru-RU"/>
    </w:rPr>
  </w:style>
  <w:style w:type="table" w:styleId="23">
    <w:name w:val="Plain Table 2"/>
    <w:basedOn w:val="a2"/>
    <w:uiPriority w:val="42"/>
    <w:rsid w:val="00023D8A"/>
    <w:pPr>
      <w:spacing w:after="0" w:line="240" w:lineRule="auto"/>
    </w:pPr>
    <w:rPr>
      <w:rFonts w:ascii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9">
    <w:name w:val="Bibliography"/>
    <w:basedOn w:val="a0"/>
    <w:next w:val="a0"/>
    <w:uiPriority w:val="37"/>
    <w:unhideWhenUsed/>
    <w:rsid w:val="00E511D6"/>
    <w:pPr>
      <w:spacing w:after="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21011">
      <w:bodyDiv w:val="1"/>
      <w:marLeft w:val="0"/>
      <w:marRight w:val="0"/>
      <w:marTop w:val="0"/>
      <w:marBottom w:val="0"/>
      <w:divBdr>
        <w:top w:val="none" w:sz="0" w:space="0" w:color="auto"/>
        <w:left w:val="none" w:sz="0" w:space="0" w:color="auto"/>
        <w:bottom w:val="none" w:sz="0" w:space="0" w:color="auto"/>
        <w:right w:val="none" w:sz="0" w:space="0" w:color="auto"/>
      </w:divBdr>
    </w:div>
    <w:div w:id="483281064">
      <w:bodyDiv w:val="1"/>
      <w:marLeft w:val="0"/>
      <w:marRight w:val="0"/>
      <w:marTop w:val="0"/>
      <w:marBottom w:val="0"/>
      <w:divBdr>
        <w:top w:val="none" w:sz="0" w:space="0" w:color="auto"/>
        <w:left w:val="none" w:sz="0" w:space="0" w:color="auto"/>
        <w:bottom w:val="none" w:sz="0" w:space="0" w:color="auto"/>
        <w:right w:val="none" w:sz="0" w:space="0" w:color="auto"/>
      </w:divBdr>
    </w:div>
    <w:div w:id="972714693">
      <w:bodyDiv w:val="1"/>
      <w:marLeft w:val="0"/>
      <w:marRight w:val="0"/>
      <w:marTop w:val="0"/>
      <w:marBottom w:val="0"/>
      <w:divBdr>
        <w:top w:val="none" w:sz="0" w:space="0" w:color="auto"/>
        <w:left w:val="none" w:sz="0" w:space="0" w:color="auto"/>
        <w:bottom w:val="none" w:sz="0" w:space="0" w:color="auto"/>
        <w:right w:val="none" w:sz="0" w:space="0" w:color="auto"/>
      </w:divBdr>
    </w:div>
    <w:div w:id="1061754876">
      <w:bodyDiv w:val="1"/>
      <w:marLeft w:val="0"/>
      <w:marRight w:val="0"/>
      <w:marTop w:val="0"/>
      <w:marBottom w:val="0"/>
      <w:divBdr>
        <w:top w:val="none" w:sz="0" w:space="0" w:color="auto"/>
        <w:left w:val="none" w:sz="0" w:space="0" w:color="auto"/>
        <w:bottom w:val="none" w:sz="0" w:space="0" w:color="auto"/>
        <w:right w:val="none" w:sz="0" w:space="0" w:color="auto"/>
      </w:divBdr>
    </w:div>
    <w:div w:id="1236625413">
      <w:bodyDiv w:val="1"/>
      <w:marLeft w:val="0"/>
      <w:marRight w:val="0"/>
      <w:marTop w:val="0"/>
      <w:marBottom w:val="0"/>
      <w:divBdr>
        <w:top w:val="none" w:sz="0" w:space="0" w:color="auto"/>
        <w:left w:val="none" w:sz="0" w:space="0" w:color="auto"/>
        <w:bottom w:val="none" w:sz="0" w:space="0" w:color="auto"/>
        <w:right w:val="none" w:sz="0" w:space="0" w:color="auto"/>
      </w:divBdr>
    </w:div>
    <w:div w:id="1306157236">
      <w:bodyDiv w:val="1"/>
      <w:marLeft w:val="0"/>
      <w:marRight w:val="0"/>
      <w:marTop w:val="0"/>
      <w:marBottom w:val="0"/>
      <w:divBdr>
        <w:top w:val="none" w:sz="0" w:space="0" w:color="auto"/>
        <w:left w:val="none" w:sz="0" w:space="0" w:color="auto"/>
        <w:bottom w:val="none" w:sz="0" w:space="0" w:color="auto"/>
        <w:right w:val="none" w:sz="0" w:space="0" w:color="auto"/>
      </w:divBdr>
    </w:div>
    <w:div w:id="1623799638">
      <w:bodyDiv w:val="1"/>
      <w:marLeft w:val="0"/>
      <w:marRight w:val="0"/>
      <w:marTop w:val="0"/>
      <w:marBottom w:val="0"/>
      <w:divBdr>
        <w:top w:val="none" w:sz="0" w:space="0" w:color="auto"/>
        <w:left w:val="none" w:sz="0" w:space="0" w:color="auto"/>
        <w:bottom w:val="none" w:sz="0" w:space="0" w:color="auto"/>
        <w:right w:val="none" w:sz="0" w:space="0" w:color="auto"/>
      </w:divBdr>
      <w:divsChild>
        <w:div w:id="1282418910">
          <w:marLeft w:val="0"/>
          <w:marRight w:val="0"/>
          <w:marTop w:val="0"/>
          <w:marBottom w:val="0"/>
          <w:divBdr>
            <w:top w:val="none" w:sz="0" w:space="0" w:color="auto"/>
            <w:left w:val="none" w:sz="0" w:space="0" w:color="auto"/>
            <w:bottom w:val="none" w:sz="0" w:space="0" w:color="auto"/>
            <w:right w:val="none" w:sz="0" w:space="0" w:color="auto"/>
          </w:divBdr>
        </w:div>
        <w:div w:id="499588984">
          <w:marLeft w:val="0"/>
          <w:marRight w:val="0"/>
          <w:marTop w:val="0"/>
          <w:marBottom w:val="0"/>
          <w:divBdr>
            <w:top w:val="none" w:sz="0" w:space="0" w:color="auto"/>
            <w:left w:val="none" w:sz="0" w:space="0" w:color="auto"/>
            <w:bottom w:val="none" w:sz="0" w:space="0" w:color="auto"/>
            <w:right w:val="none" w:sz="0" w:space="0" w:color="auto"/>
          </w:divBdr>
        </w:div>
      </w:divsChild>
    </w:div>
    <w:div w:id="1685787859">
      <w:bodyDiv w:val="1"/>
      <w:marLeft w:val="0"/>
      <w:marRight w:val="0"/>
      <w:marTop w:val="0"/>
      <w:marBottom w:val="0"/>
      <w:divBdr>
        <w:top w:val="none" w:sz="0" w:space="0" w:color="auto"/>
        <w:left w:val="none" w:sz="0" w:space="0" w:color="auto"/>
        <w:bottom w:val="none" w:sz="0" w:space="0" w:color="auto"/>
        <w:right w:val="none" w:sz="0" w:space="0" w:color="auto"/>
      </w:divBdr>
    </w:div>
    <w:div w:id="186489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61B06-3F4C-4FF3-B8D5-A536B6C15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9997</Words>
  <Characters>56988</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*SpRiTe*</dc:creator>
  <cp:keywords/>
  <dc:description/>
  <cp:lastModifiedBy>User</cp:lastModifiedBy>
  <cp:revision>2</cp:revision>
  <dcterms:created xsi:type="dcterms:W3CDTF">2026-08-12T09:41:00Z</dcterms:created>
  <dcterms:modified xsi:type="dcterms:W3CDTF">2026-08-12T09:41:00Z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ZOTERO_PREF_1">
    <vt:lpwstr>&lt;data data-version="3" zotero-version="9.0.6"&gt;&lt;session id="oE6MbbmG"/&gt;&lt;style id="http://www.zotero.org/styles/elsevier-harvard" hasBibliography="1" bibliographyStyleHasBeenSet="1"/&gt;&lt;prefs&gt;&lt;pref name="fieldType" value="Field"/&gt;&lt;/prefs&gt;&lt;/data&gt;</vt:lpwstr>
  </property>
</Properties>
</file>