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911FF"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911FF" w:rsidRDefault="000A03B2" w:rsidP="00DE264A">
            <w:pPr>
              <w:tabs>
                <w:tab w:val="left" w:pos="-108"/>
              </w:tabs>
              <w:ind w:left="-108"/>
              <w:jc w:val="left"/>
              <w:rPr>
                <w:rFonts w:cs="Arial"/>
                <w:b/>
                <w:bCs/>
                <w:i/>
                <w:iCs/>
                <w:color w:val="000066"/>
                <w:sz w:val="12"/>
                <w:szCs w:val="12"/>
                <w:lang w:eastAsia="it-IT"/>
              </w:rPr>
            </w:pPr>
            <w:bookmarkStart w:id="0" w:name="_Hlk145068772"/>
            <w:r w:rsidRPr="00B911FF">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911FF">
              <w:rPr>
                <w:rFonts w:ascii="AdvP6960" w:hAnsi="AdvP6960" w:cs="AdvP6960"/>
                <w:color w:val="241F20"/>
                <w:szCs w:val="18"/>
                <w:lang w:eastAsia="it-IT"/>
              </w:rPr>
              <w:t xml:space="preserve"> </w:t>
            </w:r>
            <w:r w:rsidRPr="00B911FF">
              <w:rPr>
                <w:rFonts w:cs="Arial"/>
                <w:b/>
                <w:bCs/>
                <w:i/>
                <w:iCs/>
                <w:color w:val="000066"/>
                <w:sz w:val="24"/>
                <w:szCs w:val="24"/>
                <w:lang w:eastAsia="it-IT"/>
              </w:rPr>
              <w:t>CHEMICAL ENGINEERING</w:t>
            </w:r>
            <w:r w:rsidRPr="00B911FF">
              <w:rPr>
                <w:rFonts w:cs="Arial"/>
                <w:b/>
                <w:bCs/>
                <w:i/>
                <w:iCs/>
                <w:color w:val="0033FF"/>
                <w:sz w:val="24"/>
                <w:szCs w:val="24"/>
                <w:lang w:eastAsia="it-IT"/>
              </w:rPr>
              <w:t xml:space="preserve"> </w:t>
            </w:r>
            <w:r w:rsidRPr="00B911FF">
              <w:rPr>
                <w:rFonts w:cs="Arial"/>
                <w:b/>
                <w:bCs/>
                <w:i/>
                <w:iCs/>
                <w:color w:val="666666"/>
                <w:sz w:val="24"/>
                <w:szCs w:val="24"/>
                <w:lang w:eastAsia="it-IT"/>
              </w:rPr>
              <w:t>TRANSACTIONS</w:t>
            </w:r>
            <w:r w:rsidRPr="00B911FF">
              <w:rPr>
                <w:color w:val="333333"/>
                <w:sz w:val="24"/>
                <w:szCs w:val="24"/>
                <w:lang w:eastAsia="it-IT"/>
              </w:rPr>
              <w:t xml:space="preserve"> </w:t>
            </w:r>
            <w:r w:rsidRPr="00B911FF">
              <w:rPr>
                <w:rFonts w:cs="Arial"/>
                <w:b/>
                <w:bCs/>
                <w:i/>
                <w:iCs/>
                <w:color w:val="000066"/>
                <w:sz w:val="27"/>
                <w:szCs w:val="27"/>
                <w:lang w:eastAsia="it-IT"/>
              </w:rPr>
              <w:br/>
            </w:r>
          </w:p>
          <w:p w14:paraId="4B780582" w14:textId="753620B8" w:rsidR="000A03B2" w:rsidRPr="00B911FF" w:rsidRDefault="00A76EFC" w:rsidP="001D21AF">
            <w:pPr>
              <w:tabs>
                <w:tab w:val="left" w:pos="-108"/>
              </w:tabs>
              <w:ind w:left="-108"/>
              <w:rPr>
                <w:rFonts w:cs="Arial"/>
                <w:b/>
                <w:bCs/>
                <w:i/>
                <w:iCs/>
                <w:color w:val="000066"/>
                <w:sz w:val="22"/>
                <w:szCs w:val="22"/>
                <w:lang w:eastAsia="it-IT"/>
              </w:rPr>
            </w:pPr>
            <w:r w:rsidRPr="00B911FF">
              <w:rPr>
                <w:rFonts w:cs="Arial"/>
                <w:b/>
                <w:bCs/>
                <w:i/>
                <w:iCs/>
                <w:color w:val="000066"/>
                <w:sz w:val="22"/>
                <w:szCs w:val="22"/>
                <w:lang w:eastAsia="it-IT"/>
              </w:rPr>
              <w:t>VOL.</w:t>
            </w:r>
            <w:r w:rsidR="00785BF9" w:rsidRPr="00B911FF">
              <w:rPr>
                <w:rFonts w:cs="Arial"/>
                <w:b/>
                <w:bCs/>
                <w:i/>
                <w:iCs/>
                <w:color w:val="000066"/>
                <w:sz w:val="22"/>
                <w:szCs w:val="22"/>
                <w:lang w:eastAsia="it-IT"/>
              </w:rPr>
              <w:t xml:space="preserve"> </w:t>
            </w:r>
            <w:r w:rsidR="00AD0278" w:rsidRPr="00B911FF">
              <w:rPr>
                <w:rFonts w:cs="Arial"/>
                <w:b/>
                <w:bCs/>
                <w:i/>
                <w:iCs/>
                <w:color w:val="000066"/>
                <w:sz w:val="22"/>
                <w:szCs w:val="22"/>
                <w:lang w:eastAsia="it-IT"/>
              </w:rPr>
              <w:t>xxx</w:t>
            </w:r>
            <w:r w:rsidR="007B48F9" w:rsidRPr="00B911FF">
              <w:rPr>
                <w:rFonts w:cs="Arial"/>
                <w:b/>
                <w:bCs/>
                <w:i/>
                <w:iCs/>
                <w:color w:val="000066"/>
                <w:sz w:val="22"/>
                <w:szCs w:val="22"/>
                <w:lang w:eastAsia="it-IT"/>
              </w:rPr>
              <w:t>,</w:t>
            </w:r>
            <w:r w:rsidR="00FA5F5F" w:rsidRPr="00B911FF">
              <w:rPr>
                <w:rFonts w:cs="Arial"/>
                <w:b/>
                <w:bCs/>
                <w:i/>
                <w:iCs/>
                <w:color w:val="000066"/>
                <w:sz w:val="22"/>
                <w:szCs w:val="22"/>
                <w:lang w:eastAsia="it-IT"/>
              </w:rPr>
              <w:t xml:space="preserve"> </w:t>
            </w:r>
            <w:r w:rsidR="0030152C" w:rsidRPr="00B911FF">
              <w:rPr>
                <w:rFonts w:cs="Arial"/>
                <w:b/>
                <w:bCs/>
                <w:i/>
                <w:iCs/>
                <w:color w:val="000066"/>
                <w:sz w:val="22"/>
                <w:szCs w:val="22"/>
                <w:lang w:eastAsia="it-IT"/>
              </w:rPr>
              <w:t>202</w:t>
            </w:r>
            <w:r w:rsidR="00AD0278" w:rsidRPr="00B911FF">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911FF" w:rsidRDefault="000A03B2" w:rsidP="00CD5FE2">
            <w:pPr>
              <w:spacing w:line="140" w:lineRule="atLeast"/>
              <w:jc w:val="right"/>
              <w:rPr>
                <w:rFonts w:cs="Arial"/>
                <w:sz w:val="14"/>
                <w:szCs w:val="14"/>
              </w:rPr>
            </w:pPr>
            <w:r w:rsidRPr="00B911FF">
              <w:rPr>
                <w:rFonts w:cs="Arial"/>
                <w:sz w:val="14"/>
                <w:szCs w:val="14"/>
              </w:rPr>
              <w:t>A publication of</w:t>
            </w:r>
          </w:p>
          <w:p w14:paraId="599E5441" w14:textId="77777777" w:rsidR="000A03B2" w:rsidRPr="00B911FF" w:rsidRDefault="000A03B2" w:rsidP="00CD5FE2">
            <w:pPr>
              <w:jc w:val="right"/>
            </w:pPr>
            <w:r w:rsidRPr="00B911FF">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911FF" w14:paraId="380FA3CD" w14:textId="77777777" w:rsidTr="00DE264A">
        <w:trPr>
          <w:trHeight w:val="567"/>
          <w:jc w:val="center"/>
        </w:trPr>
        <w:tc>
          <w:tcPr>
            <w:tcW w:w="6946" w:type="dxa"/>
            <w:vMerge/>
            <w:tcBorders>
              <w:right w:val="single" w:sz="4" w:space="0" w:color="auto"/>
            </w:tcBorders>
          </w:tcPr>
          <w:p w14:paraId="39E5E4C1" w14:textId="77777777" w:rsidR="000A03B2" w:rsidRPr="00B911FF"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911FF" w:rsidRDefault="000A03B2" w:rsidP="00CD5FE2">
            <w:pPr>
              <w:spacing w:line="140" w:lineRule="atLeast"/>
              <w:jc w:val="right"/>
              <w:rPr>
                <w:rFonts w:cs="Arial"/>
                <w:sz w:val="14"/>
                <w:szCs w:val="14"/>
              </w:rPr>
            </w:pPr>
            <w:r w:rsidRPr="00B911FF">
              <w:rPr>
                <w:rFonts w:cs="Arial"/>
                <w:sz w:val="14"/>
                <w:szCs w:val="14"/>
              </w:rPr>
              <w:t>The Italian Association</w:t>
            </w:r>
          </w:p>
          <w:p w14:paraId="7522B1D2" w14:textId="77777777" w:rsidR="000A03B2" w:rsidRPr="00B911FF" w:rsidRDefault="000A03B2" w:rsidP="00CD5FE2">
            <w:pPr>
              <w:spacing w:line="140" w:lineRule="atLeast"/>
              <w:jc w:val="right"/>
              <w:rPr>
                <w:rFonts w:cs="Arial"/>
                <w:sz w:val="14"/>
                <w:szCs w:val="14"/>
              </w:rPr>
            </w:pPr>
            <w:r w:rsidRPr="00B911FF">
              <w:rPr>
                <w:rFonts w:cs="Arial"/>
                <w:sz w:val="14"/>
                <w:szCs w:val="14"/>
              </w:rPr>
              <w:t>of Chemical Engineering</w:t>
            </w:r>
          </w:p>
          <w:p w14:paraId="4F0CC5DE" w14:textId="47FDB2FC" w:rsidR="000A03B2" w:rsidRPr="00B911FF" w:rsidRDefault="000D0268" w:rsidP="00CD5FE2">
            <w:pPr>
              <w:spacing w:line="140" w:lineRule="atLeast"/>
              <w:jc w:val="right"/>
              <w:rPr>
                <w:rFonts w:cs="Arial"/>
                <w:sz w:val="13"/>
                <w:szCs w:val="13"/>
              </w:rPr>
            </w:pPr>
            <w:r w:rsidRPr="00B911FF">
              <w:rPr>
                <w:rFonts w:cs="Arial"/>
                <w:sz w:val="13"/>
                <w:szCs w:val="13"/>
              </w:rPr>
              <w:t>Online at www.cetjournal.it</w:t>
            </w:r>
          </w:p>
        </w:tc>
      </w:tr>
      <w:tr w:rsidR="000A03B2" w:rsidRPr="00B911FF" w14:paraId="2D1B7169" w14:textId="77777777" w:rsidTr="00DE264A">
        <w:trPr>
          <w:trHeight w:val="68"/>
          <w:jc w:val="center"/>
        </w:trPr>
        <w:tc>
          <w:tcPr>
            <w:tcW w:w="8789" w:type="dxa"/>
            <w:gridSpan w:val="2"/>
          </w:tcPr>
          <w:p w14:paraId="1D8DD3C9" w14:textId="174205F6" w:rsidR="00AA7D26" w:rsidRPr="00B911FF" w:rsidRDefault="004A5E57" w:rsidP="00CB2614">
            <w:pPr>
              <w:ind w:left="-107"/>
              <w:outlineLvl w:val="2"/>
              <w:rPr>
                <w:rFonts w:ascii="Tahoma" w:hAnsi="Tahoma" w:cs="Tahoma"/>
                <w:color w:val="000000"/>
                <w:sz w:val="14"/>
                <w:szCs w:val="14"/>
                <w:shd w:val="clear" w:color="auto" w:fill="FFFFFF"/>
                <w:lang w:val="it-IT"/>
              </w:rPr>
            </w:pPr>
            <w:r w:rsidRPr="00B911FF">
              <w:rPr>
                <w:rFonts w:ascii="Tahoma" w:hAnsi="Tahoma" w:cs="Tahoma"/>
                <w:iCs/>
                <w:color w:val="333333"/>
                <w:sz w:val="14"/>
                <w:szCs w:val="14"/>
                <w:lang w:val="it-IT" w:eastAsia="it-IT"/>
              </w:rPr>
              <w:t>Guest Editors:</w:t>
            </w:r>
            <w:r w:rsidRPr="00B911FF">
              <w:rPr>
                <w:rFonts w:ascii="Tahoma" w:hAnsi="Tahoma" w:cs="Tahoma"/>
                <w:color w:val="000000"/>
                <w:sz w:val="14"/>
                <w:szCs w:val="14"/>
                <w:shd w:val="clear" w:color="auto" w:fill="FFFFFF"/>
                <w:lang w:val="it-IT"/>
              </w:rPr>
              <w:t xml:space="preserve"> </w:t>
            </w:r>
            <w:r w:rsidR="00CB2614" w:rsidRPr="00B911FF">
              <w:rPr>
                <w:rFonts w:ascii="Tahoma" w:hAnsi="Tahoma" w:cs="Tahoma"/>
                <w:color w:val="000000"/>
                <w:sz w:val="14"/>
                <w:szCs w:val="14"/>
                <w:shd w:val="clear" w:color="auto" w:fill="FFFFFF"/>
                <w:lang w:val="it-IT"/>
              </w:rPr>
              <w:t>Flavio Manenti, Botir Usmonov, Alessandro Di Pretoro</w:t>
            </w:r>
          </w:p>
          <w:p w14:paraId="1B0F1814" w14:textId="710B7B96" w:rsidR="000A03B2" w:rsidRPr="00B911FF" w:rsidRDefault="00AA7D26" w:rsidP="00AA7D26">
            <w:pPr>
              <w:tabs>
                <w:tab w:val="left" w:pos="-108"/>
              </w:tabs>
              <w:spacing w:line="140" w:lineRule="atLeast"/>
              <w:ind w:left="-107"/>
              <w:jc w:val="left"/>
            </w:pPr>
            <w:r w:rsidRPr="00B911FF">
              <w:rPr>
                <w:rFonts w:ascii="Tahoma" w:hAnsi="Tahoma" w:cs="Tahoma"/>
                <w:iCs/>
                <w:color w:val="333333"/>
                <w:sz w:val="14"/>
                <w:szCs w:val="14"/>
                <w:lang w:eastAsia="it-IT"/>
              </w:rPr>
              <w:t>Copyright © 202</w:t>
            </w:r>
            <w:r w:rsidR="00005884" w:rsidRPr="00B911FF">
              <w:rPr>
                <w:rFonts w:ascii="Tahoma" w:hAnsi="Tahoma" w:cs="Tahoma"/>
                <w:iCs/>
                <w:color w:val="333333"/>
                <w:sz w:val="14"/>
                <w:szCs w:val="14"/>
                <w:lang w:eastAsia="it-IT"/>
              </w:rPr>
              <w:t>6</w:t>
            </w:r>
            <w:r w:rsidRPr="00B911FF">
              <w:rPr>
                <w:rFonts w:ascii="Tahoma" w:hAnsi="Tahoma" w:cs="Tahoma"/>
                <w:iCs/>
                <w:color w:val="333333"/>
                <w:sz w:val="14"/>
                <w:szCs w:val="14"/>
                <w:lang w:eastAsia="it-IT"/>
              </w:rPr>
              <w:t xml:space="preserve">, AIDIC Servizi </w:t>
            </w:r>
            <w:proofErr w:type="spellStart"/>
            <w:r w:rsidRPr="00B911FF">
              <w:rPr>
                <w:rFonts w:ascii="Tahoma" w:hAnsi="Tahoma" w:cs="Tahoma"/>
                <w:iCs/>
                <w:color w:val="333333"/>
                <w:sz w:val="14"/>
                <w:szCs w:val="14"/>
                <w:lang w:eastAsia="it-IT"/>
              </w:rPr>
              <w:t>S.r.l</w:t>
            </w:r>
            <w:proofErr w:type="spellEnd"/>
            <w:r w:rsidRPr="00B911FF">
              <w:rPr>
                <w:rFonts w:ascii="Tahoma" w:hAnsi="Tahoma" w:cs="Tahoma"/>
                <w:iCs/>
                <w:color w:val="333333"/>
                <w:sz w:val="14"/>
                <w:szCs w:val="14"/>
                <w:lang w:eastAsia="it-IT"/>
              </w:rPr>
              <w:t>.</w:t>
            </w:r>
            <w:r w:rsidRPr="00B911FF">
              <w:rPr>
                <w:rFonts w:ascii="Tahoma" w:hAnsi="Tahoma" w:cs="Tahoma"/>
                <w:iCs/>
                <w:color w:val="333333"/>
                <w:sz w:val="14"/>
                <w:szCs w:val="14"/>
                <w:lang w:eastAsia="it-IT"/>
              </w:rPr>
              <w:br/>
            </w:r>
            <w:r w:rsidRPr="00B911FF">
              <w:rPr>
                <w:rFonts w:ascii="Tahoma" w:hAnsi="Tahoma" w:cs="Tahoma"/>
                <w:b/>
                <w:iCs/>
                <w:color w:val="000000"/>
                <w:sz w:val="14"/>
                <w:szCs w:val="14"/>
                <w:lang w:eastAsia="it-IT"/>
              </w:rPr>
              <w:t>ISBN</w:t>
            </w:r>
            <w:r w:rsidRPr="00B911FF">
              <w:rPr>
                <w:rFonts w:ascii="Tahoma" w:hAnsi="Tahoma" w:cs="Tahoma"/>
                <w:iCs/>
                <w:color w:val="000000"/>
                <w:sz w:val="14"/>
                <w:szCs w:val="14"/>
                <w:lang w:eastAsia="it-IT"/>
              </w:rPr>
              <w:t xml:space="preserve"> </w:t>
            </w:r>
            <w:r w:rsidR="00D2582C" w:rsidRPr="00B911FF">
              <w:rPr>
                <w:rFonts w:ascii="Tahoma" w:hAnsi="Tahoma" w:cs="Tahoma"/>
                <w:sz w:val="14"/>
                <w:szCs w:val="14"/>
              </w:rPr>
              <w:t>979-12-81206-</w:t>
            </w:r>
            <w:r w:rsidR="00005884" w:rsidRPr="00B911FF">
              <w:rPr>
                <w:rFonts w:ascii="Tahoma" w:hAnsi="Tahoma" w:cs="Tahoma"/>
                <w:sz w:val="14"/>
                <w:szCs w:val="14"/>
              </w:rPr>
              <w:t>xx</w:t>
            </w:r>
            <w:r w:rsidR="009041F8" w:rsidRPr="00B911FF">
              <w:rPr>
                <w:rFonts w:ascii="Tahoma" w:hAnsi="Tahoma" w:cs="Tahoma"/>
                <w:sz w:val="14"/>
                <w:szCs w:val="14"/>
              </w:rPr>
              <w:t>-</w:t>
            </w:r>
            <w:r w:rsidR="00005884" w:rsidRPr="00B911FF">
              <w:rPr>
                <w:rFonts w:ascii="Tahoma" w:hAnsi="Tahoma" w:cs="Tahoma"/>
                <w:sz w:val="14"/>
                <w:szCs w:val="14"/>
              </w:rPr>
              <w:t>x</w:t>
            </w:r>
            <w:r w:rsidRPr="00B911FF">
              <w:rPr>
                <w:rFonts w:ascii="Tahoma" w:hAnsi="Tahoma" w:cs="Tahoma"/>
                <w:iCs/>
                <w:color w:val="333333"/>
                <w:sz w:val="14"/>
                <w:szCs w:val="14"/>
                <w:lang w:eastAsia="it-IT"/>
              </w:rPr>
              <w:t xml:space="preserve">; </w:t>
            </w:r>
            <w:r w:rsidRPr="00B911FF">
              <w:rPr>
                <w:rFonts w:ascii="Tahoma" w:hAnsi="Tahoma" w:cs="Tahoma"/>
                <w:b/>
                <w:iCs/>
                <w:color w:val="333333"/>
                <w:sz w:val="14"/>
                <w:szCs w:val="14"/>
                <w:lang w:eastAsia="it-IT"/>
              </w:rPr>
              <w:t>ISSN</w:t>
            </w:r>
            <w:r w:rsidRPr="00B911FF">
              <w:rPr>
                <w:rFonts w:ascii="Tahoma" w:hAnsi="Tahoma" w:cs="Tahoma"/>
                <w:iCs/>
                <w:color w:val="333333"/>
                <w:sz w:val="14"/>
                <w:szCs w:val="14"/>
                <w:lang w:eastAsia="it-IT"/>
              </w:rPr>
              <w:t xml:space="preserve"> 2283-9216</w:t>
            </w:r>
          </w:p>
        </w:tc>
      </w:tr>
    </w:tbl>
    <w:bookmarkEnd w:id="0"/>
    <w:p w14:paraId="2E667253" w14:textId="64660E29" w:rsidR="00E978D0" w:rsidRPr="00B911FF" w:rsidRDefault="00B73BB5" w:rsidP="00E978D0">
      <w:pPr>
        <w:pStyle w:val="CETTitle"/>
      </w:pPr>
      <w:r w:rsidRPr="00B911FF">
        <w:t xml:space="preserve">A </w:t>
      </w:r>
      <w:r w:rsidR="0018610F">
        <w:t>C</w:t>
      </w:r>
      <w:r w:rsidRPr="00B911FF">
        <w:t xml:space="preserve">omputationally </w:t>
      </w:r>
      <w:r w:rsidR="0018610F">
        <w:t>E</w:t>
      </w:r>
      <w:r w:rsidRPr="00B911FF">
        <w:t xml:space="preserve">fficient </w:t>
      </w:r>
      <w:r w:rsidR="0018610F">
        <w:t>D</w:t>
      </w:r>
      <w:r w:rsidRPr="00B911FF">
        <w:t xml:space="preserve">ata-driven </w:t>
      </w:r>
      <w:r w:rsidR="0018610F">
        <w:t>A</w:t>
      </w:r>
      <w:r w:rsidRPr="00B911FF">
        <w:t>pproach</w:t>
      </w:r>
      <w:r w:rsidRPr="00B911FF">
        <w:br/>
        <w:t xml:space="preserve">for </w:t>
      </w:r>
      <w:r w:rsidR="0018610F">
        <w:t>S</w:t>
      </w:r>
      <w:r w:rsidRPr="00B911FF">
        <w:t xml:space="preserve">ustainable </w:t>
      </w:r>
      <w:r w:rsidR="0018610F">
        <w:t>P</w:t>
      </w:r>
      <w:r w:rsidRPr="00B911FF">
        <w:t xml:space="preserve">rocess </w:t>
      </w:r>
      <w:r w:rsidR="0018610F">
        <w:t>S</w:t>
      </w:r>
      <w:r w:rsidRPr="00B911FF">
        <w:t>cheduling</w:t>
      </w:r>
    </w:p>
    <w:p w14:paraId="0488FED2" w14:textId="32194EFD" w:rsidR="00B57E6F" w:rsidRPr="00B911FF" w:rsidRDefault="00E058F1" w:rsidP="00B57E6F">
      <w:pPr>
        <w:pStyle w:val="CETAuthors"/>
        <w:rPr>
          <w:lang w:val="fr-FR"/>
        </w:rPr>
      </w:pPr>
      <w:r w:rsidRPr="00B911FF">
        <w:rPr>
          <w:lang w:val="fr-FR"/>
        </w:rPr>
        <w:t>Alessandro</w:t>
      </w:r>
      <w:r w:rsidR="00B57E6F" w:rsidRPr="00B911FF">
        <w:rPr>
          <w:lang w:val="fr-FR"/>
        </w:rPr>
        <w:t xml:space="preserve"> </w:t>
      </w:r>
      <w:r w:rsidRPr="00B911FF">
        <w:rPr>
          <w:lang w:val="fr-FR"/>
        </w:rPr>
        <w:t>Di Pretoro</w:t>
      </w:r>
      <w:r w:rsidR="00B57E6F" w:rsidRPr="00B911FF">
        <w:rPr>
          <w:vertAlign w:val="superscript"/>
          <w:lang w:val="fr-FR"/>
        </w:rPr>
        <w:t>a</w:t>
      </w:r>
      <w:r w:rsidRPr="00B911FF">
        <w:rPr>
          <w:vertAlign w:val="superscript"/>
          <w:lang w:val="fr-FR"/>
        </w:rPr>
        <w:t>,</w:t>
      </w:r>
      <w:r w:rsidRPr="00B911FF">
        <w:rPr>
          <w:lang w:val="fr-FR"/>
        </w:rPr>
        <w:t>*</w:t>
      </w:r>
      <w:r w:rsidR="00B57E6F" w:rsidRPr="00B911FF">
        <w:rPr>
          <w:lang w:val="fr-FR"/>
        </w:rPr>
        <w:t xml:space="preserve">, </w:t>
      </w:r>
      <w:r w:rsidRPr="00B911FF">
        <w:rPr>
          <w:lang w:val="fr-FR"/>
        </w:rPr>
        <w:t>Ludovic Montastruc</w:t>
      </w:r>
      <w:r w:rsidRPr="00B911FF">
        <w:rPr>
          <w:vertAlign w:val="superscript"/>
          <w:lang w:val="fr-FR"/>
        </w:rPr>
        <w:t>a</w:t>
      </w:r>
    </w:p>
    <w:p w14:paraId="6B2D21B3" w14:textId="09BCB10E" w:rsidR="00B57E6F" w:rsidRPr="00B911FF" w:rsidRDefault="00B57E6F" w:rsidP="00B57E6F">
      <w:pPr>
        <w:pStyle w:val="CETAddress"/>
        <w:rPr>
          <w:lang w:val="fr-FR"/>
        </w:rPr>
      </w:pPr>
      <w:r w:rsidRPr="00B911FF">
        <w:rPr>
          <w:vertAlign w:val="superscript"/>
          <w:lang w:val="fr-FR"/>
        </w:rPr>
        <w:t>a</w:t>
      </w:r>
      <w:r w:rsidR="00483400" w:rsidRPr="00B911FF">
        <w:rPr>
          <w:lang w:val="fr-FR"/>
        </w:rPr>
        <w:t>Laboratoire de Génie Chimique, Université de Toulouse, CNRS/INP/UPS, Toulouse, France</w:t>
      </w:r>
      <w:r w:rsidRPr="00B911FF">
        <w:rPr>
          <w:lang w:val="fr-FR"/>
        </w:rPr>
        <w:t xml:space="preserve"> </w:t>
      </w:r>
    </w:p>
    <w:p w14:paraId="73F1267A" w14:textId="4850200C" w:rsidR="00B57E6F" w:rsidRPr="00B911FF" w:rsidRDefault="00E058F1" w:rsidP="00B57E6F">
      <w:pPr>
        <w:pStyle w:val="CETemail"/>
        <w:rPr>
          <w:lang w:val="en-US"/>
        </w:rPr>
      </w:pPr>
      <w:hyperlink r:id="rId10" w:history="1">
        <w:r w:rsidRPr="00B911FF">
          <w:rPr>
            <w:rStyle w:val="Collegamentoipertestuale"/>
            <w:lang w:val="en-US"/>
          </w:rPr>
          <w:t>alessandro.dipretoro@ensiacet.fr</w:t>
        </w:r>
      </w:hyperlink>
      <w:r w:rsidRPr="00B911FF">
        <w:rPr>
          <w:lang w:val="en-US"/>
        </w:rPr>
        <w:t xml:space="preserve"> </w:t>
      </w:r>
    </w:p>
    <w:p w14:paraId="37A61FCE" w14:textId="170802DE" w:rsidR="00DA24C6" w:rsidRPr="00B911FF" w:rsidRDefault="007369E2" w:rsidP="00D668E3">
      <w:pPr>
        <w:pStyle w:val="CETBodytext"/>
      </w:pPr>
      <w:r w:rsidRPr="00B911FF">
        <w:rPr>
          <w:lang w:val="en-GB"/>
        </w:rPr>
        <w:t>Given the international goals in terms of reduced CO</w:t>
      </w:r>
      <w:r w:rsidRPr="00B911FF">
        <w:rPr>
          <w:vertAlign w:val="subscript"/>
          <w:lang w:val="en-GB"/>
        </w:rPr>
        <w:t>2</w:t>
      </w:r>
      <w:r w:rsidRPr="00B911FF">
        <w:rPr>
          <w:lang w:val="en-GB"/>
        </w:rPr>
        <w:t xml:space="preserve"> emissions, the transition of the chemical industry towards more sustainable production policies is facing the need of substantial reconfiguration of process operation management. In particular, in order to mitigate the mismatch between the sustained market demand and the unstable nature of renewable energies and bio-sourced feedstocks, the future generations of chemical processes are required to meet high standards in terms of operation flexibility and equipment modularity. As a direct consequence, steady-state simulations are going to be progressively replaced by the dynamic ones to account for the modulation of operating parameters in response to external variations. However, dynamic simulations of chemical processes are much more computationally demanding and, thus, some effective solutions should be conceived to deal with such a higher complexity. Hence, this research presents a derivative-based surrogate modelling approach for dynamic systems </w:t>
      </w:r>
      <w:r w:rsidR="00D354E9" w:rsidRPr="00B911FF">
        <w:rPr>
          <w:lang w:val="en-GB"/>
        </w:rPr>
        <w:t>that</w:t>
      </w:r>
      <w:r w:rsidRPr="00B911FF">
        <w:rPr>
          <w:lang w:val="en-GB"/>
        </w:rPr>
        <w:t xml:space="preserve"> is able to reduce the simulation time for complex chemical processes. To prove the general validity of the methodology, the surrogate modelling data-driven strategy was tested on </w:t>
      </w:r>
      <w:r w:rsidR="00A4743F" w:rsidRPr="00B911FF">
        <w:rPr>
          <w:lang w:val="en-GB"/>
        </w:rPr>
        <w:t>a biogas-to-methanol process plant under sustained fluctuation of the operating conditions</w:t>
      </w:r>
      <w:r w:rsidRPr="00B911FF">
        <w:rPr>
          <w:lang w:val="en-GB"/>
        </w:rPr>
        <w:t>.</w:t>
      </w:r>
      <w:r w:rsidR="00A4743F" w:rsidRPr="00B911FF">
        <w:rPr>
          <w:lang w:val="en-GB"/>
        </w:rPr>
        <w:t xml:space="preserve"> </w:t>
      </w:r>
      <w:r w:rsidRPr="00B911FF">
        <w:rPr>
          <w:lang w:val="en-GB"/>
        </w:rPr>
        <w:t>The characteristic parameters of a second order differential pseudo-response function were obtained by minimizing the relative error and provided results within a 99% accuracy range. In terms of computational time, the calculation t</w:t>
      </w:r>
      <w:r w:rsidR="00E91A05" w:rsidRPr="00B911FF">
        <w:rPr>
          <w:lang w:val="en-GB"/>
        </w:rPr>
        <w:t>a</w:t>
      </w:r>
      <w:r w:rsidRPr="00B911FF">
        <w:rPr>
          <w:lang w:val="en-GB"/>
        </w:rPr>
        <w:t>k</w:t>
      </w:r>
      <w:r w:rsidR="00E91A05" w:rsidRPr="00B911FF">
        <w:rPr>
          <w:lang w:val="en-GB"/>
        </w:rPr>
        <w:t>es</w:t>
      </w:r>
      <w:r w:rsidRPr="00B911FF">
        <w:rPr>
          <w:lang w:val="en-GB"/>
        </w:rPr>
        <w:t xml:space="preserve"> 70000 times lower than the conventional dynamic simulation </w:t>
      </w:r>
      <w:r w:rsidR="00A4743F" w:rsidRPr="00B911FF">
        <w:rPr>
          <w:lang w:val="en-GB"/>
        </w:rPr>
        <w:t>for a 24hours</w:t>
      </w:r>
      <w:r w:rsidRPr="00B911FF">
        <w:rPr>
          <w:lang w:val="en-GB"/>
        </w:rPr>
        <w:t xml:space="preserve"> plant scheduling problem. The proposed approach exhibits relevant potential and meets the expected goal of reducing computational effort without significant accuracy losses. This work could then represent a starting point for future studies dealing with more unstable operations and for applications in other domains than chemical processes</w:t>
      </w:r>
      <w:r w:rsidR="00D668E3" w:rsidRPr="00B911FF">
        <w:rPr>
          <w:lang w:val="en-GB"/>
        </w:rPr>
        <w:t>.</w:t>
      </w:r>
    </w:p>
    <w:p w14:paraId="476B2F2E" w14:textId="77777777" w:rsidR="00600535" w:rsidRPr="00B911FF" w:rsidRDefault="00600535" w:rsidP="00600535">
      <w:pPr>
        <w:pStyle w:val="CETHeading1"/>
        <w:rPr>
          <w:lang w:val="en-GB"/>
        </w:rPr>
      </w:pPr>
      <w:r w:rsidRPr="00B911FF">
        <w:rPr>
          <w:lang w:val="en-GB"/>
        </w:rPr>
        <w:t>Introduction</w:t>
      </w:r>
    </w:p>
    <w:p w14:paraId="4EDD76FC" w14:textId="028BD382" w:rsidR="00B67017" w:rsidRPr="00B911FF" w:rsidRDefault="00173A58" w:rsidP="00041FFF">
      <w:pPr>
        <w:pStyle w:val="CETBodytext"/>
      </w:pPr>
      <w:r w:rsidRPr="00B911FF">
        <w:t xml:space="preserve">Given the increasing amount of industrial data to be treated and the availability of powerful computational tools, including those related to the use of Artificial Intelligence, the conventional approach for process modeling based on the phenomenological characterization is progressively losing its predominance with respect to data-driven solutions. Most of these techniques, also known as surrogate modeling, </w:t>
      </w:r>
      <w:r w:rsidR="007F4739" w:rsidRPr="00B911FF">
        <w:t xml:space="preserve">are currently being used for process feasibility analysis and optimization in the field of chemical engineering </w:t>
      </w:r>
      <w:r w:rsidRPr="00B911FF">
        <w:t xml:space="preserve">(Bhosekar and </w:t>
      </w:r>
      <w:proofErr w:type="spellStart"/>
      <w:r w:rsidRPr="00B911FF">
        <w:t>Ierapetritou</w:t>
      </w:r>
      <w:proofErr w:type="spellEnd"/>
      <w:r w:rsidRPr="00B911FF">
        <w:t>, 2018)</w:t>
      </w:r>
      <w:r w:rsidR="007F4739" w:rsidRPr="00B911FF">
        <w:t xml:space="preserve"> with promising perspectives for the description of systems whose detailed </w:t>
      </w:r>
      <w:proofErr w:type="spellStart"/>
      <w:r w:rsidR="007F4739" w:rsidRPr="00B911FF">
        <w:t>behaviour</w:t>
      </w:r>
      <w:proofErr w:type="spellEnd"/>
      <w:r w:rsidR="007F4739" w:rsidRPr="00B911FF">
        <w:t xml:space="preserve"> in terms of phenomena characterization </w:t>
      </w:r>
      <w:r w:rsidR="00D354E9" w:rsidRPr="00B911FF">
        <w:t>is</w:t>
      </w:r>
      <w:r w:rsidR="007F4739" w:rsidRPr="00B911FF">
        <w:t xml:space="preserve"> difficult to describe. </w:t>
      </w:r>
      <w:r w:rsidR="000F7EB9" w:rsidRPr="00B911FF">
        <w:t xml:space="preserve">However, despite the established effectiveness of these approaches, it is sometimes unclear how the fields of Chemical and Process Engineering could actually benefit of mitigated computational times for a steady-state simulation that only takes few seconds to converge and that </w:t>
      </w:r>
      <w:r w:rsidR="00DD7079" w:rsidRPr="00B911FF">
        <w:t xml:space="preserve">mainly needs to be run </w:t>
      </w:r>
      <w:r w:rsidR="000F7EB9" w:rsidRPr="00B911FF">
        <w:t>d</w:t>
      </w:r>
      <w:r w:rsidR="00DD7079" w:rsidRPr="00B911FF">
        <w:t>uring the design phase.</w:t>
      </w:r>
      <w:r w:rsidR="007F4739" w:rsidRPr="00B911FF">
        <w:t xml:space="preserve"> </w:t>
      </w:r>
      <w:r w:rsidR="00DD7079" w:rsidRPr="00B911FF">
        <w:t>On the contrary, both new and existing plants need continuous updates and verification in terms of process operation scheduling, control and optimization.</w:t>
      </w:r>
      <w:r w:rsidR="00101ED6" w:rsidRPr="00B911FF">
        <w:t xml:space="preserve"> For this reason, during the last years, the number of scientific studies addressing the topic of dynamic surrogate models for chemical processes has been showing an increasing trend (McBride and </w:t>
      </w:r>
      <w:proofErr w:type="spellStart"/>
      <w:r w:rsidR="00101ED6" w:rsidRPr="00B911FF">
        <w:t>Sundmacher</w:t>
      </w:r>
      <w:proofErr w:type="spellEnd"/>
      <w:r w:rsidR="00101ED6" w:rsidRPr="00B911FF">
        <w:t xml:space="preserve">, 2019). </w:t>
      </w:r>
      <w:r w:rsidR="00842CA7" w:rsidRPr="00B911FF">
        <w:t>With regard to the process system size, both examples on unit operations, e.g. chemical reactors (Shokry et al., 2020) or distillation column</w:t>
      </w:r>
      <w:r w:rsidR="00D354E9" w:rsidRPr="00B911FF">
        <w:t>s</w:t>
      </w:r>
      <w:r w:rsidR="005A6B21" w:rsidRPr="00B911FF">
        <w:t xml:space="preserve"> (Mousa et al. 2025)</w:t>
      </w:r>
      <w:r w:rsidR="00842CA7" w:rsidRPr="00B911FF">
        <w:t>, and entire chemical plant sections (Di Pretoro et al., 2022) can be found in recent literature with good results in terms of prediction accuracy.</w:t>
      </w:r>
      <w:r w:rsidR="00B67017" w:rsidRPr="00B911FF">
        <w:t xml:space="preserve"> Hence, the identification of practical applications wh</w:t>
      </w:r>
      <w:r w:rsidR="003F2A5A" w:rsidRPr="00B911FF">
        <w:t xml:space="preserve">ose computational effort </w:t>
      </w:r>
      <w:r w:rsidR="00B67017" w:rsidRPr="00B911FF">
        <w:t>c</w:t>
      </w:r>
      <w:r w:rsidR="003F2A5A" w:rsidRPr="00B911FF">
        <w:t>an</w:t>
      </w:r>
      <w:r w:rsidR="00B67017" w:rsidRPr="00B911FF">
        <w:t xml:space="preserve"> benefit from such techniques could be interesting </w:t>
      </w:r>
      <w:r w:rsidR="003F2A5A" w:rsidRPr="00B911FF">
        <w:t>from both an academic and an industrial point of view.</w:t>
      </w:r>
    </w:p>
    <w:p w14:paraId="3C3E3376" w14:textId="7B2E2D73" w:rsidR="002911CB" w:rsidRPr="00B911FF" w:rsidRDefault="00B67017" w:rsidP="002911CB">
      <w:pPr>
        <w:pStyle w:val="CETBodytext"/>
      </w:pPr>
      <w:r w:rsidRPr="00B911FF">
        <w:lastRenderedPageBreak/>
        <w:t>In th</w:t>
      </w:r>
      <w:r w:rsidR="00CB29EB" w:rsidRPr="00B911FF">
        <w:t xml:space="preserve">e </w:t>
      </w:r>
      <w:r w:rsidRPr="00B911FF">
        <w:t>perspective</w:t>
      </w:r>
      <w:r w:rsidR="00CB29EB" w:rsidRPr="00B911FF">
        <w:t xml:space="preserve"> of </w:t>
      </w:r>
      <w:r w:rsidR="005229F7" w:rsidRPr="00B911FF">
        <w:t xml:space="preserve">the sustainable </w:t>
      </w:r>
      <w:r w:rsidR="00CB29EB" w:rsidRPr="00B911FF">
        <w:t xml:space="preserve">transition and </w:t>
      </w:r>
      <w:r w:rsidR="006128B4" w:rsidRPr="00B911FF">
        <w:t xml:space="preserve">the </w:t>
      </w:r>
      <w:r w:rsidR="005229F7" w:rsidRPr="00B911FF">
        <w:t>environmental-friendly</w:t>
      </w:r>
      <w:r w:rsidR="00CB29EB" w:rsidRPr="00B911FF">
        <w:t xml:space="preserve"> retrofitting of chemical processes</w:t>
      </w:r>
      <w:r w:rsidRPr="00B911FF">
        <w:t xml:space="preserve">, </w:t>
      </w:r>
      <w:r w:rsidR="00CB29EB" w:rsidRPr="00B911FF">
        <w:t>the main technological challenge</w:t>
      </w:r>
      <w:r w:rsidR="00737BA8" w:rsidRPr="00B911FF">
        <w:t xml:space="preserve"> chemical plants are dealing with is represented by the much more unsteady and fluctuating nature of renewable energy sources with respect to fossil fuels. </w:t>
      </w:r>
      <w:r w:rsidR="005229F7" w:rsidRPr="00B911FF">
        <w:t xml:space="preserve">In particular, </w:t>
      </w:r>
      <w:r w:rsidR="00672570" w:rsidRPr="00B911FF">
        <w:t>while</w:t>
      </w:r>
      <w:r w:rsidR="005229F7" w:rsidRPr="00B911FF">
        <w:t xml:space="preserve"> </w:t>
      </w:r>
      <w:r w:rsidR="006128B4" w:rsidRPr="00B911FF">
        <w:t>the Demand-Side Management has been for years the methodology</w:t>
      </w:r>
      <w:r w:rsidR="00D354E9" w:rsidRPr="00B911FF">
        <w:t xml:space="preserve"> used</w:t>
      </w:r>
      <w:r w:rsidR="006128B4" w:rsidRPr="00B911FF">
        <w:t xml:space="preserve"> to optimize the process operation scheduling according with the cost of the energy</w:t>
      </w:r>
      <w:r w:rsidR="0009526C" w:rsidRPr="00B911FF">
        <w:t xml:space="preserve"> (Panda et al., 2023)</w:t>
      </w:r>
      <w:r w:rsidR="006128B4" w:rsidRPr="00B911FF">
        <w:t xml:space="preserve">, a new emissions-oriented fashion of this approach is now gaining attention </w:t>
      </w:r>
      <w:r w:rsidR="00D354E9" w:rsidRPr="00B911FF">
        <w:t>with the aim of</w:t>
      </w:r>
      <w:r w:rsidR="006128B4" w:rsidRPr="00B911FF">
        <w:t xml:space="preserve"> maximiz</w:t>
      </w:r>
      <w:r w:rsidR="00D354E9" w:rsidRPr="00B911FF">
        <w:t>ing</w:t>
      </w:r>
      <w:r w:rsidR="006128B4" w:rsidRPr="00B911FF">
        <w:t xml:space="preserve"> the exploitation of renewables on the utility side, i.e. minimizing carbon emissions due to fossil fuels</w:t>
      </w:r>
      <w:r w:rsidR="00672570" w:rsidRPr="00B911FF">
        <w:t xml:space="preserve"> (</w:t>
      </w:r>
      <w:proofErr w:type="spellStart"/>
      <w:r w:rsidR="00672570" w:rsidRPr="00B911FF">
        <w:t>Mawassi</w:t>
      </w:r>
      <w:proofErr w:type="spellEnd"/>
      <w:r w:rsidR="00672570" w:rsidRPr="00B911FF">
        <w:t xml:space="preserve"> et al., 2025)</w:t>
      </w:r>
      <w:r w:rsidR="006128B4" w:rsidRPr="00B911FF">
        <w:t xml:space="preserve">. However, </w:t>
      </w:r>
      <w:r w:rsidR="00E21BC7" w:rsidRPr="00B911FF">
        <w:t>since power sources such as solar or wind exhibit a daily and seasonal variation respectively, the renewables-assisted chemical plant of the future cannot even operate under steady</w:t>
      </w:r>
      <w:r w:rsidR="00D354E9" w:rsidRPr="00B911FF">
        <w:t>-</w:t>
      </w:r>
      <w:r w:rsidR="00E21BC7" w:rsidRPr="00B911FF">
        <w:t xml:space="preserve">state for a single day. </w:t>
      </w:r>
      <w:r w:rsidR="00D354E9" w:rsidRPr="00B911FF">
        <w:t>Thus</w:t>
      </w:r>
      <w:r w:rsidR="00E21BC7" w:rsidRPr="00B911FF">
        <w:t xml:space="preserve">, if optimal operations </w:t>
      </w:r>
      <w:r w:rsidR="00BB03E5" w:rsidRPr="00B911FF">
        <w:t xml:space="preserve">with respect to the utility side fluctuations </w:t>
      </w:r>
      <w:r w:rsidR="000F0FF7" w:rsidRPr="00B911FF">
        <w:t>need</w:t>
      </w:r>
      <w:r w:rsidR="00E21BC7" w:rsidRPr="00B911FF">
        <w:t xml:space="preserve"> be ensured </w:t>
      </w:r>
      <w:r w:rsidR="00BB03E5" w:rsidRPr="00B911FF">
        <w:t xml:space="preserve">on a daily basis, the simulation-based scheduling optimization should be </w:t>
      </w:r>
      <w:r w:rsidR="0076707B" w:rsidRPr="00B911FF">
        <w:t xml:space="preserve">almost </w:t>
      </w:r>
      <w:r w:rsidR="00BB03E5" w:rsidRPr="00B911FF">
        <w:t>con</w:t>
      </w:r>
      <w:r w:rsidR="0076707B" w:rsidRPr="00B911FF">
        <w:t>tinuously</w:t>
      </w:r>
      <w:r w:rsidR="00BB03E5" w:rsidRPr="00B911FF">
        <w:t xml:space="preserve"> </w:t>
      </w:r>
      <w:r w:rsidR="0076707B" w:rsidRPr="00B911FF">
        <w:t>performed</w:t>
      </w:r>
      <w:r w:rsidR="00BB03E5" w:rsidRPr="00B911FF">
        <w:t>.</w:t>
      </w:r>
      <w:r w:rsidR="0076707B" w:rsidRPr="00B911FF">
        <w:t xml:space="preserve"> </w:t>
      </w:r>
      <w:r w:rsidR="000F0FF7" w:rsidRPr="00B911FF">
        <w:t xml:space="preserve">The computational effort </w:t>
      </w:r>
      <w:r w:rsidR="002911CB" w:rsidRPr="00B911FF">
        <w:t>required by</w:t>
      </w:r>
      <w:r w:rsidR="000F0FF7" w:rsidRPr="00B911FF">
        <w:t xml:space="preserve"> an optimization algorithm including the execution of a dynamic simulation for each iteration is</w:t>
      </w:r>
      <w:r w:rsidR="002911CB" w:rsidRPr="00B911FF">
        <w:t xml:space="preserve"> extremely high and it could represent an excellent use case for a data-driven model replacement.</w:t>
      </w:r>
    </w:p>
    <w:p w14:paraId="1E76A3D3" w14:textId="09753941" w:rsidR="0076664B" w:rsidRPr="00B911FF" w:rsidRDefault="0098071B" w:rsidP="002911CB">
      <w:pPr>
        <w:pStyle w:val="CETBodytext"/>
      </w:pPr>
      <w:r w:rsidRPr="00B911FF">
        <w:t>Based on these</w:t>
      </w:r>
      <w:r w:rsidR="0076664B" w:rsidRPr="00B911FF">
        <w:t xml:space="preserve"> premises, th</w:t>
      </w:r>
      <w:r w:rsidR="00927B92" w:rsidRPr="00B911FF">
        <w:t>is</w:t>
      </w:r>
      <w:r w:rsidR="0076664B" w:rsidRPr="00B911FF">
        <w:t xml:space="preserve"> study explores the possibility of providing a good prediction of the dynamic </w:t>
      </w:r>
      <w:proofErr w:type="spellStart"/>
      <w:r w:rsidR="0076664B" w:rsidRPr="00B911FF">
        <w:t>behaviour</w:t>
      </w:r>
      <w:proofErr w:type="spellEnd"/>
      <w:r w:rsidR="0076664B" w:rsidRPr="00B911FF">
        <w:t xml:space="preserve"> of a chemical plant</w:t>
      </w:r>
      <w:r w:rsidR="00927B92" w:rsidRPr="00B911FF">
        <w:t xml:space="preserve"> by means of a non-phenomenological model. In particular, in order to know the analytic form of the correlation between </w:t>
      </w:r>
      <w:r w:rsidR="003C0C00" w:rsidRPr="00B911FF">
        <w:t xml:space="preserve">the </w:t>
      </w:r>
      <w:r w:rsidR="00927B92" w:rsidRPr="00B911FF">
        <w:t>manipulated and controlled variables, a differential equation is used as surrogate model and its coefficient</w:t>
      </w:r>
      <w:r w:rsidR="00D354E9" w:rsidRPr="00B911FF">
        <w:t>s</w:t>
      </w:r>
      <w:r w:rsidR="00927B92" w:rsidRPr="00B911FF">
        <w:t xml:space="preserve"> are optimized </w:t>
      </w:r>
      <w:r w:rsidR="003C0C00" w:rsidRPr="00B911FF">
        <w:t>with respect to a preliminary dataset taken from simulation</w:t>
      </w:r>
      <w:r w:rsidR="00927B92" w:rsidRPr="00B911FF">
        <w:t>.</w:t>
      </w:r>
      <w:r w:rsidR="003C0C00" w:rsidRPr="00B911FF">
        <w:t xml:space="preserve"> </w:t>
      </w:r>
      <w:r w:rsidR="0076664B" w:rsidRPr="00B911FF">
        <w:t>The description of the biogas-to-methanol application that was used to prove the effectiveness of such approach is therefore provided in the</w:t>
      </w:r>
      <w:r w:rsidR="00D354E9" w:rsidRPr="00B911FF">
        <w:t xml:space="preserve"> next</w:t>
      </w:r>
      <w:r w:rsidR="0076664B" w:rsidRPr="00B911FF">
        <w:t xml:space="preserve"> section followed by the methodology description.</w:t>
      </w:r>
    </w:p>
    <w:p w14:paraId="5741900F" w14:textId="4A2C362A" w:rsidR="00453E24" w:rsidRPr="00B911FF" w:rsidRDefault="00A4743F" w:rsidP="00453E24">
      <w:pPr>
        <w:pStyle w:val="CETHeading1"/>
      </w:pPr>
      <w:r w:rsidRPr="00B911FF">
        <w:t>The biogas-to-methanol c</w:t>
      </w:r>
      <w:r w:rsidR="007B5CA7" w:rsidRPr="00B911FF">
        <w:t>ase stud</w:t>
      </w:r>
      <w:r w:rsidRPr="00B911FF">
        <w:t>y</w:t>
      </w:r>
    </w:p>
    <w:p w14:paraId="6EDEC512" w14:textId="1B15FE1B" w:rsidR="00A4743F" w:rsidRPr="00B911FF" w:rsidRDefault="00A4743F" w:rsidP="00A4743F">
      <w:pPr>
        <w:pStyle w:val="CETBodytext"/>
      </w:pPr>
      <w:r w:rsidRPr="00B911FF">
        <w:t>A</w:t>
      </w:r>
      <w:r w:rsidR="002C547B" w:rsidRPr="00B911FF">
        <w:t xml:space="preserve">mong the </w:t>
      </w:r>
      <w:r w:rsidR="008A5318" w:rsidRPr="00B911FF">
        <w:t xml:space="preserve">sustainable routes </w:t>
      </w:r>
      <w:r w:rsidR="002A7503" w:rsidRPr="00B911FF">
        <w:t>conceived</w:t>
      </w:r>
      <w:r w:rsidR="008A5318" w:rsidRPr="00B911FF">
        <w:t xml:space="preserve"> to replace the conventional fossil-based processes fo</w:t>
      </w:r>
      <w:r w:rsidR="002A7503" w:rsidRPr="00B911FF">
        <w:t>r</w:t>
      </w:r>
      <w:r w:rsidR="008A5318" w:rsidRPr="00B911FF">
        <w:t xml:space="preserve"> chemical</w:t>
      </w:r>
      <w:r w:rsidR="002A7503" w:rsidRPr="00B911FF">
        <w:t>s</w:t>
      </w:r>
      <w:r w:rsidR="008A5318" w:rsidRPr="00B911FF">
        <w:t xml:space="preserve"> production</w:t>
      </w:r>
      <w:r w:rsidR="002C547B" w:rsidRPr="00B911FF">
        <w:t>, one of the most interesting applications can be identified in the methanol plant (Silvetti et al.</w:t>
      </w:r>
      <w:r w:rsidR="002A7503" w:rsidRPr="00B911FF">
        <w:t>,</w:t>
      </w:r>
      <w:r w:rsidR="002C547B" w:rsidRPr="00B911FF">
        <w:t xml:space="preserve"> 2023).</w:t>
      </w:r>
      <w:r w:rsidR="002A7503" w:rsidRPr="00B911FF">
        <w:t xml:space="preserve"> Methanol can indeed be used both as intermediate chemical for further conversion into higher added value molecules and energy vector to store and delocalize renewables energies. </w:t>
      </w:r>
      <w:r w:rsidR="00462650" w:rsidRPr="00B911FF">
        <w:t xml:space="preserve">In the light of those </w:t>
      </w:r>
      <w:r w:rsidR="002A7503" w:rsidRPr="00B911FF">
        <w:t xml:space="preserve">market studies </w:t>
      </w:r>
      <w:r w:rsidR="00462650" w:rsidRPr="00B911FF">
        <w:t xml:space="preserve">who </w:t>
      </w:r>
      <w:r w:rsidR="002A7503" w:rsidRPr="00B911FF">
        <w:t xml:space="preserve">report an annual demand that </w:t>
      </w:r>
      <w:r w:rsidR="00462650" w:rsidRPr="00B911FF">
        <w:t xml:space="preserve">have </w:t>
      </w:r>
      <w:r w:rsidR="002A7503" w:rsidRPr="00B911FF">
        <w:t xml:space="preserve">recently hit 90 million tons (Tabibian and Sharifzadeh, 2023), the green route for this process provides a huge potential in terms of industrial decarbonization in case of optimal exploitation of renewables for its production or, even better, direct synthesis from carbon dioxide. </w:t>
      </w:r>
      <w:r w:rsidR="00EA3D08" w:rsidRPr="00B911FF">
        <w:t xml:space="preserve">However, in order to be able to maximize the use of carbon-free energy for power-to-X technologies, the productivity of the chemical plant should be able to match the variable profile of renewable sources over time, i.e. the conventional steady-state approach cannot fit the purpose. </w:t>
      </w:r>
      <w:r w:rsidRPr="00B911FF">
        <w:t>On the other hand, coupling the scheduling optimization</w:t>
      </w:r>
      <w:r w:rsidR="002A7503" w:rsidRPr="00B911FF">
        <w:t xml:space="preserve"> </w:t>
      </w:r>
      <w:r w:rsidRPr="00B911FF">
        <w:t xml:space="preserve">with a dynamic simulation results in a bi-level algorithm whose calculation time could </w:t>
      </w:r>
      <w:r w:rsidR="002A7503" w:rsidRPr="00B911FF">
        <w:t>potentia</w:t>
      </w:r>
      <w:r w:rsidRPr="00B911FF">
        <w:t>l</w:t>
      </w:r>
      <w:r w:rsidR="002A7503" w:rsidRPr="00B911FF">
        <w:t>l</w:t>
      </w:r>
      <w:r w:rsidRPr="00B911FF">
        <w:t>y</w:t>
      </w:r>
      <w:r w:rsidR="002A7503" w:rsidRPr="00B911FF">
        <w:t xml:space="preserve"> </w:t>
      </w:r>
      <w:r w:rsidRPr="00B911FF">
        <w:t xml:space="preserve">achieve more than 10 hours. For the aforementioned reason, this process system has been selected as perfect candidate for the replacement of the dynamic simulation with a derivative-based data-driven model with the final purpose </w:t>
      </w:r>
      <w:r w:rsidR="00462650" w:rsidRPr="00B911FF">
        <w:t>of</w:t>
      </w:r>
      <w:r w:rsidRPr="00B911FF">
        <w:t xml:space="preserve"> substantially reduc</w:t>
      </w:r>
      <w:r w:rsidR="00462650" w:rsidRPr="00B911FF">
        <w:t>ing</w:t>
      </w:r>
      <w:r w:rsidRPr="00B911FF">
        <w:t xml:space="preserve"> the required computational </w:t>
      </w:r>
      <w:r w:rsidR="00462650" w:rsidRPr="00B911FF">
        <w:t>effort</w:t>
      </w:r>
      <w:r w:rsidRPr="00B911FF">
        <w:t>.</w:t>
      </w:r>
    </w:p>
    <w:p w14:paraId="3F799827" w14:textId="02EAADD6" w:rsidR="005A683D" w:rsidRPr="00B911FF" w:rsidRDefault="005A683D" w:rsidP="00A4743F">
      <w:pPr>
        <w:pStyle w:val="CETBodytext"/>
      </w:pPr>
      <w:r w:rsidRPr="00B911FF">
        <w:t>In a previous study, the authors already proposed an emissions-oriented scheduling of such a plant by means of a dynamic simulation carried out on the Aspen Dynamics</w:t>
      </w:r>
      <w:r w:rsidR="00462650" w:rsidRPr="00B911FF">
        <w:rPr>
          <w:rFonts w:cs="Arial"/>
          <w:vertAlign w:val="superscript"/>
        </w:rPr>
        <w:t>®</w:t>
      </w:r>
      <w:r w:rsidRPr="00B911FF">
        <w:t xml:space="preserve"> software package (</w:t>
      </w:r>
      <w:proofErr w:type="spellStart"/>
      <w:r w:rsidRPr="00B911FF">
        <w:t>Mawassi</w:t>
      </w:r>
      <w:proofErr w:type="spellEnd"/>
      <w:r w:rsidRPr="00B911FF">
        <w:t xml:space="preserve"> et al. 2025). As explained in the next section, the same simulation was used </w:t>
      </w:r>
      <w:r w:rsidR="00462650" w:rsidRPr="00B911FF">
        <w:t>to</w:t>
      </w:r>
      <w:r w:rsidRPr="00B911FF">
        <w:t xml:space="preserve"> generat</w:t>
      </w:r>
      <w:r w:rsidR="00462650" w:rsidRPr="00B911FF">
        <w:t>e</w:t>
      </w:r>
      <w:r w:rsidRPr="00B911FF">
        <w:t xml:space="preserve"> the training dataset for the data-driven model. The layout of the corresponding biogas-to-methanol plant </w:t>
      </w:r>
      <w:r w:rsidR="00433C42" w:rsidRPr="00B911FF">
        <w:t xml:space="preserve">section </w:t>
      </w:r>
      <w:r w:rsidRPr="00B911FF">
        <w:t>is reported in Figure 1.</w:t>
      </w:r>
    </w:p>
    <w:p w14:paraId="34164BA7" w14:textId="77777777" w:rsidR="00433C42" w:rsidRPr="00B911FF" w:rsidRDefault="00433C42" w:rsidP="00A4743F">
      <w:pPr>
        <w:pStyle w:val="CETBodytext"/>
      </w:pPr>
    </w:p>
    <w:p w14:paraId="3BCD80F2" w14:textId="77777777" w:rsidR="00433C42" w:rsidRPr="00B911FF" w:rsidRDefault="00433C42" w:rsidP="007A128E">
      <w:pPr>
        <w:pStyle w:val="CETBodytext"/>
        <w:rPr>
          <w:lang w:val="en-GB"/>
        </w:rPr>
      </w:pPr>
      <w:r w:rsidRPr="00B911FF">
        <w:rPr>
          <w:noProof/>
          <w:lang w:val="en-GB"/>
        </w:rPr>
        <w:drawing>
          <wp:inline distT="0" distB="0" distL="0" distR="0" wp14:anchorId="71CCCAEC" wp14:editId="0F211D53">
            <wp:extent cx="5567588" cy="1404000"/>
            <wp:effectExtent l="0" t="0" r="0" b="571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a:stretch>
                      <a:fillRect/>
                    </a:stretch>
                  </pic:blipFill>
                  <pic:spPr>
                    <a:xfrm>
                      <a:off x="0" y="0"/>
                      <a:ext cx="5567588" cy="1404000"/>
                    </a:xfrm>
                    <a:prstGeom prst="rect">
                      <a:avLst/>
                    </a:prstGeom>
                  </pic:spPr>
                </pic:pic>
              </a:graphicData>
            </a:graphic>
          </wp:inline>
        </w:drawing>
      </w:r>
    </w:p>
    <w:p w14:paraId="55D89B5B" w14:textId="77777777" w:rsidR="00433C42" w:rsidRPr="00B911FF" w:rsidRDefault="00433C42" w:rsidP="00D2782D">
      <w:pPr>
        <w:pStyle w:val="CETBodytext"/>
        <w:spacing w:before="120"/>
      </w:pPr>
      <w:r w:rsidRPr="00B911FF">
        <w:rPr>
          <w:rStyle w:val="CETCaptionCarattere"/>
        </w:rPr>
        <w:t xml:space="preserve">Figure 1: PFD of </w:t>
      </w:r>
      <w:proofErr w:type="spellStart"/>
      <w:r w:rsidRPr="00B911FF">
        <w:rPr>
          <w:rStyle w:val="CETCaptionCarattere"/>
        </w:rPr>
        <w:t>biomethanol</w:t>
      </w:r>
      <w:proofErr w:type="spellEnd"/>
      <w:r w:rsidRPr="00B911FF">
        <w:rPr>
          <w:rStyle w:val="CETCaptionCarattere"/>
        </w:rPr>
        <w:t xml:space="preserve"> production</w:t>
      </w:r>
    </w:p>
    <w:p w14:paraId="5ABA13D9" w14:textId="77777777" w:rsidR="005A683D" w:rsidRPr="00B911FF" w:rsidRDefault="005A683D" w:rsidP="00A4743F">
      <w:pPr>
        <w:pStyle w:val="CETBodytext"/>
      </w:pPr>
    </w:p>
    <w:p w14:paraId="2D530B80" w14:textId="27E92ABB" w:rsidR="005A683D" w:rsidRPr="00B911FF" w:rsidRDefault="005A683D" w:rsidP="00A4743F">
      <w:pPr>
        <w:pStyle w:val="CETBodytext"/>
      </w:pPr>
      <w:r w:rsidRPr="00B911FF">
        <w:t xml:space="preserve">As it can be noticed, the </w:t>
      </w:r>
      <w:r w:rsidR="006566E8" w:rsidRPr="00B911FF">
        <w:t>simulation</w:t>
      </w:r>
      <w:r w:rsidRPr="00B911FF">
        <w:t xml:space="preserve"> focuses on the syngas-to-methanol conversion and it comprises the methanol reaction section followed by </w:t>
      </w:r>
      <w:r w:rsidR="006566E8" w:rsidRPr="00B911FF">
        <w:t xml:space="preserve">a preliminary washing column and then </w:t>
      </w:r>
      <w:r w:rsidR="00462650" w:rsidRPr="00B911FF">
        <w:t>a</w:t>
      </w:r>
      <w:r w:rsidRPr="00B911FF">
        <w:t xml:space="preserve"> train of separation units. The inlet syngas comes from the upstream steam reforming </w:t>
      </w:r>
      <w:r w:rsidR="00E27217" w:rsidRPr="00B911FF">
        <w:t>unit</w:t>
      </w:r>
      <w:r w:rsidRPr="00B911FF">
        <w:t xml:space="preserve"> after preliminary </w:t>
      </w:r>
      <w:r w:rsidR="00462650" w:rsidRPr="00B911FF">
        <w:t xml:space="preserve">water </w:t>
      </w:r>
      <w:r w:rsidRPr="00B911FF">
        <w:t>removal and the final targeted product purity is set to grade AA, i.e. 99.85% mass</w:t>
      </w:r>
      <w:r w:rsidR="00156C35" w:rsidRPr="00B911FF">
        <w:t xml:space="preserve"> fraction</w:t>
      </w:r>
      <w:r w:rsidRPr="00B911FF">
        <w:t>.</w:t>
      </w:r>
      <w:r w:rsidR="00E27217" w:rsidRPr="00B911FF">
        <w:t xml:space="preserve"> The feed </w:t>
      </w:r>
      <w:r w:rsidR="00156C35" w:rsidRPr="00B911FF">
        <w:t>properties</w:t>
      </w:r>
      <w:r w:rsidR="00E27217" w:rsidRPr="00B911FF">
        <w:t xml:space="preserve"> and the main specifications for each process unit are listed in Table </w:t>
      </w:r>
      <w:r w:rsidR="00041FFF" w:rsidRPr="00B911FF">
        <w:t>1</w:t>
      </w:r>
      <w:r w:rsidR="00E27217" w:rsidRPr="00B911FF">
        <w:t>.</w:t>
      </w:r>
    </w:p>
    <w:p w14:paraId="4A36113E" w14:textId="0B8867A8" w:rsidR="00DF6887" w:rsidRPr="00B911FF" w:rsidRDefault="00DF6887" w:rsidP="00DF6887">
      <w:pPr>
        <w:pStyle w:val="CETTabletitle"/>
      </w:pPr>
      <w:r w:rsidRPr="00B911FF">
        <w:lastRenderedPageBreak/>
        <w:t xml:space="preserve">Table 1: Process parameters </w:t>
      </w:r>
      <w:r w:rsidR="00A41021" w:rsidRPr="00B911FF">
        <w:t xml:space="preserve">and specifications </w:t>
      </w:r>
      <w:r w:rsidRPr="00B911FF">
        <w:t xml:space="preserve">for the </w:t>
      </w:r>
      <w:r w:rsidR="00A41021" w:rsidRPr="00B911FF">
        <w:t>biogas-to-methanol plant</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587"/>
        <w:gridCol w:w="2551"/>
        <w:gridCol w:w="907"/>
        <w:gridCol w:w="1020"/>
        <w:gridCol w:w="1108"/>
        <w:gridCol w:w="1093"/>
      </w:tblGrid>
      <w:tr w:rsidR="00E14F29" w:rsidRPr="00B911FF" w14:paraId="7D638AA5" w14:textId="77777777" w:rsidTr="00EC6B2B">
        <w:tc>
          <w:tcPr>
            <w:tcW w:w="1587" w:type="dxa"/>
            <w:tcBorders>
              <w:top w:val="single" w:sz="12" w:space="0" w:color="008000"/>
              <w:bottom w:val="single" w:sz="6" w:space="0" w:color="008000"/>
            </w:tcBorders>
            <w:shd w:val="clear" w:color="auto" w:fill="FFFFFF"/>
          </w:tcPr>
          <w:p w14:paraId="17404468" w14:textId="422A02A2" w:rsidR="00E14F29" w:rsidRPr="00B911FF" w:rsidRDefault="00E14F29" w:rsidP="00A8629E">
            <w:pPr>
              <w:pStyle w:val="CETBodytext"/>
              <w:rPr>
                <w:lang w:val="en-GB"/>
              </w:rPr>
            </w:pPr>
            <w:r w:rsidRPr="00B911FF">
              <w:rPr>
                <w:lang w:val="en-GB"/>
              </w:rPr>
              <w:t>Unit operation</w:t>
            </w:r>
          </w:p>
        </w:tc>
        <w:tc>
          <w:tcPr>
            <w:tcW w:w="2551" w:type="dxa"/>
            <w:tcBorders>
              <w:top w:val="single" w:sz="12" w:space="0" w:color="008000"/>
              <w:bottom w:val="single" w:sz="6" w:space="0" w:color="008000"/>
            </w:tcBorders>
            <w:shd w:val="clear" w:color="auto" w:fill="FFFFFF"/>
          </w:tcPr>
          <w:p w14:paraId="178CFBD6" w14:textId="1EA15299" w:rsidR="00E14F29" w:rsidRPr="00B911FF" w:rsidRDefault="00E14F29" w:rsidP="00A8629E">
            <w:pPr>
              <w:pStyle w:val="CETBodytext"/>
              <w:rPr>
                <w:lang w:val="en-GB"/>
              </w:rPr>
            </w:pPr>
            <w:r w:rsidRPr="00B911FF">
              <w:rPr>
                <w:lang w:val="en-GB"/>
              </w:rPr>
              <w:t>Property</w:t>
            </w:r>
          </w:p>
        </w:tc>
        <w:tc>
          <w:tcPr>
            <w:tcW w:w="907" w:type="dxa"/>
            <w:tcBorders>
              <w:top w:val="single" w:sz="12" w:space="0" w:color="008000"/>
              <w:bottom w:val="single" w:sz="6" w:space="0" w:color="008000"/>
            </w:tcBorders>
            <w:shd w:val="clear" w:color="auto" w:fill="FFFFFF"/>
          </w:tcPr>
          <w:p w14:paraId="16A6011C" w14:textId="77777777" w:rsidR="00E14F29" w:rsidRPr="00B911FF" w:rsidRDefault="00E14F29" w:rsidP="00A8629E">
            <w:pPr>
              <w:pStyle w:val="CETBodytext"/>
              <w:rPr>
                <w:lang w:val="en-GB"/>
              </w:rPr>
            </w:pPr>
            <w:r w:rsidRPr="00B911FF">
              <w:rPr>
                <w:lang w:val="en-GB"/>
              </w:rPr>
              <w:t>Value</w:t>
            </w:r>
          </w:p>
        </w:tc>
        <w:tc>
          <w:tcPr>
            <w:tcW w:w="1020" w:type="dxa"/>
            <w:tcBorders>
              <w:top w:val="single" w:sz="12" w:space="0" w:color="008000"/>
              <w:bottom w:val="single" w:sz="6" w:space="0" w:color="008000"/>
            </w:tcBorders>
            <w:shd w:val="clear" w:color="auto" w:fill="FFFFFF"/>
          </w:tcPr>
          <w:p w14:paraId="798543C5" w14:textId="77777777" w:rsidR="00E14F29" w:rsidRPr="00B911FF" w:rsidRDefault="00E14F29" w:rsidP="00A8629E">
            <w:pPr>
              <w:pStyle w:val="CETBodytext"/>
              <w:ind w:left="3" w:right="-1" w:hanging="3"/>
              <w:rPr>
                <w:rFonts w:cs="Arial"/>
                <w:szCs w:val="18"/>
                <w:lang w:val="en-GB"/>
              </w:rPr>
            </w:pPr>
            <w:r w:rsidRPr="00B911FF">
              <w:rPr>
                <w:rFonts w:cs="Arial"/>
                <w:szCs w:val="18"/>
                <w:lang w:val="en-GB"/>
              </w:rPr>
              <w:t>Unit</w:t>
            </w:r>
          </w:p>
        </w:tc>
        <w:tc>
          <w:tcPr>
            <w:tcW w:w="1108" w:type="dxa"/>
            <w:tcBorders>
              <w:top w:val="single" w:sz="12" w:space="0" w:color="008000"/>
              <w:bottom w:val="single" w:sz="6" w:space="0" w:color="008000"/>
            </w:tcBorders>
            <w:shd w:val="clear" w:color="auto" w:fill="FFFFFF"/>
          </w:tcPr>
          <w:p w14:paraId="0885CA0A" w14:textId="77777777" w:rsidR="00E14F29" w:rsidRPr="00B911FF" w:rsidRDefault="00E14F29" w:rsidP="00A8629E">
            <w:pPr>
              <w:pStyle w:val="CETBodytext"/>
              <w:ind w:right="-1"/>
              <w:rPr>
                <w:rFonts w:cs="Arial"/>
                <w:szCs w:val="18"/>
                <w:lang w:val="en-GB"/>
              </w:rPr>
            </w:pPr>
            <w:r w:rsidRPr="00B911FF">
              <w:rPr>
                <w:rFonts w:cs="Arial"/>
                <w:szCs w:val="18"/>
                <w:lang w:val="en-GB"/>
              </w:rPr>
              <w:t>Min value</w:t>
            </w:r>
          </w:p>
        </w:tc>
        <w:tc>
          <w:tcPr>
            <w:tcW w:w="1093" w:type="dxa"/>
            <w:tcBorders>
              <w:top w:val="single" w:sz="12" w:space="0" w:color="008000"/>
              <w:bottom w:val="single" w:sz="6" w:space="0" w:color="008000"/>
            </w:tcBorders>
            <w:shd w:val="clear" w:color="auto" w:fill="FFFFFF"/>
          </w:tcPr>
          <w:p w14:paraId="0FA4A3A6" w14:textId="77777777" w:rsidR="00E14F29" w:rsidRPr="00B911FF" w:rsidRDefault="00E14F29" w:rsidP="00A8629E">
            <w:pPr>
              <w:pStyle w:val="CETBodytext"/>
              <w:ind w:right="-1"/>
              <w:rPr>
                <w:rFonts w:cs="Arial"/>
                <w:szCs w:val="18"/>
                <w:lang w:val="en-GB"/>
              </w:rPr>
            </w:pPr>
            <w:r w:rsidRPr="00B911FF">
              <w:rPr>
                <w:rFonts w:cs="Arial"/>
                <w:szCs w:val="18"/>
                <w:lang w:val="en-GB"/>
              </w:rPr>
              <w:t>Max value</w:t>
            </w:r>
          </w:p>
        </w:tc>
      </w:tr>
      <w:tr w:rsidR="00E14F29" w:rsidRPr="00B911FF" w14:paraId="0768151A" w14:textId="77777777" w:rsidTr="00EC6B2B">
        <w:tc>
          <w:tcPr>
            <w:tcW w:w="1587" w:type="dxa"/>
            <w:shd w:val="clear" w:color="auto" w:fill="FFFFFF"/>
          </w:tcPr>
          <w:p w14:paraId="6ECACC7B" w14:textId="66E835D7" w:rsidR="00E14F29" w:rsidRPr="00B911FF" w:rsidRDefault="00E14F29" w:rsidP="008F04EF">
            <w:pPr>
              <w:pStyle w:val="CETBodytext"/>
              <w:tabs>
                <w:tab w:val="clear" w:pos="7100"/>
                <w:tab w:val="left" w:pos="1542"/>
              </w:tabs>
              <w:rPr>
                <w:lang w:val="en-GB"/>
              </w:rPr>
            </w:pPr>
            <w:r w:rsidRPr="00B911FF">
              <w:rPr>
                <w:rFonts w:cs="Arial"/>
                <w:szCs w:val="18"/>
                <w:lang w:val="en-GB"/>
              </w:rPr>
              <w:t>Feed</w:t>
            </w:r>
          </w:p>
        </w:tc>
        <w:tc>
          <w:tcPr>
            <w:tcW w:w="2551" w:type="dxa"/>
            <w:shd w:val="clear" w:color="auto" w:fill="FFFFFF"/>
          </w:tcPr>
          <w:p w14:paraId="7513844A" w14:textId="5053E53F" w:rsidR="00E14F29" w:rsidRPr="00B911FF" w:rsidRDefault="008F04EF" w:rsidP="00A8629E">
            <w:pPr>
              <w:pStyle w:val="CETBodytext"/>
              <w:rPr>
                <w:lang w:val="en-GB"/>
              </w:rPr>
            </w:pPr>
            <w:r w:rsidRPr="00B911FF">
              <w:rPr>
                <w:lang w:val="en-GB"/>
              </w:rPr>
              <w:t>Flowrate</w:t>
            </w:r>
          </w:p>
        </w:tc>
        <w:tc>
          <w:tcPr>
            <w:tcW w:w="907" w:type="dxa"/>
            <w:shd w:val="clear" w:color="auto" w:fill="FFFFFF"/>
          </w:tcPr>
          <w:p w14:paraId="08C70399" w14:textId="40FC0A69" w:rsidR="00E14F29" w:rsidRPr="00B911FF" w:rsidRDefault="0032245E" w:rsidP="00A8629E">
            <w:pPr>
              <w:pStyle w:val="CETBodytext"/>
              <w:rPr>
                <w:lang w:val="en-GB"/>
              </w:rPr>
            </w:pPr>
            <w:r w:rsidRPr="00B911FF">
              <w:rPr>
                <w:lang w:val="en-GB"/>
              </w:rPr>
              <w:t>1</w:t>
            </w:r>
            <w:r w:rsidR="00BE363F" w:rsidRPr="00B911FF">
              <w:rPr>
                <w:lang w:val="en-GB"/>
              </w:rPr>
              <w:t>6</w:t>
            </w:r>
            <w:r w:rsidRPr="00B911FF">
              <w:rPr>
                <w:lang w:val="en-GB"/>
              </w:rPr>
              <w:t>00</w:t>
            </w:r>
          </w:p>
        </w:tc>
        <w:tc>
          <w:tcPr>
            <w:tcW w:w="1020" w:type="dxa"/>
            <w:shd w:val="clear" w:color="auto" w:fill="FFFFFF"/>
          </w:tcPr>
          <w:p w14:paraId="55E1A9AC" w14:textId="15EAB704" w:rsidR="00E14F29" w:rsidRPr="00B911FF" w:rsidRDefault="008F04EF" w:rsidP="00A8629E">
            <w:pPr>
              <w:pStyle w:val="CETBodytext"/>
              <w:ind w:right="-1"/>
              <w:rPr>
                <w:rFonts w:cs="Arial"/>
                <w:szCs w:val="18"/>
                <w:lang w:val="en-GB"/>
              </w:rPr>
            </w:pPr>
            <w:r w:rsidRPr="00B911FF">
              <w:rPr>
                <w:rFonts w:cs="Arial"/>
                <w:szCs w:val="18"/>
                <w:lang w:val="en-GB"/>
              </w:rPr>
              <w:t>kg/h</w:t>
            </w:r>
          </w:p>
        </w:tc>
        <w:tc>
          <w:tcPr>
            <w:tcW w:w="1108" w:type="dxa"/>
            <w:shd w:val="clear" w:color="auto" w:fill="FFFFFF"/>
          </w:tcPr>
          <w:p w14:paraId="4D3701F3" w14:textId="69B6A2A4" w:rsidR="00E14F29" w:rsidRPr="00B911FF" w:rsidRDefault="00BE363F" w:rsidP="00A8629E">
            <w:pPr>
              <w:pStyle w:val="CETBodytext"/>
              <w:ind w:right="-1"/>
              <w:rPr>
                <w:rFonts w:cs="Arial"/>
                <w:szCs w:val="18"/>
                <w:lang w:val="en-GB"/>
              </w:rPr>
            </w:pPr>
            <w:r w:rsidRPr="00B911FF">
              <w:rPr>
                <w:rFonts w:cs="Arial"/>
                <w:szCs w:val="18"/>
                <w:lang w:val="en-GB"/>
              </w:rPr>
              <w:t>600</w:t>
            </w:r>
          </w:p>
        </w:tc>
        <w:tc>
          <w:tcPr>
            <w:tcW w:w="1093" w:type="dxa"/>
            <w:shd w:val="clear" w:color="auto" w:fill="FFFFFF"/>
          </w:tcPr>
          <w:p w14:paraId="5252B8A5" w14:textId="3C58D52C" w:rsidR="00E14F29" w:rsidRPr="00B911FF" w:rsidRDefault="00BE363F" w:rsidP="00A8629E">
            <w:pPr>
              <w:pStyle w:val="CETBodytext"/>
              <w:ind w:right="-1"/>
              <w:rPr>
                <w:rFonts w:cs="Arial"/>
                <w:szCs w:val="18"/>
                <w:lang w:val="en-GB"/>
              </w:rPr>
            </w:pPr>
            <w:r w:rsidRPr="00B911FF">
              <w:rPr>
                <w:rFonts w:cs="Arial"/>
                <w:szCs w:val="18"/>
                <w:lang w:val="en-GB"/>
              </w:rPr>
              <w:t>3000</w:t>
            </w:r>
          </w:p>
        </w:tc>
      </w:tr>
      <w:tr w:rsidR="008F04EF" w:rsidRPr="00B911FF" w14:paraId="0C377962" w14:textId="77777777" w:rsidTr="00EC6B2B">
        <w:tc>
          <w:tcPr>
            <w:tcW w:w="1587" w:type="dxa"/>
            <w:shd w:val="clear" w:color="auto" w:fill="FFFFFF"/>
          </w:tcPr>
          <w:p w14:paraId="21D2E7B7" w14:textId="77777777" w:rsidR="008F04EF" w:rsidRPr="00B911FF" w:rsidRDefault="008F04EF" w:rsidP="008F04EF">
            <w:pPr>
              <w:pStyle w:val="CETBodytext"/>
              <w:tabs>
                <w:tab w:val="clear" w:pos="7100"/>
                <w:tab w:val="left" w:pos="1542"/>
              </w:tabs>
              <w:rPr>
                <w:rFonts w:cs="Arial"/>
                <w:szCs w:val="18"/>
                <w:lang w:val="en-GB"/>
              </w:rPr>
            </w:pPr>
          </w:p>
        </w:tc>
        <w:tc>
          <w:tcPr>
            <w:tcW w:w="2551" w:type="dxa"/>
            <w:shd w:val="clear" w:color="auto" w:fill="FFFFFF"/>
          </w:tcPr>
          <w:p w14:paraId="331021BC" w14:textId="46D1A9D5" w:rsidR="008F04EF" w:rsidRPr="00B911FF" w:rsidRDefault="008F04EF" w:rsidP="008F04EF">
            <w:pPr>
              <w:pStyle w:val="CETBodytext"/>
              <w:rPr>
                <w:lang w:val="en-GB"/>
              </w:rPr>
            </w:pPr>
            <w:r w:rsidRPr="00B911FF">
              <w:rPr>
                <w:lang w:val="en-GB"/>
              </w:rPr>
              <w:t>CH</w:t>
            </w:r>
            <w:r w:rsidRPr="00B911FF">
              <w:rPr>
                <w:vertAlign w:val="subscript"/>
                <w:lang w:val="en-GB"/>
              </w:rPr>
              <w:t>4</w:t>
            </w:r>
            <w:r w:rsidRPr="00B911FF">
              <w:rPr>
                <w:lang w:val="en-GB"/>
              </w:rPr>
              <w:t xml:space="preserve"> fraction</w:t>
            </w:r>
          </w:p>
        </w:tc>
        <w:tc>
          <w:tcPr>
            <w:tcW w:w="907" w:type="dxa"/>
            <w:shd w:val="clear" w:color="auto" w:fill="FFFFFF"/>
          </w:tcPr>
          <w:p w14:paraId="0CEB035D" w14:textId="1325BD99" w:rsidR="008F04EF" w:rsidRPr="00B911FF" w:rsidRDefault="0032245E" w:rsidP="008F04EF">
            <w:pPr>
              <w:pStyle w:val="CETBodytext"/>
              <w:rPr>
                <w:lang w:val="en-GB"/>
              </w:rPr>
            </w:pPr>
            <w:r w:rsidRPr="00B911FF">
              <w:rPr>
                <w:lang w:val="en-GB"/>
              </w:rPr>
              <w:t>0.0104</w:t>
            </w:r>
          </w:p>
        </w:tc>
        <w:tc>
          <w:tcPr>
            <w:tcW w:w="1020" w:type="dxa"/>
            <w:shd w:val="clear" w:color="auto" w:fill="FFFFFF"/>
          </w:tcPr>
          <w:p w14:paraId="2EECC700" w14:textId="746D1815" w:rsidR="008F04EF" w:rsidRPr="00B911FF" w:rsidRDefault="008F04EF" w:rsidP="008F04EF">
            <w:pPr>
              <w:pStyle w:val="CETBodytext"/>
              <w:ind w:right="-1"/>
              <w:rPr>
                <w:rFonts w:cs="Arial"/>
                <w:szCs w:val="18"/>
                <w:lang w:val="en-GB"/>
              </w:rPr>
            </w:pPr>
            <w:r w:rsidRPr="00B911FF">
              <w:rPr>
                <w:rFonts w:cs="Arial"/>
                <w:szCs w:val="18"/>
                <w:lang w:val="en-GB"/>
              </w:rPr>
              <w:t>mol/mol</w:t>
            </w:r>
          </w:p>
        </w:tc>
        <w:tc>
          <w:tcPr>
            <w:tcW w:w="1108" w:type="dxa"/>
            <w:shd w:val="clear" w:color="auto" w:fill="FFFFFF"/>
          </w:tcPr>
          <w:p w14:paraId="4C9B1807"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4F593E4" w14:textId="77777777" w:rsidR="008F04EF" w:rsidRPr="00B911FF" w:rsidRDefault="008F04EF" w:rsidP="008F04EF">
            <w:pPr>
              <w:pStyle w:val="CETBodytext"/>
              <w:ind w:right="-1"/>
              <w:rPr>
                <w:rFonts w:cs="Arial"/>
                <w:szCs w:val="18"/>
                <w:lang w:val="en-GB"/>
              </w:rPr>
            </w:pPr>
          </w:p>
        </w:tc>
      </w:tr>
      <w:tr w:rsidR="008F04EF" w:rsidRPr="00B911FF" w14:paraId="1CCEDA01" w14:textId="77777777" w:rsidTr="00EC6B2B">
        <w:tc>
          <w:tcPr>
            <w:tcW w:w="1587" w:type="dxa"/>
            <w:shd w:val="clear" w:color="auto" w:fill="FFFFFF"/>
          </w:tcPr>
          <w:p w14:paraId="3EFE30DB" w14:textId="49EFD719" w:rsidR="008F04EF" w:rsidRPr="00B911FF" w:rsidRDefault="008F04EF" w:rsidP="008F04EF">
            <w:pPr>
              <w:pStyle w:val="CETBodytext"/>
              <w:rPr>
                <w:rFonts w:cs="Arial"/>
                <w:szCs w:val="18"/>
                <w:lang w:val="en-GB"/>
              </w:rPr>
            </w:pPr>
          </w:p>
        </w:tc>
        <w:tc>
          <w:tcPr>
            <w:tcW w:w="2551" w:type="dxa"/>
            <w:shd w:val="clear" w:color="auto" w:fill="FFFFFF"/>
          </w:tcPr>
          <w:p w14:paraId="38A5140E" w14:textId="2B4EBF5E" w:rsidR="008F04EF" w:rsidRPr="00B911FF" w:rsidRDefault="008F04EF" w:rsidP="008F04EF">
            <w:pPr>
              <w:pStyle w:val="CETBodytext"/>
              <w:rPr>
                <w:lang w:val="en-GB"/>
              </w:rPr>
            </w:pPr>
            <w:r w:rsidRPr="00B911FF">
              <w:rPr>
                <w:lang w:val="en-GB"/>
              </w:rPr>
              <w:t>CO</w:t>
            </w:r>
            <w:r w:rsidRPr="00B911FF">
              <w:rPr>
                <w:vertAlign w:val="subscript"/>
                <w:lang w:val="en-GB"/>
              </w:rPr>
              <w:t>2</w:t>
            </w:r>
            <w:r w:rsidRPr="00B911FF">
              <w:rPr>
                <w:lang w:val="en-GB"/>
              </w:rPr>
              <w:t xml:space="preserve"> fraction</w:t>
            </w:r>
          </w:p>
        </w:tc>
        <w:tc>
          <w:tcPr>
            <w:tcW w:w="907" w:type="dxa"/>
            <w:shd w:val="clear" w:color="auto" w:fill="FFFFFF"/>
          </w:tcPr>
          <w:p w14:paraId="2FFF3667" w14:textId="1F875741" w:rsidR="008F04EF" w:rsidRPr="00B911FF" w:rsidRDefault="0032245E" w:rsidP="008F04EF">
            <w:pPr>
              <w:pStyle w:val="CETBodytext"/>
              <w:rPr>
                <w:lang w:val="en-GB"/>
              </w:rPr>
            </w:pPr>
            <w:r w:rsidRPr="00B911FF">
              <w:rPr>
                <w:lang w:val="en-GB"/>
              </w:rPr>
              <w:t>0.1051</w:t>
            </w:r>
          </w:p>
        </w:tc>
        <w:tc>
          <w:tcPr>
            <w:tcW w:w="1020" w:type="dxa"/>
            <w:shd w:val="clear" w:color="auto" w:fill="FFFFFF"/>
          </w:tcPr>
          <w:p w14:paraId="6CD6D4AC" w14:textId="082967D9" w:rsidR="008F04EF" w:rsidRPr="00B911FF" w:rsidRDefault="008F04EF" w:rsidP="008F04EF">
            <w:pPr>
              <w:pStyle w:val="CETBodytext"/>
              <w:ind w:right="-1"/>
              <w:rPr>
                <w:rFonts w:cs="Arial"/>
                <w:szCs w:val="18"/>
                <w:lang w:val="en-GB"/>
              </w:rPr>
            </w:pPr>
            <w:r w:rsidRPr="00B911FF">
              <w:rPr>
                <w:rFonts w:cs="Arial"/>
                <w:szCs w:val="18"/>
                <w:lang w:val="en-GB"/>
              </w:rPr>
              <w:t>mol/mol</w:t>
            </w:r>
          </w:p>
        </w:tc>
        <w:tc>
          <w:tcPr>
            <w:tcW w:w="1108" w:type="dxa"/>
            <w:shd w:val="clear" w:color="auto" w:fill="FFFFFF"/>
          </w:tcPr>
          <w:p w14:paraId="08A9C0BA" w14:textId="68B4378B" w:rsidR="008F04EF" w:rsidRPr="00B911FF" w:rsidRDefault="008F04EF" w:rsidP="008F04EF">
            <w:pPr>
              <w:pStyle w:val="CETBodytext"/>
              <w:ind w:right="-1"/>
              <w:rPr>
                <w:rFonts w:cs="Arial"/>
                <w:szCs w:val="18"/>
                <w:lang w:val="en-GB"/>
              </w:rPr>
            </w:pPr>
          </w:p>
        </w:tc>
        <w:tc>
          <w:tcPr>
            <w:tcW w:w="1093" w:type="dxa"/>
            <w:shd w:val="clear" w:color="auto" w:fill="FFFFFF"/>
          </w:tcPr>
          <w:p w14:paraId="735344F5" w14:textId="473F768F" w:rsidR="008F04EF" w:rsidRPr="00B911FF" w:rsidRDefault="008F04EF" w:rsidP="008F04EF">
            <w:pPr>
              <w:pStyle w:val="CETBodytext"/>
              <w:ind w:right="-1"/>
              <w:rPr>
                <w:rFonts w:cs="Arial"/>
                <w:szCs w:val="18"/>
                <w:lang w:val="en-GB"/>
              </w:rPr>
            </w:pPr>
          </w:p>
        </w:tc>
      </w:tr>
      <w:tr w:rsidR="008F04EF" w:rsidRPr="00B911FF" w14:paraId="0F3BA580" w14:textId="77777777" w:rsidTr="00EC6B2B">
        <w:tc>
          <w:tcPr>
            <w:tcW w:w="1587" w:type="dxa"/>
            <w:shd w:val="clear" w:color="auto" w:fill="FFFFFF"/>
          </w:tcPr>
          <w:p w14:paraId="468E1475" w14:textId="6F4DD0D8" w:rsidR="008F04EF" w:rsidRPr="00B911FF" w:rsidRDefault="008F04EF" w:rsidP="008F04EF">
            <w:pPr>
              <w:pStyle w:val="CETBodytext"/>
              <w:ind w:right="-1"/>
              <w:rPr>
                <w:rFonts w:cs="Arial"/>
                <w:szCs w:val="18"/>
                <w:lang w:val="en-GB"/>
              </w:rPr>
            </w:pPr>
          </w:p>
        </w:tc>
        <w:tc>
          <w:tcPr>
            <w:tcW w:w="2551" w:type="dxa"/>
            <w:shd w:val="clear" w:color="auto" w:fill="FFFFFF"/>
          </w:tcPr>
          <w:p w14:paraId="53B399E7" w14:textId="22CAF11D" w:rsidR="008F04EF" w:rsidRPr="00B911FF" w:rsidRDefault="008F04EF" w:rsidP="008F04EF">
            <w:pPr>
              <w:pStyle w:val="CETBodytext"/>
              <w:ind w:right="-1"/>
              <w:rPr>
                <w:rFonts w:cs="Arial"/>
                <w:szCs w:val="18"/>
                <w:lang w:val="en-GB"/>
              </w:rPr>
            </w:pPr>
            <w:r w:rsidRPr="00B911FF">
              <w:rPr>
                <w:rFonts w:cs="Arial"/>
                <w:szCs w:val="18"/>
                <w:lang w:val="en-GB"/>
              </w:rPr>
              <w:t>H</w:t>
            </w:r>
            <w:r w:rsidRPr="00B911FF">
              <w:rPr>
                <w:rFonts w:cs="Arial"/>
                <w:szCs w:val="18"/>
                <w:vertAlign w:val="subscript"/>
                <w:lang w:val="en-GB"/>
              </w:rPr>
              <w:t>2</w:t>
            </w:r>
            <w:r w:rsidRPr="00B911FF">
              <w:rPr>
                <w:rFonts w:cs="Arial"/>
                <w:szCs w:val="18"/>
                <w:lang w:val="en-GB"/>
              </w:rPr>
              <w:t>O fraction</w:t>
            </w:r>
          </w:p>
        </w:tc>
        <w:tc>
          <w:tcPr>
            <w:tcW w:w="907" w:type="dxa"/>
            <w:shd w:val="clear" w:color="auto" w:fill="FFFFFF"/>
          </w:tcPr>
          <w:p w14:paraId="2C24251C" w14:textId="7BBF1C15" w:rsidR="008F04EF" w:rsidRPr="00B911FF" w:rsidRDefault="0032245E" w:rsidP="008F04EF">
            <w:pPr>
              <w:pStyle w:val="CETBodytext"/>
              <w:ind w:right="-1"/>
              <w:rPr>
                <w:rFonts w:cs="Arial"/>
                <w:szCs w:val="18"/>
                <w:lang w:val="en-GB"/>
              </w:rPr>
            </w:pPr>
            <w:r w:rsidRPr="00B911FF">
              <w:rPr>
                <w:rFonts w:cs="Arial"/>
                <w:szCs w:val="18"/>
                <w:lang w:val="en-GB"/>
              </w:rPr>
              <w:t>0.0008</w:t>
            </w:r>
          </w:p>
        </w:tc>
        <w:tc>
          <w:tcPr>
            <w:tcW w:w="1020" w:type="dxa"/>
            <w:shd w:val="clear" w:color="auto" w:fill="FFFFFF"/>
          </w:tcPr>
          <w:p w14:paraId="01B0761F" w14:textId="4D4358CE" w:rsidR="008F04EF" w:rsidRPr="00B911FF" w:rsidRDefault="008F04EF" w:rsidP="008F04EF">
            <w:pPr>
              <w:pStyle w:val="CETBodytext"/>
              <w:ind w:right="-1"/>
              <w:rPr>
                <w:rFonts w:cs="Arial"/>
                <w:szCs w:val="18"/>
                <w:lang w:val="en-GB"/>
              </w:rPr>
            </w:pPr>
            <w:r w:rsidRPr="00B911FF">
              <w:rPr>
                <w:rFonts w:cs="Arial"/>
                <w:szCs w:val="18"/>
                <w:lang w:val="en-GB"/>
              </w:rPr>
              <w:t>mol/mol</w:t>
            </w:r>
          </w:p>
        </w:tc>
        <w:tc>
          <w:tcPr>
            <w:tcW w:w="1108" w:type="dxa"/>
            <w:shd w:val="clear" w:color="auto" w:fill="FFFFFF"/>
          </w:tcPr>
          <w:p w14:paraId="69B039A8"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28A0DD4B" w14:textId="77777777" w:rsidR="008F04EF" w:rsidRPr="00B911FF" w:rsidRDefault="008F04EF" w:rsidP="008F04EF">
            <w:pPr>
              <w:pStyle w:val="CETBodytext"/>
              <w:ind w:right="-1"/>
              <w:rPr>
                <w:rFonts w:cs="Arial"/>
                <w:szCs w:val="18"/>
                <w:lang w:val="en-GB"/>
              </w:rPr>
            </w:pPr>
          </w:p>
        </w:tc>
      </w:tr>
      <w:tr w:rsidR="008F04EF" w:rsidRPr="00B911FF" w14:paraId="5A584CFE" w14:textId="77777777" w:rsidTr="00EC6B2B">
        <w:tc>
          <w:tcPr>
            <w:tcW w:w="1587" w:type="dxa"/>
            <w:shd w:val="clear" w:color="auto" w:fill="FFFFFF"/>
          </w:tcPr>
          <w:p w14:paraId="7E48D5D2" w14:textId="399D97EE" w:rsidR="008F04EF" w:rsidRPr="00B911FF" w:rsidRDefault="008F04EF" w:rsidP="008F04EF">
            <w:pPr>
              <w:pStyle w:val="CETBodytext"/>
              <w:ind w:right="-1"/>
              <w:rPr>
                <w:rFonts w:cs="Arial"/>
                <w:szCs w:val="18"/>
                <w:lang w:val="en-GB"/>
              </w:rPr>
            </w:pPr>
          </w:p>
        </w:tc>
        <w:tc>
          <w:tcPr>
            <w:tcW w:w="2551" w:type="dxa"/>
            <w:shd w:val="clear" w:color="auto" w:fill="FFFFFF"/>
          </w:tcPr>
          <w:p w14:paraId="4B3FCD94" w14:textId="06A07F00" w:rsidR="008F04EF" w:rsidRPr="00B911FF" w:rsidRDefault="008F04EF" w:rsidP="008F04EF">
            <w:pPr>
              <w:pStyle w:val="CETBodytext"/>
              <w:ind w:right="-1"/>
              <w:rPr>
                <w:rFonts w:cs="Arial"/>
                <w:szCs w:val="18"/>
                <w:lang w:val="en-GB"/>
              </w:rPr>
            </w:pPr>
            <w:r w:rsidRPr="00B911FF">
              <w:rPr>
                <w:rFonts w:cs="Arial"/>
                <w:szCs w:val="18"/>
                <w:lang w:val="en-GB"/>
              </w:rPr>
              <w:t>H</w:t>
            </w:r>
            <w:r w:rsidRPr="00B911FF">
              <w:rPr>
                <w:rFonts w:cs="Arial"/>
                <w:szCs w:val="18"/>
                <w:vertAlign w:val="subscript"/>
                <w:lang w:val="en-GB"/>
              </w:rPr>
              <w:t>2</w:t>
            </w:r>
            <w:r w:rsidRPr="00B911FF">
              <w:rPr>
                <w:rFonts w:cs="Arial"/>
                <w:szCs w:val="18"/>
                <w:lang w:val="en-GB"/>
              </w:rPr>
              <w:t xml:space="preserve"> fraction</w:t>
            </w:r>
          </w:p>
        </w:tc>
        <w:tc>
          <w:tcPr>
            <w:tcW w:w="907" w:type="dxa"/>
            <w:shd w:val="clear" w:color="auto" w:fill="FFFFFF"/>
          </w:tcPr>
          <w:p w14:paraId="69BE7D02" w14:textId="28404BCC" w:rsidR="008F04EF" w:rsidRPr="00B911FF" w:rsidRDefault="0032245E" w:rsidP="008F04EF">
            <w:pPr>
              <w:pStyle w:val="CETBodytext"/>
              <w:ind w:right="-1"/>
              <w:rPr>
                <w:rFonts w:cs="Arial"/>
                <w:szCs w:val="18"/>
                <w:lang w:val="en-GB"/>
              </w:rPr>
            </w:pPr>
            <w:r w:rsidRPr="00B911FF">
              <w:rPr>
                <w:rFonts w:cs="Arial"/>
                <w:szCs w:val="18"/>
                <w:lang w:val="en-GB"/>
              </w:rPr>
              <w:t>0.6230</w:t>
            </w:r>
          </w:p>
        </w:tc>
        <w:tc>
          <w:tcPr>
            <w:tcW w:w="1020" w:type="dxa"/>
            <w:shd w:val="clear" w:color="auto" w:fill="FFFFFF"/>
          </w:tcPr>
          <w:p w14:paraId="4BCE9230" w14:textId="2BB2C4C2" w:rsidR="008F04EF" w:rsidRPr="00B911FF" w:rsidRDefault="008F04EF" w:rsidP="008F04EF">
            <w:pPr>
              <w:pStyle w:val="CETBodytext"/>
              <w:ind w:right="-1"/>
              <w:rPr>
                <w:rFonts w:cs="Arial"/>
                <w:szCs w:val="18"/>
                <w:lang w:val="en-GB"/>
              </w:rPr>
            </w:pPr>
            <w:r w:rsidRPr="00B911FF">
              <w:rPr>
                <w:rFonts w:cs="Arial"/>
                <w:szCs w:val="18"/>
                <w:lang w:val="en-GB"/>
              </w:rPr>
              <w:t>mol/mol</w:t>
            </w:r>
          </w:p>
        </w:tc>
        <w:tc>
          <w:tcPr>
            <w:tcW w:w="1108" w:type="dxa"/>
            <w:shd w:val="clear" w:color="auto" w:fill="FFFFFF"/>
          </w:tcPr>
          <w:p w14:paraId="4ECB1AD2"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60D0CCE5" w14:textId="77777777" w:rsidR="008F04EF" w:rsidRPr="00B911FF" w:rsidRDefault="008F04EF" w:rsidP="008F04EF">
            <w:pPr>
              <w:pStyle w:val="CETBodytext"/>
              <w:ind w:right="-1"/>
              <w:rPr>
                <w:rFonts w:cs="Arial"/>
                <w:szCs w:val="18"/>
                <w:lang w:val="en-GB"/>
              </w:rPr>
            </w:pPr>
          </w:p>
        </w:tc>
      </w:tr>
      <w:tr w:rsidR="008F04EF" w:rsidRPr="00B911FF" w14:paraId="317EBD17" w14:textId="77777777" w:rsidTr="00EC6B2B">
        <w:tc>
          <w:tcPr>
            <w:tcW w:w="1587" w:type="dxa"/>
            <w:shd w:val="clear" w:color="auto" w:fill="FFFFFF"/>
          </w:tcPr>
          <w:p w14:paraId="088E7FF9" w14:textId="6BB81377" w:rsidR="008F04EF" w:rsidRPr="00B911FF" w:rsidRDefault="008F04EF" w:rsidP="008F04EF">
            <w:pPr>
              <w:pStyle w:val="CETBodytext"/>
              <w:ind w:right="-1"/>
              <w:rPr>
                <w:rFonts w:cs="Arial"/>
                <w:szCs w:val="18"/>
                <w:lang w:val="en-GB"/>
              </w:rPr>
            </w:pPr>
          </w:p>
        </w:tc>
        <w:tc>
          <w:tcPr>
            <w:tcW w:w="2551" w:type="dxa"/>
            <w:shd w:val="clear" w:color="auto" w:fill="FFFFFF"/>
          </w:tcPr>
          <w:p w14:paraId="5DD022CF" w14:textId="410D7EE3" w:rsidR="008F04EF" w:rsidRPr="00B911FF" w:rsidRDefault="008F04EF" w:rsidP="008F04EF">
            <w:pPr>
              <w:pStyle w:val="CETBodytext"/>
              <w:ind w:right="-1"/>
              <w:rPr>
                <w:rFonts w:cs="Arial"/>
                <w:szCs w:val="18"/>
                <w:lang w:val="en-GB"/>
              </w:rPr>
            </w:pPr>
            <w:r w:rsidRPr="00B911FF">
              <w:rPr>
                <w:rFonts w:cs="Arial"/>
                <w:szCs w:val="18"/>
                <w:lang w:val="en-GB"/>
              </w:rPr>
              <w:t>CO fraction</w:t>
            </w:r>
          </w:p>
        </w:tc>
        <w:tc>
          <w:tcPr>
            <w:tcW w:w="907" w:type="dxa"/>
            <w:shd w:val="clear" w:color="auto" w:fill="FFFFFF"/>
          </w:tcPr>
          <w:p w14:paraId="14D4579D" w14:textId="296989B2" w:rsidR="008F04EF" w:rsidRPr="00B911FF" w:rsidRDefault="0032245E" w:rsidP="008F04EF">
            <w:pPr>
              <w:pStyle w:val="CETBodytext"/>
              <w:ind w:right="-1"/>
              <w:rPr>
                <w:rFonts w:cs="Arial"/>
                <w:szCs w:val="18"/>
                <w:lang w:val="en-GB"/>
              </w:rPr>
            </w:pPr>
            <w:r w:rsidRPr="00B911FF">
              <w:rPr>
                <w:rFonts w:cs="Arial"/>
                <w:szCs w:val="18"/>
                <w:lang w:val="en-GB"/>
              </w:rPr>
              <w:t>0.2607</w:t>
            </w:r>
          </w:p>
        </w:tc>
        <w:tc>
          <w:tcPr>
            <w:tcW w:w="1020" w:type="dxa"/>
            <w:shd w:val="clear" w:color="auto" w:fill="FFFFFF"/>
          </w:tcPr>
          <w:p w14:paraId="3131D18A" w14:textId="04330BDD" w:rsidR="008F04EF" w:rsidRPr="00B911FF" w:rsidRDefault="008F04EF" w:rsidP="008F04EF">
            <w:pPr>
              <w:pStyle w:val="CETBodytext"/>
              <w:ind w:right="-1"/>
              <w:rPr>
                <w:rFonts w:cs="Arial"/>
                <w:szCs w:val="18"/>
                <w:lang w:val="en-GB"/>
              </w:rPr>
            </w:pPr>
            <w:r w:rsidRPr="00B911FF">
              <w:rPr>
                <w:rFonts w:cs="Arial"/>
                <w:szCs w:val="18"/>
                <w:lang w:val="en-GB"/>
              </w:rPr>
              <w:t>mol/mol</w:t>
            </w:r>
          </w:p>
        </w:tc>
        <w:tc>
          <w:tcPr>
            <w:tcW w:w="1108" w:type="dxa"/>
            <w:shd w:val="clear" w:color="auto" w:fill="FFFFFF"/>
          </w:tcPr>
          <w:p w14:paraId="5F407B1D"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47BFFB86" w14:textId="77777777" w:rsidR="008F04EF" w:rsidRPr="00B911FF" w:rsidRDefault="008F04EF" w:rsidP="008F04EF">
            <w:pPr>
              <w:pStyle w:val="CETBodytext"/>
              <w:ind w:right="-1"/>
              <w:rPr>
                <w:rFonts w:cs="Arial"/>
                <w:szCs w:val="18"/>
                <w:lang w:val="en-GB"/>
              </w:rPr>
            </w:pPr>
          </w:p>
        </w:tc>
      </w:tr>
      <w:tr w:rsidR="008F04EF" w:rsidRPr="00B911FF" w14:paraId="44243CA7" w14:textId="77777777" w:rsidTr="00EC6B2B">
        <w:tc>
          <w:tcPr>
            <w:tcW w:w="1587" w:type="dxa"/>
            <w:shd w:val="clear" w:color="auto" w:fill="FFFFFF"/>
          </w:tcPr>
          <w:p w14:paraId="6628F93D" w14:textId="09D6A1C7" w:rsidR="008F04EF" w:rsidRPr="00B911FF" w:rsidRDefault="008F04EF" w:rsidP="008F04EF">
            <w:pPr>
              <w:pStyle w:val="CETBodytext"/>
              <w:ind w:right="-1"/>
              <w:rPr>
                <w:rFonts w:cs="Arial"/>
                <w:szCs w:val="18"/>
                <w:lang w:val="en-GB"/>
              </w:rPr>
            </w:pPr>
            <w:r w:rsidRPr="00B911FF">
              <w:rPr>
                <w:rFonts w:cs="Arial"/>
                <w:szCs w:val="18"/>
                <w:lang w:val="en-GB"/>
              </w:rPr>
              <w:t>Reactor</w:t>
            </w:r>
          </w:p>
        </w:tc>
        <w:tc>
          <w:tcPr>
            <w:tcW w:w="2551" w:type="dxa"/>
            <w:shd w:val="clear" w:color="auto" w:fill="FFFFFF"/>
          </w:tcPr>
          <w:p w14:paraId="4CEE89DA" w14:textId="7DC2E36B" w:rsidR="008F04EF" w:rsidRPr="00B911FF" w:rsidRDefault="008F04EF" w:rsidP="008F04EF">
            <w:pPr>
              <w:pStyle w:val="CETBodytext"/>
              <w:ind w:right="-1"/>
              <w:rPr>
                <w:rFonts w:cs="Arial"/>
                <w:szCs w:val="18"/>
                <w:lang w:val="en-GB"/>
              </w:rPr>
            </w:pPr>
            <w:r w:rsidRPr="00B911FF">
              <w:rPr>
                <w:rFonts w:cs="Arial"/>
                <w:szCs w:val="18"/>
                <w:lang w:val="en-GB"/>
              </w:rPr>
              <w:t>Pressure</w:t>
            </w:r>
          </w:p>
        </w:tc>
        <w:tc>
          <w:tcPr>
            <w:tcW w:w="907" w:type="dxa"/>
            <w:shd w:val="clear" w:color="auto" w:fill="FFFFFF"/>
          </w:tcPr>
          <w:p w14:paraId="762B5139" w14:textId="520AF898" w:rsidR="008F04EF" w:rsidRPr="00B911FF" w:rsidRDefault="008F04EF" w:rsidP="008F04EF">
            <w:pPr>
              <w:pStyle w:val="CETBodytext"/>
              <w:ind w:right="-1"/>
              <w:rPr>
                <w:rFonts w:cs="Arial"/>
                <w:szCs w:val="18"/>
                <w:lang w:val="en-GB"/>
              </w:rPr>
            </w:pPr>
            <w:r w:rsidRPr="00B911FF">
              <w:rPr>
                <w:rFonts w:cs="Arial"/>
                <w:szCs w:val="18"/>
                <w:lang w:val="en-GB"/>
              </w:rPr>
              <w:t>55</w:t>
            </w:r>
          </w:p>
        </w:tc>
        <w:tc>
          <w:tcPr>
            <w:tcW w:w="1020" w:type="dxa"/>
            <w:shd w:val="clear" w:color="auto" w:fill="FFFFFF"/>
          </w:tcPr>
          <w:p w14:paraId="76D80086" w14:textId="0D2FA274" w:rsidR="008F04EF" w:rsidRPr="00B911FF" w:rsidRDefault="008F04EF" w:rsidP="008F04EF">
            <w:pPr>
              <w:pStyle w:val="CETBodytext"/>
              <w:ind w:right="-1"/>
              <w:rPr>
                <w:rFonts w:cs="Arial"/>
                <w:szCs w:val="18"/>
                <w:lang w:val="en-GB"/>
              </w:rPr>
            </w:pPr>
            <w:r w:rsidRPr="00B911FF">
              <w:rPr>
                <w:rFonts w:cs="Arial"/>
                <w:szCs w:val="18"/>
                <w:lang w:val="en-GB"/>
              </w:rPr>
              <w:t>bar</w:t>
            </w:r>
          </w:p>
        </w:tc>
        <w:tc>
          <w:tcPr>
            <w:tcW w:w="1108" w:type="dxa"/>
            <w:shd w:val="clear" w:color="auto" w:fill="FFFFFF"/>
          </w:tcPr>
          <w:p w14:paraId="57990898"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24EB890F" w14:textId="77777777" w:rsidR="008F04EF" w:rsidRPr="00B911FF" w:rsidRDefault="008F04EF" w:rsidP="008F04EF">
            <w:pPr>
              <w:pStyle w:val="CETBodytext"/>
              <w:ind w:right="-1"/>
              <w:rPr>
                <w:rFonts w:cs="Arial"/>
                <w:szCs w:val="18"/>
                <w:lang w:val="en-GB"/>
              </w:rPr>
            </w:pPr>
          </w:p>
        </w:tc>
      </w:tr>
      <w:tr w:rsidR="008F04EF" w:rsidRPr="00B911FF" w14:paraId="4DFC0DA9" w14:textId="77777777" w:rsidTr="00EC6B2B">
        <w:tc>
          <w:tcPr>
            <w:tcW w:w="1587" w:type="dxa"/>
            <w:shd w:val="clear" w:color="auto" w:fill="FFFFFF"/>
          </w:tcPr>
          <w:p w14:paraId="1673FEA8"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7AFD230F" w14:textId="56534427" w:rsidR="008F04EF" w:rsidRPr="00B911FF" w:rsidRDefault="008F04EF" w:rsidP="008F04EF">
            <w:pPr>
              <w:pStyle w:val="CETBodytext"/>
              <w:ind w:right="-1"/>
              <w:rPr>
                <w:rFonts w:cs="Arial"/>
                <w:szCs w:val="18"/>
                <w:lang w:val="en-GB"/>
              </w:rPr>
            </w:pPr>
            <w:r w:rsidRPr="00B911FF">
              <w:rPr>
                <w:rFonts w:cs="Arial"/>
                <w:szCs w:val="18"/>
                <w:lang w:val="en-GB"/>
              </w:rPr>
              <w:t>Temperature</w:t>
            </w:r>
          </w:p>
        </w:tc>
        <w:tc>
          <w:tcPr>
            <w:tcW w:w="907" w:type="dxa"/>
            <w:shd w:val="clear" w:color="auto" w:fill="FFFFFF"/>
          </w:tcPr>
          <w:p w14:paraId="5C36E0D9" w14:textId="5E7CC3F1" w:rsidR="008F04EF" w:rsidRPr="00B911FF" w:rsidRDefault="008F04EF" w:rsidP="008F04EF">
            <w:pPr>
              <w:pStyle w:val="CETBodytext"/>
              <w:ind w:right="-1"/>
              <w:rPr>
                <w:rFonts w:cs="Arial"/>
                <w:szCs w:val="18"/>
                <w:lang w:val="en-GB"/>
              </w:rPr>
            </w:pPr>
            <w:r w:rsidRPr="00B911FF">
              <w:rPr>
                <w:rFonts w:cs="Arial"/>
                <w:szCs w:val="18"/>
                <w:lang w:val="en-GB"/>
              </w:rPr>
              <w:t>220</w:t>
            </w:r>
          </w:p>
        </w:tc>
        <w:tc>
          <w:tcPr>
            <w:tcW w:w="1020" w:type="dxa"/>
            <w:shd w:val="clear" w:color="auto" w:fill="FFFFFF"/>
          </w:tcPr>
          <w:p w14:paraId="405CBBF9" w14:textId="404EB872" w:rsidR="008F04EF" w:rsidRPr="00B911FF" w:rsidRDefault="008F04EF" w:rsidP="008F04EF">
            <w:pPr>
              <w:pStyle w:val="CETBodytext"/>
              <w:ind w:right="-1"/>
              <w:rPr>
                <w:rFonts w:cs="Arial"/>
                <w:szCs w:val="18"/>
                <w:lang w:val="en-GB"/>
              </w:rPr>
            </w:pPr>
            <w:r w:rsidRPr="00B911FF">
              <w:rPr>
                <w:rFonts w:cs="Arial"/>
                <w:szCs w:val="18"/>
                <w:lang w:val="en-GB"/>
              </w:rPr>
              <w:t>°C</w:t>
            </w:r>
          </w:p>
        </w:tc>
        <w:tc>
          <w:tcPr>
            <w:tcW w:w="1108" w:type="dxa"/>
            <w:shd w:val="clear" w:color="auto" w:fill="FFFFFF"/>
          </w:tcPr>
          <w:p w14:paraId="40A422D0"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3D859DB" w14:textId="77777777" w:rsidR="008F04EF" w:rsidRPr="00B911FF" w:rsidRDefault="008F04EF" w:rsidP="008F04EF">
            <w:pPr>
              <w:pStyle w:val="CETBodytext"/>
              <w:ind w:right="-1"/>
              <w:rPr>
                <w:rFonts w:cs="Arial"/>
                <w:szCs w:val="18"/>
                <w:lang w:val="en-GB"/>
              </w:rPr>
            </w:pPr>
          </w:p>
        </w:tc>
      </w:tr>
      <w:tr w:rsidR="008F04EF" w:rsidRPr="00B911FF" w14:paraId="7ACFC0F6" w14:textId="77777777" w:rsidTr="00EC6B2B">
        <w:tc>
          <w:tcPr>
            <w:tcW w:w="1587" w:type="dxa"/>
            <w:shd w:val="clear" w:color="auto" w:fill="FFFFFF"/>
          </w:tcPr>
          <w:p w14:paraId="72923F29" w14:textId="3F8FACD2" w:rsidR="008F04EF" w:rsidRPr="00B911FF" w:rsidRDefault="008F04EF" w:rsidP="008F04EF">
            <w:pPr>
              <w:pStyle w:val="CETBodytext"/>
              <w:ind w:right="-1"/>
              <w:rPr>
                <w:rFonts w:cs="Arial"/>
                <w:szCs w:val="18"/>
                <w:lang w:val="en-GB"/>
              </w:rPr>
            </w:pPr>
            <w:r w:rsidRPr="00B911FF">
              <w:rPr>
                <w:rFonts w:cs="Arial"/>
                <w:szCs w:val="18"/>
                <w:lang w:val="en-GB"/>
              </w:rPr>
              <w:t>Scrubber</w:t>
            </w:r>
          </w:p>
        </w:tc>
        <w:tc>
          <w:tcPr>
            <w:tcW w:w="2551" w:type="dxa"/>
            <w:shd w:val="clear" w:color="auto" w:fill="FFFFFF"/>
          </w:tcPr>
          <w:p w14:paraId="6F8DF6C9" w14:textId="79B01B7B" w:rsidR="008F04EF" w:rsidRPr="00B911FF" w:rsidRDefault="008F04EF" w:rsidP="008F04EF">
            <w:pPr>
              <w:pStyle w:val="CETBodytext"/>
              <w:ind w:right="-1"/>
              <w:rPr>
                <w:rFonts w:cs="Arial"/>
                <w:szCs w:val="18"/>
                <w:lang w:val="en-GB"/>
              </w:rPr>
            </w:pPr>
            <w:r w:rsidRPr="00B911FF">
              <w:rPr>
                <w:rFonts w:cs="Arial"/>
                <w:szCs w:val="18"/>
                <w:lang w:val="en-GB"/>
              </w:rPr>
              <w:t>Pressure</w:t>
            </w:r>
          </w:p>
        </w:tc>
        <w:tc>
          <w:tcPr>
            <w:tcW w:w="907" w:type="dxa"/>
            <w:shd w:val="clear" w:color="auto" w:fill="FFFFFF"/>
          </w:tcPr>
          <w:p w14:paraId="344176A1" w14:textId="7375EFA8" w:rsidR="008F04EF" w:rsidRPr="00B911FF" w:rsidRDefault="008F04EF" w:rsidP="008F04EF">
            <w:pPr>
              <w:pStyle w:val="CETBodytext"/>
              <w:ind w:right="-1"/>
              <w:rPr>
                <w:rFonts w:cs="Arial"/>
                <w:szCs w:val="18"/>
                <w:lang w:val="en-GB"/>
              </w:rPr>
            </w:pPr>
            <w:r w:rsidRPr="00B911FF">
              <w:rPr>
                <w:rFonts w:cs="Arial"/>
                <w:szCs w:val="18"/>
                <w:lang w:val="en-GB"/>
              </w:rPr>
              <w:t>2</w:t>
            </w:r>
          </w:p>
        </w:tc>
        <w:tc>
          <w:tcPr>
            <w:tcW w:w="1020" w:type="dxa"/>
            <w:shd w:val="clear" w:color="auto" w:fill="FFFFFF"/>
          </w:tcPr>
          <w:p w14:paraId="4E70D0D5" w14:textId="5201D19C" w:rsidR="008F04EF" w:rsidRPr="00B911FF" w:rsidRDefault="008F04EF" w:rsidP="008F04EF">
            <w:pPr>
              <w:pStyle w:val="CETBodytext"/>
              <w:ind w:right="-1"/>
              <w:rPr>
                <w:rFonts w:cs="Arial"/>
                <w:szCs w:val="18"/>
                <w:lang w:val="en-GB"/>
              </w:rPr>
            </w:pPr>
            <w:r w:rsidRPr="00B911FF">
              <w:rPr>
                <w:rFonts w:cs="Arial"/>
                <w:szCs w:val="18"/>
                <w:lang w:val="en-GB"/>
              </w:rPr>
              <w:t>bar</w:t>
            </w:r>
          </w:p>
        </w:tc>
        <w:tc>
          <w:tcPr>
            <w:tcW w:w="1108" w:type="dxa"/>
            <w:shd w:val="clear" w:color="auto" w:fill="FFFFFF"/>
          </w:tcPr>
          <w:p w14:paraId="59086D1E"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334F0DC3" w14:textId="77777777" w:rsidR="008F04EF" w:rsidRPr="00B911FF" w:rsidRDefault="008F04EF" w:rsidP="008F04EF">
            <w:pPr>
              <w:pStyle w:val="CETBodytext"/>
              <w:ind w:right="-1"/>
              <w:rPr>
                <w:rFonts w:cs="Arial"/>
                <w:szCs w:val="18"/>
                <w:lang w:val="en-GB"/>
              </w:rPr>
            </w:pPr>
          </w:p>
        </w:tc>
      </w:tr>
      <w:tr w:rsidR="008F04EF" w:rsidRPr="00B911FF" w14:paraId="0198BAF0" w14:textId="77777777" w:rsidTr="00EC6B2B">
        <w:tc>
          <w:tcPr>
            <w:tcW w:w="1587" w:type="dxa"/>
            <w:shd w:val="clear" w:color="auto" w:fill="FFFFFF"/>
          </w:tcPr>
          <w:p w14:paraId="2313DFFD"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4C84BEA8" w14:textId="5435C277" w:rsidR="008F04EF" w:rsidRPr="00B911FF" w:rsidRDefault="008F04EF" w:rsidP="008F04EF">
            <w:pPr>
              <w:pStyle w:val="CETBodytext"/>
              <w:ind w:right="-1"/>
              <w:rPr>
                <w:rFonts w:cs="Arial"/>
                <w:szCs w:val="18"/>
                <w:lang w:val="en-GB"/>
              </w:rPr>
            </w:pPr>
            <w:r w:rsidRPr="00B911FF">
              <w:rPr>
                <w:rFonts w:cs="Arial"/>
                <w:szCs w:val="18"/>
                <w:lang w:val="en-GB"/>
              </w:rPr>
              <w:t>Temperature</w:t>
            </w:r>
          </w:p>
        </w:tc>
        <w:tc>
          <w:tcPr>
            <w:tcW w:w="907" w:type="dxa"/>
            <w:shd w:val="clear" w:color="auto" w:fill="FFFFFF"/>
          </w:tcPr>
          <w:p w14:paraId="1B931364" w14:textId="19386355" w:rsidR="008F04EF" w:rsidRPr="00B911FF" w:rsidRDefault="008F04EF" w:rsidP="008F04EF">
            <w:pPr>
              <w:pStyle w:val="CETBodytext"/>
              <w:ind w:right="-1"/>
              <w:rPr>
                <w:rFonts w:cs="Arial"/>
                <w:szCs w:val="18"/>
                <w:lang w:val="en-GB"/>
              </w:rPr>
            </w:pPr>
            <w:r w:rsidRPr="00B911FF">
              <w:rPr>
                <w:rFonts w:cs="Arial"/>
                <w:szCs w:val="18"/>
                <w:lang w:val="en-GB"/>
              </w:rPr>
              <w:t>25.8</w:t>
            </w:r>
          </w:p>
        </w:tc>
        <w:tc>
          <w:tcPr>
            <w:tcW w:w="1020" w:type="dxa"/>
            <w:shd w:val="clear" w:color="auto" w:fill="FFFFFF"/>
          </w:tcPr>
          <w:p w14:paraId="745BAD6E" w14:textId="6B611432" w:rsidR="008F04EF" w:rsidRPr="00B911FF" w:rsidRDefault="008F04EF" w:rsidP="008F04EF">
            <w:pPr>
              <w:pStyle w:val="CETBodytext"/>
              <w:ind w:right="-1"/>
              <w:rPr>
                <w:rFonts w:cs="Arial"/>
                <w:szCs w:val="18"/>
                <w:lang w:val="en-GB"/>
              </w:rPr>
            </w:pPr>
            <w:r w:rsidRPr="00B911FF">
              <w:rPr>
                <w:rFonts w:cs="Arial"/>
                <w:szCs w:val="18"/>
                <w:lang w:val="en-GB"/>
              </w:rPr>
              <w:t>°C</w:t>
            </w:r>
          </w:p>
        </w:tc>
        <w:tc>
          <w:tcPr>
            <w:tcW w:w="1108" w:type="dxa"/>
            <w:shd w:val="clear" w:color="auto" w:fill="FFFFFF"/>
          </w:tcPr>
          <w:p w14:paraId="7C194773"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0D6F598" w14:textId="77777777" w:rsidR="008F04EF" w:rsidRPr="00B911FF" w:rsidRDefault="008F04EF" w:rsidP="008F04EF">
            <w:pPr>
              <w:pStyle w:val="CETBodytext"/>
              <w:ind w:right="-1"/>
              <w:rPr>
                <w:rFonts w:cs="Arial"/>
                <w:szCs w:val="18"/>
                <w:lang w:val="en-GB"/>
              </w:rPr>
            </w:pPr>
          </w:p>
        </w:tc>
      </w:tr>
      <w:tr w:rsidR="008F04EF" w:rsidRPr="00B911FF" w14:paraId="1C45C5A0" w14:textId="77777777" w:rsidTr="00EC6B2B">
        <w:tc>
          <w:tcPr>
            <w:tcW w:w="1587" w:type="dxa"/>
            <w:shd w:val="clear" w:color="auto" w:fill="FFFFFF"/>
          </w:tcPr>
          <w:p w14:paraId="541A741F"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15E5B516" w14:textId="1DF98617" w:rsidR="008F04EF" w:rsidRPr="00B911FF" w:rsidRDefault="008F04EF" w:rsidP="008F04EF">
            <w:pPr>
              <w:pStyle w:val="CETBodytext"/>
              <w:ind w:right="-1"/>
              <w:rPr>
                <w:rFonts w:cs="Arial"/>
                <w:szCs w:val="18"/>
                <w:lang w:val="en-GB"/>
              </w:rPr>
            </w:pPr>
            <w:r w:rsidRPr="00B911FF">
              <w:rPr>
                <w:rFonts w:cs="Arial"/>
                <w:szCs w:val="18"/>
                <w:lang w:val="en-GB"/>
              </w:rPr>
              <w:t>Water/Feed</w:t>
            </w:r>
          </w:p>
        </w:tc>
        <w:tc>
          <w:tcPr>
            <w:tcW w:w="907" w:type="dxa"/>
            <w:shd w:val="clear" w:color="auto" w:fill="FFFFFF"/>
          </w:tcPr>
          <w:p w14:paraId="2860CF15" w14:textId="35D1786F" w:rsidR="008F04EF" w:rsidRPr="00B911FF" w:rsidRDefault="008F04EF" w:rsidP="008F04EF">
            <w:pPr>
              <w:pStyle w:val="CETBodytext"/>
              <w:ind w:right="-1"/>
              <w:rPr>
                <w:rFonts w:cs="Arial"/>
                <w:szCs w:val="18"/>
                <w:lang w:val="en-GB"/>
              </w:rPr>
            </w:pPr>
            <w:r w:rsidRPr="00B911FF">
              <w:rPr>
                <w:rFonts w:cs="Arial"/>
                <w:szCs w:val="18"/>
                <w:lang w:val="en-GB"/>
              </w:rPr>
              <w:t>3.8</w:t>
            </w:r>
          </w:p>
        </w:tc>
        <w:tc>
          <w:tcPr>
            <w:tcW w:w="1020" w:type="dxa"/>
            <w:shd w:val="clear" w:color="auto" w:fill="FFFFFF"/>
          </w:tcPr>
          <w:p w14:paraId="24F5140D" w14:textId="16EF382F" w:rsidR="008F04EF" w:rsidRPr="00B911FF" w:rsidRDefault="008F04EF" w:rsidP="008F04EF">
            <w:pPr>
              <w:pStyle w:val="CETBodytext"/>
              <w:ind w:right="-1"/>
              <w:rPr>
                <w:rFonts w:cs="Arial"/>
                <w:szCs w:val="18"/>
                <w:lang w:val="en-GB"/>
              </w:rPr>
            </w:pPr>
            <w:r w:rsidRPr="00B911FF">
              <w:rPr>
                <w:rFonts w:cs="Arial"/>
                <w:szCs w:val="18"/>
                <w:lang w:val="en-GB"/>
              </w:rPr>
              <w:t>kg/kg</w:t>
            </w:r>
          </w:p>
        </w:tc>
        <w:tc>
          <w:tcPr>
            <w:tcW w:w="1108" w:type="dxa"/>
            <w:shd w:val="clear" w:color="auto" w:fill="FFFFFF"/>
          </w:tcPr>
          <w:p w14:paraId="690EEBC5"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C77D57B" w14:textId="77777777" w:rsidR="008F04EF" w:rsidRPr="00B911FF" w:rsidRDefault="008F04EF" w:rsidP="008F04EF">
            <w:pPr>
              <w:pStyle w:val="CETBodytext"/>
              <w:ind w:right="-1"/>
              <w:rPr>
                <w:rFonts w:cs="Arial"/>
                <w:szCs w:val="18"/>
                <w:lang w:val="en-GB"/>
              </w:rPr>
            </w:pPr>
          </w:p>
        </w:tc>
      </w:tr>
      <w:tr w:rsidR="008F04EF" w:rsidRPr="00B911FF" w14:paraId="5096BF5D" w14:textId="77777777" w:rsidTr="00EC6B2B">
        <w:tc>
          <w:tcPr>
            <w:tcW w:w="1587" w:type="dxa"/>
            <w:shd w:val="clear" w:color="auto" w:fill="FFFFFF"/>
          </w:tcPr>
          <w:p w14:paraId="5189B62B" w14:textId="090E2156" w:rsidR="008F04EF" w:rsidRPr="00B911FF" w:rsidRDefault="008F04EF" w:rsidP="008F04EF">
            <w:pPr>
              <w:pStyle w:val="CETBodytext"/>
              <w:ind w:right="-1"/>
              <w:rPr>
                <w:rFonts w:cs="Arial"/>
                <w:szCs w:val="18"/>
                <w:lang w:val="en-GB"/>
              </w:rPr>
            </w:pPr>
            <w:r w:rsidRPr="00B911FF">
              <w:rPr>
                <w:rFonts w:cs="Arial"/>
                <w:szCs w:val="18"/>
                <w:lang w:val="en-GB"/>
              </w:rPr>
              <w:t>1st column</w:t>
            </w:r>
          </w:p>
        </w:tc>
        <w:tc>
          <w:tcPr>
            <w:tcW w:w="2551" w:type="dxa"/>
            <w:shd w:val="clear" w:color="auto" w:fill="FFFFFF"/>
          </w:tcPr>
          <w:p w14:paraId="2B1E662A" w14:textId="70AB54C1" w:rsidR="008F04EF" w:rsidRPr="00B911FF" w:rsidRDefault="008F04EF" w:rsidP="008F04EF">
            <w:pPr>
              <w:pStyle w:val="CETBodytext"/>
              <w:ind w:right="-1"/>
              <w:rPr>
                <w:rFonts w:cs="Arial"/>
                <w:szCs w:val="18"/>
                <w:lang w:val="en-GB"/>
              </w:rPr>
            </w:pPr>
            <w:r w:rsidRPr="00B911FF">
              <w:rPr>
                <w:rFonts w:cs="Arial"/>
                <w:szCs w:val="18"/>
                <w:lang w:val="en-GB"/>
              </w:rPr>
              <w:t>Top pressure</w:t>
            </w:r>
          </w:p>
        </w:tc>
        <w:tc>
          <w:tcPr>
            <w:tcW w:w="907" w:type="dxa"/>
            <w:shd w:val="clear" w:color="auto" w:fill="FFFFFF"/>
          </w:tcPr>
          <w:p w14:paraId="48422B3B" w14:textId="5CF84FFA" w:rsidR="008F04EF" w:rsidRPr="00B911FF" w:rsidRDefault="008F04EF" w:rsidP="008F04EF">
            <w:pPr>
              <w:pStyle w:val="CETBodytext"/>
              <w:ind w:right="-1"/>
              <w:rPr>
                <w:rFonts w:cs="Arial"/>
                <w:szCs w:val="18"/>
                <w:lang w:val="en-GB"/>
              </w:rPr>
            </w:pPr>
            <w:r w:rsidRPr="00B911FF">
              <w:rPr>
                <w:rFonts w:cs="Arial"/>
                <w:szCs w:val="18"/>
                <w:lang w:val="en-GB"/>
              </w:rPr>
              <w:t>1.01</w:t>
            </w:r>
          </w:p>
        </w:tc>
        <w:tc>
          <w:tcPr>
            <w:tcW w:w="1020" w:type="dxa"/>
            <w:shd w:val="clear" w:color="auto" w:fill="FFFFFF"/>
          </w:tcPr>
          <w:p w14:paraId="2D814556" w14:textId="33E378E6" w:rsidR="008F04EF" w:rsidRPr="00B911FF" w:rsidRDefault="008F04EF" w:rsidP="008F04EF">
            <w:pPr>
              <w:pStyle w:val="CETBodytext"/>
              <w:ind w:right="-1"/>
              <w:rPr>
                <w:rFonts w:cs="Arial"/>
                <w:szCs w:val="18"/>
                <w:lang w:val="en-GB"/>
              </w:rPr>
            </w:pPr>
            <w:r w:rsidRPr="00B911FF">
              <w:rPr>
                <w:rFonts w:cs="Arial"/>
                <w:szCs w:val="18"/>
                <w:lang w:val="en-GB"/>
              </w:rPr>
              <w:t>bar</w:t>
            </w:r>
          </w:p>
        </w:tc>
        <w:tc>
          <w:tcPr>
            <w:tcW w:w="1108" w:type="dxa"/>
            <w:shd w:val="clear" w:color="auto" w:fill="FFFFFF"/>
          </w:tcPr>
          <w:p w14:paraId="534DB1FB"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66B1DDCC" w14:textId="77777777" w:rsidR="008F04EF" w:rsidRPr="00B911FF" w:rsidRDefault="008F04EF" w:rsidP="008F04EF">
            <w:pPr>
              <w:pStyle w:val="CETBodytext"/>
              <w:ind w:right="-1"/>
              <w:rPr>
                <w:rFonts w:cs="Arial"/>
                <w:szCs w:val="18"/>
                <w:lang w:val="en-GB"/>
              </w:rPr>
            </w:pPr>
          </w:p>
        </w:tc>
      </w:tr>
      <w:tr w:rsidR="008F04EF" w:rsidRPr="00B911FF" w14:paraId="0983C3A1" w14:textId="77777777" w:rsidTr="00EC6B2B">
        <w:tc>
          <w:tcPr>
            <w:tcW w:w="1587" w:type="dxa"/>
            <w:shd w:val="clear" w:color="auto" w:fill="FFFFFF"/>
          </w:tcPr>
          <w:p w14:paraId="52F651A8"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4EA78627" w14:textId="14B14D5A" w:rsidR="008F04EF" w:rsidRPr="00B911FF" w:rsidRDefault="008F04EF" w:rsidP="008F04EF">
            <w:pPr>
              <w:pStyle w:val="CETBodytext"/>
              <w:ind w:right="-1"/>
              <w:rPr>
                <w:rFonts w:cs="Arial"/>
                <w:szCs w:val="18"/>
                <w:lang w:val="en-GB"/>
              </w:rPr>
            </w:pPr>
            <w:r w:rsidRPr="00B911FF">
              <w:rPr>
                <w:rFonts w:cs="Arial"/>
                <w:szCs w:val="18"/>
                <w:lang w:val="en-GB"/>
              </w:rPr>
              <w:t>Number of stages (feed)</w:t>
            </w:r>
          </w:p>
        </w:tc>
        <w:tc>
          <w:tcPr>
            <w:tcW w:w="907" w:type="dxa"/>
            <w:shd w:val="clear" w:color="auto" w:fill="FFFFFF"/>
          </w:tcPr>
          <w:p w14:paraId="0BD26422" w14:textId="7AFD511D" w:rsidR="008F04EF" w:rsidRPr="00B911FF" w:rsidRDefault="008F04EF" w:rsidP="008F04EF">
            <w:pPr>
              <w:pStyle w:val="CETBodytext"/>
              <w:ind w:right="-1"/>
              <w:rPr>
                <w:rFonts w:cs="Arial"/>
                <w:szCs w:val="18"/>
                <w:lang w:val="en-GB"/>
              </w:rPr>
            </w:pPr>
            <w:r w:rsidRPr="00B911FF">
              <w:rPr>
                <w:rFonts w:cs="Arial"/>
                <w:szCs w:val="18"/>
                <w:lang w:val="en-GB"/>
              </w:rPr>
              <w:t>35 (3)</w:t>
            </w:r>
          </w:p>
        </w:tc>
        <w:tc>
          <w:tcPr>
            <w:tcW w:w="1020" w:type="dxa"/>
            <w:shd w:val="clear" w:color="auto" w:fill="FFFFFF"/>
          </w:tcPr>
          <w:p w14:paraId="2158174A" w14:textId="623065EF" w:rsidR="008F04EF" w:rsidRPr="00B911FF" w:rsidRDefault="008F04EF" w:rsidP="008F04EF">
            <w:pPr>
              <w:pStyle w:val="CETBodytext"/>
              <w:ind w:right="-1"/>
              <w:rPr>
                <w:rFonts w:cs="Arial"/>
                <w:szCs w:val="18"/>
                <w:lang w:val="en-GB"/>
              </w:rPr>
            </w:pPr>
            <w:r w:rsidRPr="00B911FF">
              <w:rPr>
                <w:rFonts w:cs="Arial"/>
                <w:szCs w:val="18"/>
                <w:lang w:val="en-GB"/>
              </w:rPr>
              <w:t>-</w:t>
            </w:r>
          </w:p>
        </w:tc>
        <w:tc>
          <w:tcPr>
            <w:tcW w:w="1108" w:type="dxa"/>
            <w:shd w:val="clear" w:color="auto" w:fill="FFFFFF"/>
          </w:tcPr>
          <w:p w14:paraId="4B82286E"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5B55E6CA" w14:textId="77777777" w:rsidR="008F04EF" w:rsidRPr="00B911FF" w:rsidRDefault="008F04EF" w:rsidP="008F04EF">
            <w:pPr>
              <w:pStyle w:val="CETBodytext"/>
              <w:ind w:right="-1"/>
              <w:rPr>
                <w:rFonts w:cs="Arial"/>
                <w:szCs w:val="18"/>
                <w:lang w:val="en-GB"/>
              </w:rPr>
            </w:pPr>
          </w:p>
        </w:tc>
      </w:tr>
      <w:tr w:rsidR="008F04EF" w:rsidRPr="00B911FF" w14:paraId="09211682" w14:textId="77777777" w:rsidTr="00EC6B2B">
        <w:tc>
          <w:tcPr>
            <w:tcW w:w="1587" w:type="dxa"/>
            <w:shd w:val="clear" w:color="auto" w:fill="FFFFFF"/>
          </w:tcPr>
          <w:p w14:paraId="2D00F217"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185432D3" w14:textId="323BE689" w:rsidR="008F04EF" w:rsidRPr="00B911FF" w:rsidRDefault="008F04EF" w:rsidP="008F04EF">
            <w:pPr>
              <w:pStyle w:val="CETBodytext"/>
              <w:ind w:right="-1"/>
              <w:rPr>
                <w:rFonts w:cs="Arial"/>
                <w:szCs w:val="18"/>
                <w:lang w:val="en-GB"/>
              </w:rPr>
            </w:pPr>
            <w:r w:rsidRPr="00B911FF">
              <w:rPr>
                <w:rFonts w:cs="Arial"/>
                <w:szCs w:val="18"/>
                <w:lang w:val="en-GB"/>
              </w:rPr>
              <w:t>Methanol loss in bottom</w:t>
            </w:r>
          </w:p>
        </w:tc>
        <w:tc>
          <w:tcPr>
            <w:tcW w:w="907" w:type="dxa"/>
            <w:shd w:val="clear" w:color="auto" w:fill="FFFFFF"/>
          </w:tcPr>
          <w:p w14:paraId="712E93A7" w14:textId="05FBAB88" w:rsidR="008F04EF" w:rsidRPr="00B911FF" w:rsidRDefault="008F04EF" w:rsidP="008F04EF">
            <w:pPr>
              <w:pStyle w:val="CETBodytext"/>
              <w:ind w:right="-1"/>
              <w:rPr>
                <w:rFonts w:cs="Arial"/>
                <w:szCs w:val="18"/>
                <w:lang w:val="en-GB"/>
              </w:rPr>
            </w:pPr>
            <w:r w:rsidRPr="00B911FF">
              <w:rPr>
                <w:rFonts w:cs="Arial"/>
                <w:szCs w:val="18"/>
                <w:lang w:val="en-GB"/>
              </w:rPr>
              <w:t>0.0005</w:t>
            </w:r>
          </w:p>
        </w:tc>
        <w:tc>
          <w:tcPr>
            <w:tcW w:w="1020" w:type="dxa"/>
            <w:shd w:val="clear" w:color="auto" w:fill="FFFFFF"/>
          </w:tcPr>
          <w:p w14:paraId="22E3670E" w14:textId="01AA1ADA" w:rsidR="008F04EF" w:rsidRPr="00B911FF" w:rsidRDefault="008F04EF" w:rsidP="008F04EF">
            <w:pPr>
              <w:pStyle w:val="CETBodytext"/>
              <w:ind w:right="-1"/>
              <w:rPr>
                <w:rFonts w:cs="Arial"/>
                <w:szCs w:val="18"/>
                <w:lang w:val="en-GB"/>
              </w:rPr>
            </w:pPr>
            <w:r w:rsidRPr="00B911FF">
              <w:rPr>
                <w:rFonts w:cs="Arial"/>
                <w:szCs w:val="18"/>
                <w:lang w:val="en-GB"/>
              </w:rPr>
              <w:t>kg/kg</w:t>
            </w:r>
          </w:p>
        </w:tc>
        <w:tc>
          <w:tcPr>
            <w:tcW w:w="1108" w:type="dxa"/>
            <w:shd w:val="clear" w:color="auto" w:fill="FFFFFF"/>
          </w:tcPr>
          <w:p w14:paraId="08F54175"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43DCCFEA" w14:textId="77777777" w:rsidR="008F04EF" w:rsidRPr="00B911FF" w:rsidRDefault="008F04EF" w:rsidP="008F04EF">
            <w:pPr>
              <w:pStyle w:val="CETBodytext"/>
              <w:ind w:right="-1"/>
              <w:rPr>
                <w:rFonts w:cs="Arial"/>
                <w:szCs w:val="18"/>
                <w:lang w:val="en-GB"/>
              </w:rPr>
            </w:pPr>
          </w:p>
        </w:tc>
      </w:tr>
      <w:tr w:rsidR="008F04EF" w:rsidRPr="00B911FF" w14:paraId="733AAA0B" w14:textId="77777777" w:rsidTr="00EC6B2B">
        <w:tc>
          <w:tcPr>
            <w:tcW w:w="1587" w:type="dxa"/>
            <w:shd w:val="clear" w:color="auto" w:fill="FFFFFF"/>
          </w:tcPr>
          <w:p w14:paraId="435D64BE"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70EEA9B5" w14:textId="348CB768" w:rsidR="008F04EF" w:rsidRPr="00B911FF" w:rsidRDefault="008F04EF" w:rsidP="008F04EF">
            <w:pPr>
              <w:pStyle w:val="CETBodytext"/>
              <w:ind w:right="-1"/>
              <w:rPr>
                <w:rFonts w:cs="Arial"/>
                <w:szCs w:val="18"/>
                <w:lang w:val="en-GB"/>
              </w:rPr>
            </w:pPr>
            <w:r w:rsidRPr="00B911FF">
              <w:rPr>
                <w:rFonts w:cs="Arial"/>
                <w:szCs w:val="18"/>
                <w:lang w:val="en-GB"/>
              </w:rPr>
              <w:t>Water recovery in bottom</w:t>
            </w:r>
          </w:p>
        </w:tc>
        <w:tc>
          <w:tcPr>
            <w:tcW w:w="907" w:type="dxa"/>
            <w:shd w:val="clear" w:color="auto" w:fill="FFFFFF"/>
          </w:tcPr>
          <w:p w14:paraId="0EF1790C" w14:textId="32597025" w:rsidR="008F04EF" w:rsidRPr="00B911FF" w:rsidRDefault="008F04EF" w:rsidP="008F04EF">
            <w:pPr>
              <w:pStyle w:val="CETBodytext"/>
              <w:ind w:right="-1"/>
              <w:rPr>
                <w:rFonts w:cs="Arial"/>
                <w:szCs w:val="18"/>
                <w:lang w:val="en-GB"/>
              </w:rPr>
            </w:pPr>
            <w:r w:rsidRPr="00B911FF">
              <w:rPr>
                <w:rFonts w:cs="Arial"/>
                <w:szCs w:val="18"/>
                <w:lang w:val="en-GB"/>
              </w:rPr>
              <w:t>0.996</w:t>
            </w:r>
          </w:p>
        </w:tc>
        <w:tc>
          <w:tcPr>
            <w:tcW w:w="1020" w:type="dxa"/>
            <w:shd w:val="clear" w:color="auto" w:fill="FFFFFF"/>
          </w:tcPr>
          <w:p w14:paraId="60BD713D" w14:textId="2393E1B2" w:rsidR="008F04EF" w:rsidRPr="00B911FF" w:rsidRDefault="008F04EF" w:rsidP="008F04EF">
            <w:pPr>
              <w:pStyle w:val="CETBodytext"/>
              <w:ind w:right="-1"/>
              <w:rPr>
                <w:rFonts w:cs="Arial"/>
                <w:szCs w:val="18"/>
                <w:lang w:val="en-GB"/>
              </w:rPr>
            </w:pPr>
            <w:r w:rsidRPr="00B911FF">
              <w:rPr>
                <w:rFonts w:cs="Arial"/>
                <w:szCs w:val="18"/>
                <w:lang w:val="en-GB"/>
              </w:rPr>
              <w:t>kg/kg</w:t>
            </w:r>
          </w:p>
        </w:tc>
        <w:tc>
          <w:tcPr>
            <w:tcW w:w="1108" w:type="dxa"/>
            <w:shd w:val="clear" w:color="auto" w:fill="FFFFFF"/>
          </w:tcPr>
          <w:p w14:paraId="5EAE0D9F"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564D6C25" w14:textId="77777777" w:rsidR="008F04EF" w:rsidRPr="00B911FF" w:rsidRDefault="008F04EF" w:rsidP="008F04EF">
            <w:pPr>
              <w:pStyle w:val="CETBodytext"/>
              <w:ind w:right="-1"/>
              <w:rPr>
                <w:rFonts w:cs="Arial"/>
                <w:szCs w:val="18"/>
                <w:lang w:val="en-GB"/>
              </w:rPr>
            </w:pPr>
          </w:p>
        </w:tc>
      </w:tr>
      <w:tr w:rsidR="008F04EF" w:rsidRPr="00B911FF" w14:paraId="39CEB791" w14:textId="77777777" w:rsidTr="00EC6B2B">
        <w:tc>
          <w:tcPr>
            <w:tcW w:w="1587" w:type="dxa"/>
            <w:shd w:val="clear" w:color="auto" w:fill="FFFFFF"/>
          </w:tcPr>
          <w:p w14:paraId="2814EB39" w14:textId="41C0CEDC" w:rsidR="008F04EF" w:rsidRPr="00B911FF" w:rsidRDefault="008F04EF" w:rsidP="008F04EF">
            <w:pPr>
              <w:pStyle w:val="CETBodytext"/>
              <w:ind w:right="-1"/>
              <w:rPr>
                <w:rFonts w:cs="Arial"/>
                <w:szCs w:val="18"/>
                <w:lang w:val="en-GB"/>
              </w:rPr>
            </w:pPr>
            <w:r w:rsidRPr="00B911FF">
              <w:rPr>
                <w:rFonts w:cs="Arial"/>
                <w:szCs w:val="18"/>
                <w:lang w:val="en-GB"/>
              </w:rPr>
              <w:t>2nd column</w:t>
            </w:r>
          </w:p>
        </w:tc>
        <w:tc>
          <w:tcPr>
            <w:tcW w:w="2551" w:type="dxa"/>
            <w:shd w:val="clear" w:color="auto" w:fill="FFFFFF"/>
          </w:tcPr>
          <w:p w14:paraId="4590B935" w14:textId="51620932" w:rsidR="008F04EF" w:rsidRPr="00B911FF" w:rsidRDefault="008F04EF" w:rsidP="008F04EF">
            <w:pPr>
              <w:pStyle w:val="CETBodytext"/>
              <w:ind w:right="-1"/>
              <w:rPr>
                <w:rFonts w:cs="Arial"/>
                <w:szCs w:val="18"/>
                <w:lang w:val="en-GB"/>
              </w:rPr>
            </w:pPr>
            <w:r w:rsidRPr="00B911FF">
              <w:rPr>
                <w:rFonts w:cs="Arial"/>
                <w:szCs w:val="18"/>
                <w:lang w:val="en-GB"/>
              </w:rPr>
              <w:t>Top pressure</w:t>
            </w:r>
          </w:p>
        </w:tc>
        <w:tc>
          <w:tcPr>
            <w:tcW w:w="907" w:type="dxa"/>
            <w:shd w:val="clear" w:color="auto" w:fill="FFFFFF"/>
          </w:tcPr>
          <w:p w14:paraId="5C1E00E1" w14:textId="172AED41" w:rsidR="008F04EF" w:rsidRPr="00B911FF" w:rsidRDefault="008F04EF" w:rsidP="008F04EF">
            <w:pPr>
              <w:pStyle w:val="CETBodytext"/>
              <w:ind w:right="-1"/>
              <w:rPr>
                <w:rFonts w:cs="Arial"/>
                <w:szCs w:val="18"/>
                <w:lang w:val="en-GB"/>
              </w:rPr>
            </w:pPr>
            <w:r w:rsidRPr="00B911FF">
              <w:rPr>
                <w:rFonts w:cs="Arial"/>
                <w:szCs w:val="18"/>
                <w:lang w:val="en-GB"/>
              </w:rPr>
              <w:t>1.01</w:t>
            </w:r>
          </w:p>
        </w:tc>
        <w:tc>
          <w:tcPr>
            <w:tcW w:w="1020" w:type="dxa"/>
            <w:shd w:val="clear" w:color="auto" w:fill="FFFFFF"/>
          </w:tcPr>
          <w:p w14:paraId="06149900" w14:textId="355D63FC" w:rsidR="008F04EF" w:rsidRPr="00B911FF" w:rsidRDefault="008F04EF" w:rsidP="008F04EF">
            <w:pPr>
              <w:pStyle w:val="CETBodytext"/>
              <w:ind w:right="-1"/>
              <w:rPr>
                <w:rFonts w:cs="Arial"/>
                <w:szCs w:val="18"/>
                <w:lang w:val="en-GB"/>
              </w:rPr>
            </w:pPr>
            <w:r w:rsidRPr="00B911FF">
              <w:rPr>
                <w:rFonts w:cs="Arial"/>
                <w:szCs w:val="18"/>
                <w:lang w:val="en-GB"/>
              </w:rPr>
              <w:t>bar</w:t>
            </w:r>
          </w:p>
        </w:tc>
        <w:tc>
          <w:tcPr>
            <w:tcW w:w="1108" w:type="dxa"/>
            <w:shd w:val="clear" w:color="auto" w:fill="FFFFFF"/>
          </w:tcPr>
          <w:p w14:paraId="5F3E3FA2"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21C1140" w14:textId="77777777" w:rsidR="008F04EF" w:rsidRPr="00B911FF" w:rsidRDefault="008F04EF" w:rsidP="008F04EF">
            <w:pPr>
              <w:pStyle w:val="CETBodytext"/>
              <w:ind w:right="-1"/>
              <w:rPr>
                <w:rFonts w:cs="Arial"/>
                <w:szCs w:val="18"/>
                <w:lang w:val="en-GB"/>
              </w:rPr>
            </w:pPr>
          </w:p>
        </w:tc>
      </w:tr>
      <w:tr w:rsidR="008F04EF" w:rsidRPr="00B911FF" w14:paraId="794F6BE9" w14:textId="77777777" w:rsidTr="00EC6B2B">
        <w:tc>
          <w:tcPr>
            <w:tcW w:w="1587" w:type="dxa"/>
            <w:shd w:val="clear" w:color="auto" w:fill="FFFFFF"/>
          </w:tcPr>
          <w:p w14:paraId="3D37A0F8" w14:textId="03CF7914" w:rsidR="008F04EF" w:rsidRPr="00B911FF" w:rsidRDefault="008F04EF" w:rsidP="008F04EF">
            <w:pPr>
              <w:pStyle w:val="CETBodytext"/>
              <w:ind w:right="-1"/>
              <w:rPr>
                <w:rFonts w:cs="Arial"/>
                <w:szCs w:val="18"/>
                <w:lang w:val="en-GB"/>
              </w:rPr>
            </w:pPr>
          </w:p>
        </w:tc>
        <w:tc>
          <w:tcPr>
            <w:tcW w:w="2551" w:type="dxa"/>
            <w:shd w:val="clear" w:color="auto" w:fill="FFFFFF"/>
          </w:tcPr>
          <w:p w14:paraId="1A271CD1" w14:textId="53E7D7B8" w:rsidR="008F04EF" w:rsidRPr="00B911FF" w:rsidRDefault="008F04EF" w:rsidP="008F04EF">
            <w:pPr>
              <w:pStyle w:val="CETBodytext"/>
              <w:ind w:right="-1"/>
              <w:rPr>
                <w:rFonts w:cs="Arial"/>
                <w:szCs w:val="18"/>
                <w:lang w:val="en-GB"/>
              </w:rPr>
            </w:pPr>
            <w:r w:rsidRPr="00B911FF">
              <w:rPr>
                <w:rFonts w:cs="Arial"/>
                <w:szCs w:val="18"/>
                <w:lang w:val="en-GB"/>
              </w:rPr>
              <w:t>Number of stages (feed)</w:t>
            </w:r>
          </w:p>
        </w:tc>
        <w:tc>
          <w:tcPr>
            <w:tcW w:w="907" w:type="dxa"/>
            <w:shd w:val="clear" w:color="auto" w:fill="FFFFFF"/>
          </w:tcPr>
          <w:p w14:paraId="698945C8" w14:textId="73FE7B21" w:rsidR="008F04EF" w:rsidRPr="00B911FF" w:rsidRDefault="008F04EF" w:rsidP="008F04EF">
            <w:pPr>
              <w:pStyle w:val="CETBodytext"/>
              <w:ind w:right="-1"/>
              <w:rPr>
                <w:rFonts w:cs="Arial"/>
                <w:szCs w:val="18"/>
                <w:lang w:val="en-GB"/>
              </w:rPr>
            </w:pPr>
            <w:r w:rsidRPr="00B911FF">
              <w:rPr>
                <w:rFonts w:cs="Arial"/>
                <w:szCs w:val="18"/>
                <w:lang w:val="en-GB"/>
              </w:rPr>
              <w:t>35 (27)</w:t>
            </w:r>
          </w:p>
        </w:tc>
        <w:tc>
          <w:tcPr>
            <w:tcW w:w="1020" w:type="dxa"/>
            <w:shd w:val="clear" w:color="auto" w:fill="FFFFFF"/>
          </w:tcPr>
          <w:p w14:paraId="5246EAEA" w14:textId="5AD19668" w:rsidR="008F04EF" w:rsidRPr="00B911FF" w:rsidRDefault="008F04EF" w:rsidP="008F04EF">
            <w:pPr>
              <w:pStyle w:val="CETBodytext"/>
              <w:ind w:right="-1"/>
              <w:rPr>
                <w:rFonts w:cs="Arial"/>
                <w:szCs w:val="18"/>
                <w:lang w:val="en-GB"/>
              </w:rPr>
            </w:pPr>
            <w:r w:rsidRPr="00B911FF">
              <w:rPr>
                <w:rFonts w:cs="Arial"/>
                <w:szCs w:val="18"/>
                <w:lang w:val="en-GB"/>
              </w:rPr>
              <w:t>-</w:t>
            </w:r>
          </w:p>
        </w:tc>
        <w:tc>
          <w:tcPr>
            <w:tcW w:w="1108" w:type="dxa"/>
            <w:shd w:val="clear" w:color="auto" w:fill="FFFFFF"/>
          </w:tcPr>
          <w:p w14:paraId="05AEE402"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216DE1C4" w14:textId="77777777" w:rsidR="008F04EF" w:rsidRPr="00B911FF" w:rsidRDefault="008F04EF" w:rsidP="008F04EF">
            <w:pPr>
              <w:pStyle w:val="CETBodytext"/>
              <w:ind w:right="-1"/>
              <w:rPr>
                <w:rFonts w:cs="Arial"/>
                <w:szCs w:val="18"/>
                <w:lang w:val="en-GB"/>
              </w:rPr>
            </w:pPr>
          </w:p>
        </w:tc>
      </w:tr>
      <w:tr w:rsidR="008F04EF" w:rsidRPr="00B911FF" w14:paraId="78CB6126" w14:textId="77777777" w:rsidTr="00EC6B2B">
        <w:tc>
          <w:tcPr>
            <w:tcW w:w="1587" w:type="dxa"/>
            <w:shd w:val="clear" w:color="auto" w:fill="FFFFFF"/>
          </w:tcPr>
          <w:p w14:paraId="76EBB550" w14:textId="2840EBD3" w:rsidR="008F04EF" w:rsidRPr="00B911FF" w:rsidRDefault="008F04EF" w:rsidP="008F04EF">
            <w:pPr>
              <w:pStyle w:val="CETBodytext"/>
              <w:ind w:right="-1"/>
              <w:rPr>
                <w:rFonts w:cs="Arial"/>
                <w:szCs w:val="18"/>
                <w:lang w:val="en-GB"/>
              </w:rPr>
            </w:pPr>
          </w:p>
        </w:tc>
        <w:tc>
          <w:tcPr>
            <w:tcW w:w="2551" w:type="dxa"/>
            <w:shd w:val="clear" w:color="auto" w:fill="FFFFFF"/>
          </w:tcPr>
          <w:p w14:paraId="4B97BF04" w14:textId="7315F5DF" w:rsidR="008F04EF" w:rsidRPr="00B911FF" w:rsidRDefault="008F04EF" w:rsidP="008F04EF">
            <w:pPr>
              <w:pStyle w:val="CETBodytext"/>
              <w:ind w:right="-1"/>
              <w:rPr>
                <w:rFonts w:cs="Arial"/>
                <w:szCs w:val="18"/>
                <w:lang w:val="en-GB"/>
              </w:rPr>
            </w:pPr>
            <w:r w:rsidRPr="00B911FF">
              <w:rPr>
                <w:rFonts w:cs="Arial"/>
                <w:szCs w:val="18"/>
                <w:lang w:val="en-GB"/>
              </w:rPr>
              <w:t>Methanol purity</w:t>
            </w:r>
          </w:p>
        </w:tc>
        <w:tc>
          <w:tcPr>
            <w:tcW w:w="907" w:type="dxa"/>
            <w:shd w:val="clear" w:color="auto" w:fill="FFFFFF"/>
          </w:tcPr>
          <w:p w14:paraId="1787C729" w14:textId="481EBCC0" w:rsidR="008F04EF" w:rsidRPr="00B911FF" w:rsidRDefault="008F04EF" w:rsidP="008F04EF">
            <w:pPr>
              <w:pStyle w:val="CETBodytext"/>
              <w:ind w:right="-1"/>
              <w:rPr>
                <w:rFonts w:cs="Arial"/>
                <w:szCs w:val="18"/>
                <w:lang w:val="en-GB"/>
              </w:rPr>
            </w:pPr>
            <w:r w:rsidRPr="00B911FF">
              <w:rPr>
                <w:rFonts w:cs="Arial"/>
                <w:szCs w:val="18"/>
                <w:lang w:val="en-GB"/>
              </w:rPr>
              <w:t>0.9985</w:t>
            </w:r>
          </w:p>
        </w:tc>
        <w:tc>
          <w:tcPr>
            <w:tcW w:w="1020" w:type="dxa"/>
            <w:shd w:val="clear" w:color="auto" w:fill="FFFFFF"/>
          </w:tcPr>
          <w:p w14:paraId="4EF0270B" w14:textId="7FF0E01C" w:rsidR="008F04EF" w:rsidRPr="00B911FF" w:rsidRDefault="008F04EF" w:rsidP="008F04EF">
            <w:pPr>
              <w:pStyle w:val="CETBodytext"/>
              <w:ind w:right="-1"/>
              <w:rPr>
                <w:rFonts w:cs="Arial"/>
                <w:szCs w:val="18"/>
                <w:lang w:val="en-GB"/>
              </w:rPr>
            </w:pPr>
            <w:r w:rsidRPr="00B911FF">
              <w:rPr>
                <w:rFonts w:cs="Arial"/>
                <w:szCs w:val="18"/>
                <w:lang w:val="en-GB"/>
              </w:rPr>
              <w:t>kg/kg</w:t>
            </w:r>
          </w:p>
        </w:tc>
        <w:tc>
          <w:tcPr>
            <w:tcW w:w="1108" w:type="dxa"/>
            <w:shd w:val="clear" w:color="auto" w:fill="FFFFFF"/>
          </w:tcPr>
          <w:p w14:paraId="6E169ED8"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74D8BA1A" w14:textId="77777777" w:rsidR="008F04EF" w:rsidRPr="00B911FF" w:rsidRDefault="008F04EF" w:rsidP="008F04EF">
            <w:pPr>
              <w:pStyle w:val="CETBodytext"/>
              <w:ind w:right="-1"/>
              <w:rPr>
                <w:rFonts w:cs="Arial"/>
                <w:szCs w:val="18"/>
                <w:lang w:val="en-GB"/>
              </w:rPr>
            </w:pPr>
          </w:p>
        </w:tc>
      </w:tr>
      <w:tr w:rsidR="008F04EF" w:rsidRPr="00B911FF" w14:paraId="37F80B9A" w14:textId="77777777" w:rsidTr="00EC6B2B">
        <w:tc>
          <w:tcPr>
            <w:tcW w:w="1587" w:type="dxa"/>
            <w:shd w:val="clear" w:color="auto" w:fill="FFFFFF"/>
          </w:tcPr>
          <w:p w14:paraId="3CF8ED53" w14:textId="77777777" w:rsidR="008F04EF" w:rsidRPr="00B911FF" w:rsidRDefault="008F04EF" w:rsidP="008F04EF">
            <w:pPr>
              <w:pStyle w:val="CETBodytext"/>
              <w:ind w:right="-1"/>
              <w:rPr>
                <w:rFonts w:cs="Arial"/>
                <w:szCs w:val="18"/>
                <w:lang w:val="en-GB"/>
              </w:rPr>
            </w:pPr>
          </w:p>
        </w:tc>
        <w:tc>
          <w:tcPr>
            <w:tcW w:w="2551" w:type="dxa"/>
            <w:shd w:val="clear" w:color="auto" w:fill="FFFFFF"/>
          </w:tcPr>
          <w:p w14:paraId="34B54E9D" w14:textId="79F68DC1" w:rsidR="008F04EF" w:rsidRPr="00B911FF" w:rsidRDefault="008F04EF" w:rsidP="008F04EF">
            <w:pPr>
              <w:pStyle w:val="CETBodytext"/>
              <w:ind w:right="-1"/>
              <w:rPr>
                <w:rFonts w:cs="Arial"/>
                <w:szCs w:val="18"/>
                <w:lang w:val="en-GB"/>
              </w:rPr>
            </w:pPr>
            <w:r w:rsidRPr="00B911FF">
              <w:rPr>
                <w:rFonts w:cs="Arial"/>
                <w:szCs w:val="18"/>
                <w:lang w:val="en-GB"/>
              </w:rPr>
              <w:t>Methanol recovery</w:t>
            </w:r>
          </w:p>
        </w:tc>
        <w:tc>
          <w:tcPr>
            <w:tcW w:w="907" w:type="dxa"/>
            <w:shd w:val="clear" w:color="auto" w:fill="FFFFFF"/>
          </w:tcPr>
          <w:p w14:paraId="2A959F20" w14:textId="28069406" w:rsidR="008F04EF" w:rsidRPr="00B911FF" w:rsidRDefault="008F04EF" w:rsidP="008F04EF">
            <w:pPr>
              <w:pStyle w:val="CETBodytext"/>
              <w:ind w:right="-1"/>
              <w:rPr>
                <w:rFonts w:cs="Arial"/>
                <w:szCs w:val="18"/>
                <w:lang w:val="en-GB"/>
              </w:rPr>
            </w:pPr>
            <w:r w:rsidRPr="00B911FF">
              <w:rPr>
                <w:rFonts w:cs="Arial"/>
                <w:szCs w:val="18"/>
                <w:lang w:val="en-GB"/>
              </w:rPr>
              <w:t>0.9999</w:t>
            </w:r>
          </w:p>
        </w:tc>
        <w:tc>
          <w:tcPr>
            <w:tcW w:w="1020" w:type="dxa"/>
            <w:shd w:val="clear" w:color="auto" w:fill="FFFFFF"/>
          </w:tcPr>
          <w:p w14:paraId="49064A0B" w14:textId="4BEC844E" w:rsidR="008F04EF" w:rsidRPr="00B911FF" w:rsidRDefault="008F04EF" w:rsidP="008F04EF">
            <w:pPr>
              <w:pStyle w:val="CETBodytext"/>
              <w:ind w:right="-1"/>
              <w:rPr>
                <w:rFonts w:cs="Arial"/>
                <w:szCs w:val="18"/>
                <w:lang w:val="en-GB"/>
              </w:rPr>
            </w:pPr>
            <w:r w:rsidRPr="00B911FF">
              <w:rPr>
                <w:rFonts w:cs="Arial"/>
                <w:szCs w:val="18"/>
                <w:lang w:val="en-GB"/>
              </w:rPr>
              <w:t>kg/kg</w:t>
            </w:r>
          </w:p>
        </w:tc>
        <w:tc>
          <w:tcPr>
            <w:tcW w:w="1108" w:type="dxa"/>
            <w:shd w:val="clear" w:color="auto" w:fill="FFFFFF"/>
          </w:tcPr>
          <w:p w14:paraId="11536369" w14:textId="77777777" w:rsidR="008F04EF" w:rsidRPr="00B911FF" w:rsidRDefault="008F04EF" w:rsidP="008F04EF">
            <w:pPr>
              <w:pStyle w:val="CETBodytext"/>
              <w:ind w:right="-1"/>
              <w:rPr>
                <w:rFonts w:cs="Arial"/>
                <w:szCs w:val="18"/>
                <w:lang w:val="en-GB"/>
              </w:rPr>
            </w:pPr>
          </w:p>
        </w:tc>
        <w:tc>
          <w:tcPr>
            <w:tcW w:w="1093" w:type="dxa"/>
            <w:shd w:val="clear" w:color="auto" w:fill="FFFFFF"/>
          </w:tcPr>
          <w:p w14:paraId="47197DB3" w14:textId="77777777" w:rsidR="008F04EF" w:rsidRPr="00B911FF" w:rsidRDefault="008F04EF" w:rsidP="008F04EF">
            <w:pPr>
              <w:pStyle w:val="CETBodytext"/>
              <w:ind w:right="-1"/>
              <w:rPr>
                <w:rFonts w:cs="Arial"/>
                <w:szCs w:val="18"/>
                <w:lang w:val="en-GB"/>
              </w:rPr>
            </w:pPr>
          </w:p>
        </w:tc>
      </w:tr>
    </w:tbl>
    <w:p w14:paraId="2D5AFA06" w14:textId="77777777" w:rsidR="00DF6887" w:rsidRPr="00B911FF" w:rsidRDefault="00DF6887" w:rsidP="00DF6887">
      <w:pPr>
        <w:pStyle w:val="CETBodytext"/>
      </w:pPr>
    </w:p>
    <w:p w14:paraId="05F48B13" w14:textId="3FB207FC" w:rsidR="00195A88" w:rsidRPr="00B911FF" w:rsidRDefault="00156C35" w:rsidP="00195A88">
      <w:pPr>
        <w:pStyle w:val="CETBodytext"/>
      </w:pPr>
      <w:r w:rsidRPr="00B911FF">
        <w:t xml:space="preserve">Some remarks </w:t>
      </w:r>
      <w:r w:rsidR="00391F4B" w:rsidRPr="00B911FF">
        <w:t xml:space="preserve">concerning the feed flowrate value </w:t>
      </w:r>
      <w:r w:rsidRPr="00B911FF">
        <w:t>are nevertheless require</w:t>
      </w:r>
      <w:r w:rsidR="00391F4B" w:rsidRPr="00B911FF">
        <w:t>d</w:t>
      </w:r>
      <w:r w:rsidRPr="00B911FF">
        <w:t xml:space="preserve">. In fact, since the process capacity corresponds to the manipulated to be adjusted according with the renewable energy availability, </w:t>
      </w:r>
      <w:r w:rsidR="00391F4B" w:rsidRPr="00B911FF">
        <w:t xml:space="preserve">the value provided in the table corresponds to the target productivity under steady-state conditions. However, because of the flowrate modulation, the important values for the modeling phase are </w:t>
      </w:r>
      <w:r w:rsidR="00462650" w:rsidRPr="00B911FF">
        <w:t>represented</w:t>
      </w:r>
      <w:r w:rsidR="00391F4B" w:rsidRPr="00B911FF">
        <w:t xml:space="preserve"> by the lower and upper boundaries of the operating window. Th</w:t>
      </w:r>
      <w:r w:rsidR="00462650" w:rsidRPr="00B911FF">
        <w:t>e</w:t>
      </w:r>
      <w:r w:rsidR="00391F4B" w:rsidRPr="00B911FF">
        <w:t>s</w:t>
      </w:r>
      <w:r w:rsidR="00462650" w:rsidRPr="00B911FF">
        <w:t>e</w:t>
      </w:r>
      <w:r w:rsidR="00391F4B" w:rsidRPr="00B911FF">
        <w:t xml:space="preserve"> values, which are constrained by feasibility limitations (</w:t>
      </w:r>
      <w:proofErr w:type="spellStart"/>
      <w:r w:rsidR="00391F4B" w:rsidRPr="00B911FF">
        <w:t>Mawassi</w:t>
      </w:r>
      <w:proofErr w:type="spellEnd"/>
      <w:r w:rsidR="00391F4B" w:rsidRPr="00B911FF">
        <w:t xml:space="preserve"> et al., 2025)</w:t>
      </w:r>
      <w:r w:rsidR="00462650" w:rsidRPr="00B911FF">
        <w:t>,</w:t>
      </w:r>
      <w:r w:rsidR="00391F4B" w:rsidRPr="00B911FF">
        <w:t xml:space="preserve"> correspond also to the domain for dataset generation</w:t>
      </w:r>
      <w:r w:rsidR="00462650" w:rsidRPr="00B911FF">
        <w:t xml:space="preserve"> as be</w:t>
      </w:r>
      <w:r w:rsidR="00391F4B" w:rsidRPr="00B911FF">
        <w:t>tter explained in the following section.</w:t>
      </w:r>
    </w:p>
    <w:p w14:paraId="677EBFF0" w14:textId="0F8D5B87" w:rsidR="00600535" w:rsidRPr="00B911FF" w:rsidRDefault="007B5CA7" w:rsidP="00600535">
      <w:pPr>
        <w:pStyle w:val="CETHeading1"/>
        <w:tabs>
          <w:tab w:val="clear" w:pos="360"/>
          <w:tab w:val="right" w:pos="7100"/>
        </w:tabs>
        <w:jc w:val="both"/>
        <w:rPr>
          <w:lang w:val="en-GB"/>
        </w:rPr>
      </w:pPr>
      <w:r w:rsidRPr="00B911FF">
        <w:rPr>
          <w:lang w:val="en-GB"/>
        </w:rPr>
        <w:t>Derivative-based surrogate model strategy</w:t>
      </w:r>
    </w:p>
    <w:p w14:paraId="00AE44A0" w14:textId="58879120" w:rsidR="006A4257" w:rsidRPr="00B911FF" w:rsidRDefault="000A379F" w:rsidP="006A4257">
      <w:pPr>
        <w:pStyle w:val="CETBodytext"/>
      </w:pPr>
      <w:r w:rsidRPr="00B911FF">
        <w:t xml:space="preserve">Regardless of the specific domain, the term surrogate modeling usually includes diverse strategies based on methodologies that substantially differ among themselves in terms of optimization algorithms. Some of the most common examples are given by </w:t>
      </w:r>
      <w:r w:rsidR="005A6361" w:rsidRPr="00B911FF">
        <w:t xml:space="preserve">Kriging, Artificial Neural Networks, Radial Basis Functions or Support Vector Machines </w:t>
      </w:r>
      <w:r w:rsidRPr="00B911FF">
        <w:t xml:space="preserve">(McBride and </w:t>
      </w:r>
      <w:proofErr w:type="spellStart"/>
      <w:r w:rsidRPr="00B911FF">
        <w:t>Sundmacher</w:t>
      </w:r>
      <w:proofErr w:type="spellEnd"/>
      <w:r w:rsidRPr="00B911FF">
        <w:t>, 2019)</w:t>
      </w:r>
      <w:r w:rsidR="005A6361" w:rsidRPr="00B911FF">
        <w:t xml:space="preserve">. </w:t>
      </w:r>
      <w:r w:rsidR="009F3EE9" w:rsidRPr="00B911FF">
        <w:t>O</w:t>
      </w:r>
      <w:r w:rsidR="005A6361" w:rsidRPr="00B911FF">
        <w:t xml:space="preserve">ne of the </w:t>
      </w:r>
      <w:r w:rsidR="009F3EE9" w:rsidRPr="00B911FF">
        <w:t xml:space="preserve">most common criteria for the </w:t>
      </w:r>
      <w:r w:rsidR="005A6361" w:rsidRPr="00B911FF">
        <w:t>categorization</w:t>
      </w:r>
      <w:r w:rsidR="009F3EE9" w:rsidRPr="00B911FF">
        <w:t xml:space="preserve"> of such type of approaches</w:t>
      </w:r>
      <w:r w:rsidR="005A6361" w:rsidRPr="00B911FF">
        <w:t xml:space="preserve"> is given by the output nature; in fact, some methods </w:t>
      </w:r>
      <w:r w:rsidR="009F3EE9" w:rsidRPr="00B911FF">
        <w:t>allow to obtain</w:t>
      </w:r>
      <w:r w:rsidR="005A6361" w:rsidRPr="00B911FF">
        <w:t xml:space="preserve"> the analytic form of the final model while others just provide reliable values that approximate the original dataset. </w:t>
      </w:r>
      <w:r w:rsidR="00CF51B0" w:rsidRPr="00B911FF">
        <w:t xml:space="preserve">When dealing with dynamic profiles, the former case could be more interesting since it allows to exploit the model in control loops and optimization algorithms. For this reason, in the </w:t>
      </w:r>
      <w:r w:rsidR="009F3EE9" w:rsidRPr="00B911FF">
        <w:t>presented</w:t>
      </w:r>
      <w:r w:rsidR="00CF51B0" w:rsidRPr="00B911FF">
        <w:t xml:space="preserve">, a second order differential equation is used as basis function for the dataset regression in order to allow the user to operate with both the implicit and the explicit function equation according to their needs. Before presenting the final results, the procedure for the sample generation phase and the derivative-based model regression are </w:t>
      </w:r>
      <w:r w:rsidR="009F3EE9" w:rsidRPr="00B911FF">
        <w:t>respectively</w:t>
      </w:r>
      <w:r w:rsidR="00CF51B0" w:rsidRPr="00B911FF">
        <w:t xml:space="preserve"> explained in the following subsections.</w:t>
      </w:r>
    </w:p>
    <w:p w14:paraId="3FFCAC48" w14:textId="4DE95FE5" w:rsidR="006A4257" w:rsidRPr="00B911FF" w:rsidRDefault="006A4257" w:rsidP="006A4257">
      <w:pPr>
        <w:pStyle w:val="CETheadingx"/>
      </w:pPr>
      <w:r w:rsidRPr="00B911FF">
        <w:t>Sample generation</w:t>
      </w:r>
    </w:p>
    <w:p w14:paraId="10F6A6CF" w14:textId="5AA5C7A1" w:rsidR="00842CA7" w:rsidRPr="00B911FF" w:rsidRDefault="006A4257" w:rsidP="007A754A">
      <w:pPr>
        <w:pStyle w:val="CETBodytext"/>
      </w:pPr>
      <w:r w:rsidRPr="00B911FF">
        <w:rPr>
          <w:lang w:val="en-GB"/>
        </w:rPr>
        <w:t xml:space="preserve">The </w:t>
      </w:r>
      <w:r w:rsidR="00A14BB0" w:rsidRPr="00B911FF">
        <w:rPr>
          <w:lang w:val="en-GB"/>
        </w:rPr>
        <w:t>very first</w:t>
      </w:r>
      <w:r w:rsidR="003D7924" w:rsidRPr="00B911FF">
        <w:rPr>
          <w:lang w:val="en-GB"/>
        </w:rPr>
        <w:t xml:space="preserve"> </w:t>
      </w:r>
      <w:r w:rsidR="00A14BB0" w:rsidRPr="00B911FF">
        <w:rPr>
          <w:lang w:val="en-GB"/>
        </w:rPr>
        <w:t xml:space="preserve">step </w:t>
      </w:r>
      <w:r w:rsidR="003D7924" w:rsidRPr="00B911FF">
        <w:rPr>
          <w:lang w:val="en-GB"/>
        </w:rPr>
        <w:t>of</w:t>
      </w:r>
      <w:r w:rsidR="00A14BB0" w:rsidRPr="00B911FF">
        <w:rPr>
          <w:lang w:val="en-GB"/>
        </w:rPr>
        <w:t xml:space="preserve"> the procedure is </w:t>
      </w:r>
      <w:r w:rsidR="00005177" w:rsidRPr="00B911FF">
        <w:rPr>
          <w:lang w:val="en-GB"/>
        </w:rPr>
        <w:t xml:space="preserve">given by </w:t>
      </w:r>
      <w:r w:rsidR="00A14BB0" w:rsidRPr="00B911FF">
        <w:rPr>
          <w:lang w:val="en-GB"/>
        </w:rPr>
        <w:t>the generation of either experimental or ca</w:t>
      </w:r>
      <w:r w:rsidRPr="00B911FF">
        <w:rPr>
          <w:lang w:val="en-GB"/>
        </w:rPr>
        <w:t>l</w:t>
      </w:r>
      <w:r w:rsidR="00A14BB0" w:rsidRPr="00B911FF">
        <w:rPr>
          <w:lang w:val="en-GB"/>
        </w:rPr>
        <w:t xml:space="preserve">culated values to be used to optimize the </w:t>
      </w:r>
      <w:r w:rsidR="00311B4F" w:rsidRPr="00B911FF">
        <w:rPr>
          <w:lang w:val="en-GB"/>
        </w:rPr>
        <w:t xml:space="preserve">analytical </w:t>
      </w:r>
      <w:r w:rsidR="00A14BB0" w:rsidRPr="00B911FF">
        <w:rPr>
          <w:lang w:val="en-GB"/>
        </w:rPr>
        <w:t xml:space="preserve">form and the </w:t>
      </w:r>
      <w:r w:rsidR="00311B4F" w:rsidRPr="00B911FF">
        <w:rPr>
          <w:lang w:val="en-GB"/>
        </w:rPr>
        <w:t xml:space="preserve">characteristic </w:t>
      </w:r>
      <w:r w:rsidR="003D7924" w:rsidRPr="00B911FF">
        <w:rPr>
          <w:lang w:val="en-GB"/>
        </w:rPr>
        <w:t>paramete</w:t>
      </w:r>
      <w:r w:rsidR="00311B4F" w:rsidRPr="00B911FF">
        <w:rPr>
          <w:lang w:val="en-GB"/>
        </w:rPr>
        <w:t>rs</w:t>
      </w:r>
      <w:r w:rsidR="00A14BB0" w:rsidRPr="00B911FF">
        <w:rPr>
          <w:lang w:val="en-GB"/>
        </w:rPr>
        <w:t xml:space="preserve"> of the differential model.</w:t>
      </w:r>
      <w:r w:rsidR="00311B4F" w:rsidRPr="00B911FF">
        <w:rPr>
          <w:lang w:val="en-GB"/>
        </w:rPr>
        <w:t xml:space="preserve"> As </w:t>
      </w:r>
      <w:r w:rsidR="003D7924" w:rsidRPr="00B911FF">
        <w:rPr>
          <w:lang w:val="en-GB"/>
        </w:rPr>
        <w:t xml:space="preserve">previously discussed, </w:t>
      </w:r>
      <w:r w:rsidR="00005177" w:rsidRPr="00B911FF">
        <w:rPr>
          <w:lang w:val="en-GB"/>
        </w:rPr>
        <w:t>due to</w:t>
      </w:r>
      <w:r w:rsidR="003D7924" w:rsidRPr="00B911FF">
        <w:rPr>
          <w:lang w:val="en-GB"/>
        </w:rPr>
        <w:t xml:space="preserve"> the difficulty of having experimental data for </w:t>
      </w:r>
      <w:r w:rsidR="00063F24" w:rsidRPr="00B911FF">
        <w:rPr>
          <w:lang w:val="en-GB"/>
        </w:rPr>
        <w:t xml:space="preserve">innovative </w:t>
      </w:r>
      <w:r w:rsidR="003D7924" w:rsidRPr="00B911FF">
        <w:rPr>
          <w:lang w:val="en-GB"/>
        </w:rPr>
        <w:t>industrial plants, simulated points were used in this case (</w:t>
      </w:r>
      <w:proofErr w:type="spellStart"/>
      <w:r w:rsidR="003D7924" w:rsidRPr="00B911FF">
        <w:rPr>
          <w:lang w:val="en-GB"/>
        </w:rPr>
        <w:t>Mawassi</w:t>
      </w:r>
      <w:proofErr w:type="spellEnd"/>
      <w:r w:rsidR="003D7924" w:rsidRPr="00B911FF">
        <w:rPr>
          <w:lang w:val="en-GB"/>
        </w:rPr>
        <w:t xml:space="preserve"> et al., 2025).</w:t>
      </w:r>
      <w:r w:rsidR="00063F24" w:rsidRPr="00B911FF">
        <w:rPr>
          <w:lang w:val="en-GB"/>
        </w:rPr>
        <w:t xml:space="preserve"> The sample dynamic profile over a 24 hours simulation run was generated by resetting </w:t>
      </w:r>
      <w:r w:rsidR="00005177" w:rsidRPr="00B911FF">
        <w:rPr>
          <w:lang w:val="en-GB"/>
        </w:rPr>
        <w:t xml:space="preserve">the manipulated variable </w:t>
      </w:r>
      <w:r w:rsidR="00206F75" w:rsidRPr="00B911FF">
        <w:rPr>
          <w:lang w:val="en-GB"/>
        </w:rPr>
        <w:t xml:space="preserve">with a step variation </w:t>
      </w:r>
      <w:r w:rsidR="00005177" w:rsidRPr="00B911FF">
        <w:rPr>
          <w:lang w:val="en-GB"/>
        </w:rPr>
        <w:t>at</w:t>
      </w:r>
      <w:r w:rsidR="00063F24" w:rsidRPr="00B911FF">
        <w:rPr>
          <w:lang w:val="en-GB"/>
        </w:rPr>
        <w:t xml:space="preserve"> </w:t>
      </w:r>
      <w:r w:rsidR="00005177" w:rsidRPr="00B911FF">
        <w:rPr>
          <w:lang w:val="en-GB"/>
        </w:rPr>
        <w:t xml:space="preserve">the beginning of </w:t>
      </w:r>
      <w:r w:rsidR="00063F24" w:rsidRPr="00B911FF">
        <w:rPr>
          <w:lang w:val="en-GB"/>
        </w:rPr>
        <w:t xml:space="preserve">every </w:t>
      </w:r>
      <w:r w:rsidR="00206F75" w:rsidRPr="00B911FF">
        <w:rPr>
          <w:lang w:val="en-GB"/>
        </w:rPr>
        <w:t xml:space="preserve">simulation </w:t>
      </w:r>
      <w:r w:rsidR="00063F24" w:rsidRPr="00B911FF">
        <w:rPr>
          <w:lang w:val="en-GB"/>
        </w:rPr>
        <w:t xml:space="preserve">hour. The 24 target values are generated within the operating window provided in Table 1, i.e. 600-3000 kg/h, by following the Latin Hypercube Sampling strategy (McKay et al., 1979) , which ensures a good domain filling with a </w:t>
      </w:r>
      <w:r w:rsidR="00005177" w:rsidRPr="00B911FF">
        <w:rPr>
          <w:lang w:val="en-GB"/>
        </w:rPr>
        <w:t>homogeneous</w:t>
      </w:r>
      <w:r w:rsidR="00063F24" w:rsidRPr="00B911FF">
        <w:rPr>
          <w:lang w:val="en-GB"/>
        </w:rPr>
        <w:t xml:space="preserve"> discretization.</w:t>
      </w:r>
      <w:r w:rsidR="00206F75" w:rsidRPr="00B911FF">
        <w:rPr>
          <w:lang w:val="en-GB"/>
        </w:rPr>
        <w:t xml:space="preserve"> This method is based on the partition of the domain into </w:t>
      </w:r>
      <w:r w:rsidR="00206F75" w:rsidRPr="00B911FF">
        <w:rPr>
          <w:i/>
          <w:iCs/>
          <w:lang w:val="en-GB"/>
        </w:rPr>
        <w:t>n</w:t>
      </w:r>
      <w:r w:rsidR="007A754A" w:rsidRPr="00B911FF">
        <w:rPr>
          <w:i/>
          <w:iCs/>
          <w:lang w:val="en-GB"/>
        </w:rPr>
        <w:t xml:space="preserve"> x n</w:t>
      </w:r>
      <w:r w:rsidR="00206F75" w:rsidRPr="00B911FF">
        <w:rPr>
          <w:lang w:val="en-GB"/>
        </w:rPr>
        <w:t xml:space="preserve"> equal sub-spaces and </w:t>
      </w:r>
      <w:r w:rsidR="007A754A" w:rsidRPr="00B911FF">
        <w:rPr>
          <w:lang w:val="en-GB"/>
        </w:rPr>
        <w:t xml:space="preserve">on </w:t>
      </w:r>
      <w:r w:rsidR="00206F75" w:rsidRPr="00B911FF">
        <w:rPr>
          <w:lang w:val="en-GB"/>
        </w:rPr>
        <w:t xml:space="preserve">the </w:t>
      </w:r>
      <w:r w:rsidR="007A754A" w:rsidRPr="00B911FF">
        <w:rPr>
          <w:lang w:val="en-GB"/>
        </w:rPr>
        <w:t xml:space="preserve">random </w:t>
      </w:r>
      <w:r w:rsidR="00206F75" w:rsidRPr="00B911FF">
        <w:rPr>
          <w:lang w:val="en-GB"/>
        </w:rPr>
        <w:t xml:space="preserve">selection of one of the </w:t>
      </w:r>
      <w:r w:rsidR="00206F75" w:rsidRPr="00B911FF">
        <w:rPr>
          <w:i/>
          <w:iCs/>
          <w:lang w:val="en-GB"/>
        </w:rPr>
        <w:t>n</w:t>
      </w:r>
      <w:r w:rsidR="00206F75" w:rsidRPr="00B911FF">
        <w:rPr>
          <w:lang w:val="en-GB"/>
        </w:rPr>
        <w:t xml:space="preserve"> points per each of them, as shown by the </w:t>
      </w:r>
      <w:r w:rsidR="007A754A" w:rsidRPr="00B911FF">
        <w:rPr>
          <w:lang w:val="en-GB"/>
        </w:rPr>
        <w:t xml:space="preserve">simplified </w:t>
      </w:r>
      <w:r w:rsidR="00206F75" w:rsidRPr="00B911FF">
        <w:rPr>
          <w:lang w:val="en-GB"/>
        </w:rPr>
        <w:t>example in Figure 2a.</w:t>
      </w:r>
      <w:r w:rsidR="007A754A" w:rsidRPr="00B911FF">
        <w:rPr>
          <w:lang w:val="en-GB"/>
        </w:rPr>
        <w:t xml:space="preserve"> Hence, the resulting input profile over the 24 hours is obtained as reported in Figure 2b and the dynamic simulation is run accordingly.</w:t>
      </w:r>
      <w:r w:rsidR="00FC6919" w:rsidRPr="00B911FF">
        <w:rPr>
          <w:lang w:val="en-GB"/>
        </w:rPr>
        <w:t xml:space="preserve"> Based on these value</w:t>
      </w:r>
      <w:r w:rsidR="00005177" w:rsidRPr="00B911FF">
        <w:rPr>
          <w:lang w:val="en-GB"/>
        </w:rPr>
        <w:t>s</w:t>
      </w:r>
      <w:r w:rsidR="00FC6919" w:rsidRPr="00B911FF">
        <w:rPr>
          <w:lang w:val="en-GB"/>
        </w:rPr>
        <w:t>, the surrogate modelling step could be then carried out according to the approach detailed in the following subsection.</w:t>
      </w:r>
    </w:p>
    <w:p w14:paraId="01C938FA" w14:textId="50A13A9B" w:rsidR="00D2782D" w:rsidRPr="00B911FF" w:rsidRDefault="00D2782D" w:rsidP="007A128E">
      <w:pPr>
        <w:pStyle w:val="CETBodytext"/>
        <w:rPr>
          <w:lang w:val="en-GB"/>
        </w:rPr>
      </w:pPr>
      <w:r w:rsidRPr="00B911FF">
        <w:rPr>
          <w:lang w:val="en-GB"/>
        </w:rPr>
        <w:lastRenderedPageBreak/>
        <w:t>a)</w:t>
      </w:r>
      <w:r w:rsidRPr="00B911FF">
        <w:rPr>
          <w:noProof/>
        </w:rPr>
        <w:drawing>
          <wp:inline distT="0" distB="0" distL="0" distR="0" wp14:anchorId="72957713" wp14:editId="7BE28048">
            <wp:extent cx="1767250" cy="1797776"/>
            <wp:effectExtent l="0" t="0" r="0" b="0"/>
            <wp:docPr id="4202143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14395" name="Immagine 2"/>
                    <pic:cNvPicPr>
                      <a:picLocks noChangeAspect="1" noChangeArrowheads="1"/>
                    </pic:cNvPicPr>
                  </pic:nvPicPr>
                  <pic:blipFill>
                    <a:blip r:embed="rId12"/>
                    <a:stretch>
                      <a:fillRect/>
                    </a:stretch>
                  </pic:blipFill>
                  <pic:spPr bwMode="auto">
                    <a:xfrm>
                      <a:off x="0" y="0"/>
                      <a:ext cx="1767250" cy="1797776"/>
                    </a:xfrm>
                    <a:prstGeom prst="rect">
                      <a:avLst/>
                    </a:prstGeom>
                    <a:noFill/>
                    <a:ln>
                      <a:noFill/>
                    </a:ln>
                  </pic:spPr>
                </pic:pic>
              </a:graphicData>
            </a:graphic>
          </wp:inline>
        </w:drawing>
      </w:r>
      <w:r w:rsidR="00516E57" w:rsidRPr="00B911FF">
        <w:rPr>
          <w:lang w:val="en-GB"/>
        </w:rPr>
        <w:t xml:space="preserve">     </w:t>
      </w:r>
      <w:r w:rsidRPr="00B911FF">
        <w:rPr>
          <w:lang w:val="en-GB"/>
        </w:rPr>
        <w:t>b)</w:t>
      </w:r>
      <w:r w:rsidR="00516E57" w:rsidRPr="00B911FF">
        <w:t xml:space="preserve"> </w:t>
      </w:r>
      <w:r w:rsidR="00516E57" w:rsidRPr="00B911FF">
        <w:rPr>
          <w:noProof/>
        </w:rPr>
        <w:drawing>
          <wp:inline distT="0" distB="0" distL="0" distR="0" wp14:anchorId="702C3DE5" wp14:editId="07484F0C">
            <wp:extent cx="3345538" cy="1692000"/>
            <wp:effectExtent l="0" t="0" r="7620" b="3810"/>
            <wp:docPr id="153366674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5538" cy="1692000"/>
                    </a:xfrm>
                    <a:prstGeom prst="rect">
                      <a:avLst/>
                    </a:prstGeom>
                    <a:noFill/>
                    <a:ln>
                      <a:noFill/>
                    </a:ln>
                  </pic:spPr>
                </pic:pic>
              </a:graphicData>
            </a:graphic>
          </wp:inline>
        </w:drawing>
      </w:r>
    </w:p>
    <w:p w14:paraId="1F9B8838" w14:textId="78E51D26" w:rsidR="00D2782D" w:rsidRPr="00B911FF" w:rsidRDefault="00D2782D" w:rsidP="00D2782D">
      <w:pPr>
        <w:pStyle w:val="CETBodytext"/>
        <w:spacing w:before="120"/>
      </w:pPr>
      <w:r w:rsidRPr="00B911FF">
        <w:rPr>
          <w:rStyle w:val="CETCaptionCarattere"/>
        </w:rPr>
        <w:t xml:space="preserve">Figure 2: a) Example of Latin Hypercube Sampling </w:t>
      </w:r>
      <w:r w:rsidR="00206F75" w:rsidRPr="00B911FF">
        <w:rPr>
          <w:rStyle w:val="CETCaptionCarattere"/>
        </w:rPr>
        <w:t xml:space="preserve">- </w:t>
      </w:r>
      <w:r w:rsidRPr="00B911FF">
        <w:rPr>
          <w:rStyle w:val="CETCaptionCarattere"/>
        </w:rPr>
        <w:t>b) Input variable profile for dataset generation</w:t>
      </w:r>
    </w:p>
    <w:p w14:paraId="1D3DA5B6" w14:textId="77777777" w:rsidR="00D2782D" w:rsidRPr="00B911FF" w:rsidRDefault="00D2782D" w:rsidP="006A4257">
      <w:pPr>
        <w:pStyle w:val="CETBodytext"/>
      </w:pPr>
    </w:p>
    <w:p w14:paraId="5114D54C" w14:textId="68B67882" w:rsidR="006A4257" w:rsidRPr="00B911FF" w:rsidRDefault="006A4257" w:rsidP="006A4257">
      <w:pPr>
        <w:pStyle w:val="CETheadingx"/>
      </w:pPr>
      <w:r w:rsidRPr="00B911FF">
        <w:t>Modeling strategy</w:t>
      </w:r>
    </w:p>
    <w:p w14:paraId="589B835F" w14:textId="3A3A2C69" w:rsidR="002C0FD1" w:rsidRPr="00B911FF" w:rsidRDefault="00FC6919" w:rsidP="007B5CA7">
      <w:pPr>
        <w:pStyle w:val="CETBodytext"/>
      </w:pPr>
      <w:r w:rsidRPr="00B911FF">
        <w:t xml:space="preserve">The </w:t>
      </w:r>
      <w:r w:rsidR="00FC15B1" w:rsidRPr="00B911FF">
        <w:t xml:space="preserve">second part of the surrogate modeling procedure presented in this work refers to the model derivation. The main innovation of this research is the use of a differential equation as analytic function to be regressed; this choice approximates a pseudo-transfer function approach by exploiting the derivative form of the model equation. </w:t>
      </w:r>
      <w:r w:rsidR="000A516B" w:rsidRPr="00B911FF">
        <w:t>The theoretical fundamental that make</w:t>
      </w:r>
      <w:r w:rsidR="00811535" w:rsidRPr="00B911FF">
        <w:t>s</w:t>
      </w:r>
      <w:r w:rsidR="000A516B" w:rsidRPr="00B911FF">
        <w:t xml:space="preserve"> the strategy possible is given by the fact that all dynamic systems whose order is higher than two can be approximated as a pseudo-second order system (Stephanopoulos 1984)</w:t>
      </w:r>
      <w:r w:rsidR="00710656" w:rsidRPr="00B911FF">
        <w:t>. This means that the correlation between the input and output variable of the dynamic system can be described by the following characteristic equation :</w:t>
      </w:r>
    </w:p>
    <w:tbl>
      <w:tblPr>
        <w:tblW w:w="5000" w:type="pct"/>
        <w:tblLook w:val="04A0" w:firstRow="1" w:lastRow="0" w:firstColumn="1" w:lastColumn="0" w:noHBand="0" w:noVBand="1"/>
      </w:tblPr>
      <w:tblGrid>
        <w:gridCol w:w="7983"/>
        <w:gridCol w:w="804"/>
      </w:tblGrid>
      <w:tr w:rsidR="00DF6887" w:rsidRPr="00B911FF" w14:paraId="48F5E802" w14:textId="77777777" w:rsidTr="00A8629E">
        <w:tc>
          <w:tcPr>
            <w:tcW w:w="7983" w:type="dxa"/>
            <w:vAlign w:val="center"/>
            <w:hideMark/>
          </w:tcPr>
          <w:p w14:paraId="759F196E" w14:textId="0ADDF6F5" w:rsidR="00DF6887" w:rsidRPr="00B911FF" w:rsidRDefault="00000000" w:rsidP="00A8629E">
            <w:pPr>
              <w:pStyle w:val="CETEquation"/>
              <w:rPr>
                <w:rFonts w:eastAsia="Calibri"/>
              </w:rPr>
            </w:pPr>
            <m:oMathPara>
              <m:oMathParaPr>
                <m:jc m:val="left"/>
              </m:oMathParaPr>
              <m:oMath>
                <m:f>
                  <m:fPr>
                    <m:ctrlPr>
                      <w:rPr>
                        <w:rFonts w:ascii="Cambria Math" w:eastAsia="Calibri" w:hAnsi="Cambria Math"/>
                        <w:i/>
                      </w:rPr>
                    </m:ctrlPr>
                  </m:fPr>
                  <m:num>
                    <m:r>
                      <w:rPr>
                        <w:rFonts w:ascii="Cambria Math" w:eastAsia="Calibri" w:hAnsi="Cambria Math"/>
                      </w:rPr>
                      <m:t>1</m:t>
                    </m:r>
                  </m:num>
                  <m:den>
                    <m:sSup>
                      <m:sSupPr>
                        <m:ctrlPr>
                          <w:rPr>
                            <w:rFonts w:ascii="Cambria Math" w:eastAsia="Calibri" w:hAnsi="Cambria Math"/>
                            <w:i/>
                          </w:rPr>
                        </m:ctrlPr>
                      </m:sSupPr>
                      <m:e>
                        <m:r>
                          <w:rPr>
                            <w:rFonts w:ascii="Cambria Math" w:eastAsia="Calibri" w:hAnsi="Cambria Math"/>
                          </w:rPr>
                          <m:t>ω</m:t>
                        </m:r>
                      </m:e>
                      <m:sup>
                        <m:r>
                          <w:rPr>
                            <w:rFonts w:ascii="Cambria Math" w:eastAsia="Calibri" w:hAnsi="Cambria Math"/>
                          </w:rPr>
                          <m:t>2</m:t>
                        </m:r>
                      </m:sup>
                    </m:sSup>
                  </m:den>
                </m:f>
                <m:r>
                  <w:rPr>
                    <w:rFonts w:ascii="Cambria Math" w:eastAsia="Calibri" w:hAnsi="Cambria Math"/>
                  </w:rPr>
                  <m:t xml:space="preserve"> ⋅</m:t>
                </m:r>
                <m:f>
                  <m:fPr>
                    <m:ctrlPr>
                      <w:rPr>
                        <w:rFonts w:ascii="Cambria Math" w:eastAsia="Calibri" w:hAnsi="Cambria Math"/>
                        <w:i/>
                      </w:rPr>
                    </m:ctrlPr>
                  </m:fPr>
                  <m:num>
                    <m:sSup>
                      <m:sSupPr>
                        <m:ctrlPr>
                          <w:rPr>
                            <w:rFonts w:ascii="Cambria Math" w:eastAsia="Calibri" w:hAnsi="Cambria Math"/>
                            <w:i/>
                          </w:rPr>
                        </m:ctrlPr>
                      </m:sSupPr>
                      <m:e>
                        <m:r>
                          <w:rPr>
                            <w:rFonts w:ascii="Cambria Math" w:eastAsia="Calibri" w:hAnsi="Cambria Math"/>
                          </w:rPr>
                          <m:t>d</m:t>
                        </m:r>
                      </m:e>
                      <m:sup>
                        <m:r>
                          <w:rPr>
                            <w:rFonts w:ascii="Cambria Math" w:eastAsia="Calibri" w:hAnsi="Cambria Math"/>
                          </w:rPr>
                          <m:t>2</m:t>
                        </m:r>
                      </m:sup>
                    </m:sSup>
                    <m:r>
                      <w:rPr>
                        <w:rFonts w:ascii="Cambria Math" w:eastAsia="Calibri" w:hAnsi="Cambria Math"/>
                      </w:rPr>
                      <m:t>y</m:t>
                    </m:r>
                  </m:num>
                  <m:den>
                    <m:r>
                      <w:rPr>
                        <w:rFonts w:ascii="Cambria Math" w:eastAsia="Calibri" w:hAnsi="Cambria Math"/>
                      </w:rPr>
                      <m:t>d</m:t>
                    </m:r>
                    <m:sSup>
                      <m:sSupPr>
                        <m:ctrlPr>
                          <w:rPr>
                            <w:rFonts w:ascii="Cambria Math" w:eastAsia="Calibri" w:hAnsi="Cambria Math"/>
                            <w:i/>
                          </w:rPr>
                        </m:ctrlPr>
                      </m:sSupPr>
                      <m:e>
                        <m:r>
                          <w:rPr>
                            <w:rFonts w:ascii="Cambria Math" w:eastAsia="Calibri" w:hAnsi="Cambria Math"/>
                          </w:rPr>
                          <m:t>t</m:t>
                        </m:r>
                      </m:e>
                      <m:sup>
                        <m:r>
                          <w:rPr>
                            <w:rFonts w:ascii="Cambria Math" w:eastAsia="Calibri" w:hAnsi="Cambria Math"/>
                          </w:rPr>
                          <m:t>2</m:t>
                        </m:r>
                      </m:sup>
                    </m:sSup>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2⋅ξ</m:t>
                    </m:r>
                  </m:num>
                  <m:den>
                    <m:r>
                      <w:rPr>
                        <w:rFonts w:ascii="Cambria Math" w:eastAsia="Calibri" w:hAnsi="Cambria Math"/>
                      </w:rPr>
                      <m:t>ω</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dy</m:t>
                    </m:r>
                  </m:num>
                  <m:den>
                    <m:r>
                      <w:rPr>
                        <w:rFonts w:ascii="Cambria Math" w:eastAsia="Calibri" w:hAnsi="Cambria Math"/>
                      </w:rPr>
                      <m:t>dt</m:t>
                    </m:r>
                  </m:den>
                </m:f>
                <m:r>
                  <w:rPr>
                    <w:rFonts w:ascii="Cambria Math" w:eastAsia="Calibri" w:hAnsi="Cambria Math"/>
                  </w:rPr>
                  <m:t>+f(y,u)=0</m:t>
                </m:r>
              </m:oMath>
            </m:oMathPara>
          </w:p>
        </w:tc>
        <w:tc>
          <w:tcPr>
            <w:tcW w:w="804" w:type="dxa"/>
            <w:vAlign w:val="center"/>
            <w:hideMark/>
          </w:tcPr>
          <w:p w14:paraId="739F7FC7" w14:textId="0C9011E8" w:rsidR="00DF6887" w:rsidRPr="00B911FF" w:rsidRDefault="00DF6887" w:rsidP="00A8629E">
            <w:pPr>
              <w:pStyle w:val="CETEquation"/>
              <w:jc w:val="right"/>
            </w:pPr>
            <w:r w:rsidRPr="00B911FF">
              <w:t>(</w:t>
            </w:r>
            <w:r w:rsidR="00B67E1C" w:rsidRPr="00B911FF">
              <w:t>1</w:t>
            </w:r>
            <w:r w:rsidRPr="00B911FF">
              <w:t>)</w:t>
            </w:r>
          </w:p>
        </w:tc>
      </w:tr>
    </w:tbl>
    <w:p w14:paraId="73193C0D" w14:textId="3AA00196" w:rsidR="00710656" w:rsidRPr="00B911FF" w:rsidRDefault="00710656" w:rsidP="00072817">
      <w:pPr>
        <w:pStyle w:val="CETBodytext"/>
      </w:pPr>
      <w:r w:rsidRPr="00B911FF">
        <w:t xml:space="preserve">where </w:t>
      </w:r>
      <w:r w:rsidRPr="00B911FF">
        <w:rPr>
          <w:i/>
          <w:iCs/>
        </w:rPr>
        <w:t>y</w:t>
      </w:r>
      <w:r w:rsidRPr="00B911FF">
        <w:t xml:space="preserve"> is the dependent variable (output), </w:t>
      </w:r>
      <w:r w:rsidRPr="00B911FF">
        <w:rPr>
          <w:i/>
          <w:iCs/>
        </w:rPr>
        <w:t>u</w:t>
      </w:r>
      <w:r w:rsidRPr="00B911FF">
        <w:t xml:space="preserve"> is the manipulated variable (input), </w:t>
      </w:r>
      <w:r w:rsidRPr="00B911FF">
        <w:rPr>
          <w:rFonts w:cs="Arial"/>
          <w:i/>
          <w:iCs/>
        </w:rPr>
        <w:t>ω</w:t>
      </w:r>
      <w:r w:rsidRPr="00B911FF">
        <w:t xml:space="preserve"> is the characteristic frequency of the system and </w:t>
      </w:r>
      <w:r w:rsidRPr="00B911FF">
        <w:rPr>
          <w:rFonts w:cs="Arial"/>
          <w:i/>
          <w:iCs/>
        </w:rPr>
        <w:t>ξ</w:t>
      </w:r>
      <w:r w:rsidRPr="00B911FF">
        <w:t xml:space="preserve"> is the damping ratio. The value of the latter term, that can be higher, lower or equal to 1, determines whether the </w:t>
      </w:r>
      <w:proofErr w:type="spellStart"/>
      <w:r w:rsidRPr="00B911FF">
        <w:t>behaviour</w:t>
      </w:r>
      <w:proofErr w:type="spellEnd"/>
      <w:r w:rsidRPr="00B911FF">
        <w:t xml:space="preserve"> </w:t>
      </w:r>
      <w:r w:rsidR="00144491" w:rsidRPr="00B911FF">
        <w:t xml:space="preserve">of the system is overdamped, underdamped or critically damped respectively. </w:t>
      </w:r>
      <w:r w:rsidR="001969F7" w:rsidRPr="00B911FF">
        <w:t>The final goal of the modeling optimization algorithm is then to identify the coefficients of the equation, including th</w:t>
      </w:r>
      <w:r w:rsidR="00C8329B" w:rsidRPr="00B911FF">
        <w:t xml:space="preserve">e </w:t>
      </w:r>
      <w:r w:rsidR="00C8329B" w:rsidRPr="00B911FF">
        <w:rPr>
          <w:i/>
          <w:iCs/>
        </w:rPr>
        <w:t>k</w:t>
      </w:r>
      <w:r w:rsidR="00C8329B" w:rsidRPr="00B911FF">
        <w:rPr>
          <w:i/>
          <w:iCs/>
          <w:vertAlign w:val="subscript"/>
        </w:rPr>
        <w:t>i</w:t>
      </w:r>
      <w:r w:rsidR="00C8329B" w:rsidRPr="00B911FF">
        <w:t xml:space="preserve"> coefficients </w:t>
      </w:r>
      <w:r w:rsidR="001969F7" w:rsidRPr="00B911FF">
        <w:t xml:space="preserve">of the function </w:t>
      </w:r>
      <w:r w:rsidR="001969F7" w:rsidRPr="00B911FF">
        <w:rPr>
          <w:i/>
          <w:iCs/>
        </w:rPr>
        <w:t>f(</w:t>
      </w:r>
      <w:proofErr w:type="spellStart"/>
      <w:r w:rsidR="001969F7" w:rsidRPr="00B911FF">
        <w:rPr>
          <w:i/>
          <w:iCs/>
        </w:rPr>
        <w:t>y,u</w:t>
      </w:r>
      <w:proofErr w:type="spellEnd"/>
      <w:r w:rsidR="001969F7" w:rsidRPr="00B911FF">
        <w:rPr>
          <w:i/>
          <w:iCs/>
        </w:rPr>
        <w:t>)</w:t>
      </w:r>
      <w:r w:rsidR="001969F7" w:rsidRPr="00B911FF">
        <w:t>, that minimize the mismatch between the dataset and the calculated values. The resulting surrogate modeling problem formulation can then be written as :</w:t>
      </w:r>
    </w:p>
    <w:tbl>
      <w:tblPr>
        <w:tblW w:w="5000" w:type="pct"/>
        <w:tblLook w:val="04A0" w:firstRow="1" w:lastRow="0" w:firstColumn="1" w:lastColumn="0" w:noHBand="0" w:noVBand="1"/>
      </w:tblPr>
      <w:tblGrid>
        <w:gridCol w:w="7983"/>
        <w:gridCol w:w="804"/>
      </w:tblGrid>
      <w:tr w:rsidR="001969F7" w:rsidRPr="00B911FF" w14:paraId="573EAFC2" w14:textId="77777777" w:rsidTr="00F97205">
        <w:tc>
          <w:tcPr>
            <w:tcW w:w="7983" w:type="dxa"/>
            <w:vAlign w:val="center"/>
            <w:hideMark/>
          </w:tcPr>
          <w:p w14:paraId="39B748CF" w14:textId="44EAB4C0" w:rsidR="001969F7" w:rsidRPr="00B911FF" w:rsidRDefault="00000000" w:rsidP="00F97205">
            <w:pPr>
              <w:pStyle w:val="CETEquation"/>
              <w:rPr>
                <w:rFonts w:eastAsia="Calibri"/>
              </w:rPr>
            </w:pPr>
            <m:oMathPara>
              <m:oMathParaPr>
                <m:jc m:val="left"/>
              </m:oMathParaPr>
              <m:oMath>
                <m:func>
                  <m:funcPr>
                    <m:ctrlPr>
                      <w:rPr>
                        <w:rFonts w:ascii="Cambria Math" w:eastAsia="Calibri" w:hAnsi="Cambria Math"/>
                        <w:i/>
                      </w:rPr>
                    </m:ctrlPr>
                  </m:funcPr>
                  <m:fName>
                    <m:limLow>
                      <m:limLowPr>
                        <m:ctrlPr>
                          <w:rPr>
                            <w:rFonts w:ascii="Cambria Math" w:eastAsia="Calibri" w:hAnsi="Cambria Math"/>
                            <w:i/>
                          </w:rPr>
                        </m:ctrlPr>
                      </m:limLowPr>
                      <m:e>
                        <m:r>
                          <m:rPr>
                            <m:sty m:val="p"/>
                          </m:rPr>
                          <w:rPr>
                            <w:rFonts w:ascii="Cambria Math" w:eastAsia="Calibri" w:hAnsi="Cambria Math"/>
                          </w:rPr>
                          <m:t>min</m:t>
                        </m:r>
                      </m:e>
                      <m:lim>
                        <m:r>
                          <w:rPr>
                            <w:rFonts w:ascii="Cambria Math" w:eastAsia="Calibri" w:hAnsi="Cambria Math"/>
                          </w:rPr>
                          <m:t>ω,ξ,</m:t>
                        </m:r>
                        <m:acc>
                          <m:accPr>
                            <m:chr m:val="̃"/>
                            <m:ctrlPr>
                              <w:rPr>
                                <w:rFonts w:ascii="Cambria Math" w:eastAsia="Calibri" w:hAnsi="Cambria Math"/>
                                <w:i/>
                              </w:rPr>
                            </m:ctrlPr>
                          </m:accPr>
                          <m:e>
                            <m:r>
                              <w:rPr>
                                <w:rFonts w:ascii="Cambria Math" w:eastAsia="Calibri" w:hAnsi="Cambria Math"/>
                              </w:rPr>
                              <m:t>k</m:t>
                            </m:r>
                          </m:e>
                        </m:acc>
                      </m:lim>
                    </m:limLow>
                  </m:fName>
                  <m:e>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obj</m:t>
                        </m:r>
                      </m:sub>
                    </m:sSub>
                  </m:e>
                </m:func>
                <m:sSup>
                  <m:sSupPr>
                    <m:ctrlPr>
                      <w:rPr>
                        <w:rFonts w:ascii="Cambria Math" w:eastAsia="Calibri" w:hAnsi="Cambria Math"/>
                        <w:i/>
                      </w:rPr>
                    </m:ctrlPr>
                  </m:sSupPr>
                  <m:e>
                    <m:r>
                      <w:rPr>
                        <w:rFonts w:ascii="Cambria Math" w:eastAsia="Calibri" w:hAnsi="Cambria Math"/>
                      </w:rPr>
                      <m:t>=</m:t>
                    </m:r>
                    <m:func>
                      <m:funcPr>
                        <m:ctrlPr>
                          <w:rPr>
                            <w:rFonts w:ascii="Cambria Math" w:eastAsia="Calibri" w:hAnsi="Cambria Math"/>
                            <w:i/>
                          </w:rPr>
                        </m:ctrlPr>
                      </m:funcPr>
                      <m:fName>
                        <m:limLow>
                          <m:limLowPr>
                            <m:ctrlPr>
                              <w:rPr>
                                <w:rFonts w:ascii="Cambria Math" w:eastAsia="Calibri" w:hAnsi="Cambria Math"/>
                                <w:i/>
                              </w:rPr>
                            </m:ctrlPr>
                          </m:limLowPr>
                          <m:e>
                            <m:r>
                              <m:rPr>
                                <m:sty m:val="p"/>
                              </m:rPr>
                              <w:rPr>
                                <w:rFonts w:ascii="Cambria Math" w:eastAsia="Calibri" w:hAnsi="Cambria Math"/>
                              </w:rPr>
                              <m:t>min</m:t>
                            </m:r>
                          </m:e>
                          <m:lim>
                            <m:r>
                              <w:rPr>
                                <w:rFonts w:ascii="Cambria Math" w:eastAsia="Calibri" w:hAnsi="Cambria Math"/>
                              </w:rPr>
                              <m:t>ω,ξ,</m:t>
                            </m:r>
                            <m:acc>
                              <m:accPr>
                                <m:chr m:val="̃"/>
                                <m:ctrlPr>
                                  <w:rPr>
                                    <w:rFonts w:ascii="Cambria Math" w:eastAsia="Calibri" w:hAnsi="Cambria Math"/>
                                    <w:i/>
                                  </w:rPr>
                                </m:ctrlPr>
                              </m:accPr>
                              <m:e>
                                <m:r>
                                  <w:rPr>
                                    <w:rFonts w:ascii="Cambria Math" w:eastAsia="Calibri" w:hAnsi="Cambria Math"/>
                                  </w:rPr>
                                  <m:t>k</m:t>
                                </m:r>
                              </m:e>
                            </m:acc>
                          </m:lim>
                        </m:limLow>
                      </m:fName>
                      <m:e>
                        <m:d>
                          <m:dPr>
                            <m:ctrlPr>
                              <w:rPr>
                                <w:rFonts w:ascii="Cambria Math" w:eastAsia="Calibri" w:hAnsi="Cambria Math"/>
                                <w:i/>
                              </w:rPr>
                            </m:ctrlPr>
                          </m:dPr>
                          <m:e>
                            <m:f>
                              <m:fPr>
                                <m:ctrlPr>
                                  <w:rPr>
                                    <w:rFonts w:ascii="Cambria Math" w:eastAsia="Calibri" w:hAnsi="Cambria Math"/>
                                    <w:i/>
                                  </w:rPr>
                                </m:ctrlPr>
                              </m:fPr>
                              <m:num>
                                <m:sSup>
                                  <m:sSupPr>
                                    <m:ctrlPr>
                                      <w:rPr>
                                        <w:rFonts w:ascii="Cambria Math" w:eastAsia="Calibri" w:hAnsi="Cambria Math"/>
                                        <w:i/>
                                      </w:rPr>
                                    </m:ctrlPr>
                                  </m:sSupPr>
                                  <m:e>
                                    <m:r>
                                      <w:rPr>
                                        <w:rFonts w:ascii="Cambria Math" w:eastAsia="Calibri" w:hAnsi="Cambria Math"/>
                                      </w:rPr>
                                      <m:t>y</m:t>
                                    </m:r>
                                  </m:e>
                                  <m:sup>
                                    <m:r>
                                      <w:rPr>
                                        <w:rFonts w:ascii="Cambria Math" w:eastAsia="Calibri" w:hAnsi="Cambria Math"/>
                                      </w:rPr>
                                      <m:t>sim</m:t>
                                    </m:r>
                                  </m:sup>
                                </m:sSup>
                                <m:r>
                                  <w:rPr>
                                    <w:rFonts w:ascii="Cambria Math" w:eastAsia="Calibri" w:hAnsi="Cambria Math"/>
                                  </w:rPr>
                                  <m:t>-</m:t>
                                </m:r>
                                <m:sSup>
                                  <m:sSupPr>
                                    <m:ctrlPr>
                                      <w:rPr>
                                        <w:rFonts w:ascii="Cambria Math" w:eastAsia="Calibri" w:hAnsi="Cambria Math"/>
                                        <w:i/>
                                      </w:rPr>
                                    </m:ctrlPr>
                                  </m:sSupPr>
                                  <m:e>
                                    <m:r>
                                      <w:rPr>
                                        <w:rFonts w:ascii="Cambria Math" w:eastAsia="Calibri" w:hAnsi="Cambria Math"/>
                                      </w:rPr>
                                      <m:t>y</m:t>
                                    </m:r>
                                  </m:e>
                                  <m:sup>
                                    <m:r>
                                      <w:rPr>
                                        <w:rFonts w:ascii="Cambria Math" w:eastAsia="Calibri" w:hAnsi="Cambria Math"/>
                                      </w:rPr>
                                      <m:t>mod</m:t>
                                    </m:r>
                                  </m:sup>
                                </m:sSup>
                              </m:num>
                              <m:den>
                                <m:sSup>
                                  <m:sSupPr>
                                    <m:ctrlPr>
                                      <w:rPr>
                                        <w:rFonts w:ascii="Cambria Math" w:eastAsia="Calibri" w:hAnsi="Cambria Math"/>
                                        <w:i/>
                                      </w:rPr>
                                    </m:ctrlPr>
                                  </m:sSupPr>
                                  <m:e>
                                    <m:r>
                                      <w:rPr>
                                        <w:rFonts w:ascii="Cambria Math" w:eastAsia="Calibri" w:hAnsi="Cambria Math"/>
                                      </w:rPr>
                                      <m:t>y</m:t>
                                    </m:r>
                                  </m:e>
                                  <m:sup>
                                    <m:r>
                                      <w:rPr>
                                        <w:rFonts w:ascii="Cambria Math" w:eastAsia="Calibri" w:hAnsi="Cambria Math"/>
                                      </w:rPr>
                                      <m:t>sim</m:t>
                                    </m:r>
                                  </m:sup>
                                </m:sSup>
                              </m:den>
                            </m:f>
                          </m:e>
                        </m:d>
                      </m:e>
                    </m:func>
                  </m:e>
                  <m:sup>
                    <m:r>
                      <w:rPr>
                        <w:rFonts w:ascii="Cambria Math" w:eastAsia="Calibri" w:hAnsi="Cambria Math"/>
                      </w:rPr>
                      <m:t>2</m:t>
                    </m:r>
                  </m:sup>
                </m:sSup>
              </m:oMath>
            </m:oMathPara>
          </w:p>
        </w:tc>
        <w:tc>
          <w:tcPr>
            <w:tcW w:w="804" w:type="dxa"/>
            <w:vAlign w:val="center"/>
            <w:hideMark/>
          </w:tcPr>
          <w:p w14:paraId="47710E4E" w14:textId="153CC273" w:rsidR="001969F7" w:rsidRPr="00B911FF" w:rsidRDefault="001969F7" w:rsidP="00F97205">
            <w:pPr>
              <w:pStyle w:val="CETEquation"/>
              <w:jc w:val="right"/>
            </w:pPr>
            <w:r w:rsidRPr="00B911FF">
              <w:t>(2)</w:t>
            </w:r>
          </w:p>
        </w:tc>
      </w:tr>
    </w:tbl>
    <w:p w14:paraId="2814008F" w14:textId="516A702B" w:rsidR="00072817" w:rsidRPr="00B911FF" w:rsidRDefault="00811535" w:rsidP="00072817">
      <w:pPr>
        <w:pStyle w:val="CETBodytext"/>
      </w:pPr>
      <w:r w:rsidRPr="00B911FF">
        <w:t>Therefor</w:t>
      </w:r>
      <w:r w:rsidR="00D149FF" w:rsidRPr="00B911FF">
        <w:t xml:space="preserve">e, the expected result of the modeling problem is a single differential equation whose integration, either numerical or analytical, is able to provide the dependent variable profile over time according to the variation of the manipulated one, that is represented inside the </w:t>
      </w:r>
      <w:r w:rsidR="00D149FF" w:rsidRPr="00B911FF">
        <w:rPr>
          <w:i/>
          <w:iCs/>
        </w:rPr>
        <w:t>f(</w:t>
      </w:r>
      <w:proofErr w:type="spellStart"/>
      <w:r w:rsidR="00D149FF" w:rsidRPr="00B911FF">
        <w:rPr>
          <w:i/>
          <w:iCs/>
        </w:rPr>
        <w:t>y,u</w:t>
      </w:r>
      <w:proofErr w:type="spellEnd"/>
      <w:r w:rsidR="00D149FF" w:rsidRPr="00B911FF">
        <w:rPr>
          <w:i/>
          <w:iCs/>
        </w:rPr>
        <w:t>)</w:t>
      </w:r>
      <w:r w:rsidR="00D149FF" w:rsidRPr="00B911FF">
        <w:t xml:space="preserve"> function. For the specific biogas-to-methanol plant, the final goal is then to obtain the methanol productivity trend over the daily scheduling profile according with the </w:t>
      </w:r>
      <w:proofErr w:type="spellStart"/>
      <w:r w:rsidR="00D149FF" w:rsidRPr="00B911FF">
        <w:t>biosyngas</w:t>
      </w:r>
      <w:proofErr w:type="spellEnd"/>
      <w:r w:rsidR="00D149FF" w:rsidRPr="00B911FF">
        <w:t xml:space="preserve"> flowrate adjustment. The results for both the modeling problem and the methanol plant scheduling are therefore discussed in the following section.</w:t>
      </w:r>
    </w:p>
    <w:p w14:paraId="75297F2E" w14:textId="3E3DE25F" w:rsidR="007B5CA7" w:rsidRPr="00B911FF" w:rsidRDefault="007B5CA7" w:rsidP="007B5CA7">
      <w:pPr>
        <w:pStyle w:val="CETHeading1"/>
        <w:rPr>
          <w:lang w:val="en-GB"/>
        </w:rPr>
      </w:pPr>
      <w:r w:rsidRPr="00B911FF">
        <w:rPr>
          <w:lang w:val="en-GB"/>
        </w:rPr>
        <w:t>Results</w:t>
      </w:r>
    </w:p>
    <w:p w14:paraId="626026C6" w14:textId="6825E354" w:rsidR="008C212C" w:rsidRPr="00B911FF" w:rsidRDefault="00516E57" w:rsidP="008C212C">
      <w:pPr>
        <w:pStyle w:val="CETBodytext"/>
        <w:rPr>
          <w:lang w:val="en-GB"/>
        </w:rPr>
      </w:pPr>
      <w:r w:rsidRPr="00B911FF">
        <w:rPr>
          <w:lang w:val="en-GB"/>
        </w:rPr>
        <w:t>T</w:t>
      </w:r>
      <w:r w:rsidR="008C212C" w:rsidRPr="00B911FF">
        <w:rPr>
          <w:lang w:val="en-GB"/>
        </w:rPr>
        <w:t xml:space="preserve">he surrogate modelling optimization problem described in the previous section was then solved by means of the </w:t>
      </w:r>
      <w:proofErr w:type="spellStart"/>
      <w:r w:rsidR="008C212C" w:rsidRPr="00B911FF">
        <w:rPr>
          <w:i/>
          <w:iCs/>
          <w:lang w:val="en-GB"/>
        </w:rPr>
        <w:t>fmincon</w:t>
      </w:r>
      <w:proofErr w:type="spellEnd"/>
      <w:r w:rsidR="008C212C" w:rsidRPr="00B911FF">
        <w:rPr>
          <w:lang w:val="en-GB"/>
        </w:rPr>
        <w:t xml:space="preserve"> function available in </w:t>
      </w:r>
      <w:proofErr w:type="spellStart"/>
      <w:r w:rsidR="008C212C" w:rsidRPr="00B911FF">
        <w:rPr>
          <w:lang w:val="en-GB"/>
        </w:rPr>
        <w:t>Matlab</w:t>
      </w:r>
      <w:proofErr w:type="spellEnd"/>
      <w:r w:rsidR="008C212C" w:rsidRPr="00B911FF">
        <w:rPr>
          <w:lang w:val="en-GB"/>
        </w:rPr>
        <w:t xml:space="preserve"> 2025b. A discretization of 100 points per hour was used and the </w:t>
      </w:r>
      <w:r w:rsidR="00B53566" w:rsidRPr="00B911FF">
        <w:rPr>
          <w:lang w:val="en-GB"/>
        </w:rPr>
        <w:t>model optimization</w:t>
      </w:r>
      <w:r w:rsidR="008C212C" w:rsidRPr="00B911FF">
        <w:rPr>
          <w:lang w:val="en-GB"/>
        </w:rPr>
        <w:t xml:space="preserve"> took about 8 seconds for the 24 hours simulation </w:t>
      </w:r>
      <w:r w:rsidR="00811535" w:rsidRPr="00B911FF">
        <w:rPr>
          <w:lang w:val="en-GB"/>
        </w:rPr>
        <w:t xml:space="preserve">modelling </w:t>
      </w:r>
      <w:r w:rsidR="008C212C" w:rsidRPr="00B911FF">
        <w:rPr>
          <w:lang w:val="en-GB"/>
        </w:rPr>
        <w:t>on a laptop with Windows 11 operating system, a 13th Gen. i9 - 2.60 GHz processor and 64 GB RAM. As final result of the procedure, the following differential equation is obtained :</w:t>
      </w:r>
    </w:p>
    <w:tbl>
      <w:tblPr>
        <w:tblW w:w="5000" w:type="pct"/>
        <w:tblLook w:val="04A0" w:firstRow="1" w:lastRow="0" w:firstColumn="1" w:lastColumn="0" w:noHBand="0" w:noVBand="1"/>
      </w:tblPr>
      <w:tblGrid>
        <w:gridCol w:w="7983"/>
        <w:gridCol w:w="804"/>
      </w:tblGrid>
      <w:tr w:rsidR="008C212C" w:rsidRPr="00B911FF" w14:paraId="77728EA6" w14:textId="77777777" w:rsidTr="00FC4438">
        <w:tc>
          <w:tcPr>
            <w:tcW w:w="7983" w:type="dxa"/>
            <w:vAlign w:val="center"/>
            <w:hideMark/>
          </w:tcPr>
          <w:p w14:paraId="48881450" w14:textId="78F50DDA" w:rsidR="008C212C" w:rsidRPr="00B911FF" w:rsidRDefault="00000000" w:rsidP="00FC4438">
            <w:pPr>
              <w:pStyle w:val="CETEquation"/>
              <w:rPr>
                <w:rFonts w:eastAsia="Calibri"/>
              </w:rPr>
            </w:pPr>
            <m:oMathPara>
              <m:oMathParaPr>
                <m:jc m:val="left"/>
              </m:oMathParaPr>
              <m:oMath>
                <m:f>
                  <m:fPr>
                    <m:ctrlPr>
                      <w:rPr>
                        <w:rFonts w:ascii="Cambria Math" w:eastAsia="Calibri" w:hAnsi="Cambria Math"/>
                        <w:i/>
                      </w:rPr>
                    </m:ctrlPr>
                  </m:fPr>
                  <m:num>
                    <m:r>
                      <w:rPr>
                        <w:rFonts w:ascii="Cambria Math" w:eastAsia="Calibri" w:hAnsi="Cambria Math"/>
                      </w:rPr>
                      <m:t>1</m:t>
                    </m:r>
                  </m:num>
                  <m:den>
                    <m:sSup>
                      <m:sSupPr>
                        <m:ctrlPr>
                          <w:rPr>
                            <w:rFonts w:ascii="Cambria Math" w:eastAsia="Calibri" w:hAnsi="Cambria Math"/>
                            <w:i/>
                          </w:rPr>
                        </m:ctrlPr>
                      </m:sSupPr>
                      <m:e>
                        <m:r>
                          <w:rPr>
                            <w:rFonts w:ascii="Cambria Math" w:eastAsia="Calibri" w:hAnsi="Cambria Math"/>
                          </w:rPr>
                          <m:t>ω</m:t>
                        </m:r>
                      </m:e>
                      <m:sup>
                        <m:r>
                          <w:rPr>
                            <w:rFonts w:ascii="Cambria Math" w:eastAsia="Calibri" w:hAnsi="Cambria Math"/>
                          </w:rPr>
                          <m:t>2</m:t>
                        </m:r>
                      </m:sup>
                    </m:sSup>
                  </m:den>
                </m:f>
                <m:r>
                  <w:rPr>
                    <w:rFonts w:ascii="Cambria Math" w:eastAsia="Calibri" w:hAnsi="Cambria Math"/>
                  </w:rPr>
                  <m:t xml:space="preserve"> ⋅</m:t>
                </m:r>
                <m:f>
                  <m:fPr>
                    <m:ctrlPr>
                      <w:rPr>
                        <w:rFonts w:ascii="Cambria Math" w:eastAsia="Calibri" w:hAnsi="Cambria Math"/>
                        <w:i/>
                      </w:rPr>
                    </m:ctrlPr>
                  </m:fPr>
                  <m:num>
                    <m:sSup>
                      <m:sSupPr>
                        <m:ctrlPr>
                          <w:rPr>
                            <w:rFonts w:ascii="Cambria Math" w:eastAsia="Calibri" w:hAnsi="Cambria Math"/>
                            <w:i/>
                          </w:rPr>
                        </m:ctrlPr>
                      </m:sSupPr>
                      <m:e>
                        <m:r>
                          <w:rPr>
                            <w:rFonts w:ascii="Cambria Math" w:eastAsia="Calibri" w:hAnsi="Cambria Math"/>
                          </w:rPr>
                          <m:t>d</m:t>
                        </m:r>
                      </m:e>
                      <m:sup>
                        <m:r>
                          <w:rPr>
                            <w:rFonts w:ascii="Cambria Math" w:eastAsia="Calibri" w:hAnsi="Cambria Math"/>
                          </w:rPr>
                          <m:t>2</m:t>
                        </m:r>
                      </m:sup>
                    </m:sSup>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MetOH</m:t>
                        </m:r>
                      </m:sub>
                    </m:sSub>
                  </m:num>
                  <m:den>
                    <m:r>
                      <w:rPr>
                        <w:rFonts w:ascii="Cambria Math" w:eastAsia="Calibri" w:hAnsi="Cambria Math"/>
                      </w:rPr>
                      <m:t>d</m:t>
                    </m:r>
                    <m:sSup>
                      <m:sSupPr>
                        <m:ctrlPr>
                          <w:rPr>
                            <w:rFonts w:ascii="Cambria Math" w:eastAsia="Calibri" w:hAnsi="Cambria Math"/>
                            <w:i/>
                          </w:rPr>
                        </m:ctrlPr>
                      </m:sSupPr>
                      <m:e>
                        <m:r>
                          <w:rPr>
                            <w:rFonts w:ascii="Cambria Math" w:eastAsia="Calibri" w:hAnsi="Cambria Math"/>
                          </w:rPr>
                          <m:t>t</m:t>
                        </m:r>
                      </m:e>
                      <m:sup>
                        <m:r>
                          <w:rPr>
                            <w:rFonts w:ascii="Cambria Math" w:eastAsia="Calibri" w:hAnsi="Cambria Math"/>
                          </w:rPr>
                          <m:t>2</m:t>
                        </m:r>
                      </m:sup>
                    </m:sSup>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2⋅ξ</m:t>
                    </m:r>
                  </m:num>
                  <m:den>
                    <m:r>
                      <w:rPr>
                        <w:rFonts w:ascii="Cambria Math" w:eastAsia="Calibri" w:hAnsi="Cambria Math"/>
                      </w:rPr>
                      <m:t>ω</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d</m:t>
                    </m:r>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MetOH</m:t>
                        </m:r>
                      </m:sub>
                    </m:sSub>
                  </m:num>
                  <m:den>
                    <m:r>
                      <w:rPr>
                        <w:rFonts w:ascii="Cambria Math" w:eastAsia="Calibri" w:hAnsi="Cambria Math"/>
                      </w:rPr>
                      <m:t>dt</m:t>
                    </m:r>
                  </m:den>
                </m:f>
                <m:r>
                  <w:rPr>
                    <w:rFonts w:ascii="Cambria Math" w:eastAsia="Calibri" w:hAnsi="Cambria Math"/>
                  </w:rPr>
                  <m:t>-Δ</m:t>
                </m:r>
                <m:sSub>
                  <m:sSubPr>
                    <m:ctrlPr>
                      <w:rPr>
                        <w:rFonts w:ascii="Cambria Math" w:eastAsia="Calibri" w:hAnsi="Cambria Math"/>
                        <w:i/>
                      </w:rPr>
                    </m:ctrlPr>
                  </m:sSubPr>
                  <m:e>
                    <m:r>
                      <w:rPr>
                        <w:rFonts w:ascii="Cambria Math" w:eastAsia="Calibri" w:hAnsi="Cambria Math"/>
                      </w:rPr>
                      <m:t>F</m:t>
                    </m:r>
                  </m:e>
                  <m:sub>
                    <m:r>
                      <w:rPr>
                        <w:rFonts w:ascii="Cambria Math" w:eastAsia="Calibri" w:hAnsi="Cambria Math"/>
                      </w:rPr>
                      <m:t>syngas</m:t>
                    </m:r>
                  </m:sub>
                </m:sSub>
                <m:r>
                  <w:rPr>
                    <w:rFonts w:ascii="Cambria Math" w:eastAsia="Calibri" w:hAnsi="Cambria Math"/>
                  </w:rPr>
                  <m:t>(t)=0</m:t>
                </m:r>
              </m:oMath>
            </m:oMathPara>
          </w:p>
        </w:tc>
        <w:tc>
          <w:tcPr>
            <w:tcW w:w="804" w:type="dxa"/>
            <w:vAlign w:val="center"/>
            <w:hideMark/>
          </w:tcPr>
          <w:p w14:paraId="27801356" w14:textId="290C8758" w:rsidR="008C212C" w:rsidRPr="00B911FF" w:rsidRDefault="008C212C" w:rsidP="00FC4438">
            <w:pPr>
              <w:pStyle w:val="CETEquation"/>
              <w:jc w:val="right"/>
            </w:pPr>
            <w:r w:rsidRPr="00B911FF">
              <w:t>(3)</w:t>
            </w:r>
          </w:p>
        </w:tc>
      </w:tr>
    </w:tbl>
    <w:p w14:paraId="1D573F8A" w14:textId="7A17041E" w:rsidR="00BB2DB9" w:rsidRPr="00B911FF" w:rsidRDefault="00BB2DB9" w:rsidP="00BB2DB9">
      <w:pPr>
        <w:pStyle w:val="CETBodytext"/>
      </w:pPr>
      <w:r w:rsidRPr="00B911FF">
        <w:t xml:space="preserve">with </w:t>
      </w:r>
      <w:r w:rsidR="009C3774" w:rsidRPr="00B911FF">
        <w:rPr>
          <w:rFonts w:cs="Arial"/>
          <w:i/>
          <w:iCs/>
        </w:rPr>
        <w:t>ω</w:t>
      </w:r>
      <w:r w:rsidRPr="00B911FF">
        <w:t xml:space="preserve"> and </w:t>
      </w:r>
      <w:r w:rsidR="009C3774" w:rsidRPr="00B911FF">
        <w:rPr>
          <w:rFonts w:cs="Arial"/>
          <w:i/>
          <w:iCs/>
        </w:rPr>
        <w:t>ξ</w:t>
      </w:r>
      <w:r w:rsidRPr="00B911FF">
        <w:t xml:space="preserve"> that are equal to </w:t>
      </w:r>
      <w:r w:rsidR="009C3774" w:rsidRPr="00B911FF">
        <w:t xml:space="preserve">60 </w:t>
      </w:r>
      <w:r w:rsidR="00813DE6" w:rsidRPr="00B911FF">
        <w:t xml:space="preserve">1/h </w:t>
      </w:r>
      <w:r w:rsidR="009C3774" w:rsidRPr="00B911FF">
        <w:t>and 1.6</w:t>
      </w:r>
      <w:r w:rsidRPr="00B911FF">
        <w:t xml:space="preserve"> respectively.</w:t>
      </w:r>
      <w:r w:rsidR="00044BD6" w:rsidRPr="00B911FF">
        <w:t xml:space="preserve"> </w:t>
      </w:r>
    </w:p>
    <w:p w14:paraId="6FF8D973" w14:textId="13D4DCC3" w:rsidR="00BB2DB9" w:rsidRPr="00B911FF" w:rsidRDefault="00BB2DB9" w:rsidP="00BB2DB9">
      <w:pPr>
        <w:pStyle w:val="CETBodytext"/>
      </w:pPr>
      <w:r w:rsidRPr="00B911FF">
        <w:t xml:space="preserve">The </w:t>
      </w:r>
      <w:r w:rsidR="00813DE6" w:rsidRPr="00B911FF">
        <w:t xml:space="preserve">graphical </w:t>
      </w:r>
      <w:r w:rsidRPr="00B911FF">
        <w:t>comparison between t</w:t>
      </w:r>
      <w:r w:rsidR="00513628" w:rsidRPr="00B911FF">
        <w:t xml:space="preserve">he model trajectory and the dynamic simulation data </w:t>
      </w:r>
      <w:r w:rsidR="00813DE6" w:rsidRPr="00B911FF">
        <w:t>is</w:t>
      </w:r>
      <w:r w:rsidR="00513628" w:rsidRPr="00B911FF">
        <w:t xml:space="preserve"> </w:t>
      </w:r>
      <w:r w:rsidR="00813DE6" w:rsidRPr="00B911FF">
        <w:t xml:space="preserve">then </w:t>
      </w:r>
      <w:r w:rsidR="00513628" w:rsidRPr="00B911FF">
        <w:t xml:space="preserve">reported in Figure 3. As it can be noticed, the overlap </w:t>
      </w:r>
      <w:r w:rsidR="00813DE6" w:rsidRPr="00B911FF">
        <w:t>accuracy</w:t>
      </w:r>
      <w:r w:rsidR="00513628" w:rsidRPr="00B911FF">
        <w:t xml:space="preserve"> is very high for each of the input step deviation</w:t>
      </w:r>
      <w:r w:rsidR="00813DE6" w:rsidRPr="00B911FF">
        <w:t>s</w:t>
      </w:r>
      <w:r w:rsidR="00513628" w:rsidRPr="00B911FF">
        <w:t>. In those region</w:t>
      </w:r>
      <w:r w:rsidR="00A01758" w:rsidRPr="00B911FF">
        <w:t>s</w:t>
      </w:r>
      <w:r w:rsidR="00513628" w:rsidRPr="00B911FF">
        <w:t xml:space="preserve"> where the operation profile </w:t>
      </w:r>
      <w:r w:rsidR="00A01758" w:rsidRPr="00B911FF">
        <w:t xml:space="preserve">shows a </w:t>
      </w:r>
      <w:r w:rsidR="00513628" w:rsidRPr="00B911FF">
        <w:t>stable</w:t>
      </w:r>
      <w:r w:rsidR="00A01758" w:rsidRPr="00B911FF">
        <w:t xml:space="preserve"> trend</w:t>
      </w:r>
      <w:r w:rsidR="00513628" w:rsidRPr="00B911FF">
        <w:t>, i.e. pseudo-steady state</w:t>
      </w:r>
      <w:r w:rsidR="00A01758" w:rsidRPr="00B911FF">
        <w:t xml:space="preserve"> conditions</w:t>
      </w:r>
      <w:r w:rsidR="00513628" w:rsidRPr="00B911FF">
        <w:t>, the mismatch is practically absent</w:t>
      </w:r>
      <w:r w:rsidR="00044BD6" w:rsidRPr="00B911FF">
        <w:t xml:space="preserve"> while </w:t>
      </w:r>
      <w:r w:rsidR="00813DE6" w:rsidRPr="00B911FF">
        <w:t>minor</w:t>
      </w:r>
      <w:r w:rsidR="00044BD6" w:rsidRPr="00B911FF">
        <w:t xml:space="preserve"> deviation</w:t>
      </w:r>
      <w:r w:rsidR="00A01758" w:rsidRPr="00B911FF">
        <w:t>s</w:t>
      </w:r>
      <w:r w:rsidR="00044BD6" w:rsidRPr="00B911FF">
        <w:t xml:space="preserve"> can be observed in </w:t>
      </w:r>
      <w:r w:rsidR="00A01758" w:rsidRPr="00B911FF">
        <w:t xml:space="preserve">the </w:t>
      </w:r>
      <w:r w:rsidR="00044BD6" w:rsidRPr="00B911FF">
        <w:t xml:space="preserve">proximity of the setpoint step variations. </w:t>
      </w:r>
      <w:r w:rsidR="00044BD6" w:rsidRPr="00B911FF">
        <w:lastRenderedPageBreak/>
        <w:t xml:space="preserve">However, even in this case, </w:t>
      </w:r>
      <w:r w:rsidR="00E84FFC" w:rsidRPr="00B911FF">
        <w:t xml:space="preserve">the </w:t>
      </w:r>
      <w:r w:rsidR="00813DE6" w:rsidRPr="00B911FF">
        <w:t>incongruencies</w:t>
      </w:r>
      <w:r w:rsidR="00E84FFC" w:rsidRPr="00B911FF">
        <w:t xml:space="preserve"> </w:t>
      </w:r>
      <w:r w:rsidR="00813DE6" w:rsidRPr="00B911FF">
        <w:t>are</w:t>
      </w:r>
      <w:r w:rsidR="00E84FFC" w:rsidRPr="00B911FF">
        <w:t xml:space="preserve"> visible only for very large step variations</w:t>
      </w:r>
      <w:r w:rsidR="00A01758" w:rsidRPr="00B911FF">
        <w:t xml:space="preserve">, </w:t>
      </w:r>
      <w:r w:rsidR="00813DE6" w:rsidRPr="00B911FF">
        <w:t xml:space="preserve">they </w:t>
      </w:r>
      <w:r w:rsidR="00A01758" w:rsidRPr="00B911FF">
        <w:t xml:space="preserve">do not exceed 5 kg/h error and </w:t>
      </w:r>
      <w:r w:rsidR="00813DE6" w:rsidRPr="00B911FF">
        <w:t>in most of cases they</w:t>
      </w:r>
      <w:r w:rsidR="00A01758" w:rsidRPr="00B911FF">
        <w:t xml:space="preserve"> only last for a few minutes</w:t>
      </w:r>
      <w:r w:rsidR="00E84FFC" w:rsidRPr="00B911FF">
        <w:t xml:space="preserve">, as it can be noticed at hours 4, </w:t>
      </w:r>
      <w:r w:rsidR="00A01758" w:rsidRPr="00B911FF">
        <w:t xml:space="preserve">6, </w:t>
      </w:r>
      <w:r w:rsidR="00E84FFC" w:rsidRPr="00B911FF">
        <w:t>7 and 1</w:t>
      </w:r>
      <w:r w:rsidR="00A01758" w:rsidRPr="00B911FF">
        <w:t>7</w:t>
      </w:r>
      <w:r w:rsidR="00E84FFC" w:rsidRPr="00B911FF">
        <w:t>.</w:t>
      </w:r>
    </w:p>
    <w:p w14:paraId="7F8B4807" w14:textId="77777777" w:rsidR="00BB2DB9" w:rsidRPr="00B911FF" w:rsidRDefault="00BB2DB9" w:rsidP="00BB2DB9">
      <w:pPr>
        <w:pStyle w:val="CETBodytext"/>
        <w:jc w:val="left"/>
        <w:rPr>
          <w:lang w:val="en-GB"/>
        </w:rPr>
      </w:pPr>
    </w:p>
    <w:p w14:paraId="4112B9C6" w14:textId="2357EF7D" w:rsidR="00516E57" w:rsidRPr="00B911FF" w:rsidRDefault="00516E57" w:rsidP="007A128E">
      <w:pPr>
        <w:pStyle w:val="CETBodytext"/>
        <w:rPr>
          <w:lang w:val="en-GB"/>
        </w:rPr>
      </w:pPr>
      <w:r w:rsidRPr="00B911FF">
        <w:rPr>
          <w:noProof/>
        </w:rPr>
        <w:drawing>
          <wp:inline distT="0" distB="0" distL="0" distR="0" wp14:anchorId="1DCA1841" wp14:editId="20FB05BF">
            <wp:extent cx="4950497" cy="2520000"/>
            <wp:effectExtent l="0" t="0" r="2540" b="0"/>
            <wp:docPr id="1447926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2631" name="Immagine 3"/>
                    <pic:cNvPicPr>
                      <a:picLocks noChangeAspect="1" noChangeArrowheads="1"/>
                    </pic:cNvPicPr>
                  </pic:nvPicPr>
                  <pic:blipFill>
                    <a:blip r:embed="rId14"/>
                    <a:stretch>
                      <a:fillRect/>
                    </a:stretch>
                  </pic:blipFill>
                  <pic:spPr bwMode="auto">
                    <a:xfrm>
                      <a:off x="0" y="0"/>
                      <a:ext cx="4950497" cy="2520000"/>
                    </a:xfrm>
                    <a:prstGeom prst="rect">
                      <a:avLst/>
                    </a:prstGeom>
                    <a:noFill/>
                    <a:ln>
                      <a:noFill/>
                    </a:ln>
                  </pic:spPr>
                </pic:pic>
              </a:graphicData>
            </a:graphic>
          </wp:inline>
        </w:drawing>
      </w:r>
    </w:p>
    <w:p w14:paraId="066DB1C8" w14:textId="3816CA6F" w:rsidR="00516E57" w:rsidRPr="00B911FF" w:rsidRDefault="00516E57" w:rsidP="00516E57">
      <w:pPr>
        <w:pStyle w:val="CETBodytext"/>
        <w:spacing w:before="120"/>
      </w:pPr>
      <w:r w:rsidRPr="00B911FF">
        <w:rPr>
          <w:rStyle w:val="CETCaptionCarattere"/>
        </w:rPr>
        <w:t>Figure 3: Methanol production : comparison between dynamic simulation and surrogate model profiles</w:t>
      </w:r>
    </w:p>
    <w:p w14:paraId="45C070E9" w14:textId="77777777" w:rsidR="008C212C" w:rsidRPr="00B911FF" w:rsidRDefault="008C212C" w:rsidP="008C212C">
      <w:pPr>
        <w:pStyle w:val="CETBodytext"/>
      </w:pPr>
    </w:p>
    <w:p w14:paraId="781FF3BC" w14:textId="0CE65B32" w:rsidR="00FC7BE9" w:rsidRPr="00B911FF" w:rsidRDefault="00530240" w:rsidP="008C212C">
      <w:pPr>
        <w:pStyle w:val="CETBodytext"/>
      </w:pPr>
      <w:r w:rsidRPr="00B911FF">
        <w:t>Finally, c</w:t>
      </w:r>
      <w:r w:rsidR="00885337" w:rsidRPr="00B911FF">
        <w:t xml:space="preserve">oncerning the </w:t>
      </w:r>
      <w:r w:rsidR="008C212C" w:rsidRPr="00B911FF">
        <w:t xml:space="preserve">model accuracy and </w:t>
      </w:r>
      <w:r w:rsidR="00885337" w:rsidRPr="00B911FF">
        <w:t xml:space="preserve">the </w:t>
      </w:r>
      <w:r w:rsidR="008C212C" w:rsidRPr="00B911FF">
        <w:t xml:space="preserve">computational performance, the most relevant indicators are reported in Table 2. </w:t>
      </w:r>
      <w:r w:rsidR="00044FE0" w:rsidRPr="00B911FF">
        <w:t>Beside simulation and dynamic model data, the linear correlation corresponding to the steady-state estimation of the system response was included in the analysis for further benchmarking.</w:t>
      </w:r>
      <w:r w:rsidR="00C66FD5" w:rsidRPr="00B911FF">
        <w:t xml:space="preserve"> As it can be noticed, the calculation time required to generate the dynamic profile over 24 hours (that is different from the optimization computational time) drastically drops when moving from phenomenological to data-driven models. In particular, the integration of the second</w:t>
      </w:r>
      <w:r w:rsidR="00D75CCC" w:rsidRPr="00B911FF">
        <w:t>-</w:t>
      </w:r>
      <w:r w:rsidR="00C66FD5" w:rsidRPr="00B911FF">
        <w:t xml:space="preserve">order differential equation approximately takes three times more than the linear steady-state </w:t>
      </w:r>
      <w:r w:rsidR="00D75CCC" w:rsidRPr="00B911FF">
        <w:t xml:space="preserve">value </w:t>
      </w:r>
      <w:r w:rsidR="00C66FD5" w:rsidRPr="00B911FF">
        <w:t>while both of them provide results within a time span that is reduced by a</w:t>
      </w:r>
      <w:r w:rsidR="00FC7BE9" w:rsidRPr="00B911FF">
        <w:t xml:space="preserve"> factor of</w:t>
      </w:r>
      <w:r w:rsidR="00C66FD5" w:rsidRPr="00B911FF">
        <w:t xml:space="preserve"> </w:t>
      </w:r>
      <w:r w:rsidR="00D75CCC" w:rsidRPr="00B911FF">
        <w:t xml:space="preserve">about </w:t>
      </w:r>
      <w:r w:rsidR="00C66FD5" w:rsidRPr="00B911FF">
        <w:t>10</w:t>
      </w:r>
      <w:r w:rsidR="00C66FD5" w:rsidRPr="00B911FF">
        <w:rPr>
          <w:vertAlign w:val="superscript"/>
        </w:rPr>
        <w:t>5</w:t>
      </w:r>
      <w:r w:rsidR="00D75CCC" w:rsidRPr="00B911FF">
        <w:t xml:space="preserve"> with respect to the Aspen Dynamics</w:t>
      </w:r>
      <w:r w:rsidR="00D75CCC" w:rsidRPr="00B911FF">
        <w:rPr>
          <w:rFonts w:cs="Arial"/>
          <w:vertAlign w:val="superscript"/>
        </w:rPr>
        <w:t>®</w:t>
      </w:r>
      <w:r w:rsidR="00D75CCC" w:rsidRPr="00B911FF">
        <w:t xml:space="preserve"> simulation</w:t>
      </w:r>
      <w:r w:rsidR="00C66FD5" w:rsidRPr="00B911FF">
        <w:t>.</w:t>
      </w:r>
    </w:p>
    <w:p w14:paraId="3C1E1AF4" w14:textId="240A5936" w:rsidR="0018272C" w:rsidRPr="00B911FF" w:rsidRDefault="00FC7BE9" w:rsidP="008C212C">
      <w:pPr>
        <w:pStyle w:val="CETBodytext"/>
      </w:pPr>
      <w:r w:rsidRPr="00B911FF">
        <w:t xml:space="preserve">Beside that, both the minimum and the average accuracy were assessed by </w:t>
      </w:r>
      <w:r w:rsidR="00D75CCC" w:rsidRPr="00B911FF">
        <w:t xml:space="preserve">computing the </w:t>
      </w:r>
      <w:r w:rsidRPr="00B911FF">
        <w:t>Maximum (MAE) and the mean (</w:t>
      </w:r>
      <w:proofErr w:type="spellStart"/>
      <w:r w:rsidRPr="00B911FF">
        <w:t>mre</w:t>
      </w:r>
      <w:proofErr w:type="spellEnd"/>
      <w:r w:rsidRPr="00B911FF">
        <w:t xml:space="preserve">) relative errors. </w:t>
      </w:r>
      <w:r w:rsidR="00037BB0" w:rsidRPr="00B911FF">
        <w:t>As already pointed out from the graphics, the second</w:t>
      </w:r>
      <w:r w:rsidR="00D75CCC" w:rsidRPr="00B911FF">
        <w:t>-</w:t>
      </w:r>
      <w:r w:rsidR="00037BB0" w:rsidRPr="00B911FF">
        <w:t xml:space="preserve">order dynamic surrogate model exhibits an average error lower than 1%, </w:t>
      </w:r>
      <w:r w:rsidR="00D75CCC" w:rsidRPr="00B911FF">
        <w:t>that</w:t>
      </w:r>
      <w:r w:rsidR="00037BB0" w:rsidRPr="00B911FF">
        <w:t xml:space="preserve"> is an excellent approximation of the real plant behavior. In terms of </w:t>
      </w:r>
      <w:proofErr w:type="spellStart"/>
      <w:r w:rsidR="00037BB0" w:rsidRPr="00B911FF">
        <w:t>mre</w:t>
      </w:r>
      <w:proofErr w:type="spellEnd"/>
      <w:r w:rsidR="00037BB0" w:rsidRPr="00B911FF">
        <w:t xml:space="preserve">, also the steady-state estimation shows a good performance with less than 1.78% average mismatch. However, the quality of such approximation is mainly given by the fact that the simulated plant is characterized by short </w:t>
      </w:r>
      <w:r w:rsidR="00D75CCC" w:rsidRPr="00B911FF">
        <w:t>transients</w:t>
      </w:r>
      <w:r w:rsidR="00037BB0" w:rsidRPr="00B911FF">
        <w:t xml:space="preserve">, i.e. </w:t>
      </w:r>
      <w:r w:rsidR="00D75CCC" w:rsidRPr="00B911FF">
        <w:t xml:space="preserve">the </w:t>
      </w:r>
      <w:r w:rsidR="00037BB0" w:rsidRPr="00B911FF">
        <w:t xml:space="preserve">stable operating conditions dominate the 24 hours dynamics. In fact, </w:t>
      </w:r>
      <w:r w:rsidR="00D75CCC" w:rsidRPr="00B911FF">
        <w:t>when</w:t>
      </w:r>
      <w:r w:rsidR="00037BB0" w:rsidRPr="00B911FF">
        <w:t xml:space="preserve"> the maximum error </w:t>
      </w:r>
      <w:r w:rsidR="00D75CCC" w:rsidRPr="00B911FF">
        <w:t>i</w:t>
      </w:r>
      <w:r w:rsidR="00037BB0" w:rsidRPr="00B911FF">
        <w:t xml:space="preserve">s taken into account instead, the linear model achieves peak values of MRE higher than 60%, </w:t>
      </w:r>
      <w:r w:rsidR="00D75CCC" w:rsidRPr="00B911FF">
        <w:t>which are clearly</w:t>
      </w:r>
      <w:r w:rsidR="00037BB0" w:rsidRPr="00B911FF">
        <w:t xml:space="preserve"> not acceptable for dynamic simulation</w:t>
      </w:r>
      <w:r w:rsidR="00D75CCC" w:rsidRPr="00B911FF">
        <w:t>s</w:t>
      </w:r>
      <w:r w:rsidR="00037BB0" w:rsidRPr="00B911FF">
        <w:t>.</w:t>
      </w:r>
    </w:p>
    <w:p w14:paraId="4D63AEAC" w14:textId="70E8BE6C" w:rsidR="00037BB0" w:rsidRPr="00B911FF" w:rsidRDefault="00037BB0" w:rsidP="0018272C">
      <w:pPr>
        <w:pStyle w:val="CETBodytext"/>
      </w:pPr>
      <w:r w:rsidRPr="00B911FF">
        <w:t xml:space="preserve">In addition to the point-wise performance, given the interest of using these models for optimal process scheduling, the overall daily productivity is an important aspect worth a dedicated discussion. </w:t>
      </w:r>
      <w:r w:rsidR="0018272C" w:rsidRPr="00B911FF">
        <w:t>The second</w:t>
      </w:r>
      <w:r w:rsidR="00D75CCC" w:rsidRPr="00B911FF">
        <w:t>-</w:t>
      </w:r>
      <w:r w:rsidR="0018272C" w:rsidRPr="00B911FF">
        <w:t xml:space="preserve">order differential model is able to replicate the overall production over 24 hours with almost no error at all (2913.1 vs 2912.9 kg). </w:t>
      </w:r>
      <w:r w:rsidR="00973124" w:rsidRPr="00B911FF">
        <w:t>Th</w:t>
      </w:r>
      <w:r w:rsidR="0018272C" w:rsidRPr="00B911FF">
        <w:t>is level of accuracy is also given by the fact that the some over- and under</w:t>
      </w:r>
      <w:r w:rsidR="00D75CCC" w:rsidRPr="00B911FF">
        <w:t>-</w:t>
      </w:r>
      <w:r w:rsidR="0018272C" w:rsidRPr="00B911FF">
        <w:t xml:space="preserve">estimations are able to compensate each other when the number of decreasing and increasing steps </w:t>
      </w:r>
      <w:r w:rsidR="00D75CCC" w:rsidRPr="00B911FF">
        <w:t>are close.</w:t>
      </w:r>
      <w:r w:rsidR="0018272C" w:rsidRPr="00B911FF">
        <w:t xml:space="preserve"> Hence, whether the data-driven model should be used in optimal scheduling problems, the error on the objective function results to be almost negligible with respect to the same algorithm applied to the rigorous simulation.</w:t>
      </w:r>
    </w:p>
    <w:p w14:paraId="0F1B6043" w14:textId="6B285E75" w:rsidR="0068139C" w:rsidRPr="00B911FF" w:rsidRDefault="0068139C" w:rsidP="0068139C">
      <w:pPr>
        <w:pStyle w:val="CETTabletitle"/>
      </w:pPr>
      <w:r w:rsidRPr="00B911FF">
        <w:t>Table 2: Performance indicators</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268"/>
        <w:gridCol w:w="1417"/>
        <w:gridCol w:w="1417"/>
        <w:gridCol w:w="1417"/>
      </w:tblGrid>
      <w:tr w:rsidR="00D720BD" w:rsidRPr="00B911FF" w14:paraId="4273C8C3" w14:textId="77777777" w:rsidTr="00D720BD">
        <w:tc>
          <w:tcPr>
            <w:tcW w:w="2268" w:type="dxa"/>
            <w:tcBorders>
              <w:top w:val="single" w:sz="12" w:space="0" w:color="008000"/>
              <w:bottom w:val="single" w:sz="6" w:space="0" w:color="008000"/>
            </w:tcBorders>
            <w:shd w:val="clear" w:color="auto" w:fill="FFFFFF"/>
          </w:tcPr>
          <w:p w14:paraId="2848A144" w14:textId="585F1ECB" w:rsidR="00D720BD" w:rsidRPr="00B911FF" w:rsidRDefault="00D720BD" w:rsidP="00D22037">
            <w:pPr>
              <w:pStyle w:val="CETBodytext"/>
              <w:rPr>
                <w:lang w:val="en-GB"/>
              </w:rPr>
            </w:pPr>
            <w:r w:rsidRPr="00B911FF">
              <w:rPr>
                <w:lang w:val="en-GB"/>
              </w:rPr>
              <w:t>Indicator</w:t>
            </w:r>
          </w:p>
        </w:tc>
        <w:tc>
          <w:tcPr>
            <w:tcW w:w="1417" w:type="dxa"/>
            <w:tcBorders>
              <w:top w:val="single" w:sz="12" w:space="0" w:color="008000"/>
              <w:bottom w:val="single" w:sz="6" w:space="0" w:color="008000"/>
            </w:tcBorders>
            <w:shd w:val="clear" w:color="auto" w:fill="FFFFFF"/>
          </w:tcPr>
          <w:p w14:paraId="37F1C9F1" w14:textId="7B3D00B6" w:rsidR="00D720BD" w:rsidRPr="00B911FF" w:rsidRDefault="00D720BD" w:rsidP="00D22037">
            <w:pPr>
              <w:pStyle w:val="CETBodytext"/>
              <w:rPr>
                <w:lang w:val="en-GB"/>
              </w:rPr>
            </w:pPr>
            <w:r w:rsidRPr="00B911FF">
              <w:rPr>
                <w:lang w:val="en-GB"/>
              </w:rPr>
              <w:t>Simulation</w:t>
            </w:r>
          </w:p>
        </w:tc>
        <w:tc>
          <w:tcPr>
            <w:tcW w:w="1417" w:type="dxa"/>
            <w:tcBorders>
              <w:top w:val="single" w:sz="12" w:space="0" w:color="008000"/>
              <w:bottom w:val="single" w:sz="6" w:space="0" w:color="008000"/>
            </w:tcBorders>
            <w:shd w:val="clear" w:color="auto" w:fill="FFFFFF"/>
          </w:tcPr>
          <w:p w14:paraId="51DD0202" w14:textId="5BCEAAA2" w:rsidR="00D720BD" w:rsidRPr="00B911FF" w:rsidRDefault="00DA627A" w:rsidP="00D22037">
            <w:pPr>
              <w:pStyle w:val="CETBodytext"/>
              <w:ind w:left="3" w:right="-1" w:hanging="3"/>
              <w:rPr>
                <w:rFonts w:cs="Arial"/>
                <w:szCs w:val="18"/>
                <w:lang w:val="en-GB"/>
              </w:rPr>
            </w:pPr>
            <w:r w:rsidRPr="00B911FF">
              <w:rPr>
                <w:rFonts w:cs="Arial"/>
                <w:szCs w:val="18"/>
                <w:lang w:val="en-GB"/>
              </w:rPr>
              <w:t>Steady-state</w:t>
            </w:r>
          </w:p>
        </w:tc>
        <w:tc>
          <w:tcPr>
            <w:tcW w:w="1417" w:type="dxa"/>
            <w:tcBorders>
              <w:top w:val="single" w:sz="12" w:space="0" w:color="008000"/>
              <w:bottom w:val="single" w:sz="6" w:space="0" w:color="008000"/>
            </w:tcBorders>
            <w:shd w:val="clear" w:color="auto" w:fill="FFFFFF"/>
          </w:tcPr>
          <w:p w14:paraId="26A2F04D" w14:textId="08C21094" w:rsidR="00D720BD" w:rsidRPr="00B911FF" w:rsidRDefault="00D720BD" w:rsidP="00D22037">
            <w:pPr>
              <w:pStyle w:val="CETBodytext"/>
              <w:ind w:right="-1"/>
              <w:rPr>
                <w:rFonts w:cs="Arial"/>
                <w:szCs w:val="18"/>
                <w:lang w:val="en-GB"/>
              </w:rPr>
            </w:pPr>
            <w:r w:rsidRPr="00B911FF">
              <w:rPr>
                <w:rFonts w:cs="Arial"/>
                <w:szCs w:val="18"/>
                <w:lang w:val="en-GB"/>
              </w:rPr>
              <w:t>2</w:t>
            </w:r>
            <w:r w:rsidRPr="00B911FF">
              <w:rPr>
                <w:rFonts w:cs="Arial"/>
                <w:szCs w:val="18"/>
                <w:vertAlign w:val="superscript"/>
                <w:lang w:val="en-GB"/>
              </w:rPr>
              <w:t>nd</w:t>
            </w:r>
            <w:r w:rsidRPr="00B911FF">
              <w:rPr>
                <w:rFonts w:cs="Arial"/>
                <w:szCs w:val="18"/>
                <w:lang w:val="en-GB"/>
              </w:rPr>
              <w:t xml:space="preserve"> order model</w:t>
            </w:r>
          </w:p>
        </w:tc>
      </w:tr>
      <w:tr w:rsidR="00D720BD" w:rsidRPr="00B911FF" w14:paraId="0DE8868E" w14:textId="77777777" w:rsidTr="00D720BD">
        <w:tc>
          <w:tcPr>
            <w:tcW w:w="2268" w:type="dxa"/>
            <w:vAlign w:val="center"/>
          </w:tcPr>
          <w:p w14:paraId="6EE9B103" w14:textId="6764D43B" w:rsidR="00D720BD" w:rsidRPr="00B911FF" w:rsidRDefault="00D720BD" w:rsidP="0068139C">
            <w:pPr>
              <w:pStyle w:val="CETBodytext"/>
              <w:tabs>
                <w:tab w:val="clear" w:pos="7100"/>
                <w:tab w:val="left" w:pos="1542"/>
              </w:tabs>
              <w:rPr>
                <w:lang w:val="en-GB"/>
              </w:rPr>
            </w:pPr>
            <w:r w:rsidRPr="00B911FF">
              <w:rPr>
                <w:lang w:val="en-GB"/>
              </w:rPr>
              <w:t>Computational time</w:t>
            </w:r>
          </w:p>
        </w:tc>
        <w:tc>
          <w:tcPr>
            <w:tcW w:w="1417" w:type="dxa"/>
          </w:tcPr>
          <w:p w14:paraId="168139AC" w14:textId="29CD3599" w:rsidR="00D720BD" w:rsidRPr="00B911FF" w:rsidRDefault="00D720BD" w:rsidP="00AC55E2">
            <w:pPr>
              <w:pStyle w:val="CETBodytext"/>
              <w:jc w:val="left"/>
              <w:rPr>
                <w:lang w:val="en-GB"/>
              </w:rPr>
            </w:pPr>
            <w:r w:rsidRPr="00B911FF">
              <w:rPr>
                <w:lang w:val="en-GB"/>
              </w:rPr>
              <w:t>6</w:t>
            </w:r>
            <w:r w:rsidR="00D55001">
              <w:rPr>
                <w:lang w:val="en-GB"/>
              </w:rPr>
              <w:t xml:space="preserve"> </w:t>
            </w:r>
            <w:r w:rsidRPr="00B911FF">
              <w:rPr>
                <w:lang w:val="en-GB"/>
              </w:rPr>
              <w:t>min</w:t>
            </w:r>
            <w:r w:rsidR="0018434B" w:rsidRPr="00B911FF">
              <w:rPr>
                <w:lang w:val="en-GB"/>
              </w:rPr>
              <w:t xml:space="preserve"> </w:t>
            </w:r>
            <w:r w:rsidRPr="00B911FF">
              <w:rPr>
                <w:lang w:val="en-GB"/>
              </w:rPr>
              <w:t>32</w:t>
            </w:r>
            <w:r w:rsidR="00D55001">
              <w:rPr>
                <w:lang w:val="en-GB"/>
              </w:rPr>
              <w:t xml:space="preserve"> </w:t>
            </w:r>
            <w:r w:rsidRPr="00B911FF">
              <w:rPr>
                <w:lang w:val="en-GB"/>
              </w:rPr>
              <w:t>s</w:t>
            </w:r>
          </w:p>
        </w:tc>
        <w:tc>
          <w:tcPr>
            <w:tcW w:w="1417" w:type="dxa"/>
            <w:vAlign w:val="center"/>
          </w:tcPr>
          <w:p w14:paraId="768E46B6" w14:textId="167A4C02" w:rsidR="00D720BD" w:rsidRPr="00B911FF" w:rsidRDefault="00B53566" w:rsidP="00AC55E2">
            <w:pPr>
              <w:pStyle w:val="CETBodytext"/>
              <w:ind w:right="-1"/>
              <w:jc w:val="left"/>
              <w:rPr>
                <w:rFonts w:cs="Arial"/>
                <w:szCs w:val="18"/>
                <w:lang w:val="en-GB"/>
              </w:rPr>
            </w:pPr>
            <w:r w:rsidRPr="00B911FF">
              <w:rPr>
                <w:rFonts w:cs="Arial"/>
                <w:szCs w:val="18"/>
                <w:lang w:val="en-GB"/>
              </w:rPr>
              <w:t>0.0016 s</w:t>
            </w:r>
          </w:p>
        </w:tc>
        <w:tc>
          <w:tcPr>
            <w:tcW w:w="1417" w:type="dxa"/>
            <w:vAlign w:val="center"/>
          </w:tcPr>
          <w:p w14:paraId="4B3B9C0B" w14:textId="274622FB" w:rsidR="00D720BD" w:rsidRPr="00B911FF" w:rsidRDefault="000F0C4B" w:rsidP="00AC55E2">
            <w:pPr>
              <w:pStyle w:val="CETBodytext"/>
              <w:ind w:right="-1"/>
              <w:jc w:val="left"/>
              <w:rPr>
                <w:rFonts w:cs="Arial"/>
                <w:szCs w:val="18"/>
                <w:lang w:val="en-GB"/>
              </w:rPr>
            </w:pPr>
            <w:r w:rsidRPr="00B911FF">
              <w:rPr>
                <w:rFonts w:cs="Arial"/>
                <w:szCs w:val="18"/>
                <w:lang w:val="en-GB"/>
              </w:rPr>
              <w:t>0.0056 s</w:t>
            </w:r>
          </w:p>
        </w:tc>
      </w:tr>
      <w:tr w:rsidR="00D720BD" w:rsidRPr="00B911FF" w14:paraId="528A2C7B" w14:textId="77777777" w:rsidTr="00D720BD">
        <w:tc>
          <w:tcPr>
            <w:tcW w:w="2268" w:type="dxa"/>
            <w:vAlign w:val="center"/>
          </w:tcPr>
          <w:p w14:paraId="2C7EB966" w14:textId="33523912" w:rsidR="00D720BD" w:rsidRPr="00B911FF" w:rsidRDefault="00D720BD" w:rsidP="0068139C">
            <w:pPr>
              <w:pStyle w:val="CETBodytext"/>
              <w:tabs>
                <w:tab w:val="clear" w:pos="7100"/>
                <w:tab w:val="left" w:pos="1542"/>
              </w:tabs>
              <w:rPr>
                <w:rFonts w:cs="Arial"/>
                <w:szCs w:val="18"/>
                <w:lang w:val="en-GB"/>
              </w:rPr>
            </w:pPr>
            <w:r w:rsidRPr="00B911FF">
              <w:rPr>
                <w:lang w:val="en-GB"/>
              </w:rPr>
              <w:t>Daily producti</w:t>
            </w:r>
            <w:r w:rsidR="00B53566" w:rsidRPr="00B911FF">
              <w:rPr>
                <w:lang w:val="en-GB"/>
              </w:rPr>
              <w:t>vity</w:t>
            </w:r>
          </w:p>
        </w:tc>
        <w:tc>
          <w:tcPr>
            <w:tcW w:w="1417" w:type="dxa"/>
          </w:tcPr>
          <w:p w14:paraId="22FE469A" w14:textId="2123D7A0" w:rsidR="00D720BD" w:rsidRPr="00B911FF" w:rsidRDefault="00D720BD" w:rsidP="00AC55E2">
            <w:pPr>
              <w:pStyle w:val="CETBodytext"/>
              <w:jc w:val="left"/>
              <w:rPr>
                <w:lang w:val="en-GB"/>
              </w:rPr>
            </w:pPr>
            <w:r w:rsidRPr="00B911FF">
              <w:rPr>
                <w:lang w:val="en-GB"/>
              </w:rPr>
              <w:t>2913</w:t>
            </w:r>
            <w:r w:rsidR="00B53566" w:rsidRPr="00B911FF">
              <w:rPr>
                <w:lang w:val="en-GB"/>
              </w:rPr>
              <w:t>.</w:t>
            </w:r>
            <w:r w:rsidRPr="00B911FF">
              <w:rPr>
                <w:lang w:val="en-GB"/>
              </w:rPr>
              <w:t>1 kg</w:t>
            </w:r>
          </w:p>
        </w:tc>
        <w:tc>
          <w:tcPr>
            <w:tcW w:w="1417" w:type="dxa"/>
            <w:vAlign w:val="center"/>
          </w:tcPr>
          <w:p w14:paraId="0FE7551E" w14:textId="53F0CC75" w:rsidR="00D720BD" w:rsidRPr="00B911FF" w:rsidRDefault="00B53566" w:rsidP="00AC55E2">
            <w:pPr>
              <w:pStyle w:val="CETBodytext"/>
              <w:ind w:right="-1"/>
              <w:jc w:val="left"/>
              <w:rPr>
                <w:rFonts w:cs="Arial"/>
                <w:szCs w:val="18"/>
                <w:lang w:val="en-GB"/>
              </w:rPr>
            </w:pPr>
            <w:r w:rsidRPr="00B911FF">
              <w:rPr>
                <w:rFonts w:cs="Arial"/>
                <w:szCs w:val="18"/>
                <w:lang w:val="en-GB"/>
              </w:rPr>
              <w:t>2901.8 kg</w:t>
            </w:r>
          </w:p>
        </w:tc>
        <w:tc>
          <w:tcPr>
            <w:tcW w:w="1417" w:type="dxa"/>
            <w:vAlign w:val="center"/>
          </w:tcPr>
          <w:p w14:paraId="38B92B34" w14:textId="53254972" w:rsidR="00D720BD" w:rsidRPr="00B911FF" w:rsidRDefault="00B53566" w:rsidP="00AC55E2">
            <w:pPr>
              <w:pStyle w:val="CETBodytext"/>
              <w:ind w:right="-1"/>
              <w:jc w:val="left"/>
              <w:rPr>
                <w:rFonts w:cs="Arial"/>
                <w:szCs w:val="18"/>
                <w:lang w:val="en-GB"/>
              </w:rPr>
            </w:pPr>
            <w:r w:rsidRPr="00B911FF">
              <w:rPr>
                <w:rFonts w:cs="Arial"/>
                <w:szCs w:val="18"/>
                <w:lang w:val="en-GB"/>
              </w:rPr>
              <w:t>2912.9 kg</w:t>
            </w:r>
          </w:p>
        </w:tc>
      </w:tr>
      <w:tr w:rsidR="00D720BD" w:rsidRPr="00B911FF" w14:paraId="0C25C9CF" w14:textId="77777777" w:rsidTr="00D720BD">
        <w:tc>
          <w:tcPr>
            <w:tcW w:w="2268" w:type="dxa"/>
            <w:vAlign w:val="center"/>
          </w:tcPr>
          <w:p w14:paraId="19D93CF5" w14:textId="7C6EAE6D" w:rsidR="00D720BD" w:rsidRPr="00B911FF" w:rsidRDefault="00D720BD" w:rsidP="0068139C">
            <w:pPr>
              <w:pStyle w:val="CETBodytext"/>
              <w:rPr>
                <w:rFonts w:cs="Arial"/>
                <w:szCs w:val="18"/>
                <w:lang w:val="en-GB"/>
              </w:rPr>
            </w:pPr>
            <w:r w:rsidRPr="00B911FF">
              <w:rPr>
                <w:lang w:val="en-GB"/>
              </w:rPr>
              <w:t>M</w:t>
            </w:r>
            <w:r w:rsidR="00FC7BE9" w:rsidRPr="00B911FF">
              <w:rPr>
                <w:lang w:val="en-GB"/>
              </w:rPr>
              <w:t>R</w:t>
            </w:r>
            <w:r w:rsidRPr="00B911FF">
              <w:rPr>
                <w:lang w:val="en-GB"/>
              </w:rPr>
              <w:t>E</w:t>
            </w:r>
          </w:p>
        </w:tc>
        <w:tc>
          <w:tcPr>
            <w:tcW w:w="1417" w:type="dxa"/>
          </w:tcPr>
          <w:p w14:paraId="45348121" w14:textId="56B869B0" w:rsidR="00D720BD" w:rsidRPr="00B911FF" w:rsidRDefault="00D720BD" w:rsidP="00AC55E2">
            <w:pPr>
              <w:pStyle w:val="CETBodytext"/>
              <w:jc w:val="left"/>
              <w:rPr>
                <w:lang w:val="en-GB"/>
              </w:rPr>
            </w:pPr>
            <w:r w:rsidRPr="00B911FF">
              <w:rPr>
                <w:lang w:val="en-GB"/>
              </w:rPr>
              <w:t>reference</w:t>
            </w:r>
          </w:p>
        </w:tc>
        <w:tc>
          <w:tcPr>
            <w:tcW w:w="1417" w:type="dxa"/>
            <w:vAlign w:val="center"/>
          </w:tcPr>
          <w:p w14:paraId="0A4A9DBE" w14:textId="13B03EDA" w:rsidR="00D720BD" w:rsidRPr="00B911FF" w:rsidRDefault="000F0C4B" w:rsidP="00AC55E2">
            <w:pPr>
              <w:pStyle w:val="CETBodytext"/>
              <w:ind w:right="-1"/>
              <w:jc w:val="left"/>
              <w:rPr>
                <w:rFonts w:cs="Arial"/>
                <w:szCs w:val="18"/>
                <w:lang w:val="en-GB"/>
              </w:rPr>
            </w:pPr>
            <w:r w:rsidRPr="00B911FF">
              <w:rPr>
                <w:rFonts w:cs="Arial"/>
                <w:szCs w:val="18"/>
                <w:lang w:val="en-GB"/>
              </w:rPr>
              <w:t>61.12 %</w:t>
            </w:r>
          </w:p>
        </w:tc>
        <w:tc>
          <w:tcPr>
            <w:tcW w:w="1417" w:type="dxa"/>
            <w:vAlign w:val="center"/>
          </w:tcPr>
          <w:p w14:paraId="6B9231D3" w14:textId="3FEC8C01" w:rsidR="00D720BD" w:rsidRPr="00B911FF" w:rsidRDefault="00EA64EA" w:rsidP="00AC55E2">
            <w:pPr>
              <w:pStyle w:val="CETBodytext"/>
              <w:ind w:right="-1"/>
              <w:jc w:val="left"/>
              <w:rPr>
                <w:rFonts w:cs="Arial"/>
                <w:szCs w:val="18"/>
                <w:lang w:val="en-GB"/>
              </w:rPr>
            </w:pPr>
            <w:r w:rsidRPr="00B911FF">
              <w:rPr>
                <w:rFonts w:cs="Arial"/>
                <w:szCs w:val="18"/>
                <w:lang w:val="en-GB"/>
              </w:rPr>
              <w:t>8.85 %</w:t>
            </w:r>
          </w:p>
        </w:tc>
      </w:tr>
      <w:tr w:rsidR="00D720BD" w:rsidRPr="00B911FF" w14:paraId="5EC3FDE1" w14:textId="77777777" w:rsidTr="00D720BD">
        <w:tc>
          <w:tcPr>
            <w:tcW w:w="2268" w:type="dxa"/>
            <w:vAlign w:val="center"/>
          </w:tcPr>
          <w:p w14:paraId="20BBCD0A" w14:textId="377A40EE" w:rsidR="00D720BD" w:rsidRPr="00B911FF" w:rsidRDefault="00D720BD" w:rsidP="0068139C">
            <w:pPr>
              <w:pStyle w:val="CETBodytext"/>
              <w:ind w:right="-1"/>
              <w:rPr>
                <w:rFonts w:cs="Arial"/>
                <w:szCs w:val="18"/>
                <w:lang w:val="en-GB"/>
              </w:rPr>
            </w:pPr>
            <w:proofErr w:type="spellStart"/>
            <w:r w:rsidRPr="00B911FF">
              <w:rPr>
                <w:lang w:val="en-GB"/>
              </w:rPr>
              <w:t>m</w:t>
            </w:r>
            <w:r w:rsidR="00FC7BE9" w:rsidRPr="00B911FF">
              <w:rPr>
                <w:lang w:val="en-GB"/>
              </w:rPr>
              <w:t>r</w:t>
            </w:r>
            <w:r w:rsidRPr="00B911FF">
              <w:rPr>
                <w:lang w:val="en-GB"/>
              </w:rPr>
              <w:t>e</w:t>
            </w:r>
            <w:proofErr w:type="spellEnd"/>
          </w:p>
        </w:tc>
        <w:tc>
          <w:tcPr>
            <w:tcW w:w="1417" w:type="dxa"/>
          </w:tcPr>
          <w:p w14:paraId="57BAFE4A" w14:textId="2D7BA713" w:rsidR="00D720BD" w:rsidRPr="00B911FF" w:rsidRDefault="00D720BD" w:rsidP="00AC55E2">
            <w:pPr>
              <w:pStyle w:val="CETBodytext"/>
              <w:ind w:right="-1"/>
              <w:jc w:val="left"/>
              <w:rPr>
                <w:rFonts w:cs="Arial"/>
                <w:szCs w:val="18"/>
                <w:lang w:val="en-GB"/>
              </w:rPr>
            </w:pPr>
            <w:r w:rsidRPr="00B911FF">
              <w:rPr>
                <w:lang w:val="en-GB"/>
              </w:rPr>
              <w:t>reference</w:t>
            </w:r>
          </w:p>
        </w:tc>
        <w:tc>
          <w:tcPr>
            <w:tcW w:w="1417" w:type="dxa"/>
            <w:vAlign w:val="center"/>
          </w:tcPr>
          <w:p w14:paraId="3BBA518C" w14:textId="316AE19C" w:rsidR="00D720BD" w:rsidRPr="00B911FF" w:rsidRDefault="000F0C4B" w:rsidP="00AC55E2">
            <w:pPr>
              <w:pStyle w:val="CETBodytext"/>
              <w:ind w:right="-1"/>
              <w:jc w:val="left"/>
              <w:rPr>
                <w:rFonts w:cs="Arial"/>
                <w:szCs w:val="18"/>
                <w:lang w:val="en-GB"/>
              </w:rPr>
            </w:pPr>
            <w:r w:rsidRPr="00B911FF">
              <w:rPr>
                <w:rFonts w:cs="Arial"/>
                <w:szCs w:val="18"/>
                <w:lang w:val="en-GB"/>
              </w:rPr>
              <w:t>1.78 %</w:t>
            </w:r>
          </w:p>
        </w:tc>
        <w:tc>
          <w:tcPr>
            <w:tcW w:w="1417" w:type="dxa"/>
            <w:vAlign w:val="center"/>
          </w:tcPr>
          <w:p w14:paraId="75D73A94" w14:textId="25288576" w:rsidR="00D720BD" w:rsidRPr="00B911FF" w:rsidRDefault="000F0C4B" w:rsidP="00AC55E2">
            <w:pPr>
              <w:pStyle w:val="CETBodytext"/>
              <w:ind w:right="-1"/>
              <w:jc w:val="left"/>
              <w:rPr>
                <w:rFonts w:cs="Arial"/>
                <w:szCs w:val="18"/>
                <w:lang w:val="en-GB"/>
              </w:rPr>
            </w:pPr>
            <w:r w:rsidRPr="00B911FF">
              <w:rPr>
                <w:rFonts w:cs="Arial"/>
                <w:szCs w:val="18"/>
                <w:lang w:val="en-GB"/>
              </w:rPr>
              <w:t>0.8</w:t>
            </w:r>
            <w:r w:rsidR="00EA64EA" w:rsidRPr="00B911FF">
              <w:rPr>
                <w:rFonts w:cs="Arial"/>
                <w:szCs w:val="18"/>
                <w:lang w:val="en-GB"/>
              </w:rPr>
              <w:t>7</w:t>
            </w:r>
            <w:r w:rsidRPr="00B911FF">
              <w:rPr>
                <w:rFonts w:cs="Arial"/>
                <w:szCs w:val="18"/>
                <w:lang w:val="en-GB"/>
              </w:rPr>
              <w:t xml:space="preserve"> %</w:t>
            </w:r>
          </w:p>
        </w:tc>
      </w:tr>
      <w:tr w:rsidR="00D720BD" w:rsidRPr="00B911FF" w14:paraId="77AB7CD6" w14:textId="77777777" w:rsidTr="00D720BD">
        <w:tc>
          <w:tcPr>
            <w:tcW w:w="2268" w:type="dxa"/>
            <w:vAlign w:val="center"/>
          </w:tcPr>
          <w:p w14:paraId="1FEF78B5" w14:textId="746B9BCA" w:rsidR="00D720BD" w:rsidRPr="00B911FF" w:rsidRDefault="00D720BD" w:rsidP="0068139C">
            <w:pPr>
              <w:pStyle w:val="CETBodytext"/>
              <w:ind w:right="-1"/>
              <w:rPr>
                <w:rFonts w:cs="Arial"/>
                <w:szCs w:val="18"/>
                <w:lang w:val="en-GB"/>
              </w:rPr>
            </w:pPr>
            <w:r w:rsidRPr="00B911FF">
              <w:rPr>
                <w:lang w:val="en-GB"/>
              </w:rPr>
              <w:t>MAE on productivity</w:t>
            </w:r>
          </w:p>
        </w:tc>
        <w:tc>
          <w:tcPr>
            <w:tcW w:w="1417" w:type="dxa"/>
          </w:tcPr>
          <w:p w14:paraId="49E6B7CF" w14:textId="3C25E341" w:rsidR="00D720BD" w:rsidRPr="00B911FF" w:rsidRDefault="00D720BD" w:rsidP="00AC55E2">
            <w:pPr>
              <w:pStyle w:val="CETBodytext"/>
              <w:ind w:right="-1"/>
              <w:jc w:val="left"/>
              <w:rPr>
                <w:rFonts w:cs="Arial"/>
                <w:szCs w:val="18"/>
                <w:lang w:val="en-GB"/>
              </w:rPr>
            </w:pPr>
            <w:r w:rsidRPr="00B911FF">
              <w:rPr>
                <w:lang w:val="en-GB"/>
              </w:rPr>
              <w:t>reference</w:t>
            </w:r>
          </w:p>
        </w:tc>
        <w:tc>
          <w:tcPr>
            <w:tcW w:w="1417" w:type="dxa"/>
            <w:vAlign w:val="center"/>
          </w:tcPr>
          <w:p w14:paraId="33266B6C" w14:textId="48B8B4D9" w:rsidR="00D720BD" w:rsidRPr="00B911FF" w:rsidRDefault="00B53566" w:rsidP="00AC55E2">
            <w:pPr>
              <w:pStyle w:val="CETBodytext"/>
              <w:ind w:right="-1"/>
              <w:jc w:val="left"/>
              <w:rPr>
                <w:rFonts w:cs="Arial"/>
                <w:szCs w:val="18"/>
                <w:lang w:val="en-GB"/>
              </w:rPr>
            </w:pPr>
            <w:r w:rsidRPr="00B911FF">
              <w:rPr>
                <w:rFonts w:cs="Arial"/>
                <w:szCs w:val="18"/>
                <w:lang w:val="en-GB"/>
              </w:rPr>
              <w:t>0.3</w:t>
            </w:r>
            <w:r w:rsidR="000F0C4B" w:rsidRPr="00B911FF">
              <w:rPr>
                <w:rFonts w:cs="Arial"/>
                <w:szCs w:val="18"/>
                <w:lang w:val="en-GB"/>
              </w:rPr>
              <w:t>9 %</w:t>
            </w:r>
          </w:p>
        </w:tc>
        <w:tc>
          <w:tcPr>
            <w:tcW w:w="1417" w:type="dxa"/>
            <w:vAlign w:val="center"/>
          </w:tcPr>
          <w:p w14:paraId="63F3E54D" w14:textId="1D221A16" w:rsidR="00D720BD" w:rsidRPr="00B911FF" w:rsidRDefault="00B53566" w:rsidP="00AC55E2">
            <w:pPr>
              <w:pStyle w:val="CETBodytext"/>
              <w:ind w:right="-1"/>
              <w:jc w:val="left"/>
              <w:rPr>
                <w:rFonts w:cs="Arial"/>
                <w:szCs w:val="18"/>
                <w:lang w:val="en-GB"/>
              </w:rPr>
            </w:pPr>
            <w:r w:rsidRPr="00B911FF">
              <w:rPr>
                <w:rFonts w:cs="Arial"/>
                <w:szCs w:val="18"/>
                <w:lang w:val="en-GB"/>
              </w:rPr>
              <w:t>0.00</w:t>
            </w:r>
            <w:r w:rsidR="000F0C4B" w:rsidRPr="00B911FF">
              <w:rPr>
                <w:rFonts w:cs="Arial"/>
                <w:szCs w:val="18"/>
                <w:lang w:val="en-GB"/>
              </w:rPr>
              <w:t>8</w:t>
            </w:r>
            <w:r w:rsidRPr="00B911FF">
              <w:rPr>
                <w:rFonts w:cs="Arial"/>
                <w:szCs w:val="18"/>
                <w:lang w:val="en-GB"/>
              </w:rPr>
              <w:t xml:space="preserve"> %</w:t>
            </w:r>
          </w:p>
        </w:tc>
      </w:tr>
    </w:tbl>
    <w:p w14:paraId="68D26B83" w14:textId="77777777" w:rsidR="00600535" w:rsidRPr="00B911FF" w:rsidRDefault="00600535" w:rsidP="00600535">
      <w:pPr>
        <w:pStyle w:val="CETHeading1"/>
        <w:rPr>
          <w:lang w:val="en-GB"/>
        </w:rPr>
      </w:pPr>
      <w:r w:rsidRPr="00B911FF">
        <w:rPr>
          <w:lang w:val="en-GB"/>
        </w:rPr>
        <w:lastRenderedPageBreak/>
        <w:t>Conclusions</w:t>
      </w:r>
    </w:p>
    <w:p w14:paraId="5CAC3CE0" w14:textId="77777777" w:rsidR="005A6B21" w:rsidRPr="00B911FF" w:rsidRDefault="00F926AD" w:rsidP="00600535">
      <w:pPr>
        <w:pStyle w:val="CETBodytext"/>
        <w:rPr>
          <w:lang w:val="en-GB"/>
        </w:rPr>
      </w:pPr>
      <w:r w:rsidRPr="00B911FF">
        <w:rPr>
          <w:lang w:val="en-GB"/>
        </w:rPr>
        <w:t>As claimed in the first part of the manuscript, the presented work proves the effectiveness of a simpl</w:t>
      </w:r>
      <w:r w:rsidR="00555CA4" w:rsidRPr="00B911FF">
        <w:rPr>
          <w:lang w:val="en-GB"/>
        </w:rPr>
        <w:t>e but rigorous</w:t>
      </w:r>
      <w:r w:rsidRPr="00B911FF">
        <w:rPr>
          <w:lang w:val="en-GB"/>
        </w:rPr>
        <w:t xml:space="preserve"> derivative-based approach for data-driven dynamic modelling</w:t>
      </w:r>
      <w:r w:rsidR="006D676A" w:rsidRPr="00B911FF">
        <w:rPr>
          <w:lang w:val="en-GB"/>
        </w:rPr>
        <w:t xml:space="preserve"> of chemical processes</w:t>
      </w:r>
      <w:r w:rsidRPr="00B911FF">
        <w:rPr>
          <w:lang w:val="en-GB"/>
        </w:rPr>
        <w:t>.</w:t>
      </w:r>
      <w:r w:rsidR="006D676A" w:rsidRPr="00B911FF">
        <w:rPr>
          <w:lang w:val="en-GB"/>
        </w:rPr>
        <w:t xml:space="preserve"> In particular, it can be concluded that the use of a pseudo-differential equation to regress dynamic profiles of stable systems is able to reduce the required computational time by </w:t>
      </w:r>
      <w:r w:rsidR="00555CA4" w:rsidRPr="00B911FF">
        <w:rPr>
          <w:lang w:val="en-GB"/>
        </w:rPr>
        <w:t>four/five</w:t>
      </w:r>
      <w:r w:rsidR="006D676A" w:rsidRPr="00B911FF">
        <w:rPr>
          <w:lang w:val="en-GB"/>
        </w:rPr>
        <w:t xml:space="preserve"> orders of magnitude with respect to conventional dynamic simulation packages and, at the same time, to keep high accuracy of the monitored variable even when changing the set of input perturbations.</w:t>
      </w:r>
      <w:r w:rsidR="00555CA4" w:rsidRPr="00B911FF">
        <w:rPr>
          <w:lang w:val="en-GB"/>
        </w:rPr>
        <w:t xml:space="preserve"> </w:t>
      </w:r>
      <w:r w:rsidR="00331F46" w:rsidRPr="00B911FF">
        <w:rPr>
          <w:lang w:val="en-GB"/>
        </w:rPr>
        <w:t xml:space="preserve">When </w:t>
      </w:r>
      <w:r w:rsidR="00C14BE9" w:rsidRPr="00B911FF">
        <w:rPr>
          <w:lang w:val="en-GB"/>
        </w:rPr>
        <w:t xml:space="preserve">embedding </w:t>
      </w:r>
      <w:r w:rsidR="00331F46" w:rsidRPr="00B911FF">
        <w:rPr>
          <w:lang w:val="en-GB"/>
        </w:rPr>
        <w:t>such a</w:t>
      </w:r>
      <w:r w:rsidR="00C14BE9" w:rsidRPr="00B911FF">
        <w:rPr>
          <w:lang w:val="en-GB"/>
        </w:rPr>
        <w:t xml:space="preserve"> model within an optimization algorithm, the reduction in terms of computational time is obtained </w:t>
      </w:r>
      <w:r w:rsidR="0010301C" w:rsidRPr="00B911FF">
        <w:rPr>
          <w:lang w:val="en-GB"/>
        </w:rPr>
        <w:t xml:space="preserve">for </w:t>
      </w:r>
      <w:r w:rsidR="00C14BE9" w:rsidRPr="00B911FF">
        <w:rPr>
          <w:lang w:val="en-GB"/>
        </w:rPr>
        <w:t xml:space="preserve">each </w:t>
      </w:r>
      <w:r w:rsidR="0010301C" w:rsidRPr="00B911FF">
        <w:rPr>
          <w:lang w:val="en-GB"/>
        </w:rPr>
        <w:t xml:space="preserve">of the </w:t>
      </w:r>
      <w:r w:rsidR="00C14BE9" w:rsidRPr="00B911FF">
        <w:rPr>
          <w:lang w:val="en-GB"/>
        </w:rPr>
        <w:t>iteration</w:t>
      </w:r>
      <w:r w:rsidR="0010301C" w:rsidRPr="00B911FF">
        <w:rPr>
          <w:lang w:val="en-GB"/>
        </w:rPr>
        <w:t>s,</w:t>
      </w:r>
      <w:r w:rsidR="00C14BE9" w:rsidRPr="00B911FF">
        <w:rPr>
          <w:lang w:val="en-GB"/>
        </w:rPr>
        <w:t xml:space="preserve"> by completely change the time scale of the optimization problem resolution</w:t>
      </w:r>
      <w:r w:rsidR="0010301C" w:rsidRPr="00B911FF">
        <w:rPr>
          <w:lang w:val="en-GB"/>
        </w:rPr>
        <w:t xml:space="preserve"> time</w:t>
      </w:r>
      <w:r w:rsidR="00C14BE9" w:rsidRPr="00B911FF">
        <w:rPr>
          <w:lang w:val="en-GB"/>
        </w:rPr>
        <w:t>.</w:t>
      </w:r>
      <w:r w:rsidR="00555CA4" w:rsidRPr="00B911FF">
        <w:rPr>
          <w:lang w:val="en-GB"/>
        </w:rPr>
        <w:t xml:space="preserve"> A further advantage of this method is the flexibility of utilization since it doesn’t need the fulfilment of specific hypotheses or constraints and it can be adapted to both open- and closed-loop systems as long as they are well controlled, which is in any case a mandatory requirement for chemical plants.</w:t>
      </w:r>
      <w:r w:rsidR="005A6B21" w:rsidRPr="00B911FF">
        <w:rPr>
          <w:lang w:val="en-GB"/>
        </w:rPr>
        <w:t xml:space="preserve"> Moreover, the same type of differential-model can be exploited for a multi-scale application since it is suitable for a single unit operation, a combination in parallel or series of multiple units or, as proved in this study, a whole process plant from the inlet to the final product.</w:t>
      </w:r>
    </w:p>
    <w:p w14:paraId="52DAFDE0" w14:textId="7B40B8A7" w:rsidR="001D0CFB" w:rsidRPr="00B911FF" w:rsidRDefault="0010301C" w:rsidP="00600535">
      <w:pPr>
        <w:pStyle w:val="CETBodytext"/>
        <w:rPr>
          <w:lang w:val="en-GB"/>
        </w:rPr>
      </w:pPr>
      <w:r w:rsidRPr="00B911FF">
        <w:rPr>
          <w:lang w:val="en-GB"/>
        </w:rPr>
        <w:t xml:space="preserve">Given such a potential, future applications of this methodology will target optimal </w:t>
      </w:r>
      <w:r w:rsidR="005A6B21" w:rsidRPr="00B911FF">
        <w:rPr>
          <w:lang w:val="en-GB"/>
        </w:rPr>
        <w:t xml:space="preserve">operation </w:t>
      </w:r>
      <w:r w:rsidRPr="00B911FF">
        <w:rPr>
          <w:lang w:val="en-GB"/>
        </w:rPr>
        <w:t xml:space="preserve">scheduling and model predictive control problems in order to give a substantial boost to </w:t>
      </w:r>
      <w:r w:rsidR="005A6B21" w:rsidRPr="00B911FF">
        <w:rPr>
          <w:lang w:val="en-GB"/>
        </w:rPr>
        <w:t xml:space="preserve">their </w:t>
      </w:r>
      <w:r w:rsidRPr="00B911FF">
        <w:rPr>
          <w:lang w:val="en-GB"/>
        </w:rPr>
        <w:t xml:space="preserve">time consuming algorithms and </w:t>
      </w:r>
      <w:r w:rsidR="005A6B21" w:rsidRPr="00B911FF">
        <w:rPr>
          <w:lang w:val="en-GB"/>
        </w:rPr>
        <w:t xml:space="preserve">to </w:t>
      </w:r>
      <w:r w:rsidRPr="00B911FF">
        <w:rPr>
          <w:lang w:val="en-GB"/>
        </w:rPr>
        <w:t>ma</w:t>
      </w:r>
      <w:r w:rsidR="005A6B21" w:rsidRPr="00B911FF">
        <w:rPr>
          <w:lang w:val="en-GB"/>
        </w:rPr>
        <w:t>k</w:t>
      </w:r>
      <w:r w:rsidRPr="00B911FF">
        <w:rPr>
          <w:lang w:val="en-GB"/>
        </w:rPr>
        <w:t xml:space="preserve">e these strategies </w:t>
      </w:r>
      <w:r w:rsidR="005A6B21" w:rsidRPr="00B911FF">
        <w:rPr>
          <w:lang w:val="en-GB"/>
        </w:rPr>
        <w:t xml:space="preserve">viable </w:t>
      </w:r>
      <w:r w:rsidRPr="00B911FF">
        <w:rPr>
          <w:lang w:val="en-GB"/>
        </w:rPr>
        <w:t xml:space="preserve">on real-time </w:t>
      </w:r>
      <w:r w:rsidR="005A6B21" w:rsidRPr="00B911FF">
        <w:rPr>
          <w:lang w:val="en-GB"/>
        </w:rPr>
        <w:t xml:space="preserve">and industrial </w:t>
      </w:r>
      <w:r w:rsidRPr="00B911FF">
        <w:rPr>
          <w:lang w:val="en-GB"/>
        </w:rPr>
        <w:t>scale</w:t>
      </w:r>
      <w:r w:rsidR="005A6B21" w:rsidRPr="00B911FF">
        <w:rPr>
          <w:lang w:val="en-GB"/>
        </w:rPr>
        <w:t>s</w:t>
      </w:r>
      <w:r w:rsidRPr="00B911FF">
        <w:rPr>
          <w:lang w:val="en-GB"/>
        </w:rPr>
        <w:t>.</w:t>
      </w:r>
    </w:p>
    <w:p w14:paraId="40FE6D08" w14:textId="77777777" w:rsidR="00E64EB6" w:rsidRPr="00B911FF" w:rsidRDefault="00E64EB6" w:rsidP="00600535">
      <w:pPr>
        <w:pStyle w:val="CETBodytext"/>
        <w:rPr>
          <w:lang w:val="en-GB"/>
        </w:rPr>
      </w:pPr>
    </w:p>
    <w:p w14:paraId="07A6D20F" w14:textId="0ECF229E" w:rsidR="00280FAF" w:rsidRPr="00B911FF" w:rsidRDefault="00280FAF" w:rsidP="00280FAF">
      <w:pPr>
        <w:pStyle w:val="CETHeadingxx"/>
        <w:sectPr w:rsidR="00280FAF" w:rsidRPr="00B911FF" w:rsidSect="008314D7">
          <w:type w:val="continuous"/>
          <w:pgSz w:w="11906" w:h="16838" w:code="9"/>
          <w:pgMar w:top="1701" w:right="1418" w:bottom="1701" w:left="1701" w:header="1701" w:footer="0" w:gutter="0"/>
          <w:cols w:space="708"/>
          <w:formProt w:val="0"/>
          <w:titlePg/>
          <w:docGrid w:linePitch="360"/>
        </w:sectPr>
      </w:pPr>
      <w:r w:rsidRPr="00B911FF">
        <w:t>Nomenclature</w:t>
      </w:r>
    </w:p>
    <w:p w14:paraId="281DED5C" w14:textId="0C9D924B" w:rsidR="00036658" w:rsidRPr="00B911FF" w:rsidRDefault="00036658" w:rsidP="00280FAF">
      <w:pPr>
        <w:pStyle w:val="CETBodytext"/>
        <w:jc w:val="left"/>
        <w:rPr>
          <w:rFonts w:eastAsia="SimSun"/>
        </w:rPr>
      </w:pPr>
      <w:proofErr w:type="spellStart"/>
      <w:r w:rsidRPr="00B911FF">
        <w:rPr>
          <w:rFonts w:eastAsia="SimSun"/>
        </w:rPr>
        <w:t>F</w:t>
      </w:r>
      <w:r w:rsidRPr="00B911FF">
        <w:rPr>
          <w:rFonts w:eastAsia="SimSun"/>
          <w:vertAlign w:val="subscript"/>
        </w:rPr>
        <w:t>MetOH</w:t>
      </w:r>
      <w:proofErr w:type="spellEnd"/>
      <w:r w:rsidRPr="00B911FF">
        <w:rPr>
          <w:rFonts w:eastAsia="SimSun"/>
        </w:rPr>
        <w:t xml:space="preserve"> – Methanol flowrate, kg/h</w:t>
      </w:r>
    </w:p>
    <w:p w14:paraId="2C91AAA5" w14:textId="41CDF43E" w:rsidR="00036658" w:rsidRPr="00B911FF" w:rsidRDefault="00036658" w:rsidP="00036658">
      <w:pPr>
        <w:pStyle w:val="CETBodytext"/>
        <w:jc w:val="left"/>
        <w:rPr>
          <w:rFonts w:eastAsia="SimSun"/>
        </w:rPr>
      </w:pPr>
      <w:proofErr w:type="spellStart"/>
      <w:r w:rsidRPr="00B911FF">
        <w:rPr>
          <w:rFonts w:eastAsia="SimSun"/>
        </w:rPr>
        <w:t>F</w:t>
      </w:r>
      <w:r w:rsidRPr="00B911FF">
        <w:rPr>
          <w:rFonts w:eastAsia="SimSun"/>
          <w:vertAlign w:val="subscript"/>
        </w:rPr>
        <w:t>syngas</w:t>
      </w:r>
      <w:proofErr w:type="spellEnd"/>
      <w:r w:rsidRPr="00B911FF">
        <w:rPr>
          <w:rFonts w:eastAsia="SimSun"/>
        </w:rPr>
        <w:t xml:space="preserve"> – Bio-syngas flowrate, kg/h</w:t>
      </w:r>
    </w:p>
    <w:p w14:paraId="25D52BD8" w14:textId="6B3D421B" w:rsidR="00280FAF" w:rsidRPr="00B911FF" w:rsidRDefault="009663EB" w:rsidP="00280FAF">
      <w:pPr>
        <w:pStyle w:val="CETBodytext"/>
        <w:jc w:val="left"/>
        <w:rPr>
          <w:rFonts w:eastAsia="SimSun"/>
        </w:rPr>
      </w:pPr>
      <w:r w:rsidRPr="00B911FF">
        <w:rPr>
          <w:rFonts w:eastAsia="SimSun"/>
        </w:rPr>
        <w:t>M</w:t>
      </w:r>
      <w:r w:rsidR="007A754A" w:rsidRPr="00B911FF">
        <w:rPr>
          <w:rFonts w:eastAsia="SimSun"/>
        </w:rPr>
        <w:t>R</w:t>
      </w:r>
      <w:r w:rsidRPr="00B911FF">
        <w:rPr>
          <w:rFonts w:eastAsia="SimSun"/>
        </w:rPr>
        <w:t>E</w:t>
      </w:r>
      <w:r w:rsidR="00280FAF" w:rsidRPr="00B911FF">
        <w:rPr>
          <w:rFonts w:eastAsia="SimSun"/>
        </w:rPr>
        <w:t xml:space="preserve"> – </w:t>
      </w:r>
      <w:r w:rsidRPr="00B911FF">
        <w:rPr>
          <w:rFonts w:eastAsia="SimSun"/>
        </w:rPr>
        <w:t>M</w:t>
      </w:r>
      <w:r w:rsidR="007A754A" w:rsidRPr="00B911FF">
        <w:rPr>
          <w:rFonts w:eastAsia="SimSun"/>
        </w:rPr>
        <w:t>aximum Relative</w:t>
      </w:r>
      <w:r w:rsidRPr="00B911FF">
        <w:rPr>
          <w:rFonts w:eastAsia="SimSun"/>
        </w:rPr>
        <w:t xml:space="preserve"> Error</w:t>
      </w:r>
      <w:r w:rsidR="007A754A" w:rsidRPr="00B911FF">
        <w:rPr>
          <w:rFonts w:eastAsia="SimSun"/>
        </w:rPr>
        <w:t>, %</w:t>
      </w:r>
    </w:p>
    <w:p w14:paraId="57590CE2" w14:textId="5BBD14BF" w:rsidR="00280FAF" w:rsidRPr="00B911FF" w:rsidRDefault="007A754A" w:rsidP="00280FAF">
      <w:pPr>
        <w:pStyle w:val="CETBodytext"/>
        <w:jc w:val="left"/>
        <w:rPr>
          <w:rFonts w:eastAsia="SimSun"/>
        </w:rPr>
      </w:pPr>
      <w:proofErr w:type="spellStart"/>
      <w:r w:rsidRPr="00B911FF">
        <w:rPr>
          <w:rFonts w:eastAsia="SimSun"/>
        </w:rPr>
        <w:t>mre</w:t>
      </w:r>
      <w:proofErr w:type="spellEnd"/>
      <w:r w:rsidR="00280FAF" w:rsidRPr="00B911FF">
        <w:rPr>
          <w:rFonts w:eastAsia="SimSun"/>
        </w:rPr>
        <w:t xml:space="preserve"> – </w:t>
      </w:r>
      <w:r w:rsidR="009663EB" w:rsidRPr="00B911FF">
        <w:rPr>
          <w:rFonts w:eastAsia="SimSun"/>
        </w:rPr>
        <w:t xml:space="preserve">Mean </w:t>
      </w:r>
      <w:r w:rsidR="008709D2" w:rsidRPr="00B911FF">
        <w:rPr>
          <w:rFonts w:eastAsia="SimSun"/>
        </w:rPr>
        <w:t>r</w:t>
      </w:r>
      <w:r w:rsidR="009663EB" w:rsidRPr="00B911FF">
        <w:rPr>
          <w:rFonts w:eastAsia="SimSun"/>
        </w:rPr>
        <w:t xml:space="preserve">elative </w:t>
      </w:r>
      <w:r w:rsidR="008709D2" w:rsidRPr="00B911FF">
        <w:rPr>
          <w:rFonts w:eastAsia="SimSun"/>
        </w:rPr>
        <w:t>e</w:t>
      </w:r>
      <w:r w:rsidR="009663EB" w:rsidRPr="00B911FF">
        <w:rPr>
          <w:rFonts w:eastAsia="SimSun"/>
        </w:rPr>
        <w:t>rror</w:t>
      </w:r>
      <w:r w:rsidR="00280FAF" w:rsidRPr="00B911FF">
        <w:rPr>
          <w:rFonts w:eastAsia="SimSun"/>
        </w:rPr>
        <w:t xml:space="preserve">, </w:t>
      </w:r>
      <w:r w:rsidRPr="00B911FF">
        <w:rPr>
          <w:rFonts w:eastAsia="SimSun"/>
        </w:rPr>
        <w:t>%</w:t>
      </w:r>
    </w:p>
    <w:p w14:paraId="3052E7AA" w14:textId="7E9F5E8A" w:rsidR="007A754A" w:rsidRPr="00B911FF" w:rsidRDefault="007A754A" w:rsidP="00280FAF">
      <w:pPr>
        <w:pStyle w:val="CETBodytext"/>
        <w:jc w:val="left"/>
        <w:rPr>
          <w:rFonts w:eastAsia="SimSun"/>
        </w:rPr>
      </w:pPr>
      <w:r w:rsidRPr="00B911FF">
        <w:rPr>
          <w:rFonts w:eastAsia="SimSun"/>
        </w:rPr>
        <w:t>t – time, h</w:t>
      </w:r>
    </w:p>
    <w:p w14:paraId="15F17467" w14:textId="19C4DCAF" w:rsidR="00280FAF" w:rsidRPr="00B911FF" w:rsidRDefault="009663EB" w:rsidP="00280FAF">
      <w:pPr>
        <w:pStyle w:val="CETBodytext"/>
        <w:jc w:val="left"/>
        <w:rPr>
          <w:rFonts w:eastAsia="SimSun"/>
          <w:lang w:val="es-ES"/>
        </w:rPr>
      </w:pPr>
      <w:r w:rsidRPr="00B911FF">
        <w:rPr>
          <w:rFonts w:eastAsia="SimSun"/>
          <w:lang w:val="es-ES"/>
        </w:rPr>
        <w:t>u</w:t>
      </w:r>
      <w:r w:rsidR="00280FAF" w:rsidRPr="00B911FF">
        <w:rPr>
          <w:rFonts w:eastAsia="SimSun"/>
          <w:lang w:val="es-ES"/>
        </w:rPr>
        <w:t xml:space="preserve"> – </w:t>
      </w:r>
      <w:proofErr w:type="spellStart"/>
      <w:r w:rsidRPr="00B911FF">
        <w:rPr>
          <w:rFonts w:eastAsia="SimSun"/>
          <w:lang w:val="es-ES"/>
        </w:rPr>
        <w:t>manipulated</w:t>
      </w:r>
      <w:proofErr w:type="spellEnd"/>
      <w:r w:rsidRPr="00B911FF">
        <w:rPr>
          <w:rFonts w:eastAsia="SimSun"/>
          <w:lang w:val="es-ES"/>
        </w:rPr>
        <w:t xml:space="preserve"> variable</w:t>
      </w:r>
      <w:r w:rsidR="00280FAF" w:rsidRPr="00B911FF">
        <w:rPr>
          <w:rFonts w:eastAsia="SimSun"/>
          <w:lang w:val="es-ES"/>
        </w:rPr>
        <w:t xml:space="preserve">, </w:t>
      </w:r>
      <w:r w:rsidR="007A754A" w:rsidRPr="00B911FF">
        <w:rPr>
          <w:rFonts w:eastAsia="SimSun"/>
          <w:lang w:val="es-ES"/>
        </w:rPr>
        <w:t>kg/h</w:t>
      </w:r>
    </w:p>
    <w:p w14:paraId="56EB891E" w14:textId="10600100" w:rsidR="009663EB" w:rsidRPr="00B911FF" w:rsidRDefault="00280FAF" w:rsidP="00280FAF">
      <w:pPr>
        <w:pStyle w:val="CETBodytext"/>
        <w:jc w:val="left"/>
        <w:rPr>
          <w:rFonts w:eastAsia="SimSun"/>
          <w:lang w:val="es-ES"/>
        </w:rPr>
      </w:pPr>
      <w:r w:rsidRPr="00B911FF">
        <w:rPr>
          <w:rFonts w:eastAsia="SimSun"/>
          <w:lang w:val="es-ES"/>
        </w:rPr>
        <w:t xml:space="preserve">y – </w:t>
      </w:r>
      <w:proofErr w:type="spellStart"/>
      <w:r w:rsidR="009663EB" w:rsidRPr="00B911FF">
        <w:rPr>
          <w:rFonts w:eastAsia="SimSun"/>
          <w:lang w:val="es-ES"/>
        </w:rPr>
        <w:t>dependent</w:t>
      </w:r>
      <w:proofErr w:type="spellEnd"/>
      <w:r w:rsidR="009663EB" w:rsidRPr="00B911FF">
        <w:rPr>
          <w:rFonts w:eastAsia="SimSun"/>
          <w:lang w:val="es-ES"/>
        </w:rPr>
        <w:t xml:space="preserve"> variable, </w:t>
      </w:r>
      <w:r w:rsidR="007A754A" w:rsidRPr="00B911FF">
        <w:rPr>
          <w:rFonts w:eastAsia="SimSun"/>
          <w:lang w:val="es-ES"/>
        </w:rPr>
        <w:t>kg/h</w:t>
      </w:r>
    </w:p>
    <w:p w14:paraId="141D07C6" w14:textId="465912AF" w:rsidR="00280FAF" w:rsidRPr="00B911FF" w:rsidRDefault="005E0D6F" w:rsidP="00280FAF">
      <w:pPr>
        <w:pStyle w:val="CETBodytext"/>
        <w:jc w:val="left"/>
        <w:rPr>
          <w:rFonts w:eastAsia="SimSun"/>
        </w:rPr>
      </w:pPr>
      <w:r w:rsidRPr="00B911FF">
        <w:rPr>
          <w:rFonts w:eastAsia="SimSun" w:cs="Arial"/>
          <w:lang w:val="el-GR"/>
        </w:rPr>
        <w:t>ξ</w:t>
      </w:r>
      <w:r w:rsidR="00280FAF" w:rsidRPr="00B911FF">
        <w:rPr>
          <w:rFonts w:eastAsia="SimSun"/>
          <w:lang w:val="el-GR"/>
        </w:rPr>
        <w:t xml:space="preserve"> </w:t>
      </w:r>
      <w:r w:rsidR="00280FAF" w:rsidRPr="00B911FF">
        <w:rPr>
          <w:rFonts w:eastAsia="SimSun"/>
        </w:rPr>
        <w:t xml:space="preserve">– </w:t>
      </w:r>
      <w:r w:rsidRPr="00B911FF">
        <w:rPr>
          <w:rFonts w:eastAsia="SimSun"/>
        </w:rPr>
        <w:t>characteristic dumping factor</w:t>
      </w:r>
      <w:r w:rsidR="00280FAF" w:rsidRPr="00B911FF">
        <w:rPr>
          <w:rFonts w:eastAsia="SimSun"/>
        </w:rPr>
        <w:t xml:space="preserve">, </w:t>
      </w:r>
      <w:r w:rsidR="007048DF" w:rsidRPr="00B911FF">
        <w:rPr>
          <w:rFonts w:eastAsia="SimSun"/>
        </w:rPr>
        <w:t>-</w:t>
      </w:r>
    </w:p>
    <w:p w14:paraId="38BFE636" w14:textId="2B0ACA8E" w:rsidR="00280FAF" w:rsidRPr="00B911FF" w:rsidRDefault="005E0D6F" w:rsidP="00280FAF">
      <w:pPr>
        <w:pStyle w:val="CETBodytext"/>
        <w:jc w:val="left"/>
        <w:rPr>
          <w:rFonts w:eastAsia="SimSun"/>
        </w:rPr>
        <w:sectPr w:rsidR="00280FAF" w:rsidRPr="00B911FF" w:rsidSect="008314D7">
          <w:type w:val="continuous"/>
          <w:pgSz w:w="11906" w:h="16838" w:code="9"/>
          <w:pgMar w:top="1701" w:right="1418" w:bottom="1701" w:left="1701" w:header="1701" w:footer="0" w:gutter="0"/>
          <w:cols w:num="2" w:space="708"/>
          <w:formProt w:val="0"/>
          <w:titlePg/>
          <w:docGrid w:linePitch="360"/>
        </w:sectPr>
      </w:pPr>
      <w:r w:rsidRPr="00B911FF">
        <w:rPr>
          <w:rFonts w:eastAsia="SimSun" w:cs="Arial"/>
          <w:lang w:val="el-GR"/>
        </w:rPr>
        <w:t>ω</w:t>
      </w:r>
      <w:r w:rsidR="00280FAF" w:rsidRPr="00B911FF">
        <w:rPr>
          <w:rFonts w:eastAsia="SimSun"/>
          <w:lang w:val="el-GR"/>
        </w:rPr>
        <w:t xml:space="preserve"> – </w:t>
      </w:r>
      <w:r w:rsidRPr="00B911FF">
        <w:rPr>
          <w:rFonts w:eastAsia="SimSun"/>
        </w:rPr>
        <w:t>characteristic frequency</w:t>
      </w:r>
      <w:r w:rsidR="00E64EB6" w:rsidRPr="00B911FF">
        <w:rPr>
          <w:rFonts w:eastAsia="SimSun"/>
        </w:rPr>
        <w:t xml:space="preserve">, </w:t>
      </w:r>
      <w:r w:rsidR="007048DF" w:rsidRPr="00B911FF">
        <w:rPr>
          <w:rFonts w:eastAsia="SimSun"/>
        </w:rPr>
        <w:t>1/h</w:t>
      </w:r>
    </w:p>
    <w:p w14:paraId="19C60C01" w14:textId="77777777" w:rsidR="00E64EB6" w:rsidRPr="00B911FF" w:rsidRDefault="00E64EB6" w:rsidP="00600535">
      <w:pPr>
        <w:pStyle w:val="CETBodytext"/>
        <w:rPr>
          <w:lang w:val="en-GB"/>
        </w:rPr>
      </w:pPr>
    </w:p>
    <w:p w14:paraId="4F1327F8" w14:textId="77777777" w:rsidR="00600535" w:rsidRPr="00B911FF" w:rsidRDefault="00600535" w:rsidP="00600535">
      <w:pPr>
        <w:pStyle w:val="CETReference"/>
        <w:rPr>
          <w:lang w:val="es-ES"/>
        </w:rPr>
      </w:pPr>
      <w:proofErr w:type="spellStart"/>
      <w:r w:rsidRPr="00B911FF">
        <w:rPr>
          <w:lang w:val="es-ES"/>
        </w:rPr>
        <w:t>References</w:t>
      </w:r>
      <w:proofErr w:type="spellEnd"/>
    </w:p>
    <w:p w14:paraId="2F99FFE6" w14:textId="72039AF2" w:rsidR="00F8080D" w:rsidRPr="00B911FF" w:rsidRDefault="00F8080D" w:rsidP="00E64EB6">
      <w:pPr>
        <w:pStyle w:val="CETReferencetext"/>
      </w:pPr>
      <w:bookmarkStart w:id="1" w:name="_Hlk139199909"/>
      <w:r w:rsidRPr="0018610F">
        <w:rPr>
          <w:lang w:val="es-ES"/>
        </w:rPr>
        <w:t xml:space="preserve">Bhosekar A., </w:t>
      </w:r>
      <w:proofErr w:type="spellStart"/>
      <w:r w:rsidRPr="0018610F">
        <w:rPr>
          <w:lang w:val="es-ES"/>
        </w:rPr>
        <w:t>Ierapetritou</w:t>
      </w:r>
      <w:proofErr w:type="spellEnd"/>
      <w:r w:rsidRPr="0018610F">
        <w:rPr>
          <w:lang w:val="es-ES"/>
        </w:rPr>
        <w:t xml:space="preserve"> M., 2018</w:t>
      </w:r>
      <w:bookmarkEnd w:id="1"/>
      <w:r w:rsidR="005A6B21" w:rsidRPr="0018610F">
        <w:rPr>
          <w:lang w:val="es-ES"/>
        </w:rPr>
        <w:t>.</w:t>
      </w:r>
      <w:r w:rsidRPr="0018610F">
        <w:rPr>
          <w:lang w:val="es-ES"/>
        </w:rPr>
        <w:t xml:space="preserve"> </w:t>
      </w:r>
      <w:r w:rsidRPr="00B911FF">
        <w:t xml:space="preserve">Advances in surrogate based </w:t>
      </w:r>
      <w:proofErr w:type="spellStart"/>
      <w:r w:rsidRPr="00B911FF">
        <w:t>modeling</w:t>
      </w:r>
      <w:proofErr w:type="spellEnd"/>
      <w:r w:rsidRPr="00B911FF">
        <w:t>, feasibility analysis, and optimization: A review. Computers &amp; Chemical Engineering 108, 250–267.</w:t>
      </w:r>
    </w:p>
    <w:p w14:paraId="418B931E" w14:textId="00B7C2AE" w:rsidR="00E64EB6" w:rsidRPr="00B911FF" w:rsidRDefault="00E64EB6" w:rsidP="00E64EB6">
      <w:pPr>
        <w:pStyle w:val="CETReferencetext"/>
        <w:rPr>
          <w:lang w:val="it-IT"/>
        </w:rPr>
      </w:pPr>
      <w:r w:rsidRPr="00B911FF">
        <w:rPr>
          <w:lang w:val="en-US"/>
        </w:rPr>
        <w:t xml:space="preserve">Di Pretoro A., Bruns B., </w:t>
      </w:r>
      <w:proofErr w:type="spellStart"/>
      <w:r w:rsidRPr="00B911FF">
        <w:rPr>
          <w:lang w:val="en-US"/>
        </w:rPr>
        <w:t>Negny</w:t>
      </w:r>
      <w:proofErr w:type="spellEnd"/>
      <w:r w:rsidRPr="00B911FF">
        <w:rPr>
          <w:lang w:val="en-US"/>
        </w:rPr>
        <w:t xml:space="preserve"> S., Grünewald M., Riese J., 2022</w:t>
      </w:r>
      <w:r w:rsidR="00D010DE" w:rsidRPr="00B911FF">
        <w:rPr>
          <w:lang w:val="en-US"/>
        </w:rPr>
        <w:t>.</w:t>
      </w:r>
      <w:r w:rsidRPr="00B911FF">
        <w:rPr>
          <w:lang w:val="en-US"/>
        </w:rPr>
        <w:t xml:space="preserve"> </w:t>
      </w:r>
      <w:r w:rsidRPr="00B911FF">
        <w:t>Demand response scheduling using derivative-based dynamic surrogate models</w:t>
      </w:r>
      <w:r w:rsidR="00D010DE" w:rsidRPr="00B911FF">
        <w:t>.</w:t>
      </w:r>
      <w:r w:rsidRPr="00B911FF">
        <w:t xml:space="preserve"> </w:t>
      </w:r>
      <w:r w:rsidRPr="00B911FF">
        <w:rPr>
          <w:lang w:val="it-IT"/>
        </w:rPr>
        <w:t>Computers &amp; Chemical Engineering, 160, 107711.</w:t>
      </w:r>
    </w:p>
    <w:p w14:paraId="5A0F0356" w14:textId="1B405911" w:rsidR="00EB18A6" w:rsidRPr="00B911FF" w:rsidRDefault="00EB18A6" w:rsidP="00E64EB6">
      <w:pPr>
        <w:pStyle w:val="CETReferencetext"/>
      </w:pPr>
      <w:r w:rsidRPr="00B911FF">
        <w:rPr>
          <w:lang w:val="it-IT"/>
        </w:rPr>
        <w:t xml:space="preserve">Di Pretoro A., Silvetti A., </w:t>
      </w:r>
      <w:proofErr w:type="spellStart"/>
      <w:r w:rsidRPr="00B911FF">
        <w:rPr>
          <w:lang w:val="it-IT"/>
        </w:rPr>
        <w:t>Annesini</w:t>
      </w:r>
      <w:proofErr w:type="spellEnd"/>
      <w:r w:rsidRPr="00B911FF">
        <w:rPr>
          <w:lang w:val="it-IT"/>
        </w:rPr>
        <w:t xml:space="preserve"> M.C., 2023. </w:t>
      </w:r>
      <w:r w:rsidRPr="00B911FF">
        <w:t>Power-to-methanol Process Plant Performances Under Uncertainty: Economic and Environmental Criticalities</w:t>
      </w:r>
      <w:r w:rsidR="00D010DE" w:rsidRPr="00B911FF">
        <w:t>.</w:t>
      </w:r>
      <w:r w:rsidRPr="00B911FF">
        <w:t xml:space="preserve"> Chemical Engineering Transactions, 99, 655-660.</w:t>
      </w:r>
    </w:p>
    <w:p w14:paraId="364BE400" w14:textId="7610D157" w:rsidR="00E64EB6" w:rsidRPr="0018610F" w:rsidRDefault="00E64EB6" w:rsidP="00E64EB6">
      <w:pPr>
        <w:pStyle w:val="CETReferencetext"/>
        <w:rPr>
          <w:lang w:val="nl-NL"/>
        </w:rPr>
      </w:pPr>
      <w:r w:rsidRPr="00B911FF">
        <w:t xml:space="preserve">McBride K., </w:t>
      </w:r>
      <w:proofErr w:type="spellStart"/>
      <w:r w:rsidRPr="00B911FF">
        <w:t>Sundmacher</w:t>
      </w:r>
      <w:proofErr w:type="spellEnd"/>
      <w:r w:rsidRPr="00B911FF">
        <w:t xml:space="preserve"> K., 2019. Overview of Surrogate </w:t>
      </w:r>
      <w:proofErr w:type="spellStart"/>
      <w:r w:rsidRPr="00B911FF">
        <w:t>Modeling</w:t>
      </w:r>
      <w:proofErr w:type="spellEnd"/>
      <w:r w:rsidRPr="00B911FF">
        <w:t xml:space="preserve"> in Chemical Process Engineering. </w:t>
      </w:r>
      <w:r w:rsidRPr="0018610F">
        <w:rPr>
          <w:lang w:val="nl-NL"/>
        </w:rPr>
        <w:t xml:space="preserve">Chemie Ingenieur </w:t>
      </w:r>
      <w:proofErr w:type="spellStart"/>
      <w:r w:rsidRPr="0018610F">
        <w:rPr>
          <w:lang w:val="nl-NL"/>
        </w:rPr>
        <w:t>Technik</w:t>
      </w:r>
      <w:proofErr w:type="spellEnd"/>
      <w:r w:rsidRPr="0018610F">
        <w:rPr>
          <w:lang w:val="nl-NL"/>
        </w:rPr>
        <w:t>, 91(3), 228–239.</w:t>
      </w:r>
    </w:p>
    <w:p w14:paraId="1C7C147C" w14:textId="5F10B498" w:rsidR="00063F24" w:rsidRPr="00B911FF" w:rsidRDefault="00063F24" w:rsidP="00E64EB6">
      <w:pPr>
        <w:pStyle w:val="CETReferencetext"/>
        <w:rPr>
          <w:lang w:val="en-US"/>
        </w:rPr>
      </w:pPr>
      <w:proofErr w:type="spellStart"/>
      <w:r w:rsidRPr="0018610F">
        <w:rPr>
          <w:lang w:val="nl-NL"/>
        </w:rPr>
        <w:t>McKay</w:t>
      </w:r>
      <w:proofErr w:type="spellEnd"/>
      <w:r w:rsidRPr="0018610F">
        <w:rPr>
          <w:lang w:val="nl-NL"/>
        </w:rPr>
        <w:t xml:space="preserve"> M.D., Beckman R.J., </w:t>
      </w:r>
      <w:proofErr w:type="spellStart"/>
      <w:r w:rsidRPr="0018610F">
        <w:rPr>
          <w:lang w:val="nl-NL"/>
        </w:rPr>
        <w:t>Conover</w:t>
      </w:r>
      <w:proofErr w:type="spellEnd"/>
      <w:r w:rsidRPr="0018610F">
        <w:rPr>
          <w:lang w:val="nl-NL"/>
        </w:rPr>
        <w:t xml:space="preserve"> W.J., 1979</w:t>
      </w:r>
      <w:r w:rsidR="005A6B21" w:rsidRPr="0018610F">
        <w:rPr>
          <w:lang w:val="nl-NL"/>
        </w:rPr>
        <w:t>.</w:t>
      </w:r>
      <w:r w:rsidRPr="0018610F">
        <w:rPr>
          <w:lang w:val="nl-NL"/>
        </w:rPr>
        <w:t xml:space="preserve"> </w:t>
      </w:r>
      <w:r w:rsidRPr="00B911FF">
        <w:rPr>
          <w:lang w:val="en-US"/>
        </w:rPr>
        <w:t xml:space="preserve">Comparison of three methods for selecting values of input variables in the analysis of output from a computer code, </w:t>
      </w:r>
      <w:proofErr w:type="spellStart"/>
      <w:r w:rsidRPr="00B911FF">
        <w:rPr>
          <w:lang w:val="en-US"/>
        </w:rPr>
        <w:t>Technometrics</w:t>
      </w:r>
      <w:proofErr w:type="spellEnd"/>
      <w:r w:rsidRPr="00B911FF">
        <w:rPr>
          <w:lang w:val="en-US"/>
        </w:rPr>
        <w:t xml:space="preserve"> 21(2), 239–245.</w:t>
      </w:r>
    </w:p>
    <w:p w14:paraId="00BA3D4F" w14:textId="068BBAC1" w:rsidR="00C52C3C" w:rsidRPr="00B911FF" w:rsidRDefault="00E64EB6" w:rsidP="00E64EB6">
      <w:pPr>
        <w:pStyle w:val="CETReferencetext"/>
      </w:pPr>
      <w:proofErr w:type="spellStart"/>
      <w:r w:rsidRPr="00B911FF">
        <w:rPr>
          <w:lang w:val="it-IT"/>
        </w:rPr>
        <w:t>Mawassi</w:t>
      </w:r>
      <w:proofErr w:type="spellEnd"/>
      <w:r w:rsidRPr="00B911FF">
        <w:rPr>
          <w:lang w:val="it-IT"/>
        </w:rPr>
        <w:t xml:space="preserve"> G., Di Pretoro A., </w:t>
      </w:r>
      <w:proofErr w:type="spellStart"/>
      <w:r w:rsidRPr="00B911FF">
        <w:rPr>
          <w:lang w:val="it-IT"/>
        </w:rPr>
        <w:t>Montastruc</w:t>
      </w:r>
      <w:proofErr w:type="spellEnd"/>
      <w:r w:rsidRPr="00B911FF">
        <w:rPr>
          <w:lang w:val="it-IT"/>
        </w:rPr>
        <w:t xml:space="preserve"> L., 2025</w:t>
      </w:r>
      <w:r w:rsidR="005A6B21" w:rsidRPr="00B911FF">
        <w:rPr>
          <w:lang w:val="it-IT"/>
        </w:rPr>
        <w:t>.</w:t>
      </w:r>
      <w:r w:rsidRPr="00B911FF">
        <w:rPr>
          <w:lang w:val="it-IT"/>
        </w:rPr>
        <w:t xml:space="preserve"> </w:t>
      </w:r>
      <w:r w:rsidRPr="00B911FF">
        <w:t xml:space="preserve">Exploiting Dynamic Simulation in Sustainability-based Scheduling Optimization for </w:t>
      </w:r>
      <w:proofErr w:type="spellStart"/>
      <w:r w:rsidRPr="00B911FF">
        <w:t>Biomethanol</w:t>
      </w:r>
      <w:proofErr w:type="spellEnd"/>
      <w:r w:rsidRPr="00B911FF">
        <w:t xml:space="preserve"> Production. Chemical Engineering Transactions, 199, 337-342.</w:t>
      </w:r>
    </w:p>
    <w:p w14:paraId="60841881" w14:textId="7C2E2FAB" w:rsidR="005A6B21" w:rsidRPr="00B911FF" w:rsidRDefault="005A6B21" w:rsidP="005A6B21">
      <w:pPr>
        <w:pStyle w:val="CETReferencetext"/>
      </w:pPr>
      <w:r w:rsidRPr="0018610F">
        <w:rPr>
          <w:lang w:val="en-US"/>
        </w:rPr>
        <w:t xml:space="preserve">Mousa J., </w:t>
      </w:r>
      <w:proofErr w:type="spellStart"/>
      <w:r w:rsidRPr="0018610F">
        <w:rPr>
          <w:lang w:val="en-US"/>
        </w:rPr>
        <w:t>Negny</w:t>
      </w:r>
      <w:proofErr w:type="spellEnd"/>
      <w:r w:rsidRPr="0018610F">
        <w:rPr>
          <w:lang w:val="en-US"/>
        </w:rPr>
        <w:t xml:space="preserve"> S., </w:t>
      </w:r>
      <w:proofErr w:type="spellStart"/>
      <w:r w:rsidRPr="0018610F">
        <w:rPr>
          <w:lang w:val="en-US"/>
        </w:rPr>
        <w:t>Ouaret</w:t>
      </w:r>
      <w:proofErr w:type="spellEnd"/>
      <w:r w:rsidRPr="0018610F">
        <w:rPr>
          <w:lang w:val="en-US"/>
        </w:rPr>
        <w:t xml:space="preserve"> R., Di Pretoro A., </w:t>
      </w:r>
      <w:proofErr w:type="spellStart"/>
      <w:r w:rsidRPr="0018610F">
        <w:rPr>
          <w:lang w:val="en-US"/>
        </w:rPr>
        <w:t>Montastruc</w:t>
      </w:r>
      <w:proofErr w:type="spellEnd"/>
      <w:r w:rsidRPr="0018610F">
        <w:rPr>
          <w:lang w:val="en-US"/>
        </w:rPr>
        <w:t xml:space="preserve"> L., 2025. </w:t>
      </w:r>
      <w:r w:rsidRPr="00B911FF">
        <w:t xml:space="preserve">Incorporating Physical Constraints inside Neural Networks to Improve their Accuracy and Physical Reliability for Chemical Engineering Unit Operations </w:t>
      </w:r>
      <w:proofErr w:type="spellStart"/>
      <w:r w:rsidRPr="00B911FF">
        <w:t>Modeling</w:t>
      </w:r>
      <w:proofErr w:type="spellEnd"/>
      <w:r w:rsidRPr="00B911FF">
        <w:t>. Computers &amp; Chemical Engineering 199, 109156.</w:t>
      </w:r>
    </w:p>
    <w:p w14:paraId="4B8A35DD" w14:textId="17ECF7D1" w:rsidR="0009526C" w:rsidRPr="00B911FF" w:rsidRDefault="0009526C" w:rsidP="005A6B21">
      <w:pPr>
        <w:pStyle w:val="CETReferencetext"/>
      </w:pPr>
      <w:r w:rsidRPr="00B911FF">
        <w:t xml:space="preserve">Panda S., Mohanty S., Rout P.K., Sahu B.K., Parida S.M., Samanta I.S., Bajaj M., </w:t>
      </w:r>
      <w:proofErr w:type="spellStart"/>
      <w:r w:rsidRPr="00B911FF">
        <w:t>Piecha</w:t>
      </w:r>
      <w:proofErr w:type="spellEnd"/>
      <w:r w:rsidRPr="00B911FF">
        <w:t xml:space="preserve"> M., Blazek V., Prokop L., 2023</w:t>
      </w:r>
      <w:r w:rsidR="005A6B21" w:rsidRPr="00B911FF">
        <w:t>.</w:t>
      </w:r>
      <w:r w:rsidRPr="00B911FF">
        <w:t xml:space="preserve"> A comprehensive review on demand side management and market design for renewable energy support and integration</w:t>
      </w:r>
      <w:r w:rsidR="005A6B21" w:rsidRPr="00B911FF">
        <w:t>.</w:t>
      </w:r>
      <w:r w:rsidRPr="00B911FF">
        <w:t xml:space="preserve"> Energy Reports, 10, 2228–2250.</w:t>
      </w:r>
    </w:p>
    <w:p w14:paraId="3259B05A" w14:textId="464E7924" w:rsidR="00ED4F4C" w:rsidRPr="00B911FF" w:rsidRDefault="00ED4F4C" w:rsidP="00E64EB6">
      <w:pPr>
        <w:pStyle w:val="CETReferencetext"/>
      </w:pPr>
      <w:r w:rsidRPr="00B911FF">
        <w:t xml:space="preserve">Shokry A., Baraldi P., Zio E., </w:t>
      </w:r>
      <w:proofErr w:type="spellStart"/>
      <w:r w:rsidRPr="00B911FF">
        <w:t>Espuña</w:t>
      </w:r>
      <w:proofErr w:type="spellEnd"/>
      <w:r w:rsidRPr="00B911FF">
        <w:t xml:space="preserve"> A., 2020. Dynamic Surrogate </w:t>
      </w:r>
      <w:proofErr w:type="spellStart"/>
      <w:r w:rsidRPr="00B911FF">
        <w:t>Modeling</w:t>
      </w:r>
      <w:proofErr w:type="spellEnd"/>
      <w:r w:rsidRPr="00B911FF">
        <w:t xml:space="preserve"> for Multistep-ahead Prediction of Multivariate Nonlinear Chemical Processes. Industrial and Engineering Chemistry Research, 59(35), 15634–15655.</w:t>
      </w:r>
    </w:p>
    <w:p w14:paraId="0F916027" w14:textId="18F66DC0" w:rsidR="007B3C75" w:rsidRPr="00B911FF" w:rsidRDefault="007B3C75" w:rsidP="00E64EB6">
      <w:pPr>
        <w:pStyle w:val="CETReferencetext"/>
      </w:pPr>
      <w:r w:rsidRPr="00B911FF">
        <w:t>Stephanopoulos G.</w:t>
      </w:r>
      <w:r w:rsidR="00D010DE" w:rsidRPr="00B911FF">
        <w:t>, 1984,</w:t>
      </w:r>
      <w:r w:rsidRPr="00B911FF">
        <w:t xml:space="preserve"> Chemical Process Control: An Introduction to Theory and Practice, Prentice Hall, New Jersey, </w:t>
      </w:r>
      <w:r w:rsidR="00D010DE" w:rsidRPr="00B911FF">
        <w:t>USA</w:t>
      </w:r>
      <w:r w:rsidRPr="00B911FF">
        <w:t>.</w:t>
      </w:r>
    </w:p>
    <w:p w14:paraId="19C4FC68" w14:textId="256271ED" w:rsidR="004628D2" w:rsidRDefault="002A7503" w:rsidP="00101ED6">
      <w:pPr>
        <w:pStyle w:val="CETReferencetext"/>
      </w:pPr>
      <w:r w:rsidRPr="00B911FF">
        <w:t>Tabibian S. S., Sharifzadeh M., 2023</w:t>
      </w:r>
      <w:r w:rsidR="005A6B21" w:rsidRPr="00B911FF">
        <w:t>.</w:t>
      </w:r>
      <w:r w:rsidRPr="00B911FF">
        <w:t xml:space="preserve"> Statistical and analytical investigation of methanol applications, production technologies, value-chain and economy with a special focus on renewable methanol</w:t>
      </w:r>
      <w:r w:rsidR="005A6B21" w:rsidRPr="00B911FF">
        <w:t>.</w:t>
      </w:r>
      <w:r w:rsidRPr="00B911FF">
        <w:t xml:space="preserve"> Renewable and Sustainable Energy Reviews, 179, 113281.</w:t>
      </w:r>
    </w:p>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FBC7D" w14:textId="77777777" w:rsidR="00C447F8" w:rsidRDefault="00C447F8" w:rsidP="004F5E36">
      <w:r>
        <w:separator/>
      </w:r>
    </w:p>
  </w:endnote>
  <w:endnote w:type="continuationSeparator" w:id="0">
    <w:p w14:paraId="08D7526A" w14:textId="77777777" w:rsidR="00C447F8" w:rsidRDefault="00C447F8"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65F3" w14:textId="77777777" w:rsidR="00C447F8" w:rsidRDefault="00C447F8" w:rsidP="004F5E36">
      <w:r>
        <w:separator/>
      </w:r>
    </w:p>
  </w:footnote>
  <w:footnote w:type="continuationSeparator" w:id="0">
    <w:p w14:paraId="6830CCEA" w14:textId="77777777" w:rsidR="00C447F8" w:rsidRDefault="00C447F8"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177"/>
    <w:rsid w:val="000052FB"/>
    <w:rsid w:val="00005884"/>
    <w:rsid w:val="00005A19"/>
    <w:rsid w:val="00010021"/>
    <w:rsid w:val="000117CB"/>
    <w:rsid w:val="000173F9"/>
    <w:rsid w:val="0003148D"/>
    <w:rsid w:val="00031EEC"/>
    <w:rsid w:val="000365EE"/>
    <w:rsid w:val="00036658"/>
    <w:rsid w:val="00037BB0"/>
    <w:rsid w:val="000412E9"/>
    <w:rsid w:val="00041FFF"/>
    <w:rsid w:val="00044BD6"/>
    <w:rsid w:val="00044FE0"/>
    <w:rsid w:val="00051566"/>
    <w:rsid w:val="00054E3F"/>
    <w:rsid w:val="000562A9"/>
    <w:rsid w:val="00062A9A"/>
    <w:rsid w:val="00063F24"/>
    <w:rsid w:val="00065058"/>
    <w:rsid w:val="00065A9C"/>
    <w:rsid w:val="00072817"/>
    <w:rsid w:val="000829D3"/>
    <w:rsid w:val="00086C39"/>
    <w:rsid w:val="000876F1"/>
    <w:rsid w:val="00087FA6"/>
    <w:rsid w:val="0009062A"/>
    <w:rsid w:val="0009526C"/>
    <w:rsid w:val="000969DD"/>
    <w:rsid w:val="000A03B2"/>
    <w:rsid w:val="000A379F"/>
    <w:rsid w:val="000A516B"/>
    <w:rsid w:val="000D0268"/>
    <w:rsid w:val="000D34BE"/>
    <w:rsid w:val="000D725D"/>
    <w:rsid w:val="000E102F"/>
    <w:rsid w:val="000E36F1"/>
    <w:rsid w:val="000E3A73"/>
    <w:rsid w:val="000E414A"/>
    <w:rsid w:val="000E5E0C"/>
    <w:rsid w:val="000E75FD"/>
    <w:rsid w:val="000F093C"/>
    <w:rsid w:val="000F0C4B"/>
    <w:rsid w:val="000F0FF7"/>
    <w:rsid w:val="000F787B"/>
    <w:rsid w:val="000F7EB9"/>
    <w:rsid w:val="00101ED6"/>
    <w:rsid w:val="00101F02"/>
    <w:rsid w:val="0010301C"/>
    <w:rsid w:val="0012091F"/>
    <w:rsid w:val="001232B9"/>
    <w:rsid w:val="00124AAD"/>
    <w:rsid w:val="00126BC2"/>
    <w:rsid w:val="001308B6"/>
    <w:rsid w:val="0013121F"/>
    <w:rsid w:val="00131FE6"/>
    <w:rsid w:val="0013263F"/>
    <w:rsid w:val="001331DF"/>
    <w:rsid w:val="00134DE4"/>
    <w:rsid w:val="0014034D"/>
    <w:rsid w:val="00140FE3"/>
    <w:rsid w:val="00144491"/>
    <w:rsid w:val="00144D16"/>
    <w:rsid w:val="001450EF"/>
    <w:rsid w:val="00150E59"/>
    <w:rsid w:val="00152DE3"/>
    <w:rsid w:val="00155779"/>
    <w:rsid w:val="00156C35"/>
    <w:rsid w:val="00164CF9"/>
    <w:rsid w:val="00165565"/>
    <w:rsid w:val="001667A6"/>
    <w:rsid w:val="00173A58"/>
    <w:rsid w:val="0018272C"/>
    <w:rsid w:val="0018434B"/>
    <w:rsid w:val="00184AD6"/>
    <w:rsid w:val="0018610F"/>
    <w:rsid w:val="00195A88"/>
    <w:rsid w:val="001969F7"/>
    <w:rsid w:val="001A4AF7"/>
    <w:rsid w:val="001B0349"/>
    <w:rsid w:val="001B1E4B"/>
    <w:rsid w:val="001B1E93"/>
    <w:rsid w:val="001B65C1"/>
    <w:rsid w:val="001C260F"/>
    <w:rsid w:val="001C33F1"/>
    <w:rsid w:val="001C3D0E"/>
    <w:rsid w:val="001C684B"/>
    <w:rsid w:val="001D0C01"/>
    <w:rsid w:val="001D0CFB"/>
    <w:rsid w:val="001D1831"/>
    <w:rsid w:val="001D21AF"/>
    <w:rsid w:val="001D53FC"/>
    <w:rsid w:val="001E3B40"/>
    <w:rsid w:val="001F42A5"/>
    <w:rsid w:val="001F523C"/>
    <w:rsid w:val="001F7B9D"/>
    <w:rsid w:val="00201C93"/>
    <w:rsid w:val="002050C5"/>
    <w:rsid w:val="00206F75"/>
    <w:rsid w:val="0020734F"/>
    <w:rsid w:val="00212D20"/>
    <w:rsid w:val="002224B4"/>
    <w:rsid w:val="002447EF"/>
    <w:rsid w:val="00251550"/>
    <w:rsid w:val="00263B05"/>
    <w:rsid w:val="0027221A"/>
    <w:rsid w:val="00275B61"/>
    <w:rsid w:val="00280FAF"/>
    <w:rsid w:val="00282656"/>
    <w:rsid w:val="002911CB"/>
    <w:rsid w:val="00296B83"/>
    <w:rsid w:val="002A7503"/>
    <w:rsid w:val="002B171B"/>
    <w:rsid w:val="002B4015"/>
    <w:rsid w:val="002B78CE"/>
    <w:rsid w:val="002C0FD1"/>
    <w:rsid w:val="002C2FB6"/>
    <w:rsid w:val="002C5340"/>
    <w:rsid w:val="002C547B"/>
    <w:rsid w:val="002D77B9"/>
    <w:rsid w:val="002E2640"/>
    <w:rsid w:val="002E5FA7"/>
    <w:rsid w:val="002F1A13"/>
    <w:rsid w:val="002F3309"/>
    <w:rsid w:val="003008CE"/>
    <w:rsid w:val="003009B7"/>
    <w:rsid w:val="00300E56"/>
    <w:rsid w:val="0030152C"/>
    <w:rsid w:val="0030469C"/>
    <w:rsid w:val="00305ABD"/>
    <w:rsid w:val="00306CC3"/>
    <w:rsid w:val="00311B4F"/>
    <w:rsid w:val="00321CA6"/>
    <w:rsid w:val="0032245E"/>
    <w:rsid w:val="00323763"/>
    <w:rsid w:val="00323C5F"/>
    <w:rsid w:val="00331F46"/>
    <w:rsid w:val="0033212B"/>
    <w:rsid w:val="00334C09"/>
    <w:rsid w:val="003723D4"/>
    <w:rsid w:val="003774F5"/>
    <w:rsid w:val="00381905"/>
    <w:rsid w:val="00384CC8"/>
    <w:rsid w:val="003871FD"/>
    <w:rsid w:val="00391F4B"/>
    <w:rsid w:val="00395441"/>
    <w:rsid w:val="003A1E30"/>
    <w:rsid w:val="003A2829"/>
    <w:rsid w:val="003A7D1C"/>
    <w:rsid w:val="003B304B"/>
    <w:rsid w:val="003B30BF"/>
    <w:rsid w:val="003B3146"/>
    <w:rsid w:val="003C0C00"/>
    <w:rsid w:val="003C2355"/>
    <w:rsid w:val="003D1E02"/>
    <w:rsid w:val="003D7924"/>
    <w:rsid w:val="003E5D5C"/>
    <w:rsid w:val="003F015E"/>
    <w:rsid w:val="003F2A5A"/>
    <w:rsid w:val="00400414"/>
    <w:rsid w:val="00412310"/>
    <w:rsid w:val="0041446B"/>
    <w:rsid w:val="004259BE"/>
    <w:rsid w:val="00433C42"/>
    <w:rsid w:val="0044071E"/>
    <w:rsid w:val="0044329C"/>
    <w:rsid w:val="00453E24"/>
    <w:rsid w:val="00457456"/>
    <w:rsid w:val="004577FE"/>
    <w:rsid w:val="00457B9C"/>
    <w:rsid w:val="0046164A"/>
    <w:rsid w:val="00462650"/>
    <w:rsid w:val="004628D2"/>
    <w:rsid w:val="00462DCD"/>
    <w:rsid w:val="00464222"/>
    <w:rsid w:val="004648AD"/>
    <w:rsid w:val="004703A9"/>
    <w:rsid w:val="00470FA9"/>
    <w:rsid w:val="004760DE"/>
    <w:rsid w:val="004763D7"/>
    <w:rsid w:val="00483400"/>
    <w:rsid w:val="004A004E"/>
    <w:rsid w:val="004A24CF"/>
    <w:rsid w:val="004A5E57"/>
    <w:rsid w:val="004C194F"/>
    <w:rsid w:val="004C3D1D"/>
    <w:rsid w:val="004C3D84"/>
    <w:rsid w:val="004C7913"/>
    <w:rsid w:val="004D0C12"/>
    <w:rsid w:val="004E4DD6"/>
    <w:rsid w:val="004F5E36"/>
    <w:rsid w:val="00507145"/>
    <w:rsid w:val="00507B47"/>
    <w:rsid w:val="00507BEF"/>
    <w:rsid w:val="00507CC9"/>
    <w:rsid w:val="005119A5"/>
    <w:rsid w:val="00511BD1"/>
    <w:rsid w:val="00513628"/>
    <w:rsid w:val="0051657E"/>
    <w:rsid w:val="00516E57"/>
    <w:rsid w:val="005229F7"/>
    <w:rsid w:val="005278B7"/>
    <w:rsid w:val="00530240"/>
    <w:rsid w:val="00532016"/>
    <w:rsid w:val="005346C8"/>
    <w:rsid w:val="00543E7D"/>
    <w:rsid w:val="00547A68"/>
    <w:rsid w:val="005531C9"/>
    <w:rsid w:val="00555CA4"/>
    <w:rsid w:val="0056562A"/>
    <w:rsid w:val="00570C43"/>
    <w:rsid w:val="00592274"/>
    <w:rsid w:val="0059614A"/>
    <w:rsid w:val="005A6361"/>
    <w:rsid w:val="005A683D"/>
    <w:rsid w:val="005A6B21"/>
    <w:rsid w:val="005B2110"/>
    <w:rsid w:val="005B61E6"/>
    <w:rsid w:val="005B6890"/>
    <w:rsid w:val="005C77E1"/>
    <w:rsid w:val="005D668A"/>
    <w:rsid w:val="005D6A2F"/>
    <w:rsid w:val="005E0592"/>
    <w:rsid w:val="005E0D6F"/>
    <w:rsid w:val="005E1A82"/>
    <w:rsid w:val="005E794C"/>
    <w:rsid w:val="005F0A28"/>
    <w:rsid w:val="005F0E5E"/>
    <w:rsid w:val="005F2709"/>
    <w:rsid w:val="00600535"/>
    <w:rsid w:val="00610CD6"/>
    <w:rsid w:val="0061267C"/>
    <w:rsid w:val="006128B4"/>
    <w:rsid w:val="00620DEE"/>
    <w:rsid w:val="00621F92"/>
    <w:rsid w:val="0062280A"/>
    <w:rsid w:val="006231E1"/>
    <w:rsid w:val="00625639"/>
    <w:rsid w:val="00631B33"/>
    <w:rsid w:val="0064184D"/>
    <w:rsid w:val="006422CC"/>
    <w:rsid w:val="0064257F"/>
    <w:rsid w:val="00651D18"/>
    <w:rsid w:val="006566E8"/>
    <w:rsid w:val="006573B1"/>
    <w:rsid w:val="00660E3E"/>
    <w:rsid w:val="00662E74"/>
    <w:rsid w:val="00663FC3"/>
    <w:rsid w:val="00664F9F"/>
    <w:rsid w:val="00672570"/>
    <w:rsid w:val="00680C23"/>
    <w:rsid w:val="0068139C"/>
    <w:rsid w:val="00683E23"/>
    <w:rsid w:val="006867E2"/>
    <w:rsid w:val="00693766"/>
    <w:rsid w:val="006A3281"/>
    <w:rsid w:val="006A4257"/>
    <w:rsid w:val="006B4888"/>
    <w:rsid w:val="006C2E45"/>
    <w:rsid w:val="006C359C"/>
    <w:rsid w:val="006C4A60"/>
    <w:rsid w:val="006C5579"/>
    <w:rsid w:val="006D4E5A"/>
    <w:rsid w:val="006D676A"/>
    <w:rsid w:val="006D6E8B"/>
    <w:rsid w:val="006D7209"/>
    <w:rsid w:val="006E182E"/>
    <w:rsid w:val="006E737D"/>
    <w:rsid w:val="006F6C41"/>
    <w:rsid w:val="007014B6"/>
    <w:rsid w:val="007048DF"/>
    <w:rsid w:val="00707DD1"/>
    <w:rsid w:val="00710656"/>
    <w:rsid w:val="00713973"/>
    <w:rsid w:val="00716649"/>
    <w:rsid w:val="00720A24"/>
    <w:rsid w:val="00726C04"/>
    <w:rsid w:val="0072784B"/>
    <w:rsid w:val="00732386"/>
    <w:rsid w:val="0073514D"/>
    <w:rsid w:val="007369E2"/>
    <w:rsid w:val="007374FC"/>
    <w:rsid w:val="00737BA8"/>
    <w:rsid w:val="007447F3"/>
    <w:rsid w:val="0074735C"/>
    <w:rsid w:val="0075499F"/>
    <w:rsid w:val="007617CC"/>
    <w:rsid w:val="00765DF0"/>
    <w:rsid w:val="007661C8"/>
    <w:rsid w:val="0076664B"/>
    <w:rsid w:val="0076707B"/>
    <w:rsid w:val="0077098D"/>
    <w:rsid w:val="00785BF9"/>
    <w:rsid w:val="00787A7B"/>
    <w:rsid w:val="007931FA"/>
    <w:rsid w:val="007A128E"/>
    <w:rsid w:val="007A4861"/>
    <w:rsid w:val="007A754A"/>
    <w:rsid w:val="007A7BBA"/>
    <w:rsid w:val="007B0C50"/>
    <w:rsid w:val="007B3C75"/>
    <w:rsid w:val="007B48F9"/>
    <w:rsid w:val="007B5CA7"/>
    <w:rsid w:val="007C1A43"/>
    <w:rsid w:val="007C4866"/>
    <w:rsid w:val="007C5329"/>
    <w:rsid w:val="007D0951"/>
    <w:rsid w:val="007E048C"/>
    <w:rsid w:val="007F27C8"/>
    <w:rsid w:val="007F3437"/>
    <w:rsid w:val="007F4739"/>
    <w:rsid w:val="0080013E"/>
    <w:rsid w:val="00801B37"/>
    <w:rsid w:val="00807522"/>
    <w:rsid w:val="00811535"/>
    <w:rsid w:val="00813288"/>
    <w:rsid w:val="00813DE6"/>
    <w:rsid w:val="008168FC"/>
    <w:rsid w:val="00823119"/>
    <w:rsid w:val="00830996"/>
    <w:rsid w:val="008314D7"/>
    <w:rsid w:val="008345F1"/>
    <w:rsid w:val="0083596A"/>
    <w:rsid w:val="00842CA7"/>
    <w:rsid w:val="00843A91"/>
    <w:rsid w:val="00843C3E"/>
    <w:rsid w:val="00862D7B"/>
    <w:rsid w:val="00865B07"/>
    <w:rsid w:val="008667EA"/>
    <w:rsid w:val="008671D9"/>
    <w:rsid w:val="008709D2"/>
    <w:rsid w:val="0087637F"/>
    <w:rsid w:val="00885337"/>
    <w:rsid w:val="00885357"/>
    <w:rsid w:val="008878D0"/>
    <w:rsid w:val="00892AD5"/>
    <w:rsid w:val="008A1512"/>
    <w:rsid w:val="008A5318"/>
    <w:rsid w:val="008C212C"/>
    <w:rsid w:val="008C659E"/>
    <w:rsid w:val="008D32B9"/>
    <w:rsid w:val="008D433B"/>
    <w:rsid w:val="008D4A16"/>
    <w:rsid w:val="008E209A"/>
    <w:rsid w:val="008E45BC"/>
    <w:rsid w:val="008E566E"/>
    <w:rsid w:val="008E77C2"/>
    <w:rsid w:val="008F04EF"/>
    <w:rsid w:val="008F6B03"/>
    <w:rsid w:val="0090161A"/>
    <w:rsid w:val="00901EB6"/>
    <w:rsid w:val="009041F8"/>
    <w:rsid w:val="00904C62"/>
    <w:rsid w:val="0090593B"/>
    <w:rsid w:val="0092047F"/>
    <w:rsid w:val="00922BA8"/>
    <w:rsid w:val="00922DAE"/>
    <w:rsid w:val="00924DAC"/>
    <w:rsid w:val="00927058"/>
    <w:rsid w:val="00927B92"/>
    <w:rsid w:val="00934DAE"/>
    <w:rsid w:val="00940A81"/>
    <w:rsid w:val="00942750"/>
    <w:rsid w:val="009450CE"/>
    <w:rsid w:val="009459BB"/>
    <w:rsid w:val="00947179"/>
    <w:rsid w:val="0095164B"/>
    <w:rsid w:val="00954090"/>
    <w:rsid w:val="009573E7"/>
    <w:rsid w:val="00962CFB"/>
    <w:rsid w:val="00963E05"/>
    <w:rsid w:val="00964A45"/>
    <w:rsid w:val="009663EB"/>
    <w:rsid w:val="00967843"/>
    <w:rsid w:val="00967D54"/>
    <w:rsid w:val="0097057A"/>
    <w:rsid w:val="00971028"/>
    <w:rsid w:val="00973124"/>
    <w:rsid w:val="0098071B"/>
    <w:rsid w:val="00993B84"/>
    <w:rsid w:val="00996483"/>
    <w:rsid w:val="00996F5A"/>
    <w:rsid w:val="009B041A"/>
    <w:rsid w:val="009B14D4"/>
    <w:rsid w:val="009B2317"/>
    <w:rsid w:val="009C3774"/>
    <w:rsid w:val="009C37C3"/>
    <w:rsid w:val="009C4D40"/>
    <w:rsid w:val="009C7C86"/>
    <w:rsid w:val="009D1FDB"/>
    <w:rsid w:val="009D2FF7"/>
    <w:rsid w:val="009D4EF4"/>
    <w:rsid w:val="009E3E20"/>
    <w:rsid w:val="009E7884"/>
    <w:rsid w:val="009E788A"/>
    <w:rsid w:val="009E7AD3"/>
    <w:rsid w:val="009F0E08"/>
    <w:rsid w:val="009F3EE9"/>
    <w:rsid w:val="009F5EDA"/>
    <w:rsid w:val="00A01758"/>
    <w:rsid w:val="00A079AE"/>
    <w:rsid w:val="00A14BB0"/>
    <w:rsid w:val="00A1763D"/>
    <w:rsid w:val="00A17CEC"/>
    <w:rsid w:val="00A23F6B"/>
    <w:rsid w:val="00A249BE"/>
    <w:rsid w:val="00A26CBB"/>
    <w:rsid w:val="00A27EF0"/>
    <w:rsid w:val="00A41021"/>
    <w:rsid w:val="00A42361"/>
    <w:rsid w:val="00A42DEB"/>
    <w:rsid w:val="00A4743F"/>
    <w:rsid w:val="00A50B20"/>
    <w:rsid w:val="00A51390"/>
    <w:rsid w:val="00A60C08"/>
    <w:rsid w:val="00A60D13"/>
    <w:rsid w:val="00A7223D"/>
    <w:rsid w:val="00A72745"/>
    <w:rsid w:val="00A76EFC"/>
    <w:rsid w:val="00A7759C"/>
    <w:rsid w:val="00A852FE"/>
    <w:rsid w:val="00A87D50"/>
    <w:rsid w:val="00A91010"/>
    <w:rsid w:val="00A97F29"/>
    <w:rsid w:val="00AA702E"/>
    <w:rsid w:val="00AA7D26"/>
    <w:rsid w:val="00AB0964"/>
    <w:rsid w:val="00AB5011"/>
    <w:rsid w:val="00AC55E2"/>
    <w:rsid w:val="00AC7368"/>
    <w:rsid w:val="00AD0278"/>
    <w:rsid w:val="00AD16B9"/>
    <w:rsid w:val="00AD7BF6"/>
    <w:rsid w:val="00AE377D"/>
    <w:rsid w:val="00AF0EBA"/>
    <w:rsid w:val="00B02C8A"/>
    <w:rsid w:val="00B047EF"/>
    <w:rsid w:val="00B12E9E"/>
    <w:rsid w:val="00B151C1"/>
    <w:rsid w:val="00B17FBD"/>
    <w:rsid w:val="00B26D35"/>
    <w:rsid w:val="00B315A6"/>
    <w:rsid w:val="00B31813"/>
    <w:rsid w:val="00B33365"/>
    <w:rsid w:val="00B4276F"/>
    <w:rsid w:val="00B53566"/>
    <w:rsid w:val="00B55694"/>
    <w:rsid w:val="00B56249"/>
    <w:rsid w:val="00B57B36"/>
    <w:rsid w:val="00B57E6F"/>
    <w:rsid w:val="00B60305"/>
    <w:rsid w:val="00B67017"/>
    <w:rsid w:val="00B67E1C"/>
    <w:rsid w:val="00B73BB5"/>
    <w:rsid w:val="00B81D72"/>
    <w:rsid w:val="00B8686D"/>
    <w:rsid w:val="00B911FF"/>
    <w:rsid w:val="00B93F69"/>
    <w:rsid w:val="00BA006B"/>
    <w:rsid w:val="00BA572D"/>
    <w:rsid w:val="00BB03E5"/>
    <w:rsid w:val="00BB1DDC"/>
    <w:rsid w:val="00BB2DB9"/>
    <w:rsid w:val="00BC30C9"/>
    <w:rsid w:val="00BC6A6B"/>
    <w:rsid w:val="00BD077D"/>
    <w:rsid w:val="00BD530A"/>
    <w:rsid w:val="00BE363F"/>
    <w:rsid w:val="00BE3E58"/>
    <w:rsid w:val="00C01616"/>
    <w:rsid w:val="00C0162B"/>
    <w:rsid w:val="00C068ED"/>
    <w:rsid w:val="00C14BE9"/>
    <w:rsid w:val="00C208E9"/>
    <w:rsid w:val="00C22E0C"/>
    <w:rsid w:val="00C345B1"/>
    <w:rsid w:val="00C3460B"/>
    <w:rsid w:val="00C40142"/>
    <w:rsid w:val="00C447F8"/>
    <w:rsid w:val="00C52C3C"/>
    <w:rsid w:val="00C57182"/>
    <w:rsid w:val="00C57863"/>
    <w:rsid w:val="00C640AF"/>
    <w:rsid w:val="00C655FD"/>
    <w:rsid w:val="00C66A0A"/>
    <w:rsid w:val="00C66FD5"/>
    <w:rsid w:val="00C75407"/>
    <w:rsid w:val="00C804B1"/>
    <w:rsid w:val="00C8329B"/>
    <w:rsid w:val="00C841C6"/>
    <w:rsid w:val="00C870A8"/>
    <w:rsid w:val="00C87BFE"/>
    <w:rsid w:val="00C94434"/>
    <w:rsid w:val="00CA0D75"/>
    <w:rsid w:val="00CA1C95"/>
    <w:rsid w:val="00CA5A9C"/>
    <w:rsid w:val="00CA6EEF"/>
    <w:rsid w:val="00CB2614"/>
    <w:rsid w:val="00CB29EB"/>
    <w:rsid w:val="00CC4C20"/>
    <w:rsid w:val="00CD06B1"/>
    <w:rsid w:val="00CD2742"/>
    <w:rsid w:val="00CD3517"/>
    <w:rsid w:val="00CD5FE2"/>
    <w:rsid w:val="00CE7C68"/>
    <w:rsid w:val="00CF51B0"/>
    <w:rsid w:val="00D010DE"/>
    <w:rsid w:val="00D02B4C"/>
    <w:rsid w:val="00D040C4"/>
    <w:rsid w:val="00D12C7F"/>
    <w:rsid w:val="00D149FF"/>
    <w:rsid w:val="00D17852"/>
    <w:rsid w:val="00D17907"/>
    <w:rsid w:val="00D20AD1"/>
    <w:rsid w:val="00D2582C"/>
    <w:rsid w:val="00D2782D"/>
    <w:rsid w:val="00D354E9"/>
    <w:rsid w:val="00D45429"/>
    <w:rsid w:val="00D46B7E"/>
    <w:rsid w:val="00D4789A"/>
    <w:rsid w:val="00D55001"/>
    <w:rsid w:val="00D55D73"/>
    <w:rsid w:val="00D57C84"/>
    <w:rsid w:val="00D6057D"/>
    <w:rsid w:val="00D668E3"/>
    <w:rsid w:val="00D71640"/>
    <w:rsid w:val="00D720BD"/>
    <w:rsid w:val="00D75CCC"/>
    <w:rsid w:val="00D836C5"/>
    <w:rsid w:val="00D84576"/>
    <w:rsid w:val="00DA1399"/>
    <w:rsid w:val="00DA24C6"/>
    <w:rsid w:val="00DA4972"/>
    <w:rsid w:val="00DA4D7B"/>
    <w:rsid w:val="00DA5EF4"/>
    <w:rsid w:val="00DA627A"/>
    <w:rsid w:val="00DB1AB6"/>
    <w:rsid w:val="00DD271C"/>
    <w:rsid w:val="00DD7079"/>
    <w:rsid w:val="00DE264A"/>
    <w:rsid w:val="00DF183E"/>
    <w:rsid w:val="00DF5072"/>
    <w:rsid w:val="00DF6887"/>
    <w:rsid w:val="00E02D18"/>
    <w:rsid w:val="00E041E7"/>
    <w:rsid w:val="00E058F1"/>
    <w:rsid w:val="00E14F29"/>
    <w:rsid w:val="00E21BC7"/>
    <w:rsid w:val="00E23CA1"/>
    <w:rsid w:val="00E259A8"/>
    <w:rsid w:val="00E25C56"/>
    <w:rsid w:val="00E27217"/>
    <w:rsid w:val="00E409A8"/>
    <w:rsid w:val="00E47D61"/>
    <w:rsid w:val="00E50C12"/>
    <w:rsid w:val="00E64EB6"/>
    <w:rsid w:val="00E65B91"/>
    <w:rsid w:val="00E7209D"/>
    <w:rsid w:val="00E72EAD"/>
    <w:rsid w:val="00E77223"/>
    <w:rsid w:val="00E84FFC"/>
    <w:rsid w:val="00E8528B"/>
    <w:rsid w:val="00E85B94"/>
    <w:rsid w:val="00E87155"/>
    <w:rsid w:val="00E91A05"/>
    <w:rsid w:val="00E978D0"/>
    <w:rsid w:val="00EA3D08"/>
    <w:rsid w:val="00EA4613"/>
    <w:rsid w:val="00EA64EA"/>
    <w:rsid w:val="00EA7F91"/>
    <w:rsid w:val="00EB1523"/>
    <w:rsid w:val="00EB18A6"/>
    <w:rsid w:val="00EB66B3"/>
    <w:rsid w:val="00EC0E49"/>
    <w:rsid w:val="00EC101F"/>
    <w:rsid w:val="00EC1D9F"/>
    <w:rsid w:val="00EC2DD0"/>
    <w:rsid w:val="00EC6B2B"/>
    <w:rsid w:val="00ED4F4C"/>
    <w:rsid w:val="00EE0131"/>
    <w:rsid w:val="00EE17B0"/>
    <w:rsid w:val="00EF06D9"/>
    <w:rsid w:val="00EF0982"/>
    <w:rsid w:val="00F07A16"/>
    <w:rsid w:val="00F126A5"/>
    <w:rsid w:val="00F213FB"/>
    <w:rsid w:val="00F3049E"/>
    <w:rsid w:val="00F30C64"/>
    <w:rsid w:val="00F32BA2"/>
    <w:rsid w:val="00F32CDB"/>
    <w:rsid w:val="00F3348F"/>
    <w:rsid w:val="00F369B5"/>
    <w:rsid w:val="00F37280"/>
    <w:rsid w:val="00F41EE4"/>
    <w:rsid w:val="00F47437"/>
    <w:rsid w:val="00F565FE"/>
    <w:rsid w:val="00F63A70"/>
    <w:rsid w:val="00F63D8C"/>
    <w:rsid w:val="00F66D83"/>
    <w:rsid w:val="00F71FCA"/>
    <w:rsid w:val="00F7534E"/>
    <w:rsid w:val="00F76EA9"/>
    <w:rsid w:val="00F8080D"/>
    <w:rsid w:val="00F926AD"/>
    <w:rsid w:val="00F93EDF"/>
    <w:rsid w:val="00FA17D9"/>
    <w:rsid w:val="00FA1802"/>
    <w:rsid w:val="00FA1F1E"/>
    <w:rsid w:val="00FA21D0"/>
    <w:rsid w:val="00FA5F5F"/>
    <w:rsid w:val="00FB0403"/>
    <w:rsid w:val="00FB730C"/>
    <w:rsid w:val="00FC15B1"/>
    <w:rsid w:val="00FC2695"/>
    <w:rsid w:val="00FC3E03"/>
    <w:rsid w:val="00FC3FC1"/>
    <w:rsid w:val="00FC6919"/>
    <w:rsid w:val="00FC7BE9"/>
    <w:rsid w:val="00FE378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semiHidden/>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semiHidden/>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character" w:styleId="Menzionenonrisolta">
    <w:name w:val="Unresolved Mention"/>
    <w:basedOn w:val="Carpredefinitoparagrafo"/>
    <w:uiPriority w:val="99"/>
    <w:semiHidden/>
    <w:unhideWhenUsed/>
    <w:rsid w:val="00E05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essandro.dipretoro@ensiacet.f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3515</Words>
  <Characters>20036</Characters>
  <Application>Microsoft Office Word</Application>
  <DocSecurity>0</DocSecurity>
  <Lines>166</Lines>
  <Paragraphs>47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Alessandro Di Pretoro</cp:lastModifiedBy>
  <cp:revision>150</cp:revision>
  <cp:lastPrinted>2015-05-12T18:31:00Z</cp:lastPrinted>
  <dcterms:created xsi:type="dcterms:W3CDTF">2026-02-10T10:00:00Z</dcterms:created>
  <dcterms:modified xsi:type="dcterms:W3CDTF">2026-08-22T20:49:00Z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