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636B802B">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636B802B">
        <w:trPr>
          <w:trHeight w:val="567"/>
          <w:jc w:val="center"/>
        </w:trPr>
        <w:tc>
          <w:tcPr>
            <w:tcW w:w="6946" w:type="dxa"/>
            <w:vMerge/>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636B802B">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175CBDAD" w:rsidP="636B802B">
            <w:pPr>
              <w:spacing w:line="140" w:lineRule="atLeast"/>
              <w:ind w:left="-107"/>
              <w:jc w:val="left"/>
              <w:rPr>
                <w:rFonts w:ascii="Tahoma" w:hAnsi="Tahoma" w:cs="Tahoma"/>
                <w:color w:val="333333"/>
                <w:sz w:val="14"/>
                <w:szCs w:val="14"/>
                <w:lang w:eastAsia="it-IT"/>
              </w:rPr>
            </w:pPr>
            <w:r w:rsidRPr="636B802B">
              <w:rPr>
                <w:rFonts w:ascii="Tahoma" w:hAnsi="Tahoma" w:cs="Tahoma"/>
                <w:color w:val="333333"/>
                <w:sz w:val="14"/>
                <w:szCs w:val="14"/>
                <w:lang w:eastAsia="it-IT"/>
              </w:rPr>
              <w:t>Copyright © 202</w:t>
            </w:r>
            <w:r w:rsidR="7098285F" w:rsidRPr="636B802B">
              <w:rPr>
                <w:rFonts w:ascii="Tahoma" w:hAnsi="Tahoma" w:cs="Tahoma"/>
                <w:color w:val="333333"/>
                <w:sz w:val="14"/>
                <w:szCs w:val="14"/>
                <w:lang w:eastAsia="it-IT"/>
              </w:rPr>
              <w:t>6</w:t>
            </w:r>
            <w:r w:rsidRPr="636B802B">
              <w:rPr>
                <w:rFonts w:ascii="Tahoma" w:hAnsi="Tahoma" w:cs="Tahoma"/>
                <w:color w:val="333333"/>
                <w:sz w:val="14"/>
                <w:szCs w:val="14"/>
                <w:lang w:eastAsia="it-IT"/>
              </w:rPr>
              <w:t xml:space="preserve">, AIDIC Servizi </w:t>
            </w:r>
            <w:proofErr w:type="spellStart"/>
            <w:r w:rsidRPr="636B802B">
              <w:rPr>
                <w:rFonts w:ascii="Tahoma" w:hAnsi="Tahoma" w:cs="Tahoma"/>
                <w:color w:val="333333"/>
                <w:sz w:val="14"/>
                <w:szCs w:val="14"/>
                <w:lang w:eastAsia="it-IT"/>
              </w:rPr>
              <w:t>S.r.l</w:t>
            </w:r>
            <w:proofErr w:type="spellEnd"/>
            <w:r w:rsidRPr="636B802B">
              <w:rPr>
                <w:rFonts w:ascii="Tahoma" w:hAnsi="Tahoma" w:cs="Tahoma"/>
                <w:color w:val="333333"/>
                <w:sz w:val="14"/>
                <w:szCs w:val="14"/>
                <w:lang w:eastAsia="it-IT"/>
              </w:rPr>
              <w:t>.</w:t>
            </w:r>
            <w:r w:rsidR="00AA7D26">
              <w:br/>
            </w:r>
            <w:r w:rsidRPr="636B802B">
              <w:rPr>
                <w:rFonts w:ascii="Tahoma" w:hAnsi="Tahoma" w:cs="Tahoma"/>
                <w:b/>
                <w:bCs/>
                <w:color w:val="000000" w:themeColor="text1"/>
                <w:sz w:val="14"/>
                <w:szCs w:val="14"/>
                <w:lang w:eastAsia="it-IT"/>
              </w:rPr>
              <w:t>ISBN</w:t>
            </w:r>
            <w:r w:rsidRPr="636B802B">
              <w:rPr>
                <w:rFonts w:ascii="Tahoma" w:hAnsi="Tahoma" w:cs="Tahoma"/>
                <w:color w:val="000000" w:themeColor="text1"/>
                <w:sz w:val="14"/>
                <w:szCs w:val="14"/>
                <w:lang w:eastAsia="it-IT"/>
              </w:rPr>
              <w:t xml:space="preserve"> </w:t>
            </w:r>
            <w:r w:rsidR="5DCCA0D6" w:rsidRPr="636B802B">
              <w:rPr>
                <w:rFonts w:ascii="Tahoma" w:hAnsi="Tahoma" w:cs="Tahoma"/>
                <w:sz w:val="14"/>
                <w:szCs w:val="14"/>
              </w:rPr>
              <w:t>979-12-81206-</w:t>
            </w:r>
            <w:r w:rsidR="7098285F" w:rsidRPr="636B802B">
              <w:rPr>
                <w:rFonts w:ascii="Tahoma" w:hAnsi="Tahoma" w:cs="Tahoma"/>
                <w:sz w:val="14"/>
                <w:szCs w:val="14"/>
              </w:rPr>
              <w:t>xx</w:t>
            </w:r>
            <w:r w:rsidR="1D32C1E1" w:rsidRPr="636B802B">
              <w:rPr>
                <w:rFonts w:ascii="Tahoma" w:hAnsi="Tahoma" w:cs="Tahoma"/>
                <w:sz w:val="14"/>
                <w:szCs w:val="14"/>
              </w:rPr>
              <w:t>-</w:t>
            </w:r>
            <w:r w:rsidR="7098285F" w:rsidRPr="636B802B">
              <w:rPr>
                <w:rFonts w:ascii="Tahoma" w:hAnsi="Tahoma" w:cs="Tahoma"/>
                <w:sz w:val="14"/>
                <w:szCs w:val="14"/>
              </w:rPr>
              <w:t>x</w:t>
            </w:r>
            <w:r w:rsidRPr="636B802B">
              <w:rPr>
                <w:rFonts w:ascii="Tahoma" w:hAnsi="Tahoma" w:cs="Tahoma"/>
                <w:color w:val="333333"/>
                <w:sz w:val="14"/>
                <w:szCs w:val="14"/>
                <w:lang w:eastAsia="it-IT"/>
              </w:rPr>
              <w:t xml:space="preserve">; </w:t>
            </w:r>
            <w:r w:rsidRPr="636B802B">
              <w:rPr>
                <w:rFonts w:ascii="Tahoma" w:hAnsi="Tahoma" w:cs="Tahoma"/>
                <w:b/>
                <w:bCs/>
                <w:color w:val="333333"/>
                <w:sz w:val="14"/>
                <w:szCs w:val="14"/>
                <w:lang w:eastAsia="it-IT"/>
              </w:rPr>
              <w:t>ISSN</w:t>
            </w:r>
            <w:r w:rsidRPr="636B802B">
              <w:rPr>
                <w:rFonts w:ascii="Tahoma" w:hAnsi="Tahoma" w:cs="Tahoma"/>
                <w:color w:val="333333"/>
                <w:sz w:val="14"/>
                <w:szCs w:val="14"/>
                <w:lang w:eastAsia="it-IT"/>
              </w:rPr>
              <w:t xml:space="preserve"> 2283-9216</w:t>
            </w:r>
            <w:bookmarkEnd w:id="0"/>
          </w:p>
        </w:tc>
      </w:tr>
    </w:tbl>
    <w:p w14:paraId="1F0E75E5" w14:textId="656E267D" w:rsidR="22DAAB21" w:rsidRDefault="22DAAB21" w:rsidP="636B802B">
      <w:pPr>
        <w:spacing w:after="160"/>
        <w:jc w:val="center"/>
      </w:pPr>
      <w:r w:rsidRPr="636B802B">
        <w:rPr>
          <w:rStyle w:val="CETTitleCarattere"/>
          <w:noProof/>
          <w:lang w:val="en-US"/>
        </w:rPr>
        <w:t>DEVELOPMENT OF TECHNOLOGY FOR THE PRODUCTION OF A SOLUBLE FUNCTIONAL POWDERED BEVERAGE BASED ON LOW-FAT MELON SEED CAKE</w:t>
      </w:r>
    </w:p>
    <w:p w14:paraId="3CF3AE44" w14:textId="27FA8094" w:rsidR="7B52F386" w:rsidRDefault="7B52F386" w:rsidP="636B802B">
      <w:pPr>
        <w:pStyle w:val="CETAuthors"/>
        <w:rPr>
          <w:vertAlign w:val="superscript"/>
        </w:rPr>
      </w:pPr>
      <w:r>
        <w:t>Shoirakhon Isroilova</w:t>
      </w:r>
      <w:r w:rsidR="4C9DBEA1" w:rsidRPr="636B802B">
        <w:rPr>
          <w:vertAlign w:val="superscript"/>
        </w:rPr>
        <w:t>a</w:t>
      </w:r>
      <w:r w:rsidR="45A41F3B">
        <w:t>,</w:t>
      </w:r>
      <w:r w:rsidR="1FFE9E5F">
        <w:t>*</w:t>
      </w:r>
      <w:r w:rsidR="4C9DBEA1">
        <w:t xml:space="preserve">, </w:t>
      </w:r>
      <w:r w:rsidR="7ED2CC88">
        <w:t>Kamar Serkayev</w:t>
      </w:r>
      <w:r w:rsidR="4C9DBEA1" w:rsidRPr="636B802B">
        <w:rPr>
          <w:vertAlign w:val="superscript"/>
        </w:rPr>
        <w:t>b</w:t>
      </w:r>
      <w:r w:rsidR="4C9DBEA1">
        <w:t xml:space="preserve">, </w:t>
      </w:r>
      <w:r w:rsidR="68DF2757">
        <w:t>Madina Khamidova</w:t>
      </w:r>
      <w:r w:rsidR="68DF2757" w:rsidRPr="636B802B">
        <w:rPr>
          <w:vertAlign w:val="superscript"/>
        </w:rPr>
        <w:t>c</w:t>
      </w:r>
    </w:p>
    <w:p w14:paraId="1F4DDD1B" w14:textId="5FAF89E1" w:rsidR="00B57E6F" w:rsidRPr="00E23556" w:rsidRDefault="4C9DBEA1" w:rsidP="636B802B">
      <w:pPr>
        <w:pStyle w:val="CETAddress"/>
        <w:rPr>
          <w:rFonts w:cs="Arial"/>
          <w:szCs w:val="16"/>
        </w:rPr>
      </w:pPr>
      <w:r w:rsidRPr="636B802B">
        <w:rPr>
          <w:vertAlign w:val="superscript"/>
        </w:rPr>
        <w:t>a</w:t>
      </w:r>
      <w:r w:rsidR="4C3BBE32" w:rsidRPr="636B802B">
        <w:rPr>
          <w:rFonts w:ascii="Times New Roman" w:hAnsi="Times New Roman"/>
          <w:sz w:val="24"/>
          <w:szCs w:val="24"/>
        </w:rPr>
        <w:t xml:space="preserve"> </w:t>
      </w:r>
      <w:r w:rsidR="4C3BBE32" w:rsidRPr="00E23556">
        <w:rPr>
          <w:rFonts w:cs="Arial"/>
          <w:szCs w:val="16"/>
        </w:rPr>
        <w:t xml:space="preserve">Food technology department, </w:t>
      </w:r>
      <w:r w:rsidR="4C3BBE32" w:rsidRPr="00E23556">
        <w:rPr>
          <w:rFonts w:cs="Arial"/>
          <w:szCs w:val="16"/>
          <w:lang w:val="en-US"/>
        </w:rPr>
        <w:t xml:space="preserve">doctoral student, </w:t>
      </w:r>
      <w:r w:rsidR="4C3BBE32" w:rsidRPr="00E23556">
        <w:rPr>
          <w:rFonts w:cs="Arial"/>
          <w:szCs w:val="16"/>
        </w:rPr>
        <w:t>Tashkent Institute of Chemical Technology</w:t>
      </w:r>
      <w:r w:rsidRPr="00E23556">
        <w:rPr>
          <w:rFonts w:cs="Arial"/>
          <w:szCs w:val="16"/>
        </w:rPr>
        <w:t xml:space="preserve"> </w:t>
      </w:r>
    </w:p>
    <w:p w14:paraId="093A78E7" w14:textId="213A6E3F" w:rsidR="00B57E6F" w:rsidRPr="00E23556" w:rsidRDefault="4C9DBEA1" w:rsidP="636B802B">
      <w:pPr>
        <w:pStyle w:val="CETAddress"/>
        <w:rPr>
          <w:rFonts w:cs="Arial"/>
          <w:szCs w:val="16"/>
        </w:rPr>
      </w:pPr>
      <w:r w:rsidRPr="636B802B">
        <w:rPr>
          <w:vertAlign w:val="superscript"/>
        </w:rPr>
        <w:t>b</w:t>
      </w:r>
      <w:r w:rsidR="03A53165" w:rsidRPr="636B802B">
        <w:rPr>
          <w:rFonts w:ascii="Times New Roman" w:hAnsi="Times New Roman"/>
          <w:sz w:val="24"/>
          <w:szCs w:val="24"/>
          <w:lang w:val="en-US"/>
        </w:rPr>
        <w:t xml:space="preserve"> </w:t>
      </w:r>
      <w:r w:rsidR="03A53165" w:rsidRPr="00E23556">
        <w:rPr>
          <w:rFonts w:cs="Arial"/>
          <w:szCs w:val="16"/>
          <w:lang w:val="en-US"/>
        </w:rPr>
        <w:t xml:space="preserve">Professor of the Department of Food Technology, DSc, </w:t>
      </w:r>
      <w:r w:rsidR="03A53165" w:rsidRPr="00E23556">
        <w:rPr>
          <w:rFonts w:cs="Arial"/>
          <w:szCs w:val="16"/>
        </w:rPr>
        <w:t>Tashkent Institute of Chemical Technology</w:t>
      </w:r>
    </w:p>
    <w:p w14:paraId="3B58DB15" w14:textId="08DFA7E4" w:rsidR="00B57E6F" w:rsidRPr="00E23556" w:rsidRDefault="03A53165" w:rsidP="636B802B">
      <w:pPr>
        <w:pStyle w:val="CETAddress"/>
        <w:rPr>
          <w:rFonts w:cs="Arial"/>
          <w:szCs w:val="16"/>
        </w:rPr>
      </w:pPr>
      <w:r w:rsidRPr="636B802B">
        <w:rPr>
          <w:vertAlign w:val="superscript"/>
        </w:rPr>
        <w:t xml:space="preserve">C </w:t>
      </w:r>
      <w:r w:rsidRPr="00E23556">
        <w:rPr>
          <w:rFonts w:cs="Arial"/>
          <w:szCs w:val="16"/>
          <w:lang w:val="en-US"/>
        </w:rPr>
        <w:t>V.V.b Associate Professor of the Department of Food Technology</w:t>
      </w:r>
      <w:r w:rsidRPr="00E23556">
        <w:rPr>
          <w:rFonts w:cs="Arial"/>
          <w:szCs w:val="16"/>
        </w:rPr>
        <w:t>, PhD, Tashkent Institute of Chemical Technology</w:t>
      </w:r>
    </w:p>
    <w:p w14:paraId="2C0BA200" w14:textId="0A3703CB" w:rsidR="00B57E6F" w:rsidRPr="00E23556" w:rsidRDefault="4C9DBEA1" w:rsidP="636B802B">
      <w:pPr>
        <w:pStyle w:val="CETAddress"/>
        <w:rPr>
          <w:rFonts w:cs="Arial"/>
          <w:szCs w:val="16"/>
        </w:rPr>
      </w:pPr>
      <w:r>
        <w:t>corresponding.author</w:t>
      </w:r>
      <w:r w:rsidR="00E23556" w:rsidRPr="00E23556">
        <w:rPr>
          <w:lang w:val="en-US"/>
        </w:rPr>
        <w:t xml:space="preserve"> </w:t>
      </w:r>
      <w:r w:rsidR="00E23556">
        <w:rPr>
          <w:lang w:val="en-US"/>
        </w:rPr>
        <w:t>[</w:t>
      </w:r>
      <w:hyperlink r:id="rId10" w:history="1">
        <w:r w:rsidR="00E23556" w:rsidRPr="008A4417">
          <w:rPr>
            <w:rStyle w:val="afffc"/>
            <w:rFonts w:cs="Arial"/>
            <w:szCs w:val="16"/>
            <w:lang w:val="en-US"/>
          </w:rPr>
          <w:t>sherliverpool.211@gmail.com</w:t>
        </w:r>
      </w:hyperlink>
      <w:r w:rsidR="00E23556">
        <w:rPr>
          <w:rFonts w:cs="Arial"/>
          <w:szCs w:val="16"/>
          <w:lang w:val="en-US"/>
        </w:rPr>
        <w:t>]</w:t>
      </w:r>
    </w:p>
    <w:p w14:paraId="6822B645" w14:textId="444CDC00" w:rsidR="00B57E6F" w:rsidRPr="00B57B36" w:rsidRDefault="3272D7CF" w:rsidP="636B802B">
      <w:pPr>
        <w:pStyle w:val="CETBodytext"/>
      </w:pPr>
      <w:r w:rsidRPr="636B802B">
        <w:rPr>
          <w:rFonts w:eastAsia="Arial" w:cs="Arial"/>
          <w:szCs w:val="18"/>
        </w:rPr>
        <w:t>In recent years, scientific research has focused on the rational use of plant products</w:t>
      </w:r>
      <w:r w:rsidR="000A0FD7" w:rsidRPr="000A0FD7">
        <w:rPr>
          <w:rFonts w:eastAsia="Arial" w:cs="Arial"/>
          <w:szCs w:val="18"/>
        </w:rPr>
        <w:t xml:space="preserve"> </w:t>
      </w:r>
      <w:r w:rsidRPr="636B802B">
        <w:rPr>
          <w:rFonts w:eastAsia="Arial" w:cs="Arial"/>
          <w:szCs w:val="18"/>
        </w:rPr>
        <w:t>due to the need to optimize the use of resources and develop functional food products. The focus of this study</w:t>
      </w:r>
      <w:r w:rsidR="000A0FD7" w:rsidRPr="000A0FD7">
        <w:rPr>
          <w:rFonts w:eastAsia="Arial" w:cs="Arial"/>
          <w:szCs w:val="18"/>
        </w:rPr>
        <w:t>,</w:t>
      </w:r>
      <w:r w:rsidRPr="636B802B">
        <w:rPr>
          <w:rFonts w:eastAsia="Arial" w:cs="Arial"/>
          <w:szCs w:val="18"/>
        </w:rPr>
        <w:t xml:space="preserve"> in the conditions of the Republic of Uzbekistan is the use of melon seeds, which resulted in the formation of a significant amount of cake containing 25-45% protein and minerals. The purpose of this study is to develop a technology for the production of protein powder for the preparation of </w:t>
      </w:r>
      <w:r w:rsidR="007E6977" w:rsidRPr="007E6977">
        <w:rPr>
          <w:rFonts w:eastAsia="Arial" w:cs="Arial"/>
          <w:szCs w:val="18"/>
          <w:lang w:val="en-GB"/>
        </w:rPr>
        <w:t>functional powdered beverage</w:t>
      </w:r>
      <w:r w:rsidR="007E6977">
        <w:rPr>
          <w:rFonts w:eastAsia="Arial" w:cs="Arial"/>
          <w:szCs w:val="18"/>
        </w:rPr>
        <w:t>s</w:t>
      </w:r>
      <w:r w:rsidR="007E6977" w:rsidRPr="007E6977">
        <w:rPr>
          <w:rFonts w:eastAsia="Arial" w:cs="Arial"/>
          <w:szCs w:val="18"/>
        </w:rPr>
        <w:t xml:space="preserve"> </w:t>
      </w:r>
      <w:r w:rsidRPr="636B802B">
        <w:rPr>
          <w:rFonts w:eastAsia="Arial" w:cs="Arial"/>
          <w:szCs w:val="18"/>
        </w:rPr>
        <w:t>from low-fat melon seed cake. The technological scheme includes hydrothermal treatment, oil separation by pressing (reduction of lipids to 2.8-5.2% without solvents)</w:t>
      </w:r>
      <w:r w:rsidR="000A0FD7" w:rsidRPr="000A0FD7">
        <w:rPr>
          <w:rFonts w:eastAsia="Arial" w:cs="Arial"/>
          <w:szCs w:val="18"/>
        </w:rPr>
        <w:t>,</w:t>
      </w:r>
      <w:r w:rsidRPr="636B802B">
        <w:rPr>
          <w:rFonts w:eastAsia="Arial" w:cs="Arial"/>
          <w:szCs w:val="18"/>
        </w:rPr>
        <w:t xml:space="preserve"> and two-stage crushing with separation of fractions (A1 = 630 microns, A2</w:t>
      </w:r>
      <w:r w:rsidR="000A0FD7" w:rsidRPr="000A0FD7">
        <w:rPr>
          <w:rFonts w:eastAsia="Arial" w:cs="Arial"/>
          <w:szCs w:val="18"/>
        </w:rPr>
        <w:t xml:space="preserve"> </w:t>
      </w:r>
      <w:r w:rsidRPr="636B802B">
        <w:rPr>
          <w:rFonts w:eastAsia="Arial" w:cs="Arial"/>
          <w:szCs w:val="18"/>
        </w:rPr>
        <w:t>= 300 microns, A3 =</w:t>
      </w:r>
      <w:r w:rsidR="000A0FD7" w:rsidRPr="000A0FD7">
        <w:rPr>
          <w:rFonts w:eastAsia="Arial" w:cs="Arial"/>
          <w:szCs w:val="18"/>
        </w:rPr>
        <w:t xml:space="preserve"> </w:t>
      </w:r>
      <w:r w:rsidRPr="636B802B">
        <w:rPr>
          <w:rFonts w:eastAsia="Arial" w:cs="Arial"/>
          <w:szCs w:val="18"/>
        </w:rPr>
        <w:t>105 microns). The improved properties were achieved by adding inulin, pectin</w:t>
      </w:r>
      <w:r w:rsidR="000A0FD7" w:rsidRPr="000A0FD7">
        <w:rPr>
          <w:rFonts w:eastAsia="Arial" w:cs="Arial"/>
          <w:szCs w:val="18"/>
        </w:rPr>
        <w:t>,</w:t>
      </w:r>
      <w:r w:rsidRPr="636B802B">
        <w:rPr>
          <w:rFonts w:eastAsia="Arial" w:cs="Arial"/>
          <w:szCs w:val="18"/>
        </w:rPr>
        <w:t xml:space="preserve"> and lecithin. The final product had such </w:t>
      </w:r>
      <w:proofErr w:type="spellStart"/>
      <w:r w:rsidRPr="636B802B">
        <w:rPr>
          <w:rFonts w:eastAsia="Arial" w:cs="Arial"/>
          <w:szCs w:val="18"/>
        </w:rPr>
        <w:t>physico</w:t>
      </w:r>
      <w:proofErr w:type="spellEnd"/>
      <w:r w:rsidRPr="636B802B">
        <w:rPr>
          <w:rFonts w:eastAsia="Arial" w:cs="Arial"/>
          <w:szCs w:val="18"/>
        </w:rPr>
        <w:t xml:space="preserve">-chemical properties as a residual oil content of 5.2 ± 0.2%, moisture content of 5.2 ± 0.4% and protein content of 38.5%. The iron content in the final product was estimated to be </w:t>
      </w:r>
      <w:r w:rsidR="007062AB" w:rsidRPr="007062AB">
        <w:rPr>
          <w:rFonts w:eastAsia="Arial" w:cs="Arial"/>
          <w:szCs w:val="18"/>
          <w:lang w:val="en-GB"/>
        </w:rPr>
        <w:t xml:space="preserve">11.21 mg/100 </w:t>
      </w:r>
      <w:r w:rsidRPr="636B802B">
        <w:rPr>
          <w:rFonts w:eastAsia="Arial" w:cs="Arial"/>
          <w:szCs w:val="18"/>
        </w:rPr>
        <w:t xml:space="preserve">g, reflecting the physiological value of the final product. The microbiological properties of the product have </w:t>
      </w:r>
      <w:r w:rsidR="00AB2C47" w:rsidRPr="00AB2C47">
        <w:rPr>
          <w:rFonts w:eastAsia="Arial" w:cs="Arial"/>
          <w:szCs w:val="18"/>
          <w:lang w:val="en-GB"/>
        </w:rPr>
        <w:t>complied with microbiological safety requirements</w:t>
      </w:r>
      <w:r w:rsidRPr="636B802B">
        <w:rPr>
          <w:rFonts w:eastAsia="Arial" w:cs="Arial"/>
          <w:szCs w:val="18"/>
        </w:rPr>
        <w:t>.</w:t>
      </w:r>
    </w:p>
    <w:p w14:paraId="73F1267A" w14:textId="3CD8AA10" w:rsidR="00B57E6F" w:rsidRPr="00B57B36" w:rsidRDefault="7EDD00F0" w:rsidP="636B802B">
      <w:pPr>
        <w:pStyle w:val="CETBodytext"/>
      </w:pPr>
      <w:r w:rsidRPr="636B802B">
        <w:rPr>
          <w:b/>
          <w:bCs/>
        </w:rPr>
        <w:t xml:space="preserve">Keywords: </w:t>
      </w:r>
      <w:r w:rsidR="5B1CFB06" w:rsidRPr="636B802B">
        <w:rPr>
          <w:rFonts w:eastAsia="Arial" w:cs="Arial"/>
          <w:szCs w:val="18"/>
        </w:rPr>
        <w:t xml:space="preserve">melon seed cake, </w:t>
      </w:r>
      <w:proofErr w:type="spellStart"/>
      <w:r w:rsidR="5B1CFB06" w:rsidRPr="636B802B">
        <w:rPr>
          <w:rFonts w:eastAsia="Arial" w:cs="Arial"/>
          <w:szCs w:val="18"/>
        </w:rPr>
        <w:t>micronization</w:t>
      </w:r>
      <w:proofErr w:type="spellEnd"/>
      <w:r w:rsidR="5B1CFB06" w:rsidRPr="636B802B">
        <w:rPr>
          <w:rFonts w:eastAsia="Arial" w:cs="Arial"/>
          <w:szCs w:val="18"/>
        </w:rPr>
        <w:t>, hydrothermal treatment, vegetable protein, solubility, functional food product.</w:t>
      </w:r>
    </w:p>
    <w:p w14:paraId="67F8DE1E" w14:textId="6861447C" w:rsidR="007D0951" w:rsidRPr="00B57B36" w:rsidRDefault="430755BA" w:rsidP="636B802B">
      <w:pPr>
        <w:pStyle w:val="CETBodytext"/>
      </w:pPr>
      <w:bookmarkStart w:id="1" w:name="_Hlk495475023"/>
      <w:bookmarkEnd w:id="1"/>
      <w:r w:rsidRPr="636B802B">
        <w:t xml:space="preserve">Currently, processing of agricultural products has become one of the key industries in Uzbekistan, as a significant part of agricultural products </w:t>
      </w:r>
      <w:r w:rsidR="000A0FD7">
        <w:t>are</w:t>
      </w:r>
      <w:r w:rsidRPr="636B802B">
        <w:t xml:space="preserve"> processed, turning agricultural raw materials into various consumer goods</w:t>
      </w:r>
      <w:r w:rsidR="004B5D7C">
        <w:t xml:space="preserve">. </w:t>
      </w:r>
      <w:r w:rsidR="004B5D7C" w:rsidRPr="636B802B">
        <w:t>This</w:t>
      </w:r>
      <w:r w:rsidR="004B5D7C">
        <w:t xml:space="preserve"> </w:t>
      </w:r>
      <w:r w:rsidR="000A0FD7" w:rsidRPr="000A0FD7">
        <w:rPr>
          <w:lang w:val="en-GB"/>
        </w:rPr>
        <w:t>activity</w:t>
      </w:r>
      <w:r w:rsidRPr="636B802B">
        <w:t xml:space="preserve"> contributes to improving food security, reducing waste</w:t>
      </w:r>
      <w:r w:rsidR="000A0FD7">
        <w:t>,</w:t>
      </w:r>
      <w:r w:rsidRPr="636B802B">
        <w:t xml:space="preserve"> and supporting economic development. To ensure the integrity, sustainability</w:t>
      </w:r>
      <w:r w:rsidR="000A0FD7">
        <w:t>,</w:t>
      </w:r>
      <w:r w:rsidRPr="636B802B">
        <w:t xml:space="preserve"> and resource efficiency of the food system, food waste and by-products of agriculture and the food industry must be processed into products of medium and high value for various industries, including food (for example, in cosmetology</w:t>
      </w:r>
      <w:r w:rsidR="000A0FD7">
        <w:t xml:space="preserve"> and </w:t>
      </w:r>
      <w:r w:rsidRPr="636B802B">
        <w:t xml:space="preserve">pharmaceuticals). In addition, the processing of agricultural products leads to the formation of large amounts of biomass, such as skins, seeds, bones, bran, skimmed flour, etc., which are usually disposed of as waste and fed to livestock. Raw materials that are considered waste are indeed a rich source of valuable nutrients such as protein, fat, dietary fiber, phenols, and various other biologically active components. The biological transformation of these by-products and wastes opens up significant opportunities for obtaining valuable functional ingredients. </w:t>
      </w:r>
    </w:p>
    <w:p w14:paraId="750A38C8" w14:textId="3E546619" w:rsidR="007D0951" w:rsidRPr="00B57B36" w:rsidRDefault="430755BA" w:rsidP="636B802B">
      <w:pPr>
        <w:pStyle w:val="CETBodytext"/>
        <w:rPr>
          <w:rFonts w:eastAsia="Arial" w:cs="Arial"/>
          <w:szCs w:val="18"/>
        </w:rPr>
      </w:pPr>
      <w:r w:rsidRPr="636B802B">
        <w:t xml:space="preserve">As consumers strive for a more rational diet, the need for animal proteins decreases. This creates favorable conditions for the agri-food industry, </w:t>
      </w:r>
      <w:r w:rsidR="00240C7B" w:rsidRPr="00240C7B">
        <w:rPr>
          <w:lang w:val="en-GB"/>
        </w:rPr>
        <w:t>paving the way for innovation in</w:t>
      </w:r>
      <w:r w:rsidR="00240C7B">
        <w:rPr>
          <w:b/>
          <w:bCs/>
          <w:lang w:val="en-GB"/>
        </w:rPr>
        <w:t xml:space="preserve"> </w:t>
      </w:r>
      <w:r w:rsidRPr="636B802B">
        <w:t xml:space="preserve">alternative protein solutions. </w:t>
      </w:r>
      <w:r w:rsidR="00240C7B" w:rsidRPr="00240C7B">
        <w:rPr>
          <w:lang w:val="en-GB"/>
        </w:rPr>
        <w:t>Vegetable proteins are becoming increasingly in demand, surpassing animal proteins for several reasons: they contain no cholesterol, have less saturated fat, are more accessible, and are free of hormones and antibiotics; additionally, they are easily digested and suitable for individuals with lactose intolerance or sensitivity to dairy products.</w:t>
      </w:r>
      <w:r w:rsidR="00240C7B">
        <w:rPr>
          <w:lang w:val="en-GB"/>
        </w:rPr>
        <w:t xml:space="preserve"> </w:t>
      </w:r>
      <w:r w:rsidRPr="636B802B">
        <w:t>It is also known that the production of vegetable protein is more environmentally friendly: it requires significantly less water and energy, and produces fewer greenhouse gases, which reduces its carbon footprint (</w:t>
      </w:r>
      <w:proofErr w:type="spellStart"/>
      <w:r>
        <w:fldChar w:fldCharType="begin"/>
      </w:r>
      <w:r>
        <w:instrText>HYPERLINK "https://iadns.onlinelibrary.wiley.com/authored-by/Bagasettihalli+Kariyappa/Pooja" \h</w:instrText>
      </w:r>
      <w:r>
        <w:fldChar w:fldCharType="separate"/>
      </w:r>
      <w:r w:rsidRPr="00653894">
        <w:rPr>
          <w:rStyle w:val="afffc"/>
          <w:color w:val="auto"/>
          <w:u w:val="none"/>
        </w:rPr>
        <w:t>Bagasettihalli</w:t>
      </w:r>
      <w:proofErr w:type="spellEnd"/>
      <w:r w:rsidRPr="00653894">
        <w:rPr>
          <w:rStyle w:val="afffc"/>
          <w:color w:val="auto"/>
          <w:u w:val="none"/>
        </w:rPr>
        <w:t xml:space="preserve"> </w:t>
      </w:r>
      <w:proofErr w:type="spellStart"/>
      <w:r w:rsidRPr="00653894">
        <w:rPr>
          <w:rStyle w:val="afffc"/>
          <w:color w:val="auto"/>
          <w:u w:val="none"/>
        </w:rPr>
        <w:t>Kariyappa</w:t>
      </w:r>
      <w:proofErr w:type="spellEnd"/>
      <w:r>
        <w:fldChar w:fldCharType="end"/>
      </w:r>
      <w:r w:rsidRPr="636B802B">
        <w:t xml:space="preserve"> et al., 2025). </w:t>
      </w:r>
    </w:p>
    <w:p w14:paraId="4DB3A12D" w14:textId="46DDA92B" w:rsidR="007D0951" w:rsidRPr="00B57B36" w:rsidRDefault="430755BA" w:rsidP="636B802B">
      <w:pPr>
        <w:pStyle w:val="CETBodytext"/>
        <w:rPr>
          <w:rFonts w:eastAsia="Arial" w:cs="Arial"/>
          <w:szCs w:val="18"/>
        </w:rPr>
      </w:pPr>
      <w:r w:rsidRPr="636B802B">
        <w:t xml:space="preserve">Waste recycling statistics in India, the USA, the Philippines, and China show the annual generation of approximately 1.81, 15.0, 6.53, and 32.0 million tons of waste, respectively (Joglekar S.N et al., 2019). The main organic components remaining after food production are seeds, peel, bracts, leaves, roots, bark and the core of stems. These by-products are a rich source of biologically active compounds such as phytochemicals, antioxidants, coloring pigments, and nutrients with significant nutritional and functional value. In addition, the </w:t>
      </w:r>
      <w:r w:rsidRPr="636B802B">
        <w:lastRenderedPageBreak/>
        <w:t>rational management of these organic wastes can lead to significant environmental and economic benefits, including by minimizing food losses (</w:t>
      </w:r>
      <w:r w:rsidR="00736C39" w:rsidRPr="00736C39">
        <w:rPr>
          <w:lang w:val="en-GB"/>
        </w:rPr>
        <w:t xml:space="preserve">Dorta &amp; </w:t>
      </w:r>
      <w:proofErr w:type="spellStart"/>
      <w:r w:rsidR="00736C39" w:rsidRPr="00736C39">
        <w:rPr>
          <w:lang w:val="en-GB"/>
        </w:rPr>
        <w:t>Sogi</w:t>
      </w:r>
      <w:proofErr w:type="spellEnd"/>
      <w:r w:rsidR="00736C39" w:rsidRPr="00736C39">
        <w:rPr>
          <w:lang w:val="en-GB"/>
        </w:rPr>
        <w:t>, 2017</w:t>
      </w:r>
      <w:r w:rsidRPr="636B802B">
        <w:t xml:space="preserve">). </w:t>
      </w:r>
    </w:p>
    <w:p w14:paraId="1239D441" w14:textId="3FA42EC0" w:rsidR="007D0951" w:rsidRPr="00B57B36" w:rsidRDefault="430755BA" w:rsidP="636B802B">
      <w:pPr>
        <w:pStyle w:val="CETBodytext"/>
        <w:rPr>
          <w:rFonts w:eastAsia="Arial" w:cs="Arial"/>
          <w:szCs w:val="18"/>
        </w:rPr>
      </w:pPr>
      <w:r w:rsidRPr="636B802B">
        <w:t xml:space="preserve">Oil seeds of melons (pumpkins, watermelon, melons) are valuable raw materials for </w:t>
      </w:r>
      <w:r w:rsidR="00240C7B" w:rsidRPr="00240C7B">
        <w:rPr>
          <w:lang w:val="en-GB"/>
        </w:rPr>
        <w:t>producing</w:t>
      </w:r>
      <w:r w:rsidR="00240C7B">
        <w:rPr>
          <w:b/>
          <w:bCs/>
          <w:lang w:val="en-GB"/>
        </w:rPr>
        <w:t xml:space="preserve"> </w:t>
      </w:r>
      <w:r w:rsidRPr="636B802B">
        <w:t>delicatessen oils and protein cakes. The unique amino acid composition of the seed kernel protein helps to compensate for the deficiency of vitamins, minerals and amino acids in the diet (</w:t>
      </w:r>
      <w:r w:rsidR="00736C39" w:rsidRPr="00736C39">
        <w:rPr>
          <w:lang w:val="en-GB"/>
        </w:rPr>
        <w:t>Da Silva &amp; Jorge, 2014</w:t>
      </w:r>
      <w:r w:rsidRPr="636B802B">
        <w:t>). Melon seeds (Cucumis melo L.) are the main by-product of its consumption and processing, accounting for 5-10% of the total weight (</w:t>
      </w:r>
      <w:r w:rsidR="00736C39" w:rsidRPr="00736C39">
        <w:rPr>
          <w:lang w:val="en-GB"/>
        </w:rPr>
        <w:t>Zhang &amp; Li, 2024</w:t>
      </w:r>
      <w:r w:rsidRPr="636B802B">
        <w:t xml:space="preserve">; </w:t>
      </w:r>
      <w:proofErr w:type="spellStart"/>
      <w:r w:rsidRPr="636B802B">
        <w:t>Namet</w:t>
      </w:r>
      <w:proofErr w:type="spellEnd"/>
      <w:r w:rsidRPr="636B802B">
        <w:t xml:space="preserve"> S, et al., 2023; Trigo J. P., 2020). The seeds are a valuable source of polyphenols and antioxidants, and the peel is the main supplier of dietary fiber (Ben-Othman S et al., 2020).</w:t>
      </w:r>
    </w:p>
    <w:p w14:paraId="1E5D1A1A" w14:textId="77777777" w:rsidR="00736C39" w:rsidRPr="007368AF" w:rsidRDefault="430755BA" w:rsidP="636B802B">
      <w:pPr>
        <w:pStyle w:val="CETBodytext"/>
      </w:pPr>
      <w:r w:rsidRPr="636B802B">
        <w:t>In addition to biologically active compounds, agricultural waste abounds in cellulose, hemicellulose and lignin. These valuable components contained in the peel, seed shells, and pomace make waste a promising raw material (Padam B.S., et al., 2014). Melon by-products have significant biological potential, exhibiting antioxidant, antidiabetic, anti-inflammatory, antiangiogenic, anti-ulcer and antibacterial properties due to their bioactive components. This potential makes them a valuable raw material for the development of innovative functional products that enhance the sustainability of the food chain (Silva M. A., et al., 2020). Global consumer demand for products enriched with nutrients and possessing functional properties (including dyes, food additives, vitamin complexes, natural antioxidants and preservatives) is showing steady growth. The development of food products using melon seeds as an ingredient is highly desirable from the point of view of nutritional, economic and environmental aspects</w:t>
      </w:r>
      <w:r w:rsidR="00736C39" w:rsidRPr="00736C39">
        <w:t xml:space="preserve"> </w:t>
      </w:r>
      <w:r w:rsidRPr="636B802B">
        <w:t>(</w:t>
      </w:r>
      <w:proofErr w:type="spellStart"/>
      <w:r w:rsidRPr="636B802B">
        <w:t>Roobab</w:t>
      </w:r>
      <w:proofErr w:type="spellEnd"/>
      <w:r w:rsidRPr="636B802B">
        <w:t xml:space="preserve"> U., et al., 2022). </w:t>
      </w:r>
    </w:p>
    <w:p w14:paraId="1144EEBF" w14:textId="6AF4B0CC" w:rsidR="007D0951" w:rsidRPr="00EC3A90" w:rsidRDefault="00EC3A90" w:rsidP="636B802B">
      <w:pPr>
        <w:pStyle w:val="CETBodytext"/>
        <w:rPr>
          <w:rFonts w:eastAsia="Arial" w:cs="Arial"/>
          <w:szCs w:val="18"/>
        </w:rPr>
      </w:pPr>
      <w:r w:rsidRPr="00EC3A90">
        <w:rPr>
          <w:lang w:val="en-GB"/>
        </w:rPr>
        <w:t xml:space="preserve">In this article, unlike previous studies that focused mainly on melon seeds or melon seed oil, we propose a comprehensive technology for the production of a </w:t>
      </w:r>
      <w:r w:rsidR="007E6977" w:rsidRPr="007E6977">
        <w:rPr>
          <w:lang w:val="en-GB"/>
        </w:rPr>
        <w:t>functional powdered beverage</w:t>
      </w:r>
      <w:r w:rsidRPr="00EC3A90">
        <w:rPr>
          <w:lang w:val="en-GB"/>
        </w:rPr>
        <w:t xml:space="preserve"> made from low-fat melon seed cake, which does not contain solvents. The scientific novelty of the study lies in the combination of hydrothermal treatment, double mechanical pressing and controlled two-stage </w:t>
      </w:r>
      <w:proofErr w:type="spellStart"/>
      <w:r w:rsidRPr="00EC3A90">
        <w:rPr>
          <w:lang w:val="en-GB"/>
        </w:rPr>
        <w:t>micronization</w:t>
      </w:r>
      <w:proofErr w:type="spellEnd"/>
      <w:r w:rsidRPr="00EC3A90">
        <w:rPr>
          <w:lang w:val="en-GB"/>
        </w:rPr>
        <w:t>, which made it possible to obtain a high-protein powder with improved solubility in water without the use of organic solvents.</w:t>
      </w:r>
      <w:r w:rsidR="002B1042" w:rsidRPr="002B1042">
        <w:rPr>
          <w:b/>
          <w:bCs/>
          <w:lang w:val="en-GB"/>
        </w:rPr>
        <w:t xml:space="preserve"> </w:t>
      </w:r>
      <w:r w:rsidR="002B1042" w:rsidRPr="002B1042">
        <w:t xml:space="preserve">To the best of our knowledge, no previous study has reported the combined application of hydrothermal treatment, double mechanical pressing, and controlled </w:t>
      </w:r>
      <w:proofErr w:type="spellStart"/>
      <w:r w:rsidR="002B1042" w:rsidRPr="002B1042">
        <w:t>micronization</w:t>
      </w:r>
      <w:proofErr w:type="spellEnd"/>
      <w:r w:rsidR="002B1042" w:rsidRPr="002B1042">
        <w:t xml:space="preserve"> for the production of a soluble functional powder from defatted melon seed cake.</w:t>
      </w:r>
      <w:r w:rsidR="002B1042">
        <w:t xml:space="preserve"> </w:t>
      </w:r>
      <w:r w:rsidRPr="00EC3A90">
        <w:rPr>
          <w:lang w:val="en-GB"/>
        </w:rPr>
        <w:t xml:space="preserve">In addition, the relationship between a decrease in particle size to 105 microns and an increase in powder solubility was experimentally demonstrated, which became the technological basis for the development of functional powdered beverages. </w:t>
      </w:r>
      <w:r w:rsidR="430755BA" w:rsidRPr="636B802B">
        <w:t xml:space="preserve"> </w:t>
      </w:r>
    </w:p>
    <w:p w14:paraId="68C47EE7" w14:textId="207CBDBD" w:rsidR="007D0951" w:rsidRPr="00B57B36" w:rsidRDefault="6BF1BB8D" w:rsidP="0084500A">
      <w:pPr>
        <w:pStyle w:val="CETHeading1"/>
        <w:numPr>
          <w:ilvl w:val="0"/>
          <w:numId w:val="24"/>
        </w:numPr>
        <w:rPr>
          <w:rFonts w:eastAsia="Arial" w:cs="Arial"/>
          <w:bCs/>
          <w:sz w:val="18"/>
          <w:szCs w:val="18"/>
        </w:rPr>
      </w:pPr>
      <w:r w:rsidRPr="636B802B">
        <w:t>Materials and methods</w:t>
      </w:r>
    </w:p>
    <w:p w14:paraId="13E00A49" w14:textId="58C92312" w:rsidR="007D0951" w:rsidRPr="00B57B36" w:rsidRDefault="6BF1BB8D" w:rsidP="636B802B">
      <w:pPr>
        <w:pStyle w:val="CETBodytext"/>
      </w:pPr>
      <w:r w:rsidRPr="636B802B">
        <w:t>Melon seeds (Cucumis melo L., "</w:t>
      </w:r>
      <w:proofErr w:type="spellStart"/>
      <w:r w:rsidRPr="636B802B">
        <w:t>Mirzachul</w:t>
      </w:r>
      <w:proofErr w:type="spellEnd"/>
      <w:r w:rsidRPr="636B802B">
        <w:t xml:space="preserve">" variety) harvested during the autumn harvest of 2025 in the </w:t>
      </w:r>
      <w:proofErr w:type="spellStart"/>
      <w:r w:rsidRPr="636B802B">
        <w:t>Syrdarya</w:t>
      </w:r>
      <w:proofErr w:type="spellEnd"/>
      <w:r w:rsidRPr="636B802B">
        <w:t xml:space="preserve"> region of the Republic of Uzbekistan were used as raw materials. Before processing, the seeds were cleaned of impurities and dried in natural conditions. The </w:t>
      </w:r>
      <w:r w:rsidR="0032039C" w:rsidRPr="0032039C">
        <w:rPr>
          <w:lang w:val="en-GB"/>
        </w:rPr>
        <w:t>defatted cake</w:t>
      </w:r>
      <w:r w:rsidRPr="636B802B">
        <w:t xml:space="preserve"> was obtained by double mechanical pressing combined with hydrothermal treatment. After the initial pressing, the residual oil content was about 8%. As a result of repeated pressing and hydrothermal treatment, the lipid content was reduced to 2.8-5.2%. </w:t>
      </w:r>
      <w:r w:rsidR="00240C7B" w:rsidRPr="00240C7B">
        <w:rPr>
          <w:lang w:val="en-GB"/>
        </w:rPr>
        <w:t>It is important to note that the chemical makeup of the feedstock can change based on the type, the weather and climate, and how it is stored. This</w:t>
      </w:r>
      <w:r w:rsidR="00591152">
        <w:rPr>
          <w:lang w:val="en-GB"/>
        </w:rPr>
        <w:t xml:space="preserve"> </w:t>
      </w:r>
      <w:r w:rsidR="00591152" w:rsidRPr="00591152">
        <w:rPr>
          <w:lang w:val="en-GB"/>
        </w:rPr>
        <w:t>process</w:t>
      </w:r>
      <w:r w:rsidR="00240C7B" w:rsidRPr="00240C7B">
        <w:rPr>
          <w:lang w:val="en-GB"/>
        </w:rPr>
        <w:t xml:space="preserve"> could make it harder to reproduce functional characteristics.</w:t>
      </w:r>
    </w:p>
    <w:p w14:paraId="01792C6F" w14:textId="5C7CA518" w:rsidR="007D0951" w:rsidRPr="00B57B36" w:rsidRDefault="6BF1BB8D" w:rsidP="00F800E2">
      <w:pPr>
        <w:pStyle w:val="CETheadingx"/>
        <w:numPr>
          <w:ilvl w:val="1"/>
          <w:numId w:val="24"/>
        </w:numPr>
      </w:pPr>
      <w:r w:rsidRPr="636B802B">
        <w:t xml:space="preserve">Hydrothermal treatment </w:t>
      </w:r>
      <w:r w:rsidR="00AB2C47" w:rsidRPr="00AB2C47">
        <w:rPr>
          <w:lang w:val="en-GB"/>
        </w:rPr>
        <w:t>and lipid reduction</w:t>
      </w:r>
      <w:r w:rsidRPr="636B802B">
        <w:t xml:space="preserve"> </w:t>
      </w:r>
    </w:p>
    <w:p w14:paraId="2E52C3DA" w14:textId="68A20A04" w:rsidR="007D0951" w:rsidRPr="00B57B36" w:rsidRDefault="6BF1BB8D" w:rsidP="636B802B">
      <w:pPr>
        <w:pStyle w:val="CETBodytext"/>
      </w:pPr>
      <w:r w:rsidRPr="636B802B">
        <w:t>Hydrothermal treatment and pressing w</w:t>
      </w:r>
      <w:r w:rsidR="00240C7B">
        <w:t>ere</w:t>
      </w:r>
      <w:r w:rsidRPr="636B802B">
        <w:t xml:space="preserve"> used as a solvent-free method of lipid reduction and modification of protein structure. </w:t>
      </w:r>
      <w:r w:rsidR="0075032A" w:rsidRPr="0075032A">
        <w:rPr>
          <w:lang w:val="en-GB"/>
        </w:rPr>
        <w:t xml:space="preserve">Hydrothermal treatment was carried out at 80 °C for 30 min using a water-to-raw material ratio of 1:30 (w/v). The treated material was subsequently subjected to mechanical pressing. These conditions promoted partial lipid removal and loosening of the protein-polysaccharide matrix while avoiding the use of organic solvents. </w:t>
      </w:r>
      <w:r w:rsidRPr="636B802B">
        <w:t xml:space="preserve">Unlike traditional extraction with organic solvents, this method eliminates the risk of residual solvents but does not completely remove lipids. </w:t>
      </w:r>
    </w:p>
    <w:p w14:paraId="6F9DDA01" w14:textId="34E081D7" w:rsidR="007D0951" w:rsidRPr="00B57B36" w:rsidRDefault="6BF1BB8D" w:rsidP="00F800E2">
      <w:pPr>
        <w:pStyle w:val="CETheadingx"/>
        <w:numPr>
          <w:ilvl w:val="1"/>
          <w:numId w:val="24"/>
        </w:numPr>
      </w:pPr>
      <w:r w:rsidRPr="636B802B">
        <w:t xml:space="preserve">Grinding and </w:t>
      </w:r>
      <w:proofErr w:type="spellStart"/>
      <w:r w:rsidRPr="636B802B">
        <w:t>micronization</w:t>
      </w:r>
      <w:proofErr w:type="spellEnd"/>
      <w:r w:rsidRPr="636B802B">
        <w:t xml:space="preserve"> </w:t>
      </w:r>
    </w:p>
    <w:p w14:paraId="7A6563FE" w14:textId="2B66EC0F" w:rsidR="007D0951" w:rsidRPr="00B57B36" w:rsidRDefault="6BF1BB8D" w:rsidP="636B802B">
      <w:pPr>
        <w:pStyle w:val="CETBodytext"/>
      </w:pPr>
      <w:r w:rsidRPr="636B802B">
        <w:t xml:space="preserve">The </w:t>
      </w:r>
      <w:r w:rsidR="0032039C" w:rsidRPr="0032039C">
        <w:rPr>
          <w:lang w:val="en-GB"/>
        </w:rPr>
        <w:t>defatted cake</w:t>
      </w:r>
      <w:r w:rsidRPr="636B802B">
        <w:t xml:space="preserve"> was subjected to a two-stage grinding system, first in a laboratory mill (up to 600 microns) and then in a laboratory ball mill (105 microns). </w:t>
      </w:r>
    </w:p>
    <w:p w14:paraId="00C8FF88" w14:textId="428CEAD1" w:rsidR="007D0951" w:rsidRPr="00B57B36" w:rsidRDefault="00AB2C47" w:rsidP="00F800E2">
      <w:pPr>
        <w:pStyle w:val="CETheadingx"/>
        <w:numPr>
          <w:ilvl w:val="1"/>
          <w:numId w:val="24"/>
        </w:numPr>
        <w:rPr>
          <w:rFonts w:eastAsia="Arial" w:cs="Arial"/>
          <w:bCs/>
          <w:szCs w:val="18"/>
        </w:rPr>
      </w:pPr>
      <w:r w:rsidRPr="00AB2C47">
        <w:rPr>
          <w:lang w:val="en-GB"/>
        </w:rPr>
        <w:t>Primary</w:t>
      </w:r>
      <w:r>
        <w:rPr>
          <w:lang w:val="ru-RU"/>
        </w:rPr>
        <w:t xml:space="preserve"> </w:t>
      </w:r>
      <w:r w:rsidR="6BF1BB8D" w:rsidRPr="636B802B">
        <w:t>coarse grinding</w:t>
      </w:r>
    </w:p>
    <w:p w14:paraId="5614BD21" w14:textId="674D5D61" w:rsidR="007D0951" w:rsidRPr="00B57B36" w:rsidRDefault="6BF1BB8D" w:rsidP="636B802B">
      <w:pPr>
        <w:pStyle w:val="CETBodytext"/>
      </w:pPr>
      <w:r w:rsidRPr="636B802B">
        <w:t xml:space="preserve">The primary grinding was carried out on a vertical cutting mill Spice Herb Grinder HR-06B, equipped with a stainless steel bowl with a volume of 1000 ml. The grinding was carried out in portions. The processing time ranged from 5 seconds to 5 minutes, depending on the required degree of dispersion. The design features of the equipment make it possible to minimize the heating of the sample, which is important for maintaining functional properties. However, the precise control of particle size distribution at this stage is limited, which can lead to variability in the results. </w:t>
      </w:r>
    </w:p>
    <w:p w14:paraId="175D5875" w14:textId="1DB133EB" w:rsidR="007D0951" w:rsidRPr="00B57B36" w:rsidRDefault="00AB2C47" w:rsidP="00F800E2">
      <w:pPr>
        <w:pStyle w:val="CETheadingx"/>
        <w:numPr>
          <w:ilvl w:val="1"/>
          <w:numId w:val="24"/>
        </w:numPr>
        <w:rPr>
          <w:rFonts w:eastAsia="Arial" w:cs="Arial"/>
          <w:bCs/>
          <w:szCs w:val="18"/>
        </w:rPr>
      </w:pPr>
      <w:r w:rsidRPr="00AB2C47">
        <w:rPr>
          <w:lang w:val="en-GB"/>
        </w:rPr>
        <w:lastRenderedPageBreak/>
        <w:t>Fine grinding (</w:t>
      </w:r>
      <w:proofErr w:type="spellStart"/>
      <w:r w:rsidRPr="00AB2C47">
        <w:rPr>
          <w:lang w:val="en-GB"/>
        </w:rPr>
        <w:t>micronization</w:t>
      </w:r>
      <w:proofErr w:type="spellEnd"/>
      <w:r w:rsidRPr="00AB2C47">
        <w:rPr>
          <w:lang w:val="en-GB"/>
        </w:rPr>
        <w:t>)</w:t>
      </w:r>
      <w:r>
        <w:rPr>
          <w:lang w:val="ru-RU"/>
        </w:rPr>
        <w:t xml:space="preserve"> </w:t>
      </w:r>
    </w:p>
    <w:p w14:paraId="1C602C70" w14:textId="3B3332D4" w:rsidR="007D0951" w:rsidRPr="00B57B36" w:rsidRDefault="0043370A" w:rsidP="0043370A">
      <w:pPr>
        <w:pStyle w:val="CETBodytext"/>
      </w:pPr>
      <w:r w:rsidRPr="0043370A">
        <w:rPr>
          <w:lang w:val="en-GB"/>
        </w:rPr>
        <w:t>The fat-free melon seed cake obtained after double pressing was subjected to secondary fine grinding (</w:t>
      </w:r>
      <w:proofErr w:type="spellStart"/>
      <w:r w:rsidRPr="0043370A">
        <w:rPr>
          <w:lang w:val="en-GB"/>
        </w:rPr>
        <w:t>micronization</w:t>
      </w:r>
      <w:proofErr w:type="spellEnd"/>
      <w:r w:rsidRPr="0043370A">
        <w:rPr>
          <w:lang w:val="en-GB"/>
        </w:rPr>
        <w:t>) using a Chocolate Ball Mill B12 ball mill (</w:t>
      </w:r>
      <w:proofErr w:type="spellStart"/>
      <w:r w:rsidRPr="0043370A">
        <w:rPr>
          <w:lang w:val="en-GB"/>
        </w:rPr>
        <w:t>SEMMco</w:t>
      </w:r>
      <w:proofErr w:type="spellEnd"/>
      <w:r w:rsidRPr="0043370A">
        <w:rPr>
          <w:lang w:val="en-GB"/>
        </w:rPr>
        <w:t xml:space="preserve">, China) equipped with a product recycling system and a programmable logic controller (PLC). The total mass of the crushed material was 6.9 kg. The grinding was carried out in three consecutive cycles of 2.3 kg each. The duration of each cycle was 2 hours, and the mill's rotation speed was maintained at 100 rpm. Steel balls with a diameter of 10 mm and a total weight of 25 kg were used as grinding media, while the ratio of the mass of the balls to the mass of the material was approximately 11:1. To prevent overheating of the product, the mill was equipped with a water cooling system. The temperature of the product was monitored throughout the grinding process and maintained at a level not higher than 18 ° C by supplying running cold water to the cooling jacket of the device when the temperature rises. The grinding was continued until the desired particle size distribution was achieved. After </w:t>
      </w:r>
      <w:proofErr w:type="spellStart"/>
      <w:r w:rsidRPr="0043370A">
        <w:rPr>
          <w:lang w:val="en-GB"/>
        </w:rPr>
        <w:t>micronization</w:t>
      </w:r>
      <w:proofErr w:type="spellEnd"/>
      <w:r w:rsidRPr="0043370A">
        <w:rPr>
          <w:lang w:val="en-GB"/>
        </w:rPr>
        <w:t>, the material was sequentially sieved through laboratory sieves with mesh sizes of 630, 300 and 105 microns. Sieving was performed manually using a set of Hermes BS410 laboratory sieves for 80 min. The material passed through a sieve with a mesh size of 630 microns was designated as sample A1 and used for subsequent sieving through a 300 microns sieve. The material passed through a sieve with a mesh size of 300 microns was designated as sample A2 and then sieved through a 105 micron</w:t>
      </w:r>
      <w:r w:rsidR="00591152">
        <w:rPr>
          <w:lang w:val="en-GB"/>
        </w:rPr>
        <w:t xml:space="preserve"> </w:t>
      </w:r>
      <w:r w:rsidR="00591152" w:rsidRPr="0043370A">
        <w:rPr>
          <w:lang w:val="en-GB"/>
        </w:rPr>
        <w:t>sieve</w:t>
      </w:r>
      <w:r w:rsidRPr="0043370A">
        <w:rPr>
          <w:lang w:val="en-GB"/>
        </w:rPr>
        <w:t>. The material</w:t>
      </w:r>
      <w:r w:rsidR="00591152">
        <w:rPr>
          <w:lang w:val="en-GB"/>
        </w:rPr>
        <w:t xml:space="preserve"> that</w:t>
      </w:r>
      <w:r w:rsidRPr="0043370A">
        <w:rPr>
          <w:lang w:val="en-GB"/>
        </w:rPr>
        <w:t xml:space="preserve"> passed through a sieve with a mesh size of 105 microns was designated as sample A3.</w:t>
      </w:r>
    </w:p>
    <w:p w14:paraId="22FE3BE2" w14:textId="67848E3A" w:rsidR="007D0951" w:rsidRPr="00B57B36" w:rsidRDefault="00AB2C47" w:rsidP="00F800E2">
      <w:pPr>
        <w:pStyle w:val="CETheadingx"/>
        <w:numPr>
          <w:ilvl w:val="1"/>
          <w:numId w:val="24"/>
        </w:numPr>
      </w:pPr>
      <w:r w:rsidRPr="00AB2C47">
        <w:rPr>
          <w:lang w:val="en-GB"/>
        </w:rPr>
        <w:t>Formulation and mixing</w:t>
      </w:r>
      <w:r>
        <w:rPr>
          <w:lang w:val="ru-RU"/>
        </w:rPr>
        <w:t xml:space="preserve"> </w:t>
      </w:r>
      <w:r w:rsidR="6BF1BB8D" w:rsidRPr="636B802B">
        <w:t xml:space="preserve"> </w:t>
      </w:r>
    </w:p>
    <w:p w14:paraId="5529AA27" w14:textId="63EE03D6" w:rsidR="007D0951" w:rsidRPr="00B57B36" w:rsidRDefault="00F800E2" w:rsidP="636B802B">
      <w:pPr>
        <w:pStyle w:val="CETBodytext"/>
      </w:pPr>
      <w:r w:rsidRPr="00F800E2">
        <w:rPr>
          <w:lang w:val="en-GB"/>
        </w:rPr>
        <w:t xml:space="preserve">To obtain a </w:t>
      </w:r>
      <w:r w:rsidR="007E6977" w:rsidRPr="007E6977">
        <w:rPr>
          <w:lang w:val="en-GB"/>
        </w:rPr>
        <w:t>functional powdered beverage</w:t>
      </w:r>
      <w:r w:rsidRPr="00F800E2">
        <w:rPr>
          <w:lang w:val="en-GB"/>
        </w:rPr>
        <w:t>, powder from low-fat melon seed cake was mixed with inulin, apple pectin and sunflower lecithin. The mass fraction of low</w:t>
      </w:r>
      <w:r>
        <w:rPr>
          <w:lang w:val="en-GB"/>
        </w:rPr>
        <w:t>-</w:t>
      </w:r>
      <w:r w:rsidRPr="00F800E2">
        <w:rPr>
          <w:lang w:val="en-GB"/>
        </w:rPr>
        <w:t xml:space="preserve">fat melon seed cake powder in the basic formulation was 91.5%, inulin </w:t>
      </w:r>
      <w:r>
        <w:rPr>
          <w:lang w:val="en-GB"/>
        </w:rPr>
        <w:t>-</w:t>
      </w:r>
      <w:r w:rsidR="00E266B3" w:rsidRPr="00E266B3">
        <w:t xml:space="preserve"> </w:t>
      </w:r>
      <w:r w:rsidRPr="00F800E2">
        <w:rPr>
          <w:lang w:val="en-GB"/>
        </w:rPr>
        <w:t xml:space="preserve">5.0%, sunflower lecithin - 1.0%, apple pectin </w:t>
      </w:r>
      <w:r>
        <w:rPr>
          <w:lang w:val="en-GB"/>
        </w:rPr>
        <w:t>-</w:t>
      </w:r>
      <w:r w:rsidR="00E266B3" w:rsidRPr="00E266B3">
        <w:t xml:space="preserve"> </w:t>
      </w:r>
      <w:r w:rsidRPr="00F800E2">
        <w:rPr>
          <w:lang w:val="en-GB"/>
        </w:rPr>
        <w:t xml:space="preserve">0.5%. The remaining 2.0% of the composition was a mixture of additional </w:t>
      </w:r>
      <w:proofErr w:type="spellStart"/>
      <w:r w:rsidRPr="00F800E2">
        <w:rPr>
          <w:lang w:val="en-GB"/>
        </w:rPr>
        <w:t>flavoring</w:t>
      </w:r>
      <w:proofErr w:type="spellEnd"/>
      <w:r w:rsidRPr="00F800E2">
        <w:rPr>
          <w:lang w:val="en-GB"/>
        </w:rPr>
        <w:t xml:space="preserve"> ingredients introduced to form the organoleptic properties of the product. Additional </w:t>
      </w:r>
      <w:proofErr w:type="spellStart"/>
      <w:r w:rsidRPr="00F800E2">
        <w:rPr>
          <w:lang w:val="en-GB"/>
        </w:rPr>
        <w:t>flavoring</w:t>
      </w:r>
      <w:proofErr w:type="spellEnd"/>
      <w:r w:rsidRPr="00F800E2">
        <w:rPr>
          <w:lang w:val="en-GB"/>
        </w:rPr>
        <w:t xml:space="preserve"> ingredients were not considered as functional factors under study. The evaluation of the effect of the prescription components was focused on the powder of low-fat melon seed cake, inulin, pectin and sunflower lecithin. The dry components were mixed using a </w:t>
      </w:r>
      <w:proofErr w:type="spellStart"/>
      <w:r w:rsidRPr="00F800E2">
        <w:rPr>
          <w:lang w:val="en-GB"/>
        </w:rPr>
        <w:t>Jaywin</w:t>
      </w:r>
      <w:proofErr w:type="spellEnd"/>
      <w:r w:rsidRPr="00F800E2">
        <w:rPr>
          <w:lang w:val="en-GB"/>
        </w:rPr>
        <w:t xml:space="preserve"> JWM-0.8L laboratory mixer (Guangzhou </w:t>
      </w:r>
      <w:proofErr w:type="spellStart"/>
      <w:r w:rsidRPr="00F800E2">
        <w:rPr>
          <w:lang w:val="en-GB"/>
        </w:rPr>
        <w:t>Jaywin</w:t>
      </w:r>
      <w:proofErr w:type="spellEnd"/>
      <w:r w:rsidRPr="00F800E2">
        <w:rPr>
          <w:lang w:val="en-GB"/>
        </w:rPr>
        <w:t xml:space="preserve"> Machinery Co., Ltd., China) at room temperature for 5 minutes at a rotation speed of 50 rpm until a visually homogeneous mixture without visible agglomerates was obtained.</w:t>
      </w:r>
      <w:r w:rsidRPr="00F800E2">
        <w:t xml:space="preserve"> </w:t>
      </w:r>
      <w:r w:rsidR="6BF1BB8D" w:rsidRPr="636B802B">
        <w:t xml:space="preserve"> </w:t>
      </w:r>
    </w:p>
    <w:p w14:paraId="60A061F5" w14:textId="397417FD" w:rsidR="007D0951" w:rsidRPr="00B57B36" w:rsidRDefault="6BF1BB8D" w:rsidP="00E266B3">
      <w:pPr>
        <w:pStyle w:val="CETheadingx"/>
        <w:numPr>
          <w:ilvl w:val="1"/>
          <w:numId w:val="24"/>
        </w:numPr>
      </w:pPr>
      <w:proofErr w:type="spellStart"/>
      <w:r w:rsidRPr="636B802B">
        <w:t>Physico</w:t>
      </w:r>
      <w:proofErr w:type="spellEnd"/>
      <w:r w:rsidRPr="636B802B">
        <w:t>-chemical analysis</w:t>
      </w:r>
    </w:p>
    <w:p w14:paraId="17F78970" w14:textId="5335524C" w:rsidR="0075032A" w:rsidRPr="00F9109A" w:rsidRDefault="00F9109A" w:rsidP="00914E0C">
      <w:pPr>
        <w:pStyle w:val="CETBodytext"/>
      </w:pPr>
      <w:r>
        <w:rPr>
          <w:lang w:val="en-GB"/>
        </w:rPr>
        <w:t>T</w:t>
      </w:r>
      <w:r w:rsidRPr="00F9109A">
        <w:rPr>
          <w:lang w:val="en-GB"/>
        </w:rPr>
        <w:t xml:space="preserve">he moisture content was determined by the gravimetric method in accordance with GOST 12041-82. The lipid content was determined by the Soxhlet extraction method (Soxhlet, 1879) using extraction gasoline in accordance with GOST 10857-64. The protein content was determined by the Kjeldahl method (Kjeldahl, 1883) in accordance with GOST 10846-91. The total nitrogen content was converted to crude protein using a nitrogen-to-protein conversion factor of 6.25. The iron content was determined by flame atomic absorption spectrometry using a Shimadzu AA-7000 atomic absorption spectrometer in accordance with GOST 30178-96. All determinations were performed in triplicate. Unless otherwise stated, protein, lipid and mineral contents are expressed on a dry matter basis (dry basis, </w:t>
      </w:r>
      <w:proofErr w:type="spellStart"/>
      <w:r w:rsidRPr="00F9109A">
        <w:rPr>
          <w:lang w:val="en-GB"/>
        </w:rPr>
        <w:t>db</w:t>
      </w:r>
      <w:proofErr w:type="spellEnd"/>
      <w:r w:rsidRPr="00F9109A">
        <w:rPr>
          <w:lang w:val="en-GB"/>
        </w:rPr>
        <w:t>). Moisture content was determined separately and used to recalculate the analytical results to a dry matter basis.</w:t>
      </w:r>
      <w:r w:rsidR="0075032A" w:rsidRPr="0075032A">
        <w:rPr>
          <w:lang w:val="en-GB"/>
        </w:rPr>
        <w:t xml:space="preserve"> </w:t>
      </w:r>
    </w:p>
    <w:p w14:paraId="651CB429" w14:textId="221E8F96" w:rsidR="007D0951" w:rsidRPr="00B57B36" w:rsidRDefault="6BF1BB8D" w:rsidP="00E266B3">
      <w:pPr>
        <w:pStyle w:val="CETheadingx"/>
        <w:numPr>
          <w:ilvl w:val="1"/>
          <w:numId w:val="24"/>
        </w:numPr>
      </w:pPr>
      <w:r w:rsidRPr="636B802B">
        <w:t>Determination of solubility</w:t>
      </w:r>
    </w:p>
    <w:p w14:paraId="1CC239D1" w14:textId="443BB494" w:rsidR="007D0951" w:rsidRPr="00B57B36" w:rsidRDefault="6BF1BB8D" w:rsidP="636B802B">
      <w:pPr>
        <w:spacing w:after="160"/>
      </w:pPr>
      <w:r w:rsidRPr="636B802B">
        <w:rPr>
          <w:rStyle w:val="CETBodytextCarattere"/>
        </w:rPr>
        <w:t>Solubility was assessed by dispersing the powder in water at a temperature of 40 °C with constant stirring. The amount of dissolved substances was determined gravimetrically. It should be noted that this method reflects the total degree of dispersion and does not clearly distinguish between true dissolution and colloidal dispersion.</w:t>
      </w:r>
      <w:r w:rsidRPr="636B802B">
        <w:rPr>
          <w:rFonts w:eastAsia="Arial" w:cs="Arial"/>
          <w:szCs w:val="18"/>
          <w:lang w:val="en-US"/>
        </w:rPr>
        <w:t xml:space="preserve"> </w:t>
      </w:r>
    </w:p>
    <w:p w14:paraId="15C39F81" w14:textId="4CF8385B" w:rsidR="007D0951" w:rsidRPr="00B57B36" w:rsidRDefault="6BF1BB8D" w:rsidP="00E266B3">
      <w:pPr>
        <w:pStyle w:val="CETheadingx"/>
        <w:numPr>
          <w:ilvl w:val="1"/>
          <w:numId w:val="24"/>
        </w:numPr>
      </w:pPr>
      <w:r w:rsidRPr="636B802B">
        <w:t xml:space="preserve">Microbiological research </w:t>
      </w:r>
    </w:p>
    <w:p w14:paraId="21B9A280" w14:textId="29562E59" w:rsidR="007D0951" w:rsidRPr="00EF60D3" w:rsidRDefault="00A549DF" w:rsidP="636B802B">
      <w:pPr>
        <w:pStyle w:val="CETBodytext"/>
      </w:pPr>
      <w:r w:rsidRPr="00A549DF">
        <w:rPr>
          <w:lang w:val="en-GB"/>
        </w:rPr>
        <w:t>The microbiological safety of low-fat melon seed cake powder was evaluated using standard culture methods in accordance with current state standards. The total number of mesophilic aerobic and facultative anaerobic microorganisms (</w:t>
      </w:r>
      <w:proofErr w:type="spellStart"/>
      <w:r w:rsidRPr="00A549DF">
        <w:rPr>
          <w:lang w:val="en-GB"/>
        </w:rPr>
        <w:t>CMAFAnM</w:t>
      </w:r>
      <w:proofErr w:type="spellEnd"/>
      <w:r w:rsidRPr="00A549DF">
        <w:rPr>
          <w:lang w:val="en-GB"/>
        </w:rPr>
        <w:t>) was determined according to GOST 10444.15</w:t>
      </w:r>
      <w:r>
        <w:rPr>
          <w:lang w:val="en-GB"/>
        </w:rPr>
        <w:t>-</w:t>
      </w:r>
      <w:r w:rsidRPr="00A549DF">
        <w:rPr>
          <w:lang w:val="en-GB"/>
        </w:rPr>
        <w:t xml:space="preserve">94, the bacteria of the E. coli group (BGCP) </w:t>
      </w:r>
      <w:r>
        <w:rPr>
          <w:lang w:val="en-GB"/>
        </w:rPr>
        <w:t>-</w:t>
      </w:r>
      <w:r w:rsidRPr="00A549DF">
        <w:rPr>
          <w:lang w:val="en-GB"/>
        </w:rPr>
        <w:t xml:space="preserve"> according to GOST 31747-2012, the presence of Escherichia coli </w:t>
      </w:r>
      <w:r>
        <w:rPr>
          <w:lang w:val="en-GB"/>
        </w:rPr>
        <w:t>-</w:t>
      </w:r>
      <w:r w:rsidRPr="00A549DF">
        <w:rPr>
          <w:lang w:val="en-GB"/>
        </w:rPr>
        <w:t xml:space="preserve"> according to GOST 30726-2001, the presence of Salmonella spp. </w:t>
      </w:r>
      <w:r>
        <w:rPr>
          <w:lang w:val="en-GB"/>
        </w:rPr>
        <w:t>-</w:t>
      </w:r>
      <w:r w:rsidRPr="00A549DF">
        <w:rPr>
          <w:lang w:val="en-GB"/>
        </w:rPr>
        <w:t xml:space="preserve"> according to GOST 31659-2012, as well as the amount of yeast and </w:t>
      </w:r>
      <w:proofErr w:type="spellStart"/>
      <w:r w:rsidRPr="00A549DF">
        <w:rPr>
          <w:lang w:val="en-GB"/>
        </w:rPr>
        <w:t>mold</w:t>
      </w:r>
      <w:proofErr w:type="spellEnd"/>
      <w:r w:rsidRPr="00A549DF">
        <w:rPr>
          <w:lang w:val="en-GB"/>
        </w:rPr>
        <w:t xml:space="preserve"> fungi </w:t>
      </w:r>
      <w:r>
        <w:rPr>
          <w:lang w:val="en-GB"/>
        </w:rPr>
        <w:t>-</w:t>
      </w:r>
      <w:r w:rsidRPr="00A549DF">
        <w:rPr>
          <w:lang w:val="en-GB"/>
        </w:rPr>
        <w:t xml:space="preserve"> according to GOST 10444.12</w:t>
      </w:r>
      <w:r>
        <w:rPr>
          <w:lang w:val="en-GB"/>
        </w:rPr>
        <w:t>-</w:t>
      </w:r>
      <w:r w:rsidRPr="00A549DF">
        <w:rPr>
          <w:lang w:val="en-GB"/>
        </w:rPr>
        <w:t>2013. For analysis, the samples were aseptically homogenized, sequential tenfold dilutions were prepared and seeded on appropriate nutrient media according to the requirements of these standards. After incubation under regulated conditions, colony-forming units (CFU) were counted and the presence or absence of pathogenic microorganisms was determined.</w:t>
      </w:r>
      <w:r w:rsidR="6BF1BB8D" w:rsidRPr="636B802B">
        <w:t xml:space="preserve"> </w:t>
      </w:r>
    </w:p>
    <w:p w14:paraId="473E72FA" w14:textId="586F7BB8" w:rsidR="00453E24" w:rsidRDefault="617EB8D8" w:rsidP="00E266B3">
      <w:pPr>
        <w:pStyle w:val="CETHeading1"/>
        <w:numPr>
          <w:ilvl w:val="0"/>
          <w:numId w:val="24"/>
        </w:numPr>
      </w:pPr>
      <w:r w:rsidRPr="636B802B">
        <w:lastRenderedPageBreak/>
        <w:t>Results</w:t>
      </w:r>
      <w:r w:rsidR="00C917B4">
        <w:t xml:space="preserve"> and discussion</w:t>
      </w:r>
      <w:r w:rsidRPr="636B802B">
        <w:t xml:space="preserve"> </w:t>
      </w:r>
    </w:p>
    <w:p w14:paraId="42CFEB89" w14:textId="7CE31B23" w:rsidR="00453E24" w:rsidRPr="00EF60D3" w:rsidRDefault="617EB8D8" w:rsidP="636B802B">
      <w:pPr>
        <w:pStyle w:val="CETBodytext"/>
      </w:pPr>
      <w:r w:rsidRPr="636B802B">
        <w:t xml:space="preserve">A sample weighing 10 kg, after mechanical cleaning and natural ventilated drying at a temperature of 25-30 °C, for 48 hours, with a humidity of 12%, was degreased by sequential double pressing in a screw press (PG-100; 1st stage: 20 MPa, 10 min; 2nd: 30 MPa, 15 min) </w:t>
      </w:r>
      <w:r w:rsidR="007E6977" w:rsidRPr="007E6977">
        <w:rPr>
          <w:lang w:val="en-GB"/>
        </w:rPr>
        <w:t>including hydrothermal treatment between the two pressing stages</w:t>
      </w:r>
      <w:r w:rsidRPr="636B802B">
        <w:t xml:space="preserve">. The yield of </w:t>
      </w:r>
      <w:r w:rsidR="0032039C" w:rsidRPr="0032039C">
        <w:rPr>
          <w:lang w:val="en-GB"/>
        </w:rPr>
        <w:t>defatted cake</w:t>
      </w:r>
      <w:r w:rsidRPr="636B802B">
        <w:t xml:space="preserve"> was 6.9 ± 0.1 kg (69 ± 1%), with residual lipids ~8% after the 1st stage and 2.8-5.2 ± 0.2% after the final pressing.</w:t>
      </w:r>
      <w:r w:rsidR="007368AF" w:rsidRPr="007368AF">
        <w:t xml:space="preserve"> </w:t>
      </w:r>
      <w:r w:rsidR="007368AF" w:rsidRPr="007368AF">
        <w:rPr>
          <w:lang w:val="en-GB"/>
        </w:rPr>
        <w:t xml:space="preserve">The results are shown in </w:t>
      </w:r>
      <w:r w:rsidR="00A549DF" w:rsidRPr="007368AF">
        <w:rPr>
          <w:lang w:val="en-GB"/>
        </w:rPr>
        <w:t>T</w:t>
      </w:r>
      <w:r w:rsidR="007368AF" w:rsidRPr="007368AF">
        <w:rPr>
          <w:lang w:val="en-GB"/>
        </w:rPr>
        <w:t>able 1.</w:t>
      </w:r>
    </w:p>
    <w:p w14:paraId="47BBAC2B" w14:textId="3F35283A" w:rsidR="00453E24" w:rsidRDefault="617EB8D8" w:rsidP="636B802B">
      <w:pPr>
        <w:pStyle w:val="CETTabletitle"/>
      </w:pPr>
      <w:r w:rsidRPr="636B802B">
        <w:rPr>
          <w:lang w:val="en-US"/>
        </w:rPr>
        <w:t>Table 1. Characteristics of the degreasing process</w:t>
      </w:r>
    </w:p>
    <w:tbl>
      <w:tblPr>
        <w:tblStyle w:val="1"/>
        <w:tblW w:w="0" w:type="auto"/>
        <w:tblLook w:val="06A0" w:firstRow="1" w:lastRow="0" w:firstColumn="1" w:lastColumn="0" w:noHBand="1" w:noVBand="1"/>
      </w:tblPr>
      <w:tblGrid>
        <w:gridCol w:w="4395"/>
        <w:gridCol w:w="1559"/>
        <w:gridCol w:w="1276"/>
        <w:gridCol w:w="1546"/>
      </w:tblGrid>
      <w:tr w:rsidR="636B802B" w14:paraId="0B8BD4D6" w14:textId="77777777" w:rsidTr="00026BF6">
        <w:trPr>
          <w:cnfStyle w:val="100000000000" w:firstRow="1" w:lastRow="0" w:firstColumn="0" w:lastColumn="0" w:oddVBand="0" w:evenVBand="0" w:oddHBand="0" w:evenHBand="0" w:firstRowFirstColumn="0" w:firstRowLastColumn="0" w:lastRowFirstColumn="0" w:lastRowLastColumn="0"/>
          <w:trHeight w:val="300"/>
        </w:trPr>
        <w:tc>
          <w:tcPr>
            <w:tcW w:w="4395" w:type="dxa"/>
          </w:tcPr>
          <w:p w14:paraId="22960335" w14:textId="21D5ED30" w:rsidR="636B802B" w:rsidRDefault="636B802B" w:rsidP="00C917B4">
            <w:pPr>
              <w:numPr>
                <w:ilvl w:val="0"/>
                <w:numId w:val="0"/>
              </w:numPr>
              <w:spacing w:line="360" w:lineRule="auto"/>
            </w:pPr>
            <w:r w:rsidRPr="636B802B">
              <w:rPr>
                <w:rFonts w:eastAsia="Arial" w:cs="Arial"/>
                <w:szCs w:val="18"/>
                <w:lang w:val="en-US"/>
              </w:rPr>
              <w:t xml:space="preserve">Stage </w:t>
            </w:r>
          </w:p>
        </w:tc>
        <w:tc>
          <w:tcPr>
            <w:tcW w:w="1559" w:type="dxa"/>
          </w:tcPr>
          <w:p w14:paraId="1261723C" w14:textId="6C4D0F99" w:rsidR="636B802B" w:rsidRDefault="636B802B" w:rsidP="00C917B4">
            <w:pPr>
              <w:numPr>
                <w:ilvl w:val="0"/>
                <w:numId w:val="0"/>
              </w:numPr>
              <w:spacing w:line="360" w:lineRule="auto"/>
            </w:pPr>
            <w:r w:rsidRPr="636B802B">
              <w:rPr>
                <w:rFonts w:eastAsia="Arial" w:cs="Arial"/>
                <w:szCs w:val="18"/>
                <w:lang w:val="en-US"/>
              </w:rPr>
              <w:t xml:space="preserve">Mass of cake, kg </w:t>
            </w:r>
          </w:p>
        </w:tc>
        <w:tc>
          <w:tcPr>
            <w:tcW w:w="1276" w:type="dxa"/>
          </w:tcPr>
          <w:p w14:paraId="77D8B39B" w14:textId="1D8BDA0D" w:rsidR="636B802B" w:rsidRDefault="636B802B" w:rsidP="00C917B4">
            <w:pPr>
              <w:numPr>
                <w:ilvl w:val="0"/>
                <w:numId w:val="0"/>
              </w:numPr>
              <w:spacing w:line="360" w:lineRule="auto"/>
            </w:pPr>
            <w:r w:rsidRPr="636B802B">
              <w:rPr>
                <w:rFonts w:eastAsia="Arial" w:cs="Arial"/>
                <w:szCs w:val="18"/>
                <w:lang w:val="en-US"/>
              </w:rPr>
              <w:t xml:space="preserve">Lipids, % </w:t>
            </w:r>
          </w:p>
        </w:tc>
        <w:tc>
          <w:tcPr>
            <w:tcW w:w="1546" w:type="dxa"/>
          </w:tcPr>
          <w:p w14:paraId="13E3C89C" w14:textId="79A4D666" w:rsidR="636B802B" w:rsidRDefault="636B802B" w:rsidP="00C917B4">
            <w:pPr>
              <w:numPr>
                <w:ilvl w:val="0"/>
                <w:numId w:val="0"/>
              </w:numPr>
              <w:spacing w:line="360" w:lineRule="auto"/>
            </w:pPr>
            <w:r w:rsidRPr="636B802B">
              <w:rPr>
                <w:rFonts w:eastAsia="Arial" w:cs="Arial"/>
                <w:szCs w:val="18"/>
                <w:lang w:val="en-US"/>
              </w:rPr>
              <w:t>Protein, %</w:t>
            </w:r>
          </w:p>
        </w:tc>
      </w:tr>
      <w:tr w:rsidR="636B802B" w14:paraId="515745B3" w14:textId="77777777" w:rsidTr="00026BF6">
        <w:trPr>
          <w:trHeight w:val="300"/>
        </w:trPr>
        <w:tc>
          <w:tcPr>
            <w:tcW w:w="4395" w:type="dxa"/>
          </w:tcPr>
          <w:p w14:paraId="6BF942F0" w14:textId="1946414C" w:rsidR="636B802B" w:rsidRDefault="636B802B" w:rsidP="00C917B4">
            <w:pPr>
              <w:numPr>
                <w:ilvl w:val="0"/>
                <w:numId w:val="0"/>
              </w:numPr>
              <w:spacing w:line="360" w:lineRule="auto"/>
            </w:pPr>
            <w:r w:rsidRPr="636B802B">
              <w:rPr>
                <w:rFonts w:eastAsia="Arial" w:cs="Arial"/>
                <w:szCs w:val="18"/>
                <w:lang w:val="en-US"/>
              </w:rPr>
              <w:t xml:space="preserve">After the 1st pressing </w:t>
            </w:r>
          </w:p>
        </w:tc>
        <w:tc>
          <w:tcPr>
            <w:tcW w:w="1559" w:type="dxa"/>
          </w:tcPr>
          <w:p w14:paraId="0F4E3D78" w14:textId="61AD9BEC" w:rsidR="636B802B" w:rsidRDefault="636B802B" w:rsidP="00C917B4">
            <w:pPr>
              <w:numPr>
                <w:ilvl w:val="0"/>
                <w:numId w:val="0"/>
              </w:numPr>
              <w:spacing w:line="360" w:lineRule="auto"/>
            </w:pPr>
            <w:r w:rsidRPr="636B802B">
              <w:rPr>
                <w:rFonts w:eastAsia="Arial" w:cs="Arial"/>
                <w:szCs w:val="18"/>
              </w:rPr>
              <w:t>7,5 ± 0,2</w:t>
            </w:r>
          </w:p>
        </w:tc>
        <w:tc>
          <w:tcPr>
            <w:tcW w:w="1276" w:type="dxa"/>
          </w:tcPr>
          <w:p w14:paraId="65298B65" w14:textId="1B9DE581" w:rsidR="636B802B" w:rsidRDefault="636B802B" w:rsidP="00C917B4">
            <w:pPr>
              <w:numPr>
                <w:ilvl w:val="0"/>
                <w:numId w:val="0"/>
              </w:numPr>
              <w:spacing w:line="360" w:lineRule="auto"/>
            </w:pPr>
            <w:r w:rsidRPr="636B802B">
              <w:rPr>
                <w:rFonts w:eastAsia="Arial" w:cs="Arial"/>
                <w:szCs w:val="18"/>
              </w:rPr>
              <w:t>8,1 ± 0,3</w:t>
            </w:r>
          </w:p>
        </w:tc>
        <w:tc>
          <w:tcPr>
            <w:tcW w:w="1546" w:type="dxa"/>
          </w:tcPr>
          <w:p w14:paraId="45C94FC9" w14:textId="56A2ADAC" w:rsidR="636B802B" w:rsidRDefault="636B802B" w:rsidP="00C917B4">
            <w:pPr>
              <w:numPr>
                <w:ilvl w:val="0"/>
                <w:numId w:val="0"/>
              </w:numPr>
              <w:spacing w:line="360" w:lineRule="auto"/>
            </w:pPr>
            <w:r w:rsidRPr="636B802B">
              <w:rPr>
                <w:rFonts w:eastAsia="Arial" w:cs="Arial"/>
                <w:szCs w:val="18"/>
              </w:rPr>
              <w:t>37,2 ± 0,5</w:t>
            </w:r>
          </w:p>
        </w:tc>
      </w:tr>
      <w:tr w:rsidR="636B802B" w14:paraId="2DACC250" w14:textId="77777777" w:rsidTr="00026BF6">
        <w:trPr>
          <w:trHeight w:val="300"/>
        </w:trPr>
        <w:tc>
          <w:tcPr>
            <w:tcW w:w="4395" w:type="dxa"/>
          </w:tcPr>
          <w:p w14:paraId="2693153E" w14:textId="4969E506" w:rsidR="00026BF6" w:rsidRPr="00026BF6" w:rsidRDefault="636B802B" w:rsidP="00C917B4">
            <w:pPr>
              <w:numPr>
                <w:ilvl w:val="0"/>
                <w:numId w:val="0"/>
              </w:numPr>
              <w:spacing w:line="360" w:lineRule="auto"/>
              <w:rPr>
                <w:rFonts w:eastAsia="Arial" w:cs="Arial"/>
                <w:szCs w:val="18"/>
                <w:lang w:val="en-US"/>
              </w:rPr>
            </w:pPr>
            <w:r w:rsidRPr="636B802B">
              <w:rPr>
                <w:rFonts w:eastAsia="Arial" w:cs="Arial"/>
                <w:szCs w:val="18"/>
                <w:lang w:val="en-US"/>
              </w:rPr>
              <w:t xml:space="preserve">After the 2nd </w:t>
            </w:r>
            <w:r w:rsidR="00026BF6" w:rsidRPr="636B802B">
              <w:rPr>
                <w:rFonts w:eastAsia="Arial" w:cs="Arial"/>
                <w:szCs w:val="18"/>
                <w:lang w:val="en-US"/>
              </w:rPr>
              <w:t>pressing</w:t>
            </w:r>
            <w:r w:rsidR="00026BF6" w:rsidRPr="00026BF6">
              <w:rPr>
                <w:rFonts w:eastAsia="Arial" w:cs="Arial"/>
                <w:szCs w:val="18"/>
                <w:lang w:val="en-US"/>
              </w:rPr>
              <w:t xml:space="preserve"> </w:t>
            </w:r>
            <w:r w:rsidR="00026BF6" w:rsidRPr="00026BF6">
              <w:rPr>
                <w:rFonts w:eastAsia="Arial" w:cs="Arial"/>
                <w:szCs w:val="18"/>
              </w:rPr>
              <w:t>with hydrothermal treatment</w:t>
            </w:r>
          </w:p>
        </w:tc>
        <w:tc>
          <w:tcPr>
            <w:tcW w:w="1559" w:type="dxa"/>
          </w:tcPr>
          <w:p w14:paraId="133D1460" w14:textId="52DC9430" w:rsidR="636B802B" w:rsidRDefault="636B802B" w:rsidP="00C917B4">
            <w:pPr>
              <w:numPr>
                <w:ilvl w:val="0"/>
                <w:numId w:val="0"/>
              </w:numPr>
              <w:spacing w:line="360" w:lineRule="auto"/>
            </w:pPr>
            <w:r w:rsidRPr="636B802B">
              <w:rPr>
                <w:rFonts w:eastAsia="Arial" w:cs="Arial"/>
                <w:szCs w:val="18"/>
              </w:rPr>
              <w:t>6,9 ± 0,1</w:t>
            </w:r>
          </w:p>
        </w:tc>
        <w:tc>
          <w:tcPr>
            <w:tcW w:w="1276" w:type="dxa"/>
          </w:tcPr>
          <w:p w14:paraId="36915063" w14:textId="3EE8F68A" w:rsidR="636B802B" w:rsidRDefault="636B802B" w:rsidP="00C917B4">
            <w:pPr>
              <w:numPr>
                <w:ilvl w:val="0"/>
                <w:numId w:val="0"/>
              </w:numPr>
              <w:spacing w:line="360" w:lineRule="auto"/>
            </w:pPr>
            <w:r w:rsidRPr="636B802B">
              <w:rPr>
                <w:rFonts w:eastAsia="Arial" w:cs="Arial"/>
                <w:szCs w:val="18"/>
              </w:rPr>
              <w:t>5,2 ± 0,2</w:t>
            </w:r>
          </w:p>
        </w:tc>
        <w:tc>
          <w:tcPr>
            <w:tcW w:w="1546" w:type="dxa"/>
          </w:tcPr>
          <w:p w14:paraId="7D3C9FDB" w14:textId="6D76327D" w:rsidR="636B802B" w:rsidRDefault="636B802B" w:rsidP="00C917B4">
            <w:pPr>
              <w:numPr>
                <w:ilvl w:val="0"/>
                <w:numId w:val="0"/>
              </w:numPr>
              <w:spacing w:line="360" w:lineRule="auto"/>
            </w:pPr>
            <w:r w:rsidRPr="636B802B">
              <w:rPr>
                <w:rFonts w:eastAsia="Arial" w:cs="Arial"/>
                <w:szCs w:val="18"/>
              </w:rPr>
              <w:t>38,5 ± 0,4</w:t>
            </w:r>
          </w:p>
        </w:tc>
      </w:tr>
    </w:tbl>
    <w:p w14:paraId="347A8EF5" w14:textId="15FF219D" w:rsidR="00453E24" w:rsidRPr="00EF60D3" w:rsidRDefault="6866998D" w:rsidP="636B802B">
      <w:pPr>
        <w:pStyle w:val="CETBodytext"/>
      </w:pPr>
      <w:r w:rsidRPr="636B802B">
        <w:t xml:space="preserve">Skimmed cake weighing 6.9 kg was subjected to two-stage grinding to achieve submicron dispersion. The primary processing was carried out in 500-800 g portions on a vertical cutting mill Spice Herb Grinder HR-06B with a bowl volume of 1000 ml, stainless steel, with a power of 1500 watts. Time: 60-120 s, A1 output ≈ 630 microns. Sieving through a metal sieve of 630 microns (BS 410) yielded 5.175 ± 0.05 kg of fine fraction (75%). The equipment design ensured a minimal change in material temperature (&lt;40°C), preserving protein (38.5 ± 0.3%), but the particle distribution varied (CV 12%), limiting reproducibility. </w:t>
      </w:r>
      <w:proofErr w:type="spellStart"/>
      <w:r w:rsidRPr="636B802B">
        <w:t>Micronization</w:t>
      </w:r>
      <w:proofErr w:type="spellEnd"/>
      <w:r w:rsidRPr="636B802B">
        <w:t xml:space="preserve"> on the Chocolate Ball Mill B12 ball mill (12 L, PLC, circulating discharge; water cooling, T ≤ 18°C, </w:t>
      </w:r>
      <w:r w:rsidR="000B10A8" w:rsidRPr="00AB2C47">
        <w:t>1</w:t>
      </w:r>
      <w:r w:rsidRPr="636B802B">
        <w:t>00 rpm, 2 h). Sequential sieving (Alpine E20; A2≈300 microns BS410, then A3≈105 microns) isolated the final fraction of 3.459 ± 0.04 kg (50% of the cake;).</w:t>
      </w:r>
      <w:r w:rsidR="007368AF" w:rsidRPr="007368AF">
        <w:t xml:space="preserve"> </w:t>
      </w:r>
      <w:r w:rsidR="007368AF" w:rsidRPr="007368AF">
        <w:rPr>
          <w:lang w:val="en-GB"/>
        </w:rPr>
        <w:t xml:space="preserve">The results are shown in </w:t>
      </w:r>
      <w:r w:rsidR="00A549DF" w:rsidRPr="007368AF">
        <w:rPr>
          <w:lang w:val="en-GB"/>
        </w:rPr>
        <w:t>T</w:t>
      </w:r>
      <w:r w:rsidR="007368AF" w:rsidRPr="007368AF">
        <w:rPr>
          <w:lang w:val="en-GB"/>
        </w:rPr>
        <w:t xml:space="preserve">able </w:t>
      </w:r>
      <w:r w:rsidR="007368AF" w:rsidRPr="00EF60D3">
        <w:t>2</w:t>
      </w:r>
      <w:r w:rsidR="007368AF" w:rsidRPr="007368AF">
        <w:rPr>
          <w:lang w:val="en-GB"/>
        </w:rPr>
        <w:t>.</w:t>
      </w:r>
    </w:p>
    <w:p w14:paraId="515E86D8" w14:textId="6EA25D70" w:rsidR="00453E24" w:rsidRDefault="6866998D" w:rsidP="636B802B">
      <w:pPr>
        <w:pStyle w:val="CETTabletitle"/>
      </w:pPr>
      <w:r w:rsidRPr="636B802B">
        <w:rPr>
          <w:lang w:val="en-US"/>
        </w:rPr>
        <w:t>Table 2. Mass balance of grinding</w:t>
      </w:r>
    </w:p>
    <w:tbl>
      <w:tblPr>
        <w:tblStyle w:val="1"/>
        <w:tblW w:w="0" w:type="auto"/>
        <w:tblLook w:val="06A0" w:firstRow="1" w:lastRow="0" w:firstColumn="1" w:lastColumn="0" w:noHBand="1" w:noVBand="1"/>
      </w:tblPr>
      <w:tblGrid>
        <w:gridCol w:w="2194"/>
        <w:gridCol w:w="2194"/>
        <w:gridCol w:w="2194"/>
        <w:gridCol w:w="2194"/>
      </w:tblGrid>
      <w:tr w:rsidR="636B802B" w14:paraId="2C71F99F" w14:textId="77777777" w:rsidTr="636B802B">
        <w:trPr>
          <w:cnfStyle w:val="100000000000" w:firstRow="1" w:lastRow="0" w:firstColumn="0" w:lastColumn="0" w:oddVBand="0" w:evenVBand="0" w:oddHBand="0" w:evenHBand="0" w:firstRowFirstColumn="0" w:firstRowLastColumn="0" w:lastRowFirstColumn="0" w:lastRowLastColumn="0"/>
          <w:trHeight w:val="300"/>
        </w:trPr>
        <w:tc>
          <w:tcPr>
            <w:tcW w:w="2194" w:type="dxa"/>
          </w:tcPr>
          <w:p w14:paraId="61CD3FB2" w14:textId="58E613AA" w:rsidR="636B802B" w:rsidRDefault="636B802B" w:rsidP="00C917B4">
            <w:pPr>
              <w:numPr>
                <w:ilvl w:val="0"/>
                <w:numId w:val="0"/>
              </w:numPr>
              <w:spacing w:line="360" w:lineRule="auto"/>
            </w:pPr>
            <w:r w:rsidRPr="636B802B">
              <w:rPr>
                <w:rFonts w:eastAsia="Arial" w:cs="Arial"/>
                <w:szCs w:val="18"/>
                <w:lang w:val="en-US"/>
              </w:rPr>
              <w:t xml:space="preserve">Stage </w:t>
            </w:r>
          </w:p>
        </w:tc>
        <w:tc>
          <w:tcPr>
            <w:tcW w:w="2194" w:type="dxa"/>
          </w:tcPr>
          <w:p w14:paraId="68274E13" w14:textId="7D5C7BDE" w:rsidR="636B802B" w:rsidRPr="0032039C" w:rsidRDefault="636B802B" w:rsidP="00C917B4">
            <w:pPr>
              <w:numPr>
                <w:ilvl w:val="0"/>
                <w:numId w:val="0"/>
              </w:numPr>
              <w:spacing w:line="360" w:lineRule="auto"/>
            </w:pPr>
            <w:r w:rsidRPr="0032039C">
              <w:rPr>
                <w:rFonts w:eastAsia="Arial" w:cs="Arial"/>
                <w:szCs w:val="18"/>
                <w:lang w:val="en-US"/>
              </w:rPr>
              <w:t xml:space="preserve">Input, kg </w:t>
            </w:r>
          </w:p>
        </w:tc>
        <w:tc>
          <w:tcPr>
            <w:tcW w:w="2194" w:type="dxa"/>
          </w:tcPr>
          <w:p w14:paraId="5611755E" w14:textId="37CC343F" w:rsidR="636B802B" w:rsidRPr="0032039C" w:rsidRDefault="636B802B" w:rsidP="00C917B4">
            <w:pPr>
              <w:numPr>
                <w:ilvl w:val="0"/>
                <w:numId w:val="0"/>
              </w:numPr>
              <w:spacing w:line="360" w:lineRule="auto"/>
            </w:pPr>
            <w:r w:rsidRPr="0032039C">
              <w:rPr>
                <w:rFonts w:eastAsia="Arial" w:cs="Arial"/>
                <w:szCs w:val="18"/>
                <w:lang w:val="en-US"/>
              </w:rPr>
              <w:t xml:space="preserve">Output &lt; Sieve, kg </w:t>
            </w:r>
          </w:p>
        </w:tc>
        <w:tc>
          <w:tcPr>
            <w:tcW w:w="2194" w:type="dxa"/>
          </w:tcPr>
          <w:p w14:paraId="0F6AD2F4" w14:textId="729406A9" w:rsidR="636B802B" w:rsidRPr="0032039C" w:rsidRDefault="636B802B" w:rsidP="00C917B4">
            <w:pPr>
              <w:numPr>
                <w:ilvl w:val="0"/>
                <w:numId w:val="0"/>
              </w:numPr>
              <w:spacing w:line="360" w:lineRule="auto"/>
            </w:pPr>
            <w:r w:rsidRPr="0032039C">
              <w:rPr>
                <w:rFonts w:eastAsia="Arial" w:cs="Arial"/>
                <w:szCs w:val="18"/>
                <w:lang w:val="en-US"/>
              </w:rPr>
              <w:t>Output, %</w:t>
            </w:r>
          </w:p>
        </w:tc>
      </w:tr>
      <w:tr w:rsidR="636B802B" w14:paraId="00C8FE08" w14:textId="77777777" w:rsidTr="636B802B">
        <w:trPr>
          <w:trHeight w:val="300"/>
        </w:trPr>
        <w:tc>
          <w:tcPr>
            <w:tcW w:w="2194" w:type="dxa"/>
          </w:tcPr>
          <w:p w14:paraId="3194CC8F" w14:textId="28EB9116" w:rsidR="636B802B" w:rsidRDefault="636B802B" w:rsidP="00C917B4">
            <w:pPr>
              <w:numPr>
                <w:ilvl w:val="0"/>
                <w:numId w:val="0"/>
              </w:numPr>
              <w:spacing w:line="360" w:lineRule="auto"/>
            </w:pPr>
            <w:r w:rsidRPr="636B802B">
              <w:rPr>
                <w:rFonts w:eastAsia="Arial" w:cs="Arial"/>
                <w:szCs w:val="18"/>
                <w:lang w:val="en-US"/>
              </w:rPr>
              <w:t xml:space="preserve">Coarse (630 microns) </w:t>
            </w:r>
          </w:p>
        </w:tc>
        <w:tc>
          <w:tcPr>
            <w:tcW w:w="2194" w:type="dxa"/>
          </w:tcPr>
          <w:p w14:paraId="3B43E115" w14:textId="7EC4E575" w:rsidR="636B802B" w:rsidRDefault="636B802B" w:rsidP="00C917B4">
            <w:pPr>
              <w:numPr>
                <w:ilvl w:val="0"/>
                <w:numId w:val="0"/>
              </w:numPr>
              <w:spacing w:line="360" w:lineRule="auto"/>
            </w:pPr>
            <w:r w:rsidRPr="636B802B">
              <w:rPr>
                <w:rFonts w:eastAsia="Arial" w:cs="Arial"/>
                <w:szCs w:val="18"/>
              </w:rPr>
              <w:t>6,9</w:t>
            </w:r>
          </w:p>
        </w:tc>
        <w:tc>
          <w:tcPr>
            <w:tcW w:w="2194" w:type="dxa"/>
          </w:tcPr>
          <w:p w14:paraId="43C3D848" w14:textId="5A254C14" w:rsidR="636B802B" w:rsidRDefault="636B802B" w:rsidP="00E23556">
            <w:pPr>
              <w:numPr>
                <w:ilvl w:val="0"/>
                <w:numId w:val="0"/>
              </w:numPr>
              <w:spacing w:line="360" w:lineRule="auto"/>
            </w:pPr>
            <w:r w:rsidRPr="636B802B">
              <w:rPr>
                <w:rFonts w:eastAsia="Arial" w:cs="Arial"/>
                <w:szCs w:val="18"/>
              </w:rPr>
              <w:t>5,175</w:t>
            </w:r>
          </w:p>
        </w:tc>
        <w:tc>
          <w:tcPr>
            <w:tcW w:w="2194" w:type="dxa"/>
          </w:tcPr>
          <w:p w14:paraId="06F28F0C" w14:textId="6A031C86" w:rsidR="636B802B" w:rsidRDefault="636B802B" w:rsidP="00C917B4">
            <w:pPr>
              <w:numPr>
                <w:ilvl w:val="0"/>
                <w:numId w:val="0"/>
              </w:numPr>
              <w:spacing w:line="360" w:lineRule="auto"/>
            </w:pPr>
            <w:r w:rsidRPr="636B802B">
              <w:rPr>
                <w:rFonts w:eastAsia="Arial" w:cs="Arial"/>
                <w:szCs w:val="18"/>
              </w:rPr>
              <w:t>75</w:t>
            </w:r>
          </w:p>
        </w:tc>
      </w:tr>
      <w:tr w:rsidR="636B802B" w14:paraId="223E2B64" w14:textId="77777777" w:rsidTr="636B802B">
        <w:trPr>
          <w:trHeight w:val="300"/>
        </w:trPr>
        <w:tc>
          <w:tcPr>
            <w:tcW w:w="2194" w:type="dxa"/>
          </w:tcPr>
          <w:p w14:paraId="75F0E5B7" w14:textId="0B29DF1E" w:rsidR="636B802B" w:rsidRDefault="636B802B" w:rsidP="00C917B4">
            <w:pPr>
              <w:numPr>
                <w:ilvl w:val="0"/>
                <w:numId w:val="0"/>
              </w:numPr>
              <w:spacing w:line="360" w:lineRule="auto"/>
            </w:pPr>
            <w:r w:rsidRPr="636B802B">
              <w:rPr>
                <w:rFonts w:eastAsia="Arial" w:cs="Arial"/>
                <w:szCs w:val="18"/>
              </w:rPr>
              <w:t xml:space="preserve">Average </w:t>
            </w:r>
            <w:r w:rsidRPr="636B802B">
              <w:rPr>
                <w:rFonts w:eastAsia="Arial" w:cs="Arial"/>
                <w:szCs w:val="18"/>
                <w:lang w:val="en-US"/>
              </w:rPr>
              <w:t xml:space="preserve">(300 microns) </w:t>
            </w:r>
          </w:p>
        </w:tc>
        <w:tc>
          <w:tcPr>
            <w:tcW w:w="2194" w:type="dxa"/>
          </w:tcPr>
          <w:p w14:paraId="37D80AF4" w14:textId="043377FF" w:rsidR="636B802B" w:rsidRDefault="636B802B" w:rsidP="00C917B4">
            <w:pPr>
              <w:numPr>
                <w:ilvl w:val="0"/>
                <w:numId w:val="0"/>
              </w:numPr>
              <w:spacing w:line="360" w:lineRule="auto"/>
            </w:pPr>
            <w:r w:rsidRPr="636B802B">
              <w:rPr>
                <w:rFonts w:eastAsia="Arial" w:cs="Arial"/>
                <w:szCs w:val="18"/>
              </w:rPr>
              <w:t>5,175</w:t>
            </w:r>
          </w:p>
        </w:tc>
        <w:tc>
          <w:tcPr>
            <w:tcW w:w="2194" w:type="dxa"/>
          </w:tcPr>
          <w:p w14:paraId="439550DE" w14:textId="46F3F2E2" w:rsidR="636B802B" w:rsidRDefault="636B802B" w:rsidP="00C917B4">
            <w:pPr>
              <w:numPr>
                <w:ilvl w:val="0"/>
                <w:numId w:val="0"/>
              </w:numPr>
              <w:spacing w:line="360" w:lineRule="auto"/>
            </w:pPr>
            <w:r w:rsidRPr="636B802B">
              <w:rPr>
                <w:rFonts w:eastAsia="Arial" w:cs="Arial"/>
                <w:szCs w:val="18"/>
              </w:rPr>
              <w:t>4,320</w:t>
            </w:r>
          </w:p>
        </w:tc>
        <w:tc>
          <w:tcPr>
            <w:tcW w:w="2194" w:type="dxa"/>
          </w:tcPr>
          <w:p w14:paraId="4AC9270A" w14:textId="686A8321" w:rsidR="636B802B" w:rsidRDefault="636B802B" w:rsidP="00C917B4">
            <w:pPr>
              <w:numPr>
                <w:ilvl w:val="0"/>
                <w:numId w:val="0"/>
              </w:numPr>
              <w:spacing w:line="360" w:lineRule="auto"/>
            </w:pPr>
            <w:r w:rsidRPr="636B802B">
              <w:rPr>
                <w:rFonts w:eastAsia="Arial" w:cs="Arial"/>
                <w:szCs w:val="18"/>
              </w:rPr>
              <w:t>83</w:t>
            </w:r>
          </w:p>
        </w:tc>
      </w:tr>
      <w:tr w:rsidR="636B802B" w14:paraId="392436CF" w14:textId="77777777" w:rsidTr="636B802B">
        <w:trPr>
          <w:trHeight w:val="300"/>
        </w:trPr>
        <w:tc>
          <w:tcPr>
            <w:tcW w:w="2194" w:type="dxa"/>
          </w:tcPr>
          <w:p w14:paraId="1968C07D" w14:textId="3563B99E" w:rsidR="636B802B" w:rsidRDefault="636B802B" w:rsidP="00C917B4">
            <w:pPr>
              <w:numPr>
                <w:ilvl w:val="0"/>
                <w:numId w:val="0"/>
              </w:numPr>
              <w:spacing w:line="360" w:lineRule="auto"/>
            </w:pPr>
            <w:r w:rsidRPr="636B802B">
              <w:rPr>
                <w:rFonts w:eastAsia="Arial" w:cs="Arial"/>
                <w:szCs w:val="18"/>
                <w:lang w:val="en-US"/>
              </w:rPr>
              <w:t>Thin (105 microns)</w:t>
            </w:r>
          </w:p>
        </w:tc>
        <w:tc>
          <w:tcPr>
            <w:tcW w:w="2194" w:type="dxa"/>
          </w:tcPr>
          <w:p w14:paraId="49E42493" w14:textId="4D388617" w:rsidR="636B802B" w:rsidRDefault="636B802B" w:rsidP="00C917B4">
            <w:pPr>
              <w:numPr>
                <w:ilvl w:val="0"/>
                <w:numId w:val="0"/>
              </w:numPr>
              <w:spacing w:line="360" w:lineRule="auto"/>
            </w:pPr>
            <w:r w:rsidRPr="636B802B">
              <w:rPr>
                <w:rFonts w:eastAsia="Arial" w:cs="Arial"/>
                <w:szCs w:val="18"/>
              </w:rPr>
              <w:t>4,320</w:t>
            </w:r>
          </w:p>
        </w:tc>
        <w:tc>
          <w:tcPr>
            <w:tcW w:w="2194" w:type="dxa"/>
          </w:tcPr>
          <w:p w14:paraId="6CB4922E" w14:textId="36D168C2" w:rsidR="636B802B" w:rsidRDefault="636B802B" w:rsidP="00C917B4">
            <w:pPr>
              <w:numPr>
                <w:ilvl w:val="0"/>
                <w:numId w:val="0"/>
              </w:numPr>
              <w:spacing w:line="360" w:lineRule="auto"/>
            </w:pPr>
            <w:r w:rsidRPr="636B802B">
              <w:rPr>
                <w:rFonts w:eastAsia="Arial" w:cs="Arial"/>
                <w:szCs w:val="18"/>
              </w:rPr>
              <w:t>3,459</w:t>
            </w:r>
          </w:p>
        </w:tc>
        <w:tc>
          <w:tcPr>
            <w:tcW w:w="2194" w:type="dxa"/>
          </w:tcPr>
          <w:p w14:paraId="7A96A435" w14:textId="065D0380" w:rsidR="636B802B" w:rsidRDefault="636B802B" w:rsidP="00C917B4">
            <w:pPr>
              <w:numPr>
                <w:ilvl w:val="0"/>
                <w:numId w:val="0"/>
              </w:numPr>
              <w:spacing w:line="360" w:lineRule="auto"/>
            </w:pPr>
            <w:r w:rsidRPr="636B802B">
              <w:rPr>
                <w:rFonts w:eastAsia="Arial" w:cs="Arial"/>
                <w:szCs w:val="18"/>
              </w:rPr>
              <w:t>80</w:t>
            </w:r>
          </w:p>
        </w:tc>
      </w:tr>
    </w:tbl>
    <w:p w14:paraId="09406386" w14:textId="7172648A" w:rsidR="00453E24" w:rsidRPr="00A549DF" w:rsidRDefault="2ED16FCB" w:rsidP="636B802B">
      <w:pPr>
        <w:spacing w:before="240" w:after="80" w:line="240" w:lineRule="exact"/>
        <w:jc w:val="left"/>
        <w:rPr>
          <w:lang w:val="en-US"/>
        </w:rPr>
      </w:pPr>
      <w:r w:rsidRPr="636B802B">
        <w:rPr>
          <w:rStyle w:val="CETBodytextCarattere"/>
        </w:rPr>
        <w:t>The final powder (fine fraction 3.459 kg after formulation) was characterized by stable parameters.</w:t>
      </w:r>
      <w:r w:rsidR="00A549DF" w:rsidRPr="00A549DF">
        <w:rPr>
          <w:rStyle w:val="CETBodytextCarattere"/>
        </w:rPr>
        <w:t xml:space="preserve"> </w:t>
      </w:r>
      <w:r w:rsidR="00A549DF" w:rsidRPr="00A549DF">
        <w:t>The chemical composition of the developed powdered product, expressed in terms of dry matter, is shown in Table 3. The results obtained indicate a high protein content with a low residual fat content, and also confirm the preservation of iron in an amount of nutritional value.</w:t>
      </w:r>
    </w:p>
    <w:p w14:paraId="0272EDC6" w14:textId="0241DD52" w:rsidR="2ED16FCB" w:rsidRDefault="2ED16FCB" w:rsidP="636B802B">
      <w:pPr>
        <w:pStyle w:val="CETTabletitle"/>
      </w:pPr>
      <w:r w:rsidRPr="636B802B">
        <w:rPr>
          <w:lang w:val="en-US"/>
        </w:rPr>
        <w:t xml:space="preserve">Table 3. </w:t>
      </w:r>
      <w:r w:rsidR="0075032A" w:rsidRPr="0075032A">
        <w:t>Chemical composition of the final product (values expressed on a dry matter basis).</w:t>
      </w:r>
    </w:p>
    <w:tbl>
      <w:tblPr>
        <w:tblStyle w:val="1"/>
        <w:tblW w:w="0" w:type="auto"/>
        <w:tblLook w:val="06A0" w:firstRow="1" w:lastRow="0" w:firstColumn="1" w:lastColumn="0" w:noHBand="1" w:noVBand="1"/>
      </w:tblPr>
      <w:tblGrid>
        <w:gridCol w:w="1425"/>
        <w:gridCol w:w="3537"/>
        <w:gridCol w:w="1417"/>
        <w:gridCol w:w="2396"/>
      </w:tblGrid>
      <w:tr w:rsidR="636B802B" w14:paraId="312C0FF0" w14:textId="77777777" w:rsidTr="007062AB">
        <w:trPr>
          <w:cnfStyle w:val="100000000000" w:firstRow="1" w:lastRow="0" w:firstColumn="0" w:lastColumn="0" w:oddVBand="0" w:evenVBand="0" w:oddHBand="0" w:evenHBand="0" w:firstRowFirstColumn="0" w:firstRowLastColumn="0" w:lastRowFirstColumn="0" w:lastRowLastColumn="0"/>
          <w:trHeight w:val="300"/>
        </w:trPr>
        <w:tc>
          <w:tcPr>
            <w:tcW w:w="1425" w:type="dxa"/>
          </w:tcPr>
          <w:p w14:paraId="336032AA" w14:textId="7D0044F8" w:rsidR="636B802B" w:rsidRDefault="636B802B" w:rsidP="00C917B4">
            <w:pPr>
              <w:numPr>
                <w:ilvl w:val="0"/>
                <w:numId w:val="0"/>
              </w:numPr>
              <w:spacing w:line="360" w:lineRule="auto"/>
            </w:pPr>
            <w:r w:rsidRPr="636B802B">
              <w:rPr>
                <w:rFonts w:eastAsia="Arial" w:cs="Arial"/>
                <w:szCs w:val="18"/>
                <w:lang w:val="en-US"/>
              </w:rPr>
              <w:t xml:space="preserve">Indicator </w:t>
            </w:r>
          </w:p>
        </w:tc>
        <w:tc>
          <w:tcPr>
            <w:tcW w:w="3537" w:type="dxa"/>
          </w:tcPr>
          <w:p w14:paraId="2E644DCC" w14:textId="4846E363" w:rsidR="636B802B" w:rsidRDefault="636B802B" w:rsidP="00C917B4">
            <w:pPr>
              <w:numPr>
                <w:ilvl w:val="0"/>
                <w:numId w:val="0"/>
              </w:numPr>
              <w:spacing w:line="360" w:lineRule="auto"/>
            </w:pPr>
            <w:r w:rsidRPr="636B802B">
              <w:rPr>
                <w:rFonts w:eastAsia="Arial" w:cs="Arial"/>
                <w:szCs w:val="18"/>
                <w:lang w:val="en-US"/>
              </w:rPr>
              <w:t xml:space="preserve">Method </w:t>
            </w:r>
          </w:p>
        </w:tc>
        <w:tc>
          <w:tcPr>
            <w:tcW w:w="1417" w:type="dxa"/>
          </w:tcPr>
          <w:p w14:paraId="5D1E8B46" w14:textId="55EDCFDA" w:rsidR="636B802B" w:rsidRDefault="636B802B" w:rsidP="00C917B4">
            <w:pPr>
              <w:numPr>
                <w:ilvl w:val="0"/>
                <w:numId w:val="0"/>
              </w:numPr>
              <w:spacing w:line="360" w:lineRule="auto"/>
            </w:pPr>
            <w:r w:rsidRPr="636B802B">
              <w:rPr>
                <w:rFonts w:eastAsia="Arial" w:cs="Arial"/>
                <w:szCs w:val="18"/>
              </w:rPr>
              <w:t>Value</w:t>
            </w:r>
          </w:p>
        </w:tc>
        <w:tc>
          <w:tcPr>
            <w:tcW w:w="2396" w:type="dxa"/>
          </w:tcPr>
          <w:p w14:paraId="7C1D71F4" w14:textId="644A0995" w:rsidR="636B802B" w:rsidRDefault="00AB2C47" w:rsidP="00C917B4">
            <w:pPr>
              <w:numPr>
                <w:ilvl w:val="0"/>
                <w:numId w:val="0"/>
              </w:numPr>
              <w:spacing w:line="360" w:lineRule="auto"/>
            </w:pPr>
            <w:r w:rsidRPr="00AB2C47">
              <w:rPr>
                <w:rFonts w:eastAsia="Arial" w:cs="Arial"/>
                <w:szCs w:val="18"/>
              </w:rPr>
              <w:t>Typical value</w:t>
            </w:r>
          </w:p>
        </w:tc>
      </w:tr>
      <w:tr w:rsidR="636B802B" w14:paraId="1CA3CB69" w14:textId="77777777" w:rsidTr="007062AB">
        <w:trPr>
          <w:trHeight w:val="300"/>
        </w:trPr>
        <w:tc>
          <w:tcPr>
            <w:tcW w:w="1425" w:type="dxa"/>
          </w:tcPr>
          <w:p w14:paraId="1C9B6AD2" w14:textId="17C723D2" w:rsidR="636B802B" w:rsidRDefault="636B802B" w:rsidP="00C917B4">
            <w:pPr>
              <w:numPr>
                <w:ilvl w:val="0"/>
                <w:numId w:val="0"/>
              </w:numPr>
              <w:spacing w:line="360" w:lineRule="auto"/>
            </w:pPr>
            <w:r w:rsidRPr="636B802B">
              <w:rPr>
                <w:rFonts w:eastAsia="Arial" w:cs="Arial"/>
                <w:szCs w:val="18"/>
                <w:lang w:val="en-US"/>
              </w:rPr>
              <w:t xml:space="preserve">Humidity, % </w:t>
            </w:r>
          </w:p>
        </w:tc>
        <w:tc>
          <w:tcPr>
            <w:tcW w:w="3537" w:type="dxa"/>
          </w:tcPr>
          <w:p w14:paraId="2988AE79" w14:textId="4092C0D5" w:rsidR="636B802B" w:rsidRDefault="636B802B" w:rsidP="00C917B4">
            <w:pPr>
              <w:numPr>
                <w:ilvl w:val="0"/>
                <w:numId w:val="0"/>
              </w:numPr>
              <w:spacing w:line="360" w:lineRule="auto"/>
            </w:pPr>
            <w:r w:rsidRPr="636B802B">
              <w:rPr>
                <w:rFonts w:eastAsia="Arial" w:cs="Arial"/>
                <w:szCs w:val="18"/>
                <w:lang w:val="en-US"/>
              </w:rPr>
              <w:t xml:space="preserve">Gravimetry </w:t>
            </w:r>
          </w:p>
        </w:tc>
        <w:tc>
          <w:tcPr>
            <w:tcW w:w="1417" w:type="dxa"/>
          </w:tcPr>
          <w:p w14:paraId="4A23AA24" w14:textId="3BCF3301" w:rsidR="636B802B" w:rsidRDefault="636B802B" w:rsidP="00C917B4">
            <w:pPr>
              <w:numPr>
                <w:ilvl w:val="0"/>
                <w:numId w:val="0"/>
              </w:numPr>
              <w:spacing w:line="360" w:lineRule="auto"/>
            </w:pPr>
            <w:r w:rsidRPr="636B802B">
              <w:rPr>
                <w:rFonts w:eastAsia="Arial" w:cs="Arial"/>
                <w:szCs w:val="18"/>
              </w:rPr>
              <w:t>5,2 ± 0,4</w:t>
            </w:r>
          </w:p>
        </w:tc>
        <w:tc>
          <w:tcPr>
            <w:tcW w:w="2396" w:type="dxa"/>
          </w:tcPr>
          <w:p w14:paraId="43CA8E7A" w14:textId="7AAEBBFF" w:rsidR="636B802B" w:rsidRDefault="636B802B" w:rsidP="00C917B4">
            <w:pPr>
              <w:numPr>
                <w:ilvl w:val="0"/>
                <w:numId w:val="0"/>
              </w:numPr>
              <w:spacing w:line="360" w:lineRule="auto"/>
            </w:pPr>
            <w:r w:rsidRPr="636B802B">
              <w:rPr>
                <w:rFonts w:eastAsia="Arial" w:cs="Arial"/>
                <w:szCs w:val="18"/>
                <w:lang w:val="en-US"/>
              </w:rPr>
              <w:t xml:space="preserve">&lt;7% (stability) </w:t>
            </w:r>
          </w:p>
        </w:tc>
      </w:tr>
      <w:tr w:rsidR="636B802B" w14:paraId="507E40C5" w14:textId="77777777" w:rsidTr="007062AB">
        <w:trPr>
          <w:trHeight w:val="300"/>
        </w:trPr>
        <w:tc>
          <w:tcPr>
            <w:tcW w:w="1425" w:type="dxa"/>
          </w:tcPr>
          <w:p w14:paraId="39E22B68" w14:textId="1A3B9E05" w:rsidR="636B802B" w:rsidRDefault="636B802B" w:rsidP="00C917B4">
            <w:pPr>
              <w:numPr>
                <w:ilvl w:val="0"/>
                <w:numId w:val="0"/>
              </w:numPr>
              <w:spacing w:line="360" w:lineRule="auto"/>
            </w:pPr>
            <w:r w:rsidRPr="636B802B">
              <w:rPr>
                <w:rFonts w:eastAsia="Arial" w:cs="Arial"/>
                <w:szCs w:val="18"/>
                <w:lang w:val="en-US"/>
              </w:rPr>
              <w:t xml:space="preserve">Lipids, % </w:t>
            </w:r>
          </w:p>
        </w:tc>
        <w:tc>
          <w:tcPr>
            <w:tcW w:w="3537" w:type="dxa"/>
          </w:tcPr>
          <w:p w14:paraId="1C7049EF" w14:textId="59974B87" w:rsidR="636B802B" w:rsidRDefault="636B802B" w:rsidP="00C917B4">
            <w:pPr>
              <w:numPr>
                <w:ilvl w:val="0"/>
                <w:numId w:val="0"/>
              </w:numPr>
              <w:spacing w:line="360" w:lineRule="auto"/>
            </w:pPr>
            <w:r w:rsidRPr="636B802B">
              <w:rPr>
                <w:rFonts w:eastAsia="Arial" w:cs="Arial"/>
                <w:szCs w:val="18"/>
                <w:lang w:val="en-US"/>
              </w:rPr>
              <w:t>Sox</w:t>
            </w:r>
            <w:r w:rsidR="007062AB">
              <w:rPr>
                <w:rFonts w:eastAsia="Arial" w:cs="Arial"/>
                <w:szCs w:val="18"/>
                <w:lang w:val="en-US"/>
              </w:rPr>
              <w:t>h</w:t>
            </w:r>
            <w:r w:rsidRPr="636B802B">
              <w:rPr>
                <w:rFonts w:eastAsia="Arial" w:cs="Arial"/>
                <w:szCs w:val="18"/>
                <w:lang w:val="en-US"/>
              </w:rPr>
              <w:t xml:space="preserve">let </w:t>
            </w:r>
          </w:p>
        </w:tc>
        <w:tc>
          <w:tcPr>
            <w:tcW w:w="1417" w:type="dxa"/>
          </w:tcPr>
          <w:p w14:paraId="3D89CE68" w14:textId="7CF36F46" w:rsidR="636B802B" w:rsidRDefault="636B802B" w:rsidP="00C917B4">
            <w:pPr>
              <w:numPr>
                <w:ilvl w:val="0"/>
                <w:numId w:val="0"/>
              </w:numPr>
              <w:spacing w:line="360" w:lineRule="auto"/>
            </w:pPr>
            <w:r w:rsidRPr="636B802B">
              <w:rPr>
                <w:rFonts w:eastAsia="Arial" w:cs="Arial"/>
                <w:szCs w:val="18"/>
              </w:rPr>
              <w:t>5,2 ± 0,2</w:t>
            </w:r>
          </w:p>
        </w:tc>
        <w:tc>
          <w:tcPr>
            <w:tcW w:w="2396" w:type="dxa"/>
          </w:tcPr>
          <w:p w14:paraId="1F186A8D" w14:textId="166E63A5" w:rsidR="636B802B" w:rsidRDefault="636B802B" w:rsidP="00C917B4">
            <w:pPr>
              <w:numPr>
                <w:ilvl w:val="0"/>
                <w:numId w:val="0"/>
              </w:numPr>
              <w:spacing w:line="360" w:lineRule="auto"/>
            </w:pPr>
            <w:r w:rsidRPr="636B802B">
              <w:rPr>
                <w:rFonts w:eastAsia="Arial" w:cs="Arial"/>
                <w:szCs w:val="18"/>
                <w:lang w:val="en-US"/>
              </w:rPr>
              <w:t xml:space="preserve">3-6% (functional powders) </w:t>
            </w:r>
          </w:p>
        </w:tc>
      </w:tr>
      <w:tr w:rsidR="636B802B" w14:paraId="76357C3B" w14:textId="77777777" w:rsidTr="007062AB">
        <w:trPr>
          <w:trHeight w:val="300"/>
        </w:trPr>
        <w:tc>
          <w:tcPr>
            <w:tcW w:w="1425" w:type="dxa"/>
          </w:tcPr>
          <w:p w14:paraId="17B2F8F4" w14:textId="0A4C6730" w:rsidR="636B802B" w:rsidRDefault="636B802B" w:rsidP="00C917B4">
            <w:pPr>
              <w:numPr>
                <w:ilvl w:val="0"/>
                <w:numId w:val="0"/>
              </w:numPr>
              <w:spacing w:line="360" w:lineRule="auto"/>
            </w:pPr>
            <w:r w:rsidRPr="636B802B">
              <w:rPr>
                <w:rFonts w:eastAsia="Arial" w:cs="Arial"/>
                <w:szCs w:val="18"/>
                <w:lang w:val="en-US"/>
              </w:rPr>
              <w:t xml:space="preserve">Protein, % </w:t>
            </w:r>
          </w:p>
        </w:tc>
        <w:tc>
          <w:tcPr>
            <w:tcW w:w="3537" w:type="dxa"/>
          </w:tcPr>
          <w:p w14:paraId="02023335" w14:textId="1C39615F" w:rsidR="636B802B" w:rsidRDefault="636B802B" w:rsidP="00C917B4">
            <w:pPr>
              <w:numPr>
                <w:ilvl w:val="0"/>
                <w:numId w:val="0"/>
              </w:numPr>
              <w:spacing w:line="360" w:lineRule="auto"/>
            </w:pPr>
            <w:r w:rsidRPr="636B802B">
              <w:rPr>
                <w:rFonts w:eastAsia="Arial" w:cs="Arial"/>
                <w:szCs w:val="18"/>
              </w:rPr>
              <w:t>Kjeldahl</w:t>
            </w:r>
          </w:p>
        </w:tc>
        <w:tc>
          <w:tcPr>
            <w:tcW w:w="1417" w:type="dxa"/>
          </w:tcPr>
          <w:p w14:paraId="34091880" w14:textId="7A1BC913" w:rsidR="636B802B" w:rsidRDefault="636B802B" w:rsidP="00C917B4">
            <w:pPr>
              <w:numPr>
                <w:ilvl w:val="0"/>
                <w:numId w:val="0"/>
              </w:numPr>
              <w:spacing w:line="360" w:lineRule="auto"/>
            </w:pPr>
            <w:r w:rsidRPr="636B802B">
              <w:rPr>
                <w:rFonts w:eastAsia="Arial" w:cs="Arial"/>
                <w:szCs w:val="18"/>
              </w:rPr>
              <w:t>38,5 ± 0,3</w:t>
            </w:r>
          </w:p>
        </w:tc>
        <w:tc>
          <w:tcPr>
            <w:tcW w:w="2396" w:type="dxa"/>
          </w:tcPr>
          <w:p w14:paraId="36FC64BB" w14:textId="421FA815" w:rsidR="636B802B" w:rsidRDefault="636B802B" w:rsidP="00C917B4">
            <w:pPr>
              <w:numPr>
                <w:ilvl w:val="0"/>
                <w:numId w:val="0"/>
              </w:numPr>
              <w:spacing w:line="360" w:lineRule="auto"/>
            </w:pPr>
            <w:r w:rsidRPr="636B802B">
              <w:rPr>
                <w:rFonts w:eastAsia="Arial" w:cs="Arial"/>
                <w:szCs w:val="18"/>
                <w:lang w:val="en-US"/>
              </w:rPr>
              <w:t xml:space="preserve">&gt;30% (high protein) </w:t>
            </w:r>
          </w:p>
        </w:tc>
      </w:tr>
      <w:tr w:rsidR="636B802B" w14:paraId="5D9E1AAF" w14:textId="77777777" w:rsidTr="007062AB">
        <w:trPr>
          <w:trHeight w:val="300"/>
        </w:trPr>
        <w:tc>
          <w:tcPr>
            <w:tcW w:w="1425" w:type="dxa"/>
          </w:tcPr>
          <w:p w14:paraId="187C305E" w14:textId="6B860718" w:rsidR="636B802B" w:rsidRDefault="636B802B" w:rsidP="00C917B4">
            <w:pPr>
              <w:numPr>
                <w:ilvl w:val="0"/>
                <w:numId w:val="0"/>
              </w:numPr>
              <w:spacing w:line="360" w:lineRule="auto"/>
            </w:pPr>
            <w:r w:rsidRPr="636B802B">
              <w:rPr>
                <w:rFonts w:eastAsia="Arial" w:cs="Arial"/>
                <w:szCs w:val="18"/>
                <w:lang w:val="en-US"/>
              </w:rPr>
              <w:t>Iron, mg/100 g</w:t>
            </w:r>
          </w:p>
        </w:tc>
        <w:tc>
          <w:tcPr>
            <w:tcW w:w="3537" w:type="dxa"/>
          </w:tcPr>
          <w:p w14:paraId="54BD0825" w14:textId="0A18CB2D" w:rsidR="636B802B" w:rsidRDefault="007062AB" w:rsidP="00C917B4">
            <w:pPr>
              <w:numPr>
                <w:ilvl w:val="0"/>
                <w:numId w:val="0"/>
              </w:numPr>
              <w:spacing w:line="360" w:lineRule="auto"/>
            </w:pPr>
            <w:r w:rsidRPr="007062AB">
              <w:rPr>
                <w:rFonts w:eastAsia="Arial" w:cs="Arial"/>
                <w:szCs w:val="18"/>
              </w:rPr>
              <w:t>Flame atomic absorption spectrometry</w:t>
            </w:r>
            <w:r w:rsidR="636B802B" w:rsidRPr="636B802B">
              <w:rPr>
                <w:rFonts w:eastAsia="Arial" w:cs="Arial"/>
                <w:szCs w:val="18"/>
                <w:lang w:val="en-US"/>
              </w:rPr>
              <w:t xml:space="preserve"> </w:t>
            </w:r>
          </w:p>
        </w:tc>
        <w:tc>
          <w:tcPr>
            <w:tcW w:w="1417" w:type="dxa"/>
          </w:tcPr>
          <w:p w14:paraId="0EA3CF2B" w14:textId="463FBB29" w:rsidR="636B802B" w:rsidRDefault="007062AB" w:rsidP="00C917B4">
            <w:pPr>
              <w:numPr>
                <w:ilvl w:val="0"/>
                <w:numId w:val="0"/>
              </w:numPr>
              <w:spacing w:line="360" w:lineRule="auto"/>
            </w:pPr>
            <w:r w:rsidRPr="007062AB">
              <w:rPr>
                <w:rFonts w:eastAsia="Arial" w:cs="Arial"/>
                <w:szCs w:val="18"/>
              </w:rPr>
              <w:t>11.21</w:t>
            </w:r>
            <w:r w:rsidR="636B802B" w:rsidRPr="636B802B">
              <w:rPr>
                <w:rFonts w:eastAsia="Arial" w:cs="Arial"/>
                <w:szCs w:val="18"/>
              </w:rPr>
              <w:t>± 0,15</w:t>
            </w:r>
          </w:p>
        </w:tc>
        <w:tc>
          <w:tcPr>
            <w:tcW w:w="2396" w:type="dxa"/>
          </w:tcPr>
          <w:p w14:paraId="24544AD4" w14:textId="70EA22FC" w:rsidR="636B802B" w:rsidRDefault="636B802B" w:rsidP="00C917B4">
            <w:pPr>
              <w:numPr>
                <w:ilvl w:val="0"/>
                <w:numId w:val="0"/>
              </w:numPr>
              <w:spacing w:line="360" w:lineRule="auto"/>
            </w:pPr>
            <w:r w:rsidRPr="636B802B">
              <w:rPr>
                <w:rFonts w:eastAsia="Arial" w:cs="Arial"/>
                <w:szCs w:val="18"/>
                <w:lang w:val="en-US"/>
              </w:rPr>
              <w:t>4-10 (RDI 18 mg/day)</w:t>
            </w:r>
          </w:p>
        </w:tc>
      </w:tr>
    </w:tbl>
    <w:p w14:paraId="04160F44" w14:textId="57C3F5AD" w:rsidR="00B443A7" w:rsidRPr="00EF60D3" w:rsidRDefault="00B443A7" w:rsidP="636B802B">
      <w:pPr>
        <w:pStyle w:val="CETTabletitle"/>
        <w:rPr>
          <w:i w:val="0"/>
          <w:lang w:val="en-US"/>
        </w:rPr>
      </w:pPr>
      <w:r w:rsidRPr="00B443A7">
        <w:rPr>
          <w:i w:val="0"/>
        </w:rPr>
        <w:t>The results of microbiological studies of the finished powdered product are presented in Table 4. The total number of mesophilic aerobic and facultative anaerobic microorganisms (</w:t>
      </w:r>
      <w:proofErr w:type="spellStart"/>
      <w:r w:rsidRPr="00B443A7">
        <w:rPr>
          <w:i w:val="0"/>
        </w:rPr>
        <w:t>CMAFAnM</w:t>
      </w:r>
      <w:proofErr w:type="spellEnd"/>
      <w:r w:rsidRPr="00B443A7">
        <w:rPr>
          <w:i w:val="0"/>
        </w:rPr>
        <w:t xml:space="preserve">) was 1.2 × 103 CFU/g, which is significantly lower than the maximum permissible level established by TR CU 021/2011 "On Food Safety". The content of yeast and </w:t>
      </w:r>
      <w:proofErr w:type="spellStart"/>
      <w:r w:rsidRPr="00B443A7">
        <w:rPr>
          <w:i w:val="0"/>
        </w:rPr>
        <w:t>mold</w:t>
      </w:r>
      <w:proofErr w:type="spellEnd"/>
      <w:r w:rsidRPr="00B443A7">
        <w:rPr>
          <w:i w:val="0"/>
        </w:rPr>
        <w:t xml:space="preserve"> fungi was 30 CFU/g, which also meets regulatory requirements. </w:t>
      </w:r>
      <w:r w:rsidR="00AB2C47" w:rsidRPr="00AB2C47">
        <w:rPr>
          <w:i w:val="0"/>
        </w:rPr>
        <w:t>Coliform bacteria (BGKP)</w:t>
      </w:r>
      <w:r w:rsidRPr="00B443A7">
        <w:rPr>
          <w:i w:val="0"/>
        </w:rPr>
        <w:t>, Escherichia coli and Salmonella spp. they were not found in the studied samples. The results obtained confirm the compliance of the developed powdered product with the requirements of TR CU 021/2011 in terms of microbiological parameters and indicate its microbiological safety.</w:t>
      </w:r>
    </w:p>
    <w:p w14:paraId="7B03421E" w14:textId="7D997B24" w:rsidR="130E9BBF" w:rsidRDefault="130E9BBF" w:rsidP="636B802B">
      <w:pPr>
        <w:pStyle w:val="CETTabletitle"/>
      </w:pPr>
      <w:r w:rsidRPr="636B802B">
        <w:rPr>
          <w:lang w:val="en-US"/>
        </w:rPr>
        <w:t>Table 4. Microbiological indicators</w:t>
      </w:r>
    </w:p>
    <w:tbl>
      <w:tblPr>
        <w:tblStyle w:val="1"/>
        <w:tblW w:w="0" w:type="auto"/>
        <w:tblLook w:val="06A0" w:firstRow="1" w:lastRow="0" w:firstColumn="1" w:lastColumn="0" w:noHBand="1" w:noVBand="1"/>
      </w:tblPr>
      <w:tblGrid>
        <w:gridCol w:w="3686"/>
        <w:gridCol w:w="2551"/>
        <w:gridCol w:w="2538"/>
      </w:tblGrid>
      <w:tr w:rsidR="636B802B" w14:paraId="6F2D81C2" w14:textId="77777777" w:rsidTr="000B04CA">
        <w:trPr>
          <w:cnfStyle w:val="100000000000" w:firstRow="1" w:lastRow="0" w:firstColumn="0" w:lastColumn="0" w:oddVBand="0" w:evenVBand="0" w:oddHBand="0" w:evenHBand="0" w:firstRowFirstColumn="0" w:firstRowLastColumn="0" w:lastRowFirstColumn="0" w:lastRowLastColumn="0"/>
          <w:trHeight w:val="300"/>
        </w:trPr>
        <w:tc>
          <w:tcPr>
            <w:tcW w:w="3686" w:type="dxa"/>
          </w:tcPr>
          <w:p w14:paraId="6F919200" w14:textId="778F9C5C" w:rsidR="636B802B" w:rsidRDefault="636B802B" w:rsidP="00C917B4">
            <w:pPr>
              <w:numPr>
                <w:ilvl w:val="0"/>
                <w:numId w:val="0"/>
              </w:numPr>
              <w:spacing w:line="360" w:lineRule="auto"/>
            </w:pPr>
            <w:r w:rsidRPr="636B802B">
              <w:rPr>
                <w:rFonts w:eastAsia="Arial" w:cs="Arial"/>
                <w:szCs w:val="18"/>
                <w:lang w:val="en-US"/>
              </w:rPr>
              <w:t xml:space="preserve">Indicator </w:t>
            </w:r>
          </w:p>
        </w:tc>
        <w:tc>
          <w:tcPr>
            <w:tcW w:w="2551" w:type="dxa"/>
          </w:tcPr>
          <w:p w14:paraId="21A12BDF" w14:textId="5301B984" w:rsidR="636B802B" w:rsidRDefault="636B802B" w:rsidP="00C917B4">
            <w:pPr>
              <w:numPr>
                <w:ilvl w:val="0"/>
                <w:numId w:val="0"/>
              </w:numPr>
              <w:spacing w:line="360" w:lineRule="auto"/>
            </w:pPr>
            <w:r w:rsidRPr="636B802B">
              <w:rPr>
                <w:rFonts w:eastAsia="Arial" w:cs="Arial"/>
                <w:szCs w:val="18"/>
                <w:lang w:val="en-US"/>
              </w:rPr>
              <w:t xml:space="preserve">The value of the final product </w:t>
            </w:r>
          </w:p>
        </w:tc>
        <w:tc>
          <w:tcPr>
            <w:tcW w:w="2538" w:type="dxa"/>
          </w:tcPr>
          <w:p w14:paraId="353F6C59" w14:textId="5E426A86" w:rsidR="636B802B" w:rsidRDefault="636B802B" w:rsidP="00C917B4">
            <w:pPr>
              <w:numPr>
                <w:ilvl w:val="0"/>
                <w:numId w:val="0"/>
              </w:numPr>
              <w:spacing w:line="360" w:lineRule="auto"/>
            </w:pPr>
            <w:r w:rsidRPr="636B802B">
              <w:rPr>
                <w:rFonts w:eastAsia="Arial" w:cs="Arial"/>
                <w:szCs w:val="18"/>
                <w:lang w:val="en-US"/>
              </w:rPr>
              <w:t xml:space="preserve">The norm (TR CU 021/2011) </w:t>
            </w:r>
          </w:p>
        </w:tc>
      </w:tr>
      <w:tr w:rsidR="636B802B" w14:paraId="268075DC" w14:textId="77777777" w:rsidTr="000B04CA">
        <w:trPr>
          <w:trHeight w:val="300"/>
        </w:trPr>
        <w:tc>
          <w:tcPr>
            <w:tcW w:w="3686" w:type="dxa"/>
          </w:tcPr>
          <w:p w14:paraId="4AAB1C58" w14:textId="1A51931A" w:rsidR="636B802B" w:rsidRDefault="636B802B" w:rsidP="00C917B4">
            <w:pPr>
              <w:numPr>
                <w:ilvl w:val="0"/>
                <w:numId w:val="0"/>
              </w:numPr>
              <w:spacing w:line="360" w:lineRule="auto"/>
            </w:pPr>
            <w:r w:rsidRPr="636B802B">
              <w:rPr>
                <w:rFonts w:eastAsia="Arial" w:cs="Arial"/>
                <w:szCs w:val="18"/>
                <w:lang w:val="en-US"/>
              </w:rPr>
              <w:lastRenderedPageBreak/>
              <w:t>Mesophilic aerobic and facultative anaerobic microorganisms</w:t>
            </w:r>
          </w:p>
        </w:tc>
        <w:tc>
          <w:tcPr>
            <w:tcW w:w="2551" w:type="dxa"/>
          </w:tcPr>
          <w:p w14:paraId="1DE82295" w14:textId="772D563C" w:rsidR="636B802B" w:rsidRDefault="636B802B" w:rsidP="00C917B4">
            <w:pPr>
              <w:numPr>
                <w:ilvl w:val="0"/>
                <w:numId w:val="0"/>
              </w:numPr>
              <w:spacing w:line="360" w:lineRule="auto"/>
            </w:pPr>
            <w:r w:rsidRPr="636B802B">
              <w:rPr>
                <w:rFonts w:eastAsia="Arial" w:cs="Arial"/>
                <w:szCs w:val="18"/>
                <w:lang w:val="en-US"/>
              </w:rPr>
              <w:t>1.2×10</w:t>
            </w:r>
            <w:r w:rsidRPr="636B802B">
              <w:rPr>
                <w:rFonts w:eastAsia="Arial" w:cs="Arial"/>
                <w:szCs w:val="18"/>
                <w:vertAlign w:val="superscript"/>
                <w:lang w:val="en-US"/>
              </w:rPr>
              <w:t>3</w:t>
            </w:r>
            <w:r w:rsidRPr="636B802B">
              <w:rPr>
                <w:rFonts w:eastAsia="Arial" w:cs="Arial"/>
                <w:szCs w:val="18"/>
                <w:lang w:val="en-US"/>
              </w:rPr>
              <w:t xml:space="preserve"> CFU /g </w:t>
            </w:r>
          </w:p>
        </w:tc>
        <w:tc>
          <w:tcPr>
            <w:tcW w:w="2538" w:type="dxa"/>
          </w:tcPr>
          <w:p w14:paraId="0A5E83A8" w14:textId="60B91840" w:rsidR="636B802B" w:rsidRDefault="636B802B" w:rsidP="00C917B4">
            <w:pPr>
              <w:numPr>
                <w:ilvl w:val="0"/>
                <w:numId w:val="0"/>
              </w:numPr>
              <w:spacing w:line="360" w:lineRule="auto"/>
            </w:pPr>
            <w:r w:rsidRPr="636B802B">
              <w:rPr>
                <w:rFonts w:eastAsia="Arial" w:cs="Arial"/>
                <w:szCs w:val="18"/>
                <w:lang w:val="en-US"/>
              </w:rPr>
              <w:t xml:space="preserve">less than 5×10⁴ CFU/g </w:t>
            </w:r>
          </w:p>
        </w:tc>
      </w:tr>
      <w:tr w:rsidR="636B802B" w14:paraId="3B025707" w14:textId="77777777" w:rsidTr="000B04CA">
        <w:trPr>
          <w:trHeight w:val="300"/>
        </w:trPr>
        <w:tc>
          <w:tcPr>
            <w:tcW w:w="3686" w:type="dxa"/>
          </w:tcPr>
          <w:p w14:paraId="4AB2FEF4" w14:textId="77777777" w:rsidR="00B443A7" w:rsidRPr="00EF60D3" w:rsidRDefault="636B802B" w:rsidP="00B443A7">
            <w:pPr>
              <w:numPr>
                <w:ilvl w:val="0"/>
                <w:numId w:val="0"/>
              </w:numPr>
              <w:spacing w:line="360" w:lineRule="auto"/>
              <w:rPr>
                <w:rFonts w:eastAsia="Arial" w:cs="Arial"/>
                <w:szCs w:val="18"/>
                <w:lang w:val="en-US"/>
              </w:rPr>
            </w:pPr>
            <w:proofErr w:type="spellStart"/>
            <w:r w:rsidRPr="636B802B">
              <w:rPr>
                <w:rFonts w:eastAsia="Arial" w:cs="Arial"/>
                <w:szCs w:val="18"/>
                <w:lang w:val="en-US"/>
              </w:rPr>
              <w:t>Mould</w:t>
            </w:r>
            <w:proofErr w:type="spellEnd"/>
            <w:r w:rsidRPr="636B802B">
              <w:rPr>
                <w:rFonts w:eastAsia="Arial" w:cs="Arial"/>
                <w:szCs w:val="18"/>
                <w:lang w:val="en-US"/>
              </w:rPr>
              <w:t xml:space="preserve">/Yeasts </w:t>
            </w:r>
          </w:p>
          <w:p w14:paraId="73859E8A" w14:textId="6E76C2C3" w:rsidR="00B443A7" w:rsidRPr="004D1C26" w:rsidRDefault="00B443A7" w:rsidP="00B443A7">
            <w:pPr>
              <w:numPr>
                <w:ilvl w:val="0"/>
                <w:numId w:val="0"/>
              </w:numPr>
              <w:spacing w:line="360" w:lineRule="auto"/>
              <w:rPr>
                <w:rFonts w:eastAsia="Arial" w:cs="Arial"/>
                <w:szCs w:val="18"/>
                <w:lang w:val="en-US"/>
              </w:rPr>
            </w:pPr>
            <w:r>
              <w:rPr>
                <w:rFonts w:eastAsia="Arial" w:cs="Arial"/>
                <w:szCs w:val="18"/>
                <w:lang w:val="en-US"/>
              </w:rPr>
              <w:t>C</w:t>
            </w:r>
            <w:proofErr w:type="spellStart"/>
            <w:r w:rsidRPr="00B443A7">
              <w:rPr>
                <w:rFonts w:eastAsia="Arial" w:cs="Arial"/>
                <w:szCs w:val="18"/>
              </w:rPr>
              <w:t>oliform</w:t>
            </w:r>
            <w:proofErr w:type="spellEnd"/>
            <w:r w:rsidRPr="00B443A7">
              <w:rPr>
                <w:rFonts w:eastAsia="Arial" w:cs="Arial"/>
                <w:szCs w:val="18"/>
              </w:rPr>
              <w:t xml:space="preserve"> bacteria (BGKP)</w:t>
            </w:r>
          </w:p>
        </w:tc>
        <w:tc>
          <w:tcPr>
            <w:tcW w:w="2551" w:type="dxa"/>
          </w:tcPr>
          <w:p w14:paraId="221F034E" w14:textId="77777777" w:rsidR="636B802B" w:rsidRDefault="636B802B" w:rsidP="00C917B4">
            <w:pPr>
              <w:numPr>
                <w:ilvl w:val="0"/>
                <w:numId w:val="0"/>
              </w:numPr>
              <w:spacing w:line="360" w:lineRule="auto"/>
              <w:rPr>
                <w:rFonts w:eastAsia="Arial" w:cs="Arial"/>
                <w:szCs w:val="18"/>
                <w:lang w:val="en-US"/>
              </w:rPr>
            </w:pPr>
            <w:r w:rsidRPr="636B802B">
              <w:rPr>
                <w:rFonts w:eastAsia="Arial" w:cs="Arial"/>
                <w:szCs w:val="18"/>
                <w:lang w:val="en-US"/>
              </w:rPr>
              <w:t xml:space="preserve">30 CFU/g </w:t>
            </w:r>
          </w:p>
          <w:p w14:paraId="1AEC5626" w14:textId="1ACE81B5" w:rsidR="00B443A7" w:rsidRPr="00B443A7" w:rsidRDefault="00B443A7" w:rsidP="00B443A7">
            <w:pPr>
              <w:pStyle w:val="CETBodytext"/>
              <w:numPr>
                <w:ilvl w:val="0"/>
                <w:numId w:val="0"/>
              </w:numPr>
              <w:rPr>
                <w:lang w:val="en-GB"/>
              </w:rPr>
            </w:pPr>
            <w:r w:rsidRPr="636B802B">
              <w:rPr>
                <w:rFonts w:eastAsia="Arial" w:cs="Arial"/>
                <w:szCs w:val="18"/>
              </w:rPr>
              <w:t>Missing (in 0.1 g)</w:t>
            </w:r>
          </w:p>
        </w:tc>
        <w:tc>
          <w:tcPr>
            <w:tcW w:w="2538" w:type="dxa"/>
          </w:tcPr>
          <w:p w14:paraId="541CC00A" w14:textId="77777777" w:rsidR="636B802B" w:rsidRPr="00EF60D3" w:rsidRDefault="636B802B" w:rsidP="00C917B4">
            <w:pPr>
              <w:numPr>
                <w:ilvl w:val="0"/>
                <w:numId w:val="0"/>
              </w:numPr>
              <w:spacing w:line="360" w:lineRule="auto"/>
              <w:rPr>
                <w:rFonts w:eastAsia="Arial" w:cs="Arial"/>
                <w:szCs w:val="18"/>
                <w:lang w:val="en-US"/>
              </w:rPr>
            </w:pPr>
            <w:r w:rsidRPr="636B802B">
              <w:rPr>
                <w:rFonts w:eastAsia="Arial" w:cs="Arial"/>
                <w:szCs w:val="18"/>
                <w:lang w:val="en-US"/>
              </w:rPr>
              <w:t xml:space="preserve">Not more than 100 CFU/g </w:t>
            </w:r>
          </w:p>
          <w:p w14:paraId="6B584091" w14:textId="32F26A98" w:rsidR="00B443A7" w:rsidRPr="00EF60D3" w:rsidRDefault="00B443A7" w:rsidP="00C917B4">
            <w:pPr>
              <w:numPr>
                <w:ilvl w:val="0"/>
                <w:numId w:val="0"/>
              </w:numPr>
              <w:spacing w:line="360" w:lineRule="auto"/>
              <w:rPr>
                <w:lang w:val="en-US"/>
              </w:rPr>
            </w:pPr>
            <w:r w:rsidRPr="636B802B">
              <w:rPr>
                <w:rFonts w:eastAsia="Arial" w:cs="Arial"/>
                <w:szCs w:val="18"/>
                <w:lang w:val="en-US"/>
              </w:rPr>
              <w:t>Missing (in 0.1 g)</w:t>
            </w:r>
          </w:p>
        </w:tc>
      </w:tr>
      <w:tr w:rsidR="636B802B" w14:paraId="12503A0C" w14:textId="77777777" w:rsidTr="000B04CA">
        <w:trPr>
          <w:trHeight w:val="300"/>
        </w:trPr>
        <w:tc>
          <w:tcPr>
            <w:tcW w:w="3686" w:type="dxa"/>
          </w:tcPr>
          <w:p w14:paraId="3816270D" w14:textId="4BFE93CD" w:rsidR="636B802B" w:rsidRDefault="636B802B" w:rsidP="00C917B4">
            <w:pPr>
              <w:numPr>
                <w:ilvl w:val="0"/>
                <w:numId w:val="0"/>
              </w:numPr>
              <w:spacing w:line="360" w:lineRule="auto"/>
            </w:pPr>
            <w:r w:rsidRPr="636B802B">
              <w:rPr>
                <w:rFonts w:eastAsia="Arial" w:cs="Arial"/>
                <w:szCs w:val="18"/>
                <w:lang w:val="en-US"/>
              </w:rPr>
              <w:t xml:space="preserve">Salmonella </w:t>
            </w:r>
          </w:p>
        </w:tc>
        <w:tc>
          <w:tcPr>
            <w:tcW w:w="2551" w:type="dxa"/>
          </w:tcPr>
          <w:p w14:paraId="686DAF2C" w14:textId="76A7F171" w:rsidR="636B802B" w:rsidRDefault="636B802B" w:rsidP="00C917B4">
            <w:pPr>
              <w:numPr>
                <w:ilvl w:val="0"/>
                <w:numId w:val="0"/>
              </w:numPr>
              <w:spacing w:line="360" w:lineRule="auto"/>
            </w:pPr>
            <w:r w:rsidRPr="636B802B">
              <w:rPr>
                <w:rFonts w:eastAsia="Arial" w:cs="Arial"/>
                <w:szCs w:val="18"/>
                <w:lang w:val="en-US"/>
              </w:rPr>
              <w:t xml:space="preserve">Missing (in 25 g) </w:t>
            </w:r>
          </w:p>
        </w:tc>
        <w:tc>
          <w:tcPr>
            <w:tcW w:w="2538" w:type="dxa"/>
          </w:tcPr>
          <w:p w14:paraId="517A4808" w14:textId="303D64D7" w:rsidR="636B802B" w:rsidRDefault="636B802B" w:rsidP="00C917B4">
            <w:pPr>
              <w:numPr>
                <w:ilvl w:val="0"/>
                <w:numId w:val="0"/>
              </w:numPr>
              <w:spacing w:line="360" w:lineRule="auto"/>
            </w:pPr>
            <w:r w:rsidRPr="636B802B">
              <w:rPr>
                <w:rFonts w:eastAsia="Arial" w:cs="Arial"/>
                <w:szCs w:val="18"/>
                <w:lang w:val="en-US"/>
              </w:rPr>
              <w:t xml:space="preserve">Missing (in 25 g) </w:t>
            </w:r>
          </w:p>
        </w:tc>
      </w:tr>
      <w:tr w:rsidR="636B802B" w14:paraId="628D53B1" w14:textId="77777777" w:rsidTr="000B04CA">
        <w:trPr>
          <w:trHeight w:val="300"/>
        </w:trPr>
        <w:tc>
          <w:tcPr>
            <w:tcW w:w="3686" w:type="dxa"/>
          </w:tcPr>
          <w:p w14:paraId="7044060E" w14:textId="35739FAC" w:rsidR="636B802B" w:rsidRPr="00B443A7" w:rsidRDefault="00B443A7" w:rsidP="00C917B4">
            <w:pPr>
              <w:numPr>
                <w:ilvl w:val="0"/>
                <w:numId w:val="0"/>
              </w:numPr>
              <w:spacing w:line="360" w:lineRule="auto"/>
              <w:rPr>
                <w:lang w:val="ru-RU"/>
              </w:rPr>
            </w:pPr>
            <w:r w:rsidRPr="00B443A7">
              <w:rPr>
                <w:rFonts w:eastAsia="Arial" w:cs="Arial"/>
                <w:szCs w:val="18"/>
              </w:rPr>
              <w:t>Escherichia coli</w:t>
            </w:r>
          </w:p>
        </w:tc>
        <w:tc>
          <w:tcPr>
            <w:tcW w:w="2551" w:type="dxa"/>
          </w:tcPr>
          <w:p w14:paraId="3C8CA36A" w14:textId="18F01413" w:rsidR="636B802B" w:rsidRDefault="636B802B" w:rsidP="00C917B4">
            <w:pPr>
              <w:numPr>
                <w:ilvl w:val="0"/>
                <w:numId w:val="0"/>
              </w:numPr>
              <w:spacing w:line="360" w:lineRule="auto"/>
            </w:pPr>
            <w:r w:rsidRPr="636B802B">
              <w:rPr>
                <w:rFonts w:eastAsia="Arial" w:cs="Arial"/>
                <w:szCs w:val="18"/>
                <w:lang w:val="en-US"/>
              </w:rPr>
              <w:t>Missing (in 1 g)</w:t>
            </w:r>
          </w:p>
        </w:tc>
        <w:tc>
          <w:tcPr>
            <w:tcW w:w="2538" w:type="dxa"/>
          </w:tcPr>
          <w:p w14:paraId="289E2ED2" w14:textId="4D3EE1FC" w:rsidR="636B802B" w:rsidRDefault="636B802B" w:rsidP="00C917B4">
            <w:pPr>
              <w:numPr>
                <w:ilvl w:val="0"/>
                <w:numId w:val="0"/>
              </w:numPr>
              <w:spacing w:line="360" w:lineRule="auto"/>
            </w:pPr>
            <w:r w:rsidRPr="636B802B">
              <w:rPr>
                <w:rFonts w:eastAsia="Arial" w:cs="Arial"/>
                <w:szCs w:val="18"/>
                <w:lang w:val="en-US"/>
              </w:rPr>
              <w:t>Missing (in 1 g)</w:t>
            </w:r>
          </w:p>
        </w:tc>
      </w:tr>
    </w:tbl>
    <w:p w14:paraId="504E8A38" w14:textId="025D2D2E" w:rsidR="17589A1D" w:rsidRPr="000B04CA" w:rsidRDefault="17589A1D" w:rsidP="636B802B">
      <w:pPr>
        <w:pStyle w:val="CETBodytext"/>
        <w:rPr>
          <w:rFonts w:eastAsia="Arial" w:cs="Arial"/>
          <w:iCs/>
          <w:szCs w:val="18"/>
          <w:lang w:val="ru-RU"/>
        </w:rPr>
      </w:pPr>
      <w:r w:rsidRPr="636B802B">
        <w:rPr>
          <w:rFonts w:eastAsia="Arial" w:cs="Arial"/>
          <w:szCs w:val="18"/>
        </w:rPr>
        <w:t>A comparative analysis of the solubility of low-fat melon seed cake (powder) before the introduction of additional ingredients was carried out. The effect of particle size (630, 300 and 105 microns) on the water solubility index (WS, %) was studied. It was found that with a decrease in particle size, solubility increases from 58.2% (630 microns) to 73.8% (300 microns) and reaches a maximum value of 92.1% (105 microns). Thus, reducing the particle size leads to an increase in solubility by more than 30%, which confirms the key role of fine grinding in improving the functional properties of the powder.</w:t>
      </w:r>
      <w:r w:rsidR="000B04CA" w:rsidRPr="000B04CA">
        <w:rPr>
          <w:lang w:val="en-GB"/>
        </w:rPr>
        <w:t xml:space="preserve"> </w:t>
      </w:r>
      <w:r w:rsidR="000B04CA" w:rsidRPr="007368AF">
        <w:rPr>
          <w:lang w:val="en-GB"/>
        </w:rPr>
        <w:t xml:space="preserve">The results are shown in </w:t>
      </w:r>
      <w:r w:rsidR="000B04CA" w:rsidRPr="000B04CA">
        <w:rPr>
          <w:iCs/>
          <w:lang w:val="en-GB"/>
        </w:rPr>
        <w:t>Figure 1.</w:t>
      </w:r>
    </w:p>
    <w:p w14:paraId="4E584AB9" w14:textId="77777777" w:rsidR="000B04CA" w:rsidRDefault="000B04CA" w:rsidP="000B04CA">
      <w:pPr>
        <w:pStyle w:val="CETBodytext"/>
        <w:jc w:val="center"/>
        <w:rPr>
          <w:i/>
          <w:lang w:val="ru-RU"/>
        </w:rPr>
      </w:pPr>
      <w:r w:rsidRPr="000B04CA">
        <w:rPr>
          <w:rFonts w:eastAsia="Arial" w:cs="Arial"/>
          <w:noProof/>
          <w:szCs w:val="18"/>
          <w:lang w:val="ru-RU"/>
        </w:rPr>
        <w:drawing>
          <wp:inline distT="0" distB="0" distL="0" distR="0" wp14:anchorId="74167255" wp14:editId="1522A80E">
            <wp:extent cx="3911600" cy="1784350"/>
            <wp:effectExtent l="0" t="0" r="0" b="6350"/>
            <wp:docPr id="9720878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47310" cy="1800640"/>
                    </a:xfrm>
                    <a:prstGeom prst="rect">
                      <a:avLst/>
                    </a:prstGeom>
                    <a:noFill/>
                    <a:ln>
                      <a:noFill/>
                    </a:ln>
                  </pic:spPr>
                </pic:pic>
              </a:graphicData>
            </a:graphic>
          </wp:inline>
        </w:drawing>
      </w:r>
    </w:p>
    <w:p w14:paraId="65CBC7F4" w14:textId="77777777" w:rsidR="000B04CA" w:rsidRPr="00EF60D3" w:rsidRDefault="00026BF6" w:rsidP="000B04CA">
      <w:pPr>
        <w:pStyle w:val="CETBodytext"/>
        <w:jc w:val="center"/>
        <w:rPr>
          <w:i/>
        </w:rPr>
      </w:pPr>
      <w:r w:rsidRPr="00026BF6">
        <w:rPr>
          <w:i/>
          <w:lang w:val="en-GB"/>
        </w:rPr>
        <w:t xml:space="preserve">Figure 1. Effect of particle size on the water solubility of defatted melon seed cake powder. </w:t>
      </w:r>
    </w:p>
    <w:p w14:paraId="2CAA7472" w14:textId="34AE269C" w:rsidR="4231AFE4" w:rsidRPr="00EF60D3" w:rsidRDefault="007E6977" w:rsidP="000B04CA">
      <w:pPr>
        <w:pStyle w:val="CETBodytext"/>
        <w:rPr>
          <w:rFonts w:eastAsia="Arial" w:cs="Arial"/>
          <w:szCs w:val="18"/>
        </w:rPr>
      </w:pPr>
      <w:r w:rsidRPr="007E6977">
        <w:t>For the solubility test, a simplified model formulation containing melon seed cake powder, inulin, pectin and lecithin in a ratio of 20:6:1:1 was prepared. This composition was used only for evaluating water solubility and did not represent the final product formulation.</w:t>
      </w:r>
      <w:r w:rsidRPr="007E6977">
        <w:t xml:space="preserve"> </w:t>
      </w:r>
      <w:r w:rsidR="4231AFE4" w:rsidRPr="636B802B">
        <w:t xml:space="preserve">The powder (5.00 ± 0.01 g) was dispersed in 100 ml of distilled water (40 ± 1 °C, pH 6.8) on an IKA C-MAG magnetic stirrer, 300 ± 10 rpm, for 30 min. The suspension was centrifuged in a Sigma 3-16L, 5000 × g centrifuge for 10 minutes at a temperature of 20 ° C; then the precipitate was washed with 2 × 10 ml, dried at 105 ° C for 2 hours to a constant weight and weighed. </w:t>
      </w:r>
      <w:r w:rsidR="00240CAC" w:rsidRPr="00240CAC">
        <w:rPr>
          <w:lang w:val="en-GB"/>
        </w:rPr>
        <w:t>The water solubility was calculated using Eq. (1)</w:t>
      </w:r>
      <w:r w:rsidR="4231AFE4" w:rsidRPr="636B802B">
        <w:t>:</w:t>
      </w:r>
    </w:p>
    <w:p w14:paraId="5EE52F33" w14:textId="4E9C9591" w:rsidR="641A4FF1" w:rsidRPr="000B10A8" w:rsidRDefault="4231AFE4" w:rsidP="000B04CA">
      <w:pPr>
        <w:pStyle w:val="CETEquation"/>
        <w:rPr>
          <w:lang w:val="en-US"/>
        </w:rPr>
      </w:pPr>
      <w:r w:rsidRPr="636B802B">
        <w:rPr>
          <w:lang w:val="en-US"/>
        </w:rPr>
        <w:t xml:space="preserve"> </w:t>
      </w:r>
      <m:oMath>
        <m:r>
          <w:rPr>
            <w:rFonts w:ascii="Cambria Math" w:hAnsi="Cambria Math"/>
          </w:rPr>
          <m:t>WS</m:t>
        </m:r>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sediment</m:t>
                </m:r>
              </m:sub>
            </m:sSub>
          </m:num>
          <m:den>
            <m:sSub>
              <m:sSubPr>
                <m:ctrlPr>
                  <w:rPr>
                    <w:rFonts w:ascii="Cambria Math" w:hAnsi="Cambria Math"/>
                    <w:i/>
                  </w:rPr>
                </m:ctrlPr>
              </m:sSubPr>
              <m:e>
                <m:r>
                  <w:rPr>
                    <w:rFonts w:ascii="Cambria Math" w:hAnsi="Cambria Math"/>
                  </w:rPr>
                  <m:t>m</m:t>
                </m:r>
              </m:e>
              <m:sub>
                <m:r>
                  <w:rPr>
                    <w:rFonts w:ascii="Cambria Math" w:hAnsi="Cambria Math"/>
                  </w:rPr>
                  <m:t>0</m:t>
                </m:r>
              </m:sub>
            </m:sSub>
          </m:den>
        </m:f>
        <m:r>
          <w:rPr>
            <w:rFonts w:ascii="Cambria Math" w:hAnsi="Cambria Math"/>
          </w:rPr>
          <m:t>×100</m:t>
        </m:r>
      </m:oMath>
      <w:r w:rsidR="000B10A8" w:rsidRPr="000B10A8">
        <w:rPr>
          <w:lang w:val="en-US"/>
        </w:rPr>
        <w:t xml:space="preserve">            </w:t>
      </w:r>
      <w:r w:rsidRPr="636B802B">
        <w:rPr>
          <w:lang w:val="en-US"/>
        </w:rPr>
        <w:t xml:space="preserve"> </w:t>
      </w:r>
      <w:r w:rsidR="1A3578BB" w:rsidRPr="636B802B">
        <w:rPr>
          <w:lang w:val="en-US"/>
        </w:rPr>
        <w:t>eq</w:t>
      </w:r>
      <w:r w:rsidRPr="636B802B">
        <w:rPr>
          <w:lang w:val="en-US"/>
        </w:rPr>
        <w:t xml:space="preserve"> (1)</w:t>
      </w:r>
      <w:r w:rsidR="000B04CA" w:rsidRPr="000B04CA">
        <w:rPr>
          <w:lang w:val="en-US"/>
        </w:rPr>
        <w:t xml:space="preserve"> </w:t>
      </w:r>
      <w:r w:rsidR="641A4FF1" w:rsidRPr="636B802B">
        <w:rPr>
          <w:rFonts w:eastAsia="Arial" w:cs="Arial"/>
          <w:szCs w:val="18"/>
          <w:lang w:val="en-US"/>
        </w:rPr>
        <w:t>where m</w:t>
      </w:r>
      <w:r w:rsidR="641A4FF1" w:rsidRPr="636B802B">
        <w:rPr>
          <w:rFonts w:eastAsia="Arial" w:cs="Arial"/>
          <w:szCs w:val="18"/>
          <w:vertAlign w:val="subscript"/>
          <w:lang w:val="en-US"/>
        </w:rPr>
        <w:t>0</w:t>
      </w:r>
      <w:r w:rsidR="641A4FF1" w:rsidRPr="636B802B">
        <w:rPr>
          <w:rFonts w:eastAsia="Arial" w:cs="Arial"/>
          <w:szCs w:val="18"/>
          <w:lang w:val="en-US"/>
        </w:rPr>
        <w:t xml:space="preserve"> is the initial mass, and </w:t>
      </w:r>
      <w:proofErr w:type="spellStart"/>
      <w:r w:rsidR="641A4FF1" w:rsidRPr="636B802B">
        <w:rPr>
          <w:rFonts w:eastAsia="Arial" w:cs="Arial"/>
          <w:szCs w:val="18"/>
          <w:lang w:val="en-US"/>
        </w:rPr>
        <w:t>m</w:t>
      </w:r>
      <w:r w:rsidR="641A4FF1" w:rsidRPr="636B802B">
        <w:rPr>
          <w:rFonts w:eastAsia="Arial" w:cs="Arial"/>
          <w:szCs w:val="18"/>
          <w:vertAlign w:val="subscript"/>
          <w:lang w:val="en-US"/>
        </w:rPr>
        <w:t>sediment</w:t>
      </w:r>
      <w:proofErr w:type="spellEnd"/>
      <w:r w:rsidR="641A4FF1" w:rsidRPr="636B802B">
        <w:rPr>
          <w:rFonts w:eastAsia="Arial" w:cs="Arial"/>
          <w:szCs w:val="18"/>
          <w:lang w:val="en-US"/>
        </w:rPr>
        <w:t xml:space="preserve"> is the dry sediment. </w:t>
      </w:r>
    </w:p>
    <w:p w14:paraId="53A37969" w14:textId="4381715B" w:rsidR="641A4FF1" w:rsidRDefault="641A4FF1" w:rsidP="636B802B">
      <w:pPr>
        <w:pStyle w:val="CETTabletitle"/>
      </w:pPr>
      <w:r w:rsidRPr="636B802B">
        <w:rPr>
          <w:lang w:val="en-US"/>
        </w:rPr>
        <w:t>Table 5. Solubility data</w:t>
      </w:r>
    </w:p>
    <w:tbl>
      <w:tblPr>
        <w:tblStyle w:val="1"/>
        <w:tblW w:w="0" w:type="auto"/>
        <w:tblLook w:val="06A0" w:firstRow="1" w:lastRow="0" w:firstColumn="1" w:lastColumn="0" w:noHBand="1" w:noVBand="1"/>
      </w:tblPr>
      <w:tblGrid>
        <w:gridCol w:w="2194"/>
        <w:gridCol w:w="2194"/>
        <w:gridCol w:w="2194"/>
        <w:gridCol w:w="2194"/>
      </w:tblGrid>
      <w:tr w:rsidR="636B802B" w14:paraId="7B73A70D" w14:textId="77777777" w:rsidTr="636B802B">
        <w:trPr>
          <w:cnfStyle w:val="100000000000" w:firstRow="1" w:lastRow="0" w:firstColumn="0" w:lastColumn="0" w:oddVBand="0" w:evenVBand="0" w:oddHBand="0" w:evenHBand="0" w:firstRowFirstColumn="0" w:firstRowLastColumn="0" w:lastRowFirstColumn="0" w:lastRowLastColumn="0"/>
          <w:trHeight w:val="300"/>
        </w:trPr>
        <w:tc>
          <w:tcPr>
            <w:tcW w:w="2194" w:type="dxa"/>
          </w:tcPr>
          <w:p w14:paraId="13A8822E" w14:textId="3CA2EDD4" w:rsidR="636B802B" w:rsidRDefault="636B802B" w:rsidP="00C917B4">
            <w:pPr>
              <w:numPr>
                <w:ilvl w:val="0"/>
                <w:numId w:val="0"/>
              </w:numPr>
              <w:spacing w:line="360" w:lineRule="auto"/>
            </w:pPr>
            <w:r w:rsidRPr="636B802B">
              <w:rPr>
                <w:rFonts w:eastAsia="Arial" w:cs="Arial"/>
                <w:szCs w:val="18"/>
              </w:rPr>
              <w:t xml:space="preserve">Sample </w:t>
            </w:r>
          </w:p>
        </w:tc>
        <w:tc>
          <w:tcPr>
            <w:tcW w:w="2194" w:type="dxa"/>
          </w:tcPr>
          <w:p w14:paraId="7B0D3E39" w14:textId="275382EC" w:rsidR="636B802B" w:rsidRDefault="636B802B" w:rsidP="00C917B4">
            <w:pPr>
              <w:numPr>
                <w:ilvl w:val="0"/>
                <w:numId w:val="0"/>
              </w:numPr>
              <w:spacing w:line="360" w:lineRule="auto"/>
            </w:pPr>
            <w:r w:rsidRPr="636B802B">
              <w:rPr>
                <w:rFonts w:eastAsia="Arial" w:cs="Arial"/>
                <w:szCs w:val="18"/>
              </w:rPr>
              <w:t>m</w:t>
            </w:r>
            <w:r w:rsidRPr="636B802B">
              <w:rPr>
                <w:rFonts w:ascii="Cambria Math" w:eastAsia="Cambria Math" w:hAnsi="Cambria Math" w:cs="Cambria Math"/>
                <w:szCs w:val="18"/>
              </w:rPr>
              <w:t>₀</w:t>
            </w:r>
            <w:r w:rsidRPr="636B802B">
              <w:rPr>
                <w:rFonts w:eastAsia="Arial" w:cs="Arial"/>
                <w:szCs w:val="18"/>
              </w:rPr>
              <w:t xml:space="preserve">, g </w:t>
            </w:r>
          </w:p>
        </w:tc>
        <w:tc>
          <w:tcPr>
            <w:tcW w:w="2194" w:type="dxa"/>
          </w:tcPr>
          <w:p w14:paraId="1EC06105" w14:textId="73923575" w:rsidR="636B802B" w:rsidRDefault="636B802B" w:rsidP="00C917B4">
            <w:pPr>
              <w:numPr>
                <w:ilvl w:val="0"/>
                <w:numId w:val="0"/>
              </w:numPr>
              <w:spacing w:line="360" w:lineRule="auto"/>
            </w:pPr>
            <w:r w:rsidRPr="636B802B">
              <w:rPr>
                <w:rFonts w:eastAsia="Arial" w:cs="Arial"/>
                <w:szCs w:val="18"/>
              </w:rPr>
              <w:t>m</w:t>
            </w:r>
            <w:r w:rsidRPr="636B802B">
              <w:rPr>
                <w:rFonts w:eastAsia="Arial" w:cs="Arial"/>
                <w:szCs w:val="18"/>
                <w:vertAlign w:val="subscript"/>
                <w:lang w:val="en-US"/>
              </w:rPr>
              <w:t>sediment</w:t>
            </w:r>
            <w:r w:rsidRPr="636B802B">
              <w:rPr>
                <w:rFonts w:eastAsia="Arial" w:cs="Arial"/>
                <w:szCs w:val="18"/>
              </w:rPr>
              <w:t>, g</w:t>
            </w:r>
          </w:p>
        </w:tc>
        <w:tc>
          <w:tcPr>
            <w:tcW w:w="2194" w:type="dxa"/>
          </w:tcPr>
          <w:p w14:paraId="2949ACD8" w14:textId="00CF03CC" w:rsidR="636B802B" w:rsidRDefault="636B802B" w:rsidP="00C917B4">
            <w:pPr>
              <w:numPr>
                <w:ilvl w:val="0"/>
                <w:numId w:val="0"/>
              </w:numPr>
              <w:spacing w:line="360" w:lineRule="auto"/>
            </w:pPr>
            <w:r w:rsidRPr="636B802B">
              <w:rPr>
                <w:rFonts w:eastAsia="Arial" w:cs="Arial"/>
                <w:szCs w:val="18"/>
              </w:rPr>
              <w:t>WS, %</w:t>
            </w:r>
          </w:p>
        </w:tc>
      </w:tr>
      <w:tr w:rsidR="636B802B" w14:paraId="017A0D6B" w14:textId="77777777" w:rsidTr="636B802B">
        <w:trPr>
          <w:trHeight w:val="300"/>
        </w:trPr>
        <w:tc>
          <w:tcPr>
            <w:tcW w:w="2194" w:type="dxa"/>
          </w:tcPr>
          <w:p w14:paraId="2281DE85" w14:textId="0A6FFBD4" w:rsidR="636B802B" w:rsidRDefault="636B802B" w:rsidP="00C917B4">
            <w:pPr>
              <w:numPr>
                <w:ilvl w:val="0"/>
                <w:numId w:val="0"/>
              </w:numPr>
              <w:spacing w:line="360" w:lineRule="auto"/>
            </w:pPr>
            <w:r w:rsidRPr="636B802B">
              <w:rPr>
                <w:rFonts w:eastAsia="Arial" w:cs="Arial"/>
                <w:szCs w:val="18"/>
              </w:rPr>
              <w:t>1</w:t>
            </w:r>
          </w:p>
        </w:tc>
        <w:tc>
          <w:tcPr>
            <w:tcW w:w="2194" w:type="dxa"/>
          </w:tcPr>
          <w:p w14:paraId="29D7DDD8" w14:textId="51F51719" w:rsidR="636B802B" w:rsidRDefault="636B802B" w:rsidP="00C917B4">
            <w:pPr>
              <w:numPr>
                <w:ilvl w:val="0"/>
                <w:numId w:val="0"/>
              </w:numPr>
              <w:spacing w:line="360" w:lineRule="auto"/>
            </w:pPr>
            <w:r w:rsidRPr="636B802B">
              <w:rPr>
                <w:rFonts w:eastAsia="Arial" w:cs="Arial"/>
                <w:szCs w:val="18"/>
              </w:rPr>
              <w:t>5,02</w:t>
            </w:r>
          </w:p>
        </w:tc>
        <w:tc>
          <w:tcPr>
            <w:tcW w:w="2194" w:type="dxa"/>
          </w:tcPr>
          <w:p w14:paraId="4A1C321B" w14:textId="1103F66C" w:rsidR="636B802B" w:rsidRDefault="636B802B" w:rsidP="00C917B4">
            <w:pPr>
              <w:numPr>
                <w:ilvl w:val="0"/>
                <w:numId w:val="0"/>
              </w:numPr>
              <w:spacing w:line="360" w:lineRule="auto"/>
            </w:pPr>
            <w:r w:rsidRPr="636B802B">
              <w:rPr>
                <w:rFonts w:eastAsia="Arial" w:cs="Arial"/>
                <w:szCs w:val="18"/>
              </w:rPr>
              <w:t>0,41</w:t>
            </w:r>
          </w:p>
        </w:tc>
        <w:tc>
          <w:tcPr>
            <w:tcW w:w="2194" w:type="dxa"/>
          </w:tcPr>
          <w:p w14:paraId="57587C84" w14:textId="0F07A0BD" w:rsidR="636B802B" w:rsidRDefault="636B802B" w:rsidP="00C917B4">
            <w:pPr>
              <w:numPr>
                <w:ilvl w:val="0"/>
                <w:numId w:val="0"/>
              </w:numPr>
              <w:spacing w:line="360" w:lineRule="auto"/>
            </w:pPr>
            <w:r w:rsidRPr="636B802B">
              <w:rPr>
                <w:rFonts w:eastAsia="Arial" w:cs="Arial"/>
                <w:szCs w:val="18"/>
              </w:rPr>
              <w:t>91,8</w:t>
            </w:r>
          </w:p>
        </w:tc>
      </w:tr>
      <w:tr w:rsidR="636B802B" w14:paraId="13690AF9" w14:textId="77777777" w:rsidTr="636B802B">
        <w:trPr>
          <w:trHeight w:val="300"/>
        </w:trPr>
        <w:tc>
          <w:tcPr>
            <w:tcW w:w="2194" w:type="dxa"/>
          </w:tcPr>
          <w:p w14:paraId="0383ECA8" w14:textId="16BD93E7" w:rsidR="636B802B" w:rsidRDefault="636B802B" w:rsidP="00C917B4">
            <w:pPr>
              <w:numPr>
                <w:ilvl w:val="0"/>
                <w:numId w:val="0"/>
              </w:numPr>
              <w:spacing w:line="360" w:lineRule="auto"/>
            </w:pPr>
            <w:r w:rsidRPr="636B802B">
              <w:rPr>
                <w:rFonts w:eastAsia="Arial" w:cs="Arial"/>
                <w:szCs w:val="18"/>
              </w:rPr>
              <w:t>2</w:t>
            </w:r>
          </w:p>
        </w:tc>
        <w:tc>
          <w:tcPr>
            <w:tcW w:w="2194" w:type="dxa"/>
          </w:tcPr>
          <w:p w14:paraId="4A1153B0" w14:textId="155B2491" w:rsidR="636B802B" w:rsidRDefault="636B802B" w:rsidP="00C917B4">
            <w:pPr>
              <w:numPr>
                <w:ilvl w:val="0"/>
                <w:numId w:val="0"/>
              </w:numPr>
              <w:spacing w:line="360" w:lineRule="auto"/>
            </w:pPr>
            <w:r w:rsidRPr="636B802B">
              <w:rPr>
                <w:rFonts w:eastAsia="Arial" w:cs="Arial"/>
                <w:szCs w:val="18"/>
              </w:rPr>
              <w:t>4,98</w:t>
            </w:r>
          </w:p>
        </w:tc>
        <w:tc>
          <w:tcPr>
            <w:tcW w:w="2194" w:type="dxa"/>
          </w:tcPr>
          <w:p w14:paraId="4F8E3AF9" w14:textId="60ED8F7A" w:rsidR="636B802B" w:rsidRDefault="636B802B" w:rsidP="00C917B4">
            <w:pPr>
              <w:numPr>
                <w:ilvl w:val="0"/>
                <w:numId w:val="0"/>
              </w:numPr>
              <w:spacing w:line="360" w:lineRule="auto"/>
            </w:pPr>
            <w:r w:rsidRPr="636B802B">
              <w:rPr>
                <w:rFonts w:eastAsia="Arial" w:cs="Arial"/>
                <w:szCs w:val="18"/>
              </w:rPr>
              <w:t>0,38</w:t>
            </w:r>
          </w:p>
        </w:tc>
        <w:tc>
          <w:tcPr>
            <w:tcW w:w="2194" w:type="dxa"/>
          </w:tcPr>
          <w:p w14:paraId="7A0E89A9" w14:textId="578B25DB" w:rsidR="636B802B" w:rsidRDefault="636B802B" w:rsidP="00C917B4">
            <w:pPr>
              <w:numPr>
                <w:ilvl w:val="0"/>
                <w:numId w:val="0"/>
              </w:numPr>
              <w:spacing w:line="360" w:lineRule="auto"/>
            </w:pPr>
            <w:r w:rsidRPr="636B802B">
              <w:rPr>
                <w:rFonts w:eastAsia="Arial" w:cs="Arial"/>
                <w:szCs w:val="18"/>
              </w:rPr>
              <w:t>92,4</w:t>
            </w:r>
          </w:p>
        </w:tc>
      </w:tr>
      <w:tr w:rsidR="636B802B" w14:paraId="5A8E29B9" w14:textId="77777777" w:rsidTr="636B802B">
        <w:trPr>
          <w:trHeight w:val="300"/>
        </w:trPr>
        <w:tc>
          <w:tcPr>
            <w:tcW w:w="2194" w:type="dxa"/>
          </w:tcPr>
          <w:p w14:paraId="06FB8726" w14:textId="37F6B6C0" w:rsidR="636B802B" w:rsidRDefault="636B802B" w:rsidP="00C917B4">
            <w:pPr>
              <w:numPr>
                <w:ilvl w:val="0"/>
                <w:numId w:val="0"/>
              </w:numPr>
              <w:spacing w:line="360" w:lineRule="auto"/>
            </w:pPr>
            <w:r w:rsidRPr="636B802B">
              <w:rPr>
                <w:rFonts w:eastAsia="Arial" w:cs="Arial"/>
                <w:szCs w:val="18"/>
              </w:rPr>
              <w:t>3</w:t>
            </w:r>
          </w:p>
        </w:tc>
        <w:tc>
          <w:tcPr>
            <w:tcW w:w="2194" w:type="dxa"/>
          </w:tcPr>
          <w:p w14:paraId="53BFE920" w14:textId="48F49514" w:rsidR="636B802B" w:rsidRDefault="636B802B" w:rsidP="00C917B4">
            <w:pPr>
              <w:numPr>
                <w:ilvl w:val="0"/>
                <w:numId w:val="0"/>
              </w:numPr>
              <w:spacing w:line="360" w:lineRule="auto"/>
            </w:pPr>
            <w:r w:rsidRPr="636B802B">
              <w:rPr>
                <w:rFonts w:eastAsia="Arial" w:cs="Arial"/>
                <w:szCs w:val="18"/>
              </w:rPr>
              <w:t>5,01</w:t>
            </w:r>
          </w:p>
        </w:tc>
        <w:tc>
          <w:tcPr>
            <w:tcW w:w="2194" w:type="dxa"/>
          </w:tcPr>
          <w:p w14:paraId="0A26AF55" w14:textId="1BD51235" w:rsidR="636B802B" w:rsidRDefault="636B802B" w:rsidP="00C917B4">
            <w:pPr>
              <w:numPr>
                <w:ilvl w:val="0"/>
                <w:numId w:val="0"/>
              </w:numPr>
              <w:spacing w:line="360" w:lineRule="auto"/>
            </w:pPr>
            <w:r w:rsidRPr="636B802B">
              <w:rPr>
                <w:rFonts w:eastAsia="Arial" w:cs="Arial"/>
                <w:szCs w:val="18"/>
              </w:rPr>
              <w:t>0,40</w:t>
            </w:r>
          </w:p>
        </w:tc>
        <w:tc>
          <w:tcPr>
            <w:tcW w:w="2194" w:type="dxa"/>
          </w:tcPr>
          <w:p w14:paraId="7D244664" w14:textId="7DE60BF8" w:rsidR="636B802B" w:rsidRDefault="636B802B" w:rsidP="00C917B4">
            <w:pPr>
              <w:numPr>
                <w:ilvl w:val="0"/>
                <w:numId w:val="0"/>
              </w:numPr>
              <w:spacing w:line="360" w:lineRule="auto"/>
            </w:pPr>
            <w:r w:rsidRPr="636B802B">
              <w:rPr>
                <w:rFonts w:eastAsia="Arial" w:cs="Arial"/>
                <w:szCs w:val="18"/>
              </w:rPr>
              <w:t>92,0</w:t>
            </w:r>
          </w:p>
        </w:tc>
      </w:tr>
    </w:tbl>
    <w:p w14:paraId="08B30471" w14:textId="77777777" w:rsidR="00C72867" w:rsidRPr="00C72867" w:rsidRDefault="00C72867" w:rsidP="00C72867">
      <w:pPr>
        <w:pStyle w:val="CETBodytext"/>
      </w:pPr>
      <w:r w:rsidRPr="00C72867">
        <w:t xml:space="preserve">Iron content was determined by flame atomic absorption spectrometry. A 1.035 g sample was mineralized with sulfuric acid at 700 °C for 3 h. The ash was transferred into a 20 mL volumetric flask, treated with 1% </w:t>
      </w:r>
      <w:proofErr w:type="spellStart"/>
      <w:r w:rsidRPr="00C72867">
        <w:t>CaCl</w:t>
      </w:r>
      <w:proofErr w:type="spellEnd"/>
      <w:r w:rsidRPr="00C72867">
        <w:rPr>
          <w:rFonts w:ascii="Cambria Math" w:hAnsi="Cambria Math" w:cs="Cambria Math"/>
        </w:rPr>
        <w:t>₂</w:t>
      </w:r>
      <w:r w:rsidRPr="00C72867">
        <w:t xml:space="preserve"> in an ultrasonic bath for 30 min, and diluted to volume. Calibration solutions (2, 4, and 6 mg/L Fe) were prepared from a certified LGC Limited standard.</w:t>
      </w:r>
    </w:p>
    <w:p w14:paraId="22D5A54E" w14:textId="77777777" w:rsidR="007062AB" w:rsidRPr="007E6977" w:rsidRDefault="00240CAC" w:rsidP="00C72867">
      <w:pPr>
        <w:pStyle w:val="CETBodytext"/>
      </w:pPr>
      <w:r w:rsidRPr="00240CAC">
        <w:rPr>
          <w:lang w:val="en-GB"/>
        </w:rPr>
        <w:t>The iron content was calculated using Eq. (2</w:t>
      </w:r>
      <w:r w:rsidRPr="00240CAC">
        <w:rPr>
          <w:b/>
          <w:bCs/>
          <w:lang w:val="en-GB"/>
        </w:rPr>
        <w:t>)</w:t>
      </w:r>
      <w:r w:rsidR="00C72867" w:rsidRPr="00C72867">
        <w:t>:</w:t>
      </w:r>
    </w:p>
    <w:p w14:paraId="41749F4B" w14:textId="77777777" w:rsidR="007062AB" w:rsidRPr="004D1C26" w:rsidRDefault="00000000" w:rsidP="00C72867">
      <w:pPr>
        <w:pStyle w:val="CETBodytext"/>
      </w:pPr>
      <m:oMath>
        <m:m>
          <m:mPr>
            <m:plcHide m:val="1"/>
            <m:mcs>
              <m:mc>
                <m:mcPr>
                  <m:count m:val="4"/>
                  <m:mcJc m:val="center"/>
                </m:mcPr>
              </m:mc>
            </m:mcs>
            <m:ctrlPr>
              <w:rPr>
                <w:rFonts w:ascii="Cambria Math" w:hAnsi="Cambria Math"/>
                <w:lang w:val="ru-RU"/>
              </w:rPr>
            </m:ctrlPr>
          </m:mPr>
          <m:mr>
            <m:e/>
            <m:e>
              <m:sSub>
                <m:sSubPr>
                  <m:ctrlPr>
                    <w:rPr>
                      <w:rFonts w:ascii="Cambria Math" w:hAnsi="Cambria Math"/>
                      <w:lang w:val="ru-RU"/>
                    </w:rPr>
                  </m:ctrlPr>
                </m:sSubPr>
                <m:e>
                  <m:r>
                    <w:rPr>
                      <w:rFonts w:ascii="Cambria Math" w:hAnsi="Cambria Math"/>
                      <w:lang w:val="ru-RU"/>
                    </w:rPr>
                    <m:t>X</m:t>
                  </m:r>
                </m:e>
                <m:sub>
                  <m:r>
                    <m:rPr>
                      <m:sty m:val="p"/>
                    </m:rPr>
                    <w:rPr>
                      <w:rFonts w:ascii="Cambria Math" w:hAnsi="Cambria Math"/>
                    </w:rPr>
                    <m:t>Fe</m:t>
                  </m:r>
                </m:sub>
              </m:sSub>
              <m:r>
                <w:rPr>
                  <w:rFonts w:ascii="Cambria Math" w:hAnsi="Cambria Math"/>
                </w:rPr>
                <m:t>=</m:t>
              </m:r>
              <m:f>
                <m:fPr>
                  <m:ctrlPr>
                    <w:rPr>
                      <w:rFonts w:ascii="Cambria Math" w:hAnsi="Cambria Math"/>
                      <w:lang w:val="ru-RU"/>
                    </w:rPr>
                  </m:ctrlPr>
                </m:fPr>
                <m:num>
                  <m:sSub>
                    <m:sSubPr>
                      <m:ctrlPr>
                        <w:rPr>
                          <w:rFonts w:ascii="Cambria Math" w:hAnsi="Cambria Math"/>
                          <w:lang w:val="ru-RU"/>
                        </w:rPr>
                      </m:ctrlPr>
                    </m:sSubPr>
                    <m:e>
                      <m:r>
                        <w:rPr>
                          <w:rFonts w:ascii="Cambria Math" w:hAnsi="Cambria Math"/>
                          <w:lang w:val="ru-RU"/>
                        </w:rPr>
                        <m:t>C</m:t>
                      </m:r>
                    </m:e>
                    <m:sub>
                      <m:r>
                        <m:rPr>
                          <m:sty m:val="p"/>
                        </m:rPr>
                        <w:rPr>
                          <w:rFonts w:ascii="Cambria Math" w:hAnsi="Cambria Math"/>
                        </w:rPr>
                        <m:t>Fe</m:t>
                      </m:r>
                    </m:sub>
                  </m:sSub>
                  <m:r>
                    <w:rPr>
                      <w:rFonts w:ascii="Cambria Math" w:hAnsi="Cambria Math"/>
                    </w:rPr>
                    <m:t>×</m:t>
                  </m:r>
                  <m:r>
                    <w:rPr>
                      <w:rFonts w:ascii="Cambria Math" w:hAnsi="Cambria Math"/>
                      <w:lang w:val="ru-RU"/>
                    </w:rPr>
                    <m:t>V</m:t>
                  </m:r>
                </m:num>
                <m:den>
                  <m:r>
                    <w:rPr>
                      <w:rFonts w:ascii="Cambria Math" w:hAnsi="Cambria Math"/>
                      <w:lang w:val="ru-RU"/>
                    </w:rPr>
                    <m:t>m</m:t>
                  </m:r>
                </m:den>
              </m:f>
            </m:e>
            <m:e/>
            <m:e>
              <m:r>
                <m:rPr>
                  <m:nor/>
                </m:rPr>
                <w:rPr>
                  <w:rFonts w:ascii="Cambria Math"/>
                </w:rPr>
                <m:t>eq (</m:t>
              </m:r>
              <m:r>
                <m:rPr>
                  <m:nor/>
                </m:rPr>
                <m:t>2)</m:t>
              </m:r>
            </m:e>
          </m:mr>
        </m:m>
      </m:oMath>
      <w:r w:rsidR="00C72867" w:rsidRPr="00C72867">
        <w:t xml:space="preserve"> </w:t>
      </w:r>
      <w:r w:rsidR="007062AB" w:rsidRPr="007062AB">
        <w:t xml:space="preserve">                      </w:t>
      </w:r>
      <w:r w:rsidR="00C72867" w:rsidRPr="00C72867">
        <w:t xml:space="preserve">where </w:t>
      </w:r>
      <m:oMath>
        <m:sSub>
          <m:sSubPr>
            <m:ctrlPr>
              <w:rPr>
                <w:rFonts w:ascii="Cambria Math" w:hAnsi="Cambria Math"/>
                <w:lang w:val="ru-RU"/>
              </w:rPr>
            </m:ctrlPr>
          </m:sSubPr>
          <m:e>
            <m:r>
              <w:rPr>
                <w:rFonts w:ascii="Cambria Math" w:hAnsi="Cambria Math"/>
                <w:lang w:val="ru-RU"/>
              </w:rPr>
              <m:t>X</m:t>
            </m:r>
          </m:e>
          <m:sub>
            <m:r>
              <m:rPr>
                <m:sty m:val="p"/>
              </m:rPr>
              <w:rPr>
                <w:rFonts w:ascii="Cambria Math" w:hAnsi="Cambria Math"/>
              </w:rPr>
              <m:t>Fe</m:t>
            </m:r>
          </m:sub>
        </m:sSub>
      </m:oMath>
      <w:r w:rsidR="00C72867" w:rsidRPr="00C72867">
        <w:t>is the iron content (mg/kg),</w:t>
      </w:r>
    </w:p>
    <w:p w14:paraId="275BF694" w14:textId="77777777" w:rsidR="007062AB" w:rsidRPr="004D1C26" w:rsidRDefault="00C72867" w:rsidP="00C72867">
      <w:pPr>
        <w:pStyle w:val="CETBodytext"/>
      </w:pPr>
      <w:r w:rsidRPr="00C72867">
        <w:t xml:space="preserve"> </w:t>
      </w:r>
      <m:oMath>
        <m:sSub>
          <m:sSubPr>
            <m:ctrlPr>
              <w:rPr>
                <w:rFonts w:ascii="Cambria Math" w:hAnsi="Cambria Math"/>
                <w:lang w:val="ru-RU"/>
              </w:rPr>
            </m:ctrlPr>
          </m:sSubPr>
          <m:e>
            <m:r>
              <w:rPr>
                <w:rFonts w:ascii="Cambria Math" w:hAnsi="Cambria Math"/>
                <w:lang w:val="ru-RU"/>
              </w:rPr>
              <m:t>C</m:t>
            </m:r>
          </m:e>
          <m:sub>
            <m:r>
              <m:rPr>
                <m:sty m:val="p"/>
              </m:rPr>
              <w:rPr>
                <w:rFonts w:ascii="Cambria Math" w:hAnsi="Cambria Math"/>
              </w:rPr>
              <m:t>Fe</m:t>
            </m:r>
          </m:sub>
        </m:sSub>
      </m:oMath>
      <w:r w:rsidRPr="00C72867">
        <w:t xml:space="preserve">is the iron concentration determined by </w:t>
      </w:r>
      <w:r w:rsidR="007062AB" w:rsidRPr="007062AB">
        <w:rPr>
          <w:rFonts w:eastAsia="Arial" w:cs="Arial"/>
          <w:szCs w:val="18"/>
          <w:lang w:val="en-GB"/>
        </w:rPr>
        <w:t>Flame atomic absorption spectrometry</w:t>
      </w:r>
      <w:r w:rsidRPr="00C72867">
        <w:t xml:space="preserve"> (mg/L),</w:t>
      </w:r>
    </w:p>
    <w:p w14:paraId="7AD4755D" w14:textId="11FCAD05" w:rsidR="007062AB" w:rsidRPr="007062AB" w:rsidRDefault="00C72867" w:rsidP="00C72867">
      <w:pPr>
        <w:pStyle w:val="CETBodytext"/>
      </w:pPr>
      <w:r w:rsidRPr="00C72867">
        <w:t xml:space="preserve"> </w:t>
      </w:r>
      <m:oMath>
        <m:r>
          <w:rPr>
            <w:rFonts w:ascii="Cambria Math" w:hAnsi="Cambria Math"/>
            <w:lang w:val="ru-RU"/>
          </w:rPr>
          <m:t>V</m:t>
        </m:r>
      </m:oMath>
      <w:r w:rsidR="007062AB" w:rsidRPr="007062AB">
        <w:t xml:space="preserve">  </w:t>
      </w:r>
      <w:r w:rsidRPr="00C72867">
        <w:t xml:space="preserve">is the final solution volume (20 mL), </w:t>
      </w:r>
    </w:p>
    <w:p w14:paraId="37C63E05" w14:textId="3AB1502F" w:rsidR="00C72867" w:rsidRPr="00C72867" w:rsidRDefault="00C72867" w:rsidP="00C72867">
      <w:pPr>
        <w:pStyle w:val="CETBodytext"/>
      </w:pPr>
      <w:r w:rsidRPr="00C72867">
        <w:t xml:space="preserve"> </w:t>
      </w:r>
      <m:oMath>
        <m:r>
          <w:rPr>
            <w:rFonts w:ascii="Cambria Math" w:hAnsi="Cambria Math"/>
            <w:lang w:val="ru-RU"/>
          </w:rPr>
          <m:t>m</m:t>
        </m:r>
      </m:oMath>
      <w:r w:rsidR="007062AB" w:rsidRPr="007062AB">
        <w:t xml:space="preserve"> </w:t>
      </w:r>
      <w:r w:rsidRPr="00C72867">
        <w:t>is the sample mass (1.035 g).</w:t>
      </w:r>
    </w:p>
    <w:p w14:paraId="4B462294" w14:textId="5FDDC07E" w:rsidR="00C72867" w:rsidRPr="00EF60D3" w:rsidRDefault="00C72867" w:rsidP="00C72867">
      <w:pPr>
        <w:pStyle w:val="CETBodytext"/>
      </w:pPr>
      <w:r w:rsidRPr="00C72867">
        <w:t xml:space="preserve">For the </w:t>
      </w:r>
      <w:proofErr w:type="spellStart"/>
      <w:r w:rsidRPr="00C72867">
        <w:t>analysed</w:t>
      </w:r>
      <w:proofErr w:type="spellEnd"/>
      <w:r w:rsidRPr="00C72867">
        <w:t xml:space="preserve"> sample, </w:t>
      </w:r>
      <m:oMath>
        <m:sSub>
          <m:sSubPr>
            <m:ctrlPr>
              <w:rPr>
                <w:rFonts w:ascii="Cambria Math" w:hAnsi="Cambria Math"/>
                <w:lang w:val="ru-RU"/>
              </w:rPr>
            </m:ctrlPr>
          </m:sSubPr>
          <m:e>
            <m:r>
              <w:rPr>
                <w:rFonts w:ascii="Cambria Math" w:hAnsi="Cambria Math"/>
                <w:lang w:val="ru-RU"/>
              </w:rPr>
              <m:t>C</m:t>
            </m:r>
          </m:e>
          <m:sub>
            <m:r>
              <m:rPr>
                <m:sty m:val="p"/>
              </m:rPr>
              <w:rPr>
                <w:rFonts w:ascii="Cambria Math" w:hAnsi="Cambria Math"/>
              </w:rPr>
              <m:t>Fe</m:t>
            </m:r>
          </m:sub>
        </m:sSub>
        <m:r>
          <w:rPr>
            <w:rFonts w:ascii="Cambria Math" w:hAnsi="Cambria Math"/>
          </w:rPr>
          <m:t>=5.8</m:t>
        </m:r>
      </m:oMath>
      <w:r w:rsidRPr="00C72867">
        <w:t>mg/L; therefore</w:t>
      </w:r>
      <w:r w:rsidR="00240CAC" w:rsidRPr="00240CAC">
        <w:t xml:space="preserve"> </w:t>
      </w:r>
      <w:r w:rsidR="00240CAC" w:rsidRPr="00240CAC">
        <w:rPr>
          <w:lang w:val="en-GB"/>
        </w:rPr>
        <w:t>by substituting the experimental values into Eq. (2)</w:t>
      </w:r>
    </w:p>
    <w:p w14:paraId="555EF51C" w14:textId="4EA3251B" w:rsidR="00C72867" w:rsidRDefault="00000000" w:rsidP="636B802B">
      <w:pPr>
        <w:pStyle w:val="CETBodytext"/>
      </w:pPr>
      <m:oMath>
        <m:m>
          <m:mPr>
            <m:plcHide m:val="1"/>
            <m:mcs>
              <m:mc>
                <m:mcPr>
                  <m:count m:val="4"/>
                  <m:mcJc m:val="center"/>
                </m:mcPr>
              </m:mc>
            </m:mcs>
            <m:ctrlPr>
              <w:rPr>
                <w:rFonts w:ascii="Cambria Math" w:hAnsi="Cambria Math"/>
                <w:lang w:val="ru-RU"/>
              </w:rPr>
            </m:ctrlPr>
          </m:mPr>
          <m:mr>
            <m:e/>
            <m:e>
              <m:sSub>
                <m:sSubPr>
                  <m:ctrlPr>
                    <w:rPr>
                      <w:rFonts w:ascii="Cambria Math" w:hAnsi="Cambria Math"/>
                      <w:lang w:val="ru-RU"/>
                    </w:rPr>
                  </m:ctrlPr>
                </m:sSubPr>
                <m:e>
                  <m:r>
                    <w:rPr>
                      <w:rFonts w:ascii="Cambria Math" w:hAnsi="Cambria Math"/>
                      <w:lang w:val="ru-RU"/>
                    </w:rPr>
                    <m:t>X</m:t>
                  </m:r>
                </m:e>
                <m:sub>
                  <m:r>
                    <m:rPr>
                      <m:sty m:val="p"/>
                    </m:rPr>
                    <w:rPr>
                      <w:rFonts w:ascii="Cambria Math" w:hAnsi="Cambria Math"/>
                    </w:rPr>
                    <m:t>Fe</m:t>
                  </m:r>
                </m:sub>
              </m:sSub>
              <m:r>
                <w:rPr>
                  <w:rFonts w:ascii="Cambria Math" w:hAnsi="Cambria Math"/>
                </w:rPr>
                <m:t>=</m:t>
              </m:r>
              <m:f>
                <m:fPr>
                  <m:ctrlPr>
                    <w:rPr>
                      <w:rFonts w:ascii="Cambria Math" w:hAnsi="Cambria Math"/>
                      <w:lang w:val="ru-RU"/>
                    </w:rPr>
                  </m:ctrlPr>
                </m:fPr>
                <m:num>
                  <m:r>
                    <w:rPr>
                      <w:rFonts w:ascii="Cambria Math" w:hAnsi="Cambria Math"/>
                    </w:rPr>
                    <m:t>5.8×20</m:t>
                  </m:r>
                </m:num>
                <m:den>
                  <m:r>
                    <w:rPr>
                      <w:rFonts w:ascii="Cambria Math" w:hAnsi="Cambria Math"/>
                    </w:rPr>
                    <m:t>1.035</m:t>
                  </m:r>
                </m:den>
              </m:f>
              <m:r>
                <w:rPr>
                  <w:rFonts w:ascii="Cambria Math" w:hAnsi="Cambria Math"/>
                </w:rPr>
                <m:t>=112.1</m:t>
              </m:r>
              <m:r>
                <m:rPr>
                  <m:nor/>
                </m:rPr>
                <m:t> mg/kg</m:t>
              </m:r>
            </m:e>
            <m:e/>
            <m:e>
              <m:r>
                <m:rPr>
                  <m:sty m:val="p"/>
                </m:rPr>
                <w:rPr>
                  <w:rFonts w:ascii="Cambria Math" w:hAnsi="Cambria Math"/>
                  <w:lang w:val="en-GB"/>
                </w:rPr>
                <m:t>eq</m:t>
              </m:r>
              <m:r>
                <m:rPr>
                  <m:nor/>
                </m:rPr>
                <w:rPr>
                  <w:rFonts w:ascii="Cambria Math"/>
                </w:rPr>
                <m:t xml:space="preserve"> (</m:t>
              </m:r>
              <m:r>
                <m:rPr>
                  <m:nor/>
                </m:rPr>
                <m:t>3)</m:t>
              </m:r>
            </m:e>
          </m:mr>
        </m:m>
      </m:oMath>
      <w:r w:rsidR="00C72867">
        <w:t xml:space="preserve"> </w:t>
      </w:r>
      <w:r w:rsidR="00C72867" w:rsidRPr="00C72867">
        <w:t xml:space="preserve">which corresponds to 11.21 mg/100 g. </w:t>
      </w:r>
    </w:p>
    <w:p w14:paraId="56046B5B" w14:textId="56AA9A49" w:rsidR="4E87A54E" w:rsidRPr="00EF60D3" w:rsidRDefault="00C72867" w:rsidP="636B802B">
      <w:pPr>
        <w:pStyle w:val="CETBodytext"/>
      </w:pPr>
      <w:r w:rsidRPr="00C72867">
        <w:rPr>
          <w:lang w:val="en-GB"/>
        </w:rPr>
        <w:lastRenderedPageBreak/>
        <w:t>The developed technology has confirmed the possibility of obtaining a functional powder from low-fat melon seed cake without the use of organic solvents. Reducing the particle size to 105 microns increased the solubility of the powder to about 90%, and the introduction of lecithin, inulin and pectin improved its dispersibility. The resulting product was characterized by a high protein content (38.5%), a low residual fat content (2.8–5.2%) and an iron content of 11.21 mg/100 g. The microbiological parameters met the established safety requirements.</w:t>
      </w:r>
      <w:r w:rsidR="00AB2C47" w:rsidRPr="00AB2C47">
        <w:t xml:space="preserve"> </w:t>
      </w:r>
      <w:r w:rsidR="00AB2C47" w:rsidRPr="00AB2C47">
        <w:rPr>
          <w:lang w:val="en-GB"/>
        </w:rPr>
        <w:t>The increase in solubility with decreasing particle size is consistent with the increase in specific surface area reported for plant protein powders.</w:t>
      </w:r>
      <w:r w:rsidR="00AB2C47" w:rsidRPr="00AB2C47">
        <w:t xml:space="preserve"> </w:t>
      </w:r>
      <w:r w:rsidR="00AB2C47" w:rsidRPr="00AB2C47">
        <w:rPr>
          <w:lang w:val="en-GB"/>
        </w:rPr>
        <w:t>The obtained protein content confirms the suitability of defatted melon seed cake as a raw material for functional foods.</w:t>
      </w:r>
    </w:p>
    <w:p w14:paraId="68D26B83" w14:textId="0ED78F31" w:rsidR="00600535" w:rsidRPr="00B57B36" w:rsidRDefault="63BC8080" w:rsidP="00E266B3">
      <w:pPr>
        <w:pStyle w:val="CETHeading1"/>
        <w:numPr>
          <w:ilvl w:val="0"/>
          <w:numId w:val="24"/>
        </w:numPr>
        <w:rPr>
          <w:lang w:val="en-GB"/>
        </w:rPr>
      </w:pPr>
      <w:r w:rsidRPr="636B802B">
        <w:rPr>
          <w:lang w:val="en-GB"/>
        </w:rPr>
        <w:t>Conclusions</w:t>
      </w:r>
    </w:p>
    <w:p w14:paraId="07A6D20F" w14:textId="23932DF3" w:rsidR="00280FAF" w:rsidRPr="00C72867" w:rsidRDefault="0FFC1109" w:rsidP="636B802B">
      <w:pPr>
        <w:pStyle w:val="CETBodytext"/>
        <w:sectPr w:rsidR="00280FAF" w:rsidRPr="00C72867" w:rsidSect="008314D7">
          <w:type w:val="continuous"/>
          <w:pgSz w:w="11906" w:h="16838" w:code="9"/>
          <w:pgMar w:top="1701" w:right="1418" w:bottom="1701" w:left="1701" w:header="1701" w:footer="0" w:gutter="0"/>
          <w:cols w:space="708"/>
          <w:formProt w:val="0"/>
          <w:titlePg/>
          <w:docGrid w:linePitch="360"/>
        </w:sectPr>
      </w:pPr>
      <w:r w:rsidRPr="636B802B">
        <w:t xml:space="preserve">In conclusion, it can be said that controlled </w:t>
      </w:r>
      <w:proofErr w:type="spellStart"/>
      <w:r w:rsidRPr="636B802B">
        <w:t>micronization</w:t>
      </w:r>
      <w:proofErr w:type="spellEnd"/>
      <w:r w:rsidRPr="636B802B">
        <w:t xml:space="preserve"> in combination with hydrothermal treatment makes it possible to effectively modify the structure of melon seed cake and significantly increase its solubility. The critical parameter is the achievement of 105 microns, which ensures the transition to effective dispersion due to structural disintegration. Solvent-free degreasing up to 2.8-5.2% demonstrates a technologically sustainable alternative to traditional methods. The resulting product is characterized by high solubility, stability and nutritional value, which confirms the prospects of its use in functional food systems, but the presented recipe is not final, since this product can also be further enriched with macro and microelements.</w:t>
      </w:r>
      <w:r w:rsidR="00AB2C47" w:rsidRPr="00AB2C47">
        <w:rPr>
          <w:lang w:val="en-GB"/>
        </w:rPr>
        <w:t xml:space="preserve"> Further studies should focus on optimizing the formulation and evaluating the storage stability of the product.</w:t>
      </w:r>
    </w:p>
    <w:p w14:paraId="7DFFBF41" w14:textId="77777777" w:rsidR="00280FAF" w:rsidRPr="00C72867" w:rsidRDefault="00280FAF" w:rsidP="00280FAF">
      <w:pPr>
        <w:pStyle w:val="CETBodytext"/>
        <w:jc w:val="left"/>
        <w:rPr>
          <w:rFonts w:eastAsia="SimSun"/>
        </w:rPr>
        <w:sectPr w:rsidR="00280FAF" w:rsidRPr="00C72867" w:rsidSect="008314D7">
          <w:type w:val="continuous"/>
          <w:pgSz w:w="11906" w:h="16838" w:code="9"/>
          <w:pgMar w:top="1701" w:right="1418" w:bottom="1701" w:left="1701" w:header="1701" w:footer="0" w:gutter="0"/>
          <w:cols w:space="708"/>
          <w:formProt w:val="0"/>
          <w:titlePg/>
          <w:docGrid w:linePitch="360"/>
        </w:sectPr>
      </w:pPr>
    </w:p>
    <w:p w14:paraId="38BFE636" w14:textId="298ABBA6" w:rsidR="00280FAF" w:rsidRPr="00C72867" w:rsidRDefault="00280FAF" w:rsidP="00280FAF">
      <w:pPr>
        <w:pStyle w:val="CETBodytext"/>
        <w:jc w:val="left"/>
        <w:rPr>
          <w:rFonts w:eastAsia="SimSun"/>
        </w:rPr>
        <w:sectPr w:rsidR="00280FAF" w:rsidRPr="00C72867" w:rsidSect="008314D7">
          <w:type w:val="continuous"/>
          <w:pgSz w:w="11906" w:h="16838" w:code="9"/>
          <w:pgMar w:top="1701" w:right="1418" w:bottom="1701" w:left="1701" w:header="1701" w:footer="0" w:gutter="0"/>
          <w:cols w:num="2" w:space="708"/>
          <w:formProt w:val="0"/>
          <w:titlePg/>
          <w:docGrid w:linePitch="360"/>
        </w:sectPr>
      </w:pPr>
    </w:p>
    <w:p w14:paraId="4F1327F8" w14:textId="77777777" w:rsidR="00600535" w:rsidRPr="00B57B36" w:rsidRDefault="63BC8080" w:rsidP="00600535">
      <w:pPr>
        <w:pStyle w:val="CETReference"/>
      </w:pPr>
      <w:r>
        <w:t>References</w:t>
      </w:r>
    </w:p>
    <w:p w14:paraId="0AF7F02B" w14:textId="672CA319" w:rsidR="67154923" w:rsidRDefault="67154923" w:rsidP="636B802B">
      <w:pPr>
        <w:pStyle w:val="CETReferencetext"/>
      </w:pPr>
      <w:r w:rsidRPr="636B802B">
        <w:rPr>
          <w:lang w:val="en-US"/>
        </w:rPr>
        <w:t xml:space="preserve">  </w:t>
      </w:r>
      <w:proofErr w:type="spellStart"/>
      <w:r w:rsidRPr="636B802B">
        <w:rPr>
          <w:lang w:val="en-US"/>
        </w:rPr>
        <w:t>Bagasettihalli</w:t>
      </w:r>
      <w:proofErr w:type="spellEnd"/>
      <w:r w:rsidRPr="636B802B">
        <w:rPr>
          <w:lang w:val="en-US"/>
        </w:rPr>
        <w:t xml:space="preserve"> </w:t>
      </w:r>
      <w:proofErr w:type="spellStart"/>
      <w:r w:rsidRPr="636B802B">
        <w:rPr>
          <w:lang w:val="en-US"/>
        </w:rPr>
        <w:t>Kariyappa</w:t>
      </w:r>
      <w:proofErr w:type="spellEnd"/>
      <w:r w:rsidRPr="636B802B">
        <w:rPr>
          <w:lang w:val="en-US"/>
        </w:rPr>
        <w:t xml:space="preserve"> P., Sethi S., Arora B., 2025, Extraction and characterization of plant-based proteins from </w:t>
      </w:r>
      <w:proofErr w:type="spellStart"/>
      <w:r w:rsidRPr="636B802B">
        <w:rPr>
          <w:lang w:val="en-US"/>
        </w:rPr>
        <w:t>agro</w:t>
      </w:r>
      <w:proofErr w:type="spellEnd"/>
      <w:r w:rsidRPr="636B802B">
        <w:rPr>
          <w:lang w:val="en-US"/>
        </w:rPr>
        <w:t>-processing by-products</w:t>
      </w:r>
      <w:r w:rsidR="00925A12">
        <w:rPr>
          <w:lang w:val="en-US"/>
        </w:rPr>
        <w:t>-</w:t>
      </w:r>
      <w:r w:rsidRPr="636B802B">
        <w:rPr>
          <w:lang w:val="en-US"/>
        </w:rPr>
        <w:t>A review, Food Biomacromolecules, 2(3), 403</w:t>
      </w:r>
      <w:r w:rsidR="00925A12">
        <w:rPr>
          <w:lang w:val="en-US"/>
        </w:rPr>
        <w:t>-</w:t>
      </w:r>
      <w:r w:rsidRPr="636B802B">
        <w:rPr>
          <w:lang w:val="en-US"/>
        </w:rPr>
        <w:t xml:space="preserve">417. </w:t>
      </w:r>
      <w:proofErr w:type="spellStart"/>
      <w:r w:rsidRPr="636B802B">
        <w:rPr>
          <w:lang w:val="en-US"/>
        </w:rPr>
        <w:t>doi</w:t>
      </w:r>
      <w:proofErr w:type="spellEnd"/>
      <w:r w:rsidRPr="636B802B">
        <w:rPr>
          <w:lang w:val="en-US"/>
        </w:rPr>
        <w:t xml:space="preserve">: 10.1002/fob2.70025. </w:t>
      </w:r>
    </w:p>
    <w:p w14:paraId="6452B880" w14:textId="1C38FA4A" w:rsidR="67154923" w:rsidRPr="007368AF" w:rsidRDefault="67154923" w:rsidP="00AC4150">
      <w:pPr>
        <w:pStyle w:val="CETReferencetext"/>
        <w:rPr>
          <w:lang w:val="en-US"/>
        </w:rPr>
      </w:pPr>
      <w:r w:rsidRPr="636B802B">
        <w:rPr>
          <w:lang w:val="en-US"/>
        </w:rPr>
        <w:t xml:space="preserve">  Ben-Othman S., </w:t>
      </w:r>
      <w:proofErr w:type="spellStart"/>
      <w:r w:rsidRPr="636B802B">
        <w:rPr>
          <w:lang w:val="en-US"/>
        </w:rPr>
        <w:t>Jõudu</w:t>
      </w:r>
      <w:proofErr w:type="spellEnd"/>
      <w:r w:rsidRPr="636B802B">
        <w:rPr>
          <w:lang w:val="en-US"/>
        </w:rPr>
        <w:t xml:space="preserve"> I., Bhat R., 2020, </w:t>
      </w:r>
      <w:proofErr w:type="spellStart"/>
      <w:r w:rsidRPr="636B802B">
        <w:rPr>
          <w:lang w:val="en-US"/>
        </w:rPr>
        <w:t>Bioactives</w:t>
      </w:r>
      <w:proofErr w:type="spellEnd"/>
      <w:r w:rsidRPr="636B802B">
        <w:rPr>
          <w:lang w:val="en-US"/>
        </w:rPr>
        <w:t xml:space="preserve"> from agri-food wastes: Present insights and future challenges, Molecules, 25, 510. </w:t>
      </w:r>
      <w:proofErr w:type="spellStart"/>
      <w:r w:rsidRPr="636B802B">
        <w:rPr>
          <w:lang w:val="en-US"/>
        </w:rPr>
        <w:t>doi</w:t>
      </w:r>
      <w:proofErr w:type="spellEnd"/>
      <w:r w:rsidRPr="636B802B">
        <w:rPr>
          <w:lang w:val="en-US"/>
        </w:rPr>
        <w:t xml:space="preserve">: 10.3390/molecules25030510. </w:t>
      </w:r>
    </w:p>
    <w:p w14:paraId="2A1418ED" w14:textId="6E132770" w:rsidR="67154923" w:rsidRPr="00AC4150" w:rsidRDefault="67154923" w:rsidP="00653894">
      <w:pPr>
        <w:pStyle w:val="CETReferencetext"/>
        <w:rPr>
          <w:lang w:val="en-US"/>
        </w:rPr>
      </w:pPr>
      <w:r w:rsidRPr="636B802B">
        <w:rPr>
          <w:lang w:val="en-US"/>
        </w:rPr>
        <w:t xml:space="preserve">  Da Silva A.C., Jorge N., 2014, Bioactive compounds of the lipid fractions of agro-industrial waste, Food Research International, 66, 493</w:t>
      </w:r>
      <w:r w:rsidR="00925A12">
        <w:rPr>
          <w:lang w:val="en-US"/>
        </w:rPr>
        <w:t>-</w:t>
      </w:r>
      <w:r w:rsidRPr="636B802B">
        <w:rPr>
          <w:lang w:val="en-US"/>
        </w:rPr>
        <w:t xml:space="preserve">500. </w:t>
      </w:r>
      <w:proofErr w:type="spellStart"/>
      <w:r w:rsidRPr="636B802B">
        <w:rPr>
          <w:lang w:val="en-US"/>
        </w:rPr>
        <w:t>doi</w:t>
      </w:r>
      <w:proofErr w:type="spellEnd"/>
      <w:r w:rsidRPr="636B802B">
        <w:rPr>
          <w:lang w:val="en-US"/>
        </w:rPr>
        <w:t xml:space="preserve">: 10.1016/j.foodres.2014.10.025. </w:t>
      </w:r>
    </w:p>
    <w:p w14:paraId="5DD35716" w14:textId="6DEBFEBA" w:rsidR="67154923" w:rsidRPr="00925A12" w:rsidRDefault="67154923" w:rsidP="00AC4150">
      <w:pPr>
        <w:pStyle w:val="CETReferencetext"/>
        <w:rPr>
          <w:lang w:val="en-US"/>
        </w:rPr>
      </w:pPr>
      <w:r w:rsidRPr="636B802B">
        <w:rPr>
          <w:lang w:val="en-US"/>
        </w:rPr>
        <w:t xml:space="preserve">  Dorta E., </w:t>
      </w:r>
      <w:proofErr w:type="spellStart"/>
      <w:r w:rsidRPr="636B802B">
        <w:rPr>
          <w:lang w:val="en-US"/>
        </w:rPr>
        <w:t>Sogi</w:t>
      </w:r>
      <w:proofErr w:type="spellEnd"/>
      <w:r w:rsidRPr="636B802B">
        <w:rPr>
          <w:lang w:val="en-US"/>
        </w:rPr>
        <w:t xml:space="preserve"> D.S., 2017, Value added processing and utilization of pineapple by-products, Chapter in: Hand-Book of Pineapple Technology, Production, Postharvest Science, Processing and Nutrition, John Wiley and Sons, Oxford, UK, 196</w:t>
      </w:r>
      <w:r w:rsidR="00925A12">
        <w:rPr>
          <w:lang w:val="en-US"/>
        </w:rPr>
        <w:t>-</w:t>
      </w:r>
      <w:r w:rsidRPr="636B802B">
        <w:rPr>
          <w:lang w:val="en-US"/>
        </w:rPr>
        <w:t xml:space="preserve">220. </w:t>
      </w:r>
    </w:p>
    <w:p w14:paraId="35738CE3" w14:textId="1B1E1B90" w:rsidR="67154923" w:rsidRPr="00EF60D3" w:rsidRDefault="67154923" w:rsidP="00925A12">
      <w:pPr>
        <w:pStyle w:val="CETReferencetext"/>
        <w:rPr>
          <w:lang w:val="en-US"/>
        </w:rPr>
      </w:pPr>
      <w:r w:rsidRPr="636B802B">
        <w:rPr>
          <w:lang w:val="en-US"/>
        </w:rPr>
        <w:t xml:space="preserve">  Joglekar S.N., Pathak P.D., Mandavgane S.A., Kulkarni B.D., 2019, Process of fruit peel waste biorefinery: A case study of citrus waste biorefinery, its environmental impacts and recommendations, Environmental Science and Pollution Research, 26, 34713</w:t>
      </w:r>
      <w:r w:rsidR="00925A12">
        <w:rPr>
          <w:lang w:val="en-US"/>
        </w:rPr>
        <w:t>-</w:t>
      </w:r>
      <w:r w:rsidRPr="636B802B">
        <w:rPr>
          <w:lang w:val="en-US"/>
        </w:rPr>
        <w:t xml:space="preserve">34722. </w:t>
      </w:r>
      <w:proofErr w:type="spellStart"/>
      <w:r w:rsidRPr="636B802B">
        <w:rPr>
          <w:lang w:val="en-US"/>
        </w:rPr>
        <w:t>doi</w:t>
      </w:r>
      <w:proofErr w:type="spellEnd"/>
      <w:r w:rsidRPr="636B802B">
        <w:rPr>
          <w:lang w:val="en-US"/>
        </w:rPr>
        <w:t xml:space="preserve">: 10.1007/s11356-019-04196-0. </w:t>
      </w:r>
    </w:p>
    <w:p w14:paraId="6FB06DB4" w14:textId="70904B4F" w:rsidR="003C7A22" w:rsidRPr="003C7A22" w:rsidRDefault="003C7A22" w:rsidP="00925A12">
      <w:pPr>
        <w:pStyle w:val="CETReferencetext"/>
        <w:rPr>
          <w:lang w:val="en-US"/>
        </w:rPr>
      </w:pPr>
      <w:r w:rsidRPr="003C7A22">
        <w:t xml:space="preserve">Kjeldahl J., 1883, Neue Methode </w:t>
      </w:r>
      <w:proofErr w:type="spellStart"/>
      <w:r w:rsidRPr="003C7A22">
        <w:t>zur</w:t>
      </w:r>
      <w:proofErr w:type="spellEnd"/>
      <w:r w:rsidRPr="003C7A22">
        <w:t xml:space="preserve"> </w:t>
      </w:r>
      <w:proofErr w:type="spellStart"/>
      <w:r w:rsidRPr="003C7A22">
        <w:t>Bestimmung</w:t>
      </w:r>
      <w:proofErr w:type="spellEnd"/>
      <w:r w:rsidRPr="003C7A22">
        <w:t xml:space="preserve"> des </w:t>
      </w:r>
      <w:proofErr w:type="spellStart"/>
      <w:r w:rsidRPr="003C7A22">
        <w:t>Stickstoffs</w:t>
      </w:r>
      <w:proofErr w:type="spellEnd"/>
      <w:r w:rsidRPr="003C7A22">
        <w:t xml:space="preserve"> in </w:t>
      </w:r>
      <w:proofErr w:type="spellStart"/>
      <w:r w:rsidRPr="003C7A22">
        <w:t>organischen</w:t>
      </w:r>
      <w:proofErr w:type="spellEnd"/>
      <w:r w:rsidRPr="003C7A22">
        <w:t xml:space="preserve"> </w:t>
      </w:r>
      <w:proofErr w:type="spellStart"/>
      <w:r w:rsidRPr="003C7A22">
        <w:t>Körpern</w:t>
      </w:r>
      <w:proofErr w:type="spellEnd"/>
      <w:r w:rsidRPr="003C7A22">
        <w:t xml:space="preserve">, </w:t>
      </w:r>
      <w:proofErr w:type="spellStart"/>
      <w:r w:rsidRPr="003C7A22">
        <w:rPr>
          <w:i/>
          <w:iCs/>
        </w:rPr>
        <w:t>Zeitschrift</w:t>
      </w:r>
      <w:proofErr w:type="spellEnd"/>
      <w:r w:rsidRPr="003C7A22">
        <w:rPr>
          <w:i/>
          <w:iCs/>
        </w:rPr>
        <w:t xml:space="preserve"> für </w:t>
      </w:r>
      <w:proofErr w:type="spellStart"/>
      <w:r w:rsidRPr="003C7A22">
        <w:rPr>
          <w:i/>
          <w:iCs/>
        </w:rPr>
        <w:t>Analytische</w:t>
      </w:r>
      <w:proofErr w:type="spellEnd"/>
      <w:r w:rsidRPr="003C7A22">
        <w:rPr>
          <w:i/>
          <w:iCs/>
        </w:rPr>
        <w:t xml:space="preserve"> Chemie</w:t>
      </w:r>
      <w:r w:rsidRPr="003C7A22">
        <w:t xml:space="preserve">, </w:t>
      </w:r>
      <w:r w:rsidRPr="003C7A22">
        <w:rPr>
          <w:b/>
          <w:bCs/>
        </w:rPr>
        <w:t>22</w:t>
      </w:r>
      <w:r w:rsidRPr="003C7A22">
        <w:t>, 366–382.</w:t>
      </w:r>
    </w:p>
    <w:p w14:paraId="4B21226C" w14:textId="51C0D55E" w:rsidR="67154923" w:rsidRDefault="67154923" w:rsidP="636B802B">
      <w:pPr>
        <w:pStyle w:val="CETReferencetext"/>
      </w:pPr>
      <w:r w:rsidRPr="636B802B">
        <w:rPr>
          <w:lang w:val="en-US"/>
        </w:rPr>
        <w:t xml:space="preserve">  </w:t>
      </w:r>
      <w:proofErr w:type="spellStart"/>
      <w:r w:rsidRPr="636B802B">
        <w:rPr>
          <w:lang w:val="en-US"/>
        </w:rPr>
        <w:t>Namet</w:t>
      </w:r>
      <w:proofErr w:type="spellEnd"/>
      <w:r w:rsidRPr="636B802B">
        <w:rPr>
          <w:lang w:val="en-US"/>
        </w:rPr>
        <w:t xml:space="preserve"> S., Khan M.R., Aadil R.M., Zia M.A., 2023, Development and stabilization of value-added functional drink using melon by-product agricultural waste, Journal of Food Processing and Preservation, 2023, 1</w:t>
      </w:r>
      <w:r w:rsidR="00925A12">
        <w:rPr>
          <w:lang w:val="en-US"/>
        </w:rPr>
        <w:t>-</w:t>
      </w:r>
      <w:r w:rsidRPr="636B802B">
        <w:rPr>
          <w:lang w:val="en-US"/>
        </w:rPr>
        <w:t xml:space="preserve">14. </w:t>
      </w:r>
      <w:proofErr w:type="spellStart"/>
      <w:r w:rsidRPr="636B802B">
        <w:rPr>
          <w:lang w:val="en-US"/>
        </w:rPr>
        <w:t>doi</w:t>
      </w:r>
      <w:proofErr w:type="spellEnd"/>
      <w:r w:rsidRPr="636B802B">
        <w:rPr>
          <w:lang w:val="en-US"/>
        </w:rPr>
        <w:t xml:space="preserve">: 10.1155/2023/6631784. </w:t>
      </w:r>
    </w:p>
    <w:p w14:paraId="1E0A56F8" w14:textId="6E0395B9" w:rsidR="67154923" w:rsidRDefault="67154923" w:rsidP="00617EB4">
      <w:pPr>
        <w:pStyle w:val="CETReferencetext"/>
      </w:pPr>
      <w:r w:rsidRPr="636B802B">
        <w:rPr>
          <w:lang w:val="en-US"/>
        </w:rPr>
        <w:t xml:space="preserve">  Padam B.S., Tin H.S., Chye F.Y., Abdullah M.I., 2014, Banana by-products: An under-utilized renewable food biomass with great potential, Journal of Food Science and Technology, 51, 3527</w:t>
      </w:r>
      <w:r w:rsidR="00925A12">
        <w:rPr>
          <w:lang w:val="en-US"/>
        </w:rPr>
        <w:t>-</w:t>
      </w:r>
      <w:r w:rsidRPr="636B802B">
        <w:rPr>
          <w:lang w:val="en-US"/>
        </w:rPr>
        <w:t xml:space="preserve">3545. </w:t>
      </w:r>
      <w:proofErr w:type="spellStart"/>
      <w:r w:rsidRPr="636B802B">
        <w:rPr>
          <w:lang w:val="en-US"/>
        </w:rPr>
        <w:t>doi</w:t>
      </w:r>
      <w:proofErr w:type="spellEnd"/>
      <w:r w:rsidRPr="636B802B">
        <w:rPr>
          <w:lang w:val="en-US"/>
        </w:rPr>
        <w:t xml:space="preserve">: 10.1007/s13197-012-0861-2. </w:t>
      </w:r>
    </w:p>
    <w:p w14:paraId="79AD2C4B" w14:textId="41C55559" w:rsidR="67154923" w:rsidRPr="007368AF" w:rsidRDefault="67154923" w:rsidP="00AC4150">
      <w:pPr>
        <w:pStyle w:val="CETReferencetext"/>
        <w:rPr>
          <w:lang w:val="en-US"/>
        </w:rPr>
      </w:pPr>
      <w:r w:rsidRPr="636B802B">
        <w:rPr>
          <w:lang w:val="en-US"/>
        </w:rPr>
        <w:t xml:space="preserve">  </w:t>
      </w:r>
      <w:proofErr w:type="spellStart"/>
      <w:r w:rsidRPr="636B802B">
        <w:rPr>
          <w:lang w:val="en-US"/>
        </w:rPr>
        <w:t>Roobab</w:t>
      </w:r>
      <w:proofErr w:type="spellEnd"/>
      <w:r w:rsidRPr="636B802B">
        <w:rPr>
          <w:lang w:val="en-US"/>
        </w:rPr>
        <w:t xml:space="preserve"> U., Khan A.W., Irfan M., Madni G.M., Zeng X.A., Nawaz A., </w:t>
      </w:r>
      <w:proofErr w:type="spellStart"/>
      <w:r w:rsidRPr="636B802B">
        <w:rPr>
          <w:lang w:val="en-US"/>
        </w:rPr>
        <w:t>Walayat</w:t>
      </w:r>
      <w:proofErr w:type="spellEnd"/>
      <w:r w:rsidRPr="636B802B">
        <w:rPr>
          <w:lang w:val="en-US"/>
        </w:rPr>
        <w:t xml:space="preserve"> N., Manzoor M.F., Aadil R.M., 2022, Recent developments in ohmic technology for clean label fruit and vegetable processing: An overview, Journal of Food Process Engineering, 45(8), e14045. </w:t>
      </w:r>
      <w:proofErr w:type="spellStart"/>
      <w:r w:rsidRPr="636B802B">
        <w:rPr>
          <w:lang w:val="en-US"/>
        </w:rPr>
        <w:t>doi</w:t>
      </w:r>
      <w:proofErr w:type="spellEnd"/>
      <w:r w:rsidRPr="636B802B">
        <w:rPr>
          <w:lang w:val="en-US"/>
        </w:rPr>
        <w:t xml:space="preserve">: 10.1111/jfpe.14045. </w:t>
      </w:r>
    </w:p>
    <w:p w14:paraId="0E4223D4" w14:textId="35BF0254" w:rsidR="00925A12" w:rsidRPr="003C7A22" w:rsidRDefault="00925A12" w:rsidP="00AC4150">
      <w:pPr>
        <w:pStyle w:val="CETReferencetext"/>
        <w:rPr>
          <w:lang w:val="en-US"/>
        </w:rPr>
      </w:pPr>
      <w:r w:rsidRPr="00925A12">
        <w:rPr>
          <w:lang w:val="en-US"/>
        </w:rPr>
        <w:t xml:space="preserve">  </w:t>
      </w:r>
      <w:r w:rsidRPr="00925A12">
        <w:t xml:space="preserve">Silva, M. A., Albuquerque, T. G., Alves, R. C., Oliveira, M. B. P. P., &amp; Costa, H. S. (2020). </w:t>
      </w:r>
      <w:r w:rsidRPr="00925A12">
        <w:rPr>
          <w:i/>
          <w:iCs/>
        </w:rPr>
        <w:t>Melon (Cucumis melo L.) by-products: Potential food ingredients for novel functional foods?</w:t>
      </w:r>
      <w:r w:rsidRPr="00925A12">
        <w:t xml:space="preserve"> </w:t>
      </w:r>
      <w:r w:rsidRPr="00925A12">
        <w:rPr>
          <w:i/>
          <w:iCs/>
        </w:rPr>
        <w:t>Trends in Food Science &amp; Technology, 98</w:t>
      </w:r>
      <w:r w:rsidRPr="00925A12">
        <w:t>, 181</w:t>
      </w:r>
      <w:r w:rsidRPr="00925A12">
        <w:rPr>
          <w:lang w:val="en-US"/>
        </w:rPr>
        <w:t>-</w:t>
      </w:r>
      <w:r w:rsidRPr="00925A12">
        <w:t xml:space="preserve">189. </w:t>
      </w:r>
      <w:hyperlink r:id="rId12" w:history="1">
        <w:r w:rsidR="003C7A22" w:rsidRPr="001F6069">
          <w:rPr>
            <w:rStyle w:val="afffc"/>
          </w:rPr>
          <w:t>https://doi.org/10.1016/j.tifs.2018.07.005</w:t>
        </w:r>
      </w:hyperlink>
    </w:p>
    <w:p w14:paraId="290B0363" w14:textId="56C04BB4" w:rsidR="003C7A22" w:rsidRPr="003C7A22" w:rsidRDefault="003C7A22" w:rsidP="00AC4150">
      <w:pPr>
        <w:pStyle w:val="CETReferencetext"/>
        <w:rPr>
          <w:lang w:val="en-US"/>
        </w:rPr>
      </w:pPr>
      <w:r w:rsidRPr="003C7A22">
        <w:t xml:space="preserve">Soxhlet F., 1879, Die </w:t>
      </w:r>
      <w:proofErr w:type="spellStart"/>
      <w:r w:rsidRPr="003C7A22">
        <w:t>gewichtsanalytische</w:t>
      </w:r>
      <w:proofErr w:type="spellEnd"/>
      <w:r w:rsidRPr="003C7A22">
        <w:t xml:space="preserve"> </w:t>
      </w:r>
      <w:proofErr w:type="spellStart"/>
      <w:r w:rsidRPr="003C7A22">
        <w:t>Bestimmung</w:t>
      </w:r>
      <w:proofErr w:type="spellEnd"/>
      <w:r w:rsidRPr="003C7A22">
        <w:t xml:space="preserve"> des </w:t>
      </w:r>
      <w:proofErr w:type="spellStart"/>
      <w:r w:rsidRPr="003C7A22">
        <w:t>Milchfettes</w:t>
      </w:r>
      <w:proofErr w:type="spellEnd"/>
      <w:r w:rsidRPr="003C7A22">
        <w:t xml:space="preserve">, </w:t>
      </w:r>
      <w:r w:rsidRPr="003C7A22">
        <w:rPr>
          <w:i/>
          <w:iCs/>
        </w:rPr>
        <w:t xml:space="preserve">Dingler's </w:t>
      </w:r>
      <w:proofErr w:type="spellStart"/>
      <w:r w:rsidRPr="003C7A22">
        <w:rPr>
          <w:i/>
          <w:iCs/>
        </w:rPr>
        <w:t>Polytechnisches</w:t>
      </w:r>
      <w:proofErr w:type="spellEnd"/>
      <w:r w:rsidRPr="003C7A22">
        <w:rPr>
          <w:i/>
          <w:iCs/>
        </w:rPr>
        <w:t xml:space="preserve"> Journal</w:t>
      </w:r>
      <w:r w:rsidRPr="003C7A22">
        <w:t xml:space="preserve">, </w:t>
      </w:r>
      <w:r w:rsidRPr="003C7A22">
        <w:rPr>
          <w:b/>
          <w:bCs/>
        </w:rPr>
        <w:t>232</w:t>
      </w:r>
      <w:r w:rsidRPr="003C7A22">
        <w:t>, 461–465.</w:t>
      </w:r>
    </w:p>
    <w:p w14:paraId="5313987B" w14:textId="343D4AC1" w:rsidR="67154923" w:rsidRDefault="67154923" w:rsidP="00C917B4">
      <w:pPr>
        <w:pStyle w:val="CETReferencetext"/>
      </w:pPr>
      <w:r w:rsidRPr="636B802B">
        <w:rPr>
          <w:lang w:val="en-US"/>
        </w:rPr>
        <w:t xml:space="preserve">  Trigo J.P., Alexandre E.M., Saraiva J.A., Pintado M.E., 2020, High value-added compounds from fruit and vegetable by-products: Characterization, bioactivities, and application in the development of novel food products, Critical Reviews in Food Science and Nutrition, 60(8), 1388</w:t>
      </w:r>
      <w:r w:rsidR="00925A12">
        <w:rPr>
          <w:lang w:val="en-US"/>
        </w:rPr>
        <w:t>-</w:t>
      </w:r>
      <w:r w:rsidRPr="636B802B">
        <w:rPr>
          <w:lang w:val="en-US"/>
        </w:rPr>
        <w:t xml:space="preserve">1416. </w:t>
      </w:r>
      <w:proofErr w:type="spellStart"/>
      <w:r w:rsidRPr="636B802B">
        <w:rPr>
          <w:lang w:val="en-US"/>
        </w:rPr>
        <w:t>doi</w:t>
      </w:r>
      <w:proofErr w:type="spellEnd"/>
      <w:r w:rsidRPr="636B802B">
        <w:rPr>
          <w:lang w:val="en-US"/>
        </w:rPr>
        <w:t xml:space="preserve">: 10.1080/10408398.2019.1572588. </w:t>
      </w:r>
    </w:p>
    <w:p w14:paraId="19C4FC68" w14:textId="258655F6" w:rsidR="004628D2" w:rsidRPr="004D1C26" w:rsidRDefault="67154923" w:rsidP="007062AB">
      <w:pPr>
        <w:pStyle w:val="CETReferencetext"/>
        <w:rPr>
          <w:lang w:val="en-US"/>
        </w:rPr>
      </w:pPr>
      <w:r w:rsidRPr="636B802B">
        <w:rPr>
          <w:lang w:val="en-US"/>
        </w:rPr>
        <w:t xml:space="preserve">  Zhang G., Li Z., 2024, Impact of melon seed oil cake with different particle sizes on bread quality, Food Production, Processing and Nutrition, 6(1), Article 44. </w:t>
      </w:r>
      <w:proofErr w:type="spellStart"/>
      <w:r w:rsidRPr="636B802B">
        <w:rPr>
          <w:lang w:val="en-US"/>
        </w:rPr>
        <w:t>doi</w:t>
      </w:r>
      <w:proofErr w:type="spellEnd"/>
      <w:r w:rsidRPr="636B802B">
        <w:rPr>
          <w:lang w:val="en-US"/>
        </w:rPr>
        <w:t>: 10.1186/s43014-024-00225-9</w:t>
      </w:r>
    </w:p>
    <w:sectPr w:rsidR="004628D2" w:rsidRPr="004D1C2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E8AD" w14:textId="77777777" w:rsidR="006100C3" w:rsidRDefault="006100C3" w:rsidP="004F5E36">
      <w:r>
        <w:separator/>
      </w:r>
    </w:p>
  </w:endnote>
  <w:endnote w:type="continuationSeparator" w:id="0">
    <w:p w14:paraId="67A97733" w14:textId="77777777" w:rsidR="006100C3" w:rsidRDefault="006100C3"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D62D8" w14:textId="77777777" w:rsidR="006100C3" w:rsidRDefault="006100C3" w:rsidP="004F5E36">
      <w:r>
        <w:separator/>
      </w:r>
    </w:p>
  </w:footnote>
  <w:footnote w:type="continuationSeparator" w:id="0">
    <w:p w14:paraId="209E1F0F" w14:textId="77777777" w:rsidR="006100C3" w:rsidRDefault="006100C3"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A7D0BCF"/>
    <w:multiLevelType w:val="multilevel"/>
    <w:tmpl w:val="09B4AA22"/>
    <w:lvl w:ilvl="0">
      <w:start w:val="2"/>
      <w:numFmt w:val="decimal"/>
      <w:lvlText w:val="%1."/>
      <w:lvlJc w:val="left"/>
      <w:pPr>
        <w:ind w:left="720" w:hanging="360"/>
      </w:pPr>
      <w:rPr>
        <w:rFonts w:eastAsia="Times New Roman" w:cs="Times New Roman" w:hint="default"/>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lvl>
    <w:lvl w:ilvl="2">
      <w:start w:val="1"/>
      <w:numFmt w:val="decimal"/>
      <w:suff w:val="space"/>
      <w:lvlText w:val="%2.%3"/>
      <w:lvlJc w:val="left"/>
      <w:pPr>
        <w:ind w:left="0" w:firstLine="0"/>
      </w:p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2DA78806"/>
    <w:multiLevelType w:val="hybridMultilevel"/>
    <w:tmpl w:val="04A81EF8"/>
    <w:lvl w:ilvl="0" w:tplc="765E80BA">
      <w:start w:val="1"/>
      <w:numFmt w:val="decimal"/>
      <w:lvlText w:val="%1."/>
      <w:lvlJc w:val="left"/>
      <w:pPr>
        <w:ind w:left="720" w:hanging="360"/>
      </w:pPr>
    </w:lvl>
    <w:lvl w:ilvl="1" w:tplc="BD9466D8">
      <w:start w:val="1"/>
      <w:numFmt w:val="lowerLetter"/>
      <w:lvlText w:val="%2."/>
      <w:lvlJc w:val="left"/>
      <w:pPr>
        <w:ind w:left="1440" w:hanging="360"/>
      </w:pPr>
    </w:lvl>
    <w:lvl w:ilvl="2" w:tplc="0894615A">
      <w:start w:val="1"/>
      <w:numFmt w:val="lowerRoman"/>
      <w:lvlText w:val="%3."/>
      <w:lvlJc w:val="right"/>
      <w:pPr>
        <w:ind w:left="2160" w:hanging="180"/>
      </w:pPr>
    </w:lvl>
    <w:lvl w:ilvl="3" w:tplc="243EDD30">
      <w:start w:val="1"/>
      <w:numFmt w:val="decimal"/>
      <w:lvlText w:val="%4."/>
      <w:lvlJc w:val="left"/>
      <w:pPr>
        <w:ind w:left="2880" w:hanging="360"/>
      </w:pPr>
    </w:lvl>
    <w:lvl w:ilvl="4" w:tplc="FD2AE4AE">
      <w:start w:val="1"/>
      <w:numFmt w:val="lowerLetter"/>
      <w:lvlText w:val="%5."/>
      <w:lvlJc w:val="left"/>
      <w:pPr>
        <w:ind w:left="3600" w:hanging="360"/>
      </w:pPr>
    </w:lvl>
    <w:lvl w:ilvl="5" w:tplc="9DBCD050">
      <w:start w:val="1"/>
      <w:numFmt w:val="lowerRoman"/>
      <w:lvlText w:val="%6."/>
      <w:lvlJc w:val="right"/>
      <w:pPr>
        <w:ind w:left="4320" w:hanging="180"/>
      </w:pPr>
    </w:lvl>
    <w:lvl w:ilvl="6" w:tplc="3104E634">
      <w:start w:val="1"/>
      <w:numFmt w:val="decimal"/>
      <w:lvlText w:val="%7."/>
      <w:lvlJc w:val="left"/>
      <w:pPr>
        <w:ind w:left="5040" w:hanging="360"/>
      </w:pPr>
    </w:lvl>
    <w:lvl w:ilvl="7" w:tplc="1DC0BA0E">
      <w:start w:val="1"/>
      <w:numFmt w:val="lowerLetter"/>
      <w:lvlText w:val="%8."/>
      <w:lvlJc w:val="left"/>
      <w:pPr>
        <w:ind w:left="5760" w:hanging="360"/>
      </w:pPr>
    </w:lvl>
    <w:lvl w:ilvl="8" w:tplc="3B9AE34C">
      <w:start w:val="1"/>
      <w:numFmt w:val="lowerRoman"/>
      <w:lvlText w:val="%9."/>
      <w:lvlJc w:val="right"/>
      <w:pPr>
        <w:ind w:left="6480" w:hanging="180"/>
      </w:pPr>
    </w:lvl>
  </w:abstractNum>
  <w:abstractNum w:abstractNumId="13"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1E0394"/>
    <w:multiLevelType w:val="hybridMultilevel"/>
    <w:tmpl w:val="806658E2"/>
    <w:lvl w:ilvl="0" w:tplc="FFFFFFFF">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76482E"/>
    <w:multiLevelType w:val="multilevel"/>
    <w:tmpl w:val="CD864774"/>
    <w:lvl w:ilvl="0">
      <w:start w:val="2"/>
      <w:numFmt w:val="decimal"/>
      <w:lvlText w:val="%1."/>
      <w:lvlJc w:val="left"/>
      <w:pPr>
        <w:ind w:left="720" w:hanging="360"/>
      </w:pPr>
      <w:rPr>
        <w:rFonts w:eastAsia="Times New Roman" w:cs="Times New Roman" w:hint="default"/>
        <w:sz w:val="20"/>
      </w:rPr>
    </w:lvl>
    <w:lvl w:ilvl="1">
      <w:start w:val="1"/>
      <w:numFmt w:val="decimal"/>
      <w:pStyle w:val="CETheadingx"/>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1"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21070304">
    <w:abstractNumId w:val="12"/>
  </w:num>
  <w:num w:numId="2" w16cid:durableId="1316882765">
    <w:abstractNumId w:val="11"/>
  </w:num>
  <w:num w:numId="3" w16cid:durableId="1954094313">
    <w:abstractNumId w:val="8"/>
  </w:num>
  <w:num w:numId="4" w16cid:durableId="2001083081">
    <w:abstractNumId w:val="3"/>
  </w:num>
  <w:num w:numId="5" w16cid:durableId="665287687">
    <w:abstractNumId w:val="2"/>
  </w:num>
  <w:num w:numId="6" w16cid:durableId="1763211618">
    <w:abstractNumId w:val="1"/>
  </w:num>
  <w:num w:numId="7" w16cid:durableId="733351894">
    <w:abstractNumId w:val="0"/>
  </w:num>
  <w:num w:numId="8" w16cid:durableId="1265187038">
    <w:abstractNumId w:val="9"/>
  </w:num>
  <w:num w:numId="9" w16cid:durableId="458382672">
    <w:abstractNumId w:val="7"/>
  </w:num>
  <w:num w:numId="10" w16cid:durableId="652636510">
    <w:abstractNumId w:val="6"/>
  </w:num>
  <w:num w:numId="11" w16cid:durableId="1972591888">
    <w:abstractNumId w:val="5"/>
  </w:num>
  <w:num w:numId="12" w16cid:durableId="1179278139">
    <w:abstractNumId w:val="4"/>
  </w:num>
  <w:num w:numId="13" w16cid:durableId="1575509198">
    <w:abstractNumId w:val="20"/>
  </w:num>
  <w:num w:numId="14" w16cid:durableId="695733619">
    <w:abstractNumId w:val="14"/>
  </w:num>
  <w:num w:numId="15" w16cid:durableId="145903400">
    <w:abstractNumId w:val="21"/>
  </w:num>
  <w:num w:numId="16" w16cid:durableId="19162326">
    <w:abstractNumId w:val="23"/>
  </w:num>
  <w:num w:numId="17" w16cid:durableId="1977102699">
    <w:abstractNumId w:val="22"/>
  </w:num>
  <w:num w:numId="18" w16cid:durableId="860774865">
    <w:abstractNumId w:val="13"/>
  </w:num>
  <w:num w:numId="19" w16cid:durableId="313221457">
    <w:abstractNumId w:val="14"/>
  </w:num>
  <w:num w:numId="20" w16cid:durableId="534971577">
    <w:abstractNumId w:val="18"/>
  </w:num>
  <w:num w:numId="21" w16cid:durableId="1150947773">
    <w:abstractNumId w:val="17"/>
  </w:num>
  <w:num w:numId="22" w16cid:durableId="124660497">
    <w:abstractNumId w:val="16"/>
  </w:num>
  <w:num w:numId="23" w16cid:durableId="2099861471">
    <w:abstractNumId w:val="15"/>
  </w:num>
  <w:num w:numId="24" w16cid:durableId="168914087">
    <w:abstractNumId w:val="10"/>
  </w:num>
  <w:num w:numId="25" w16cid:durableId="12236378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6BF6"/>
    <w:rsid w:val="0003148D"/>
    <w:rsid w:val="00031EEC"/>
    <w:rsid w:val="00051566"/>
    <w:rsid w:val="000562A9"/>
    <w:rsid w:val="00062A9A"/>
    <w:rsid w:val="00065058"/>
    <w:rsid w:val="00086C39"/>
    <w:rsid w:val="000A03B2"/>
    <w:rsid w:val="000A0FD7"/>
    <w:rsid w:val="000B04CA"/>
    <w:rsid w:val="000B10A8"/>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0C7B"/>
    <w:rsid w:val="00240CAC"/>
    <w:rsid w:val="002447EF"/>
    <w:rsid w:val="00251550"/>
    <w:rsid w:val="00263B05"/>
    <w:rsid w:val="0027221A"/>
    <w:rsid w:val="00275B61"/>
    <w:rsid w:val="00280FAF"/>
    <w:rsid w:val="00282656"/>
    <w:rsid w:val="0029321E"/>
    <w:rsid w:val="00296B83"/>
    <w:rsid w:val="002B1042"/>
    <w:rsid w:val="002B4015"/>
    <w:rsid w:val="002B78CE"/>
    <w:rsid w:val="002C2FB6"/>
    <w:rsid w:val="002E5FA7"/>
    <w:rsid w:val="002F3309"/>
    <w:rsid w:val="003008CE"/>
    <w:rsid w:val="003009B7"/>
    <w:rsid w:val="00300E56"/>
    <w:rsid w:val="0030152C"/>
    <w:rsid w:val="0030469C"/>
    <w:rsid w:val="0032039C"/>
    <w:rsid w:val="00321CA6"/>
    <w:rsid w:val="00323763"/>
    <w:rsid w:val="00323C5F"/>
    <w:rsid w:val="00334C09"/>
    <w:rsid w:val="0033729F"/>
    <w:rsid w:val="003723D4"/>
    <w:rsid w:val="00374B7B"/>
    <w:rsid w:val="00381905"/>
    <w:rsid w:val="00384CC8"/>
    <w:rsid w:val="003871FD"/>
    <w:rsid w:val="003A1E30"/>
    <w:rsid w:val="003A2829"/>
    <w:rsid w:val="003A7D1C"/>
    <w:rsid w:val="003B304B"/>
    <w:rsid w:val="003B3146"/>
    <w:rsid w:val="003C7A22"/>
    <w:rsid w:val="003D1E02"/>
    <w:rsid w:val="003D5369"/>
    <w:rsid w:val="003F015E"/>
    <w:rsid w:val="00400414"/>
    <w:rsid w:val="0041446B"/>
    <w:rsid w:val="0043370A"/>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B5D7C"/>
    <w:rsid w:val="004C194F"/>
    <w:rsid w:val="004C3D1D"/>
    <w:rsid w:val="004C3D84"/>
    <w:rsid w:val="004C7913"/>
    <w:rsid w:val="004D1C26"/>
    <w:rsid w:val="004E4DD6"/>
    <w:rsid w:val="004F5E36"/>
    <w:rsid w:val="00507B47"/>
    <w:rsid w:val="00507BEF"/>
    <w:rsid w:val="00507CC9"/>
    <w:rsid w:val="005119A5"/>
    <w:rsid w:val="005278B7"/>
    <w:rsid w:val="00532016"/>
    <w:rsid w:val="005346C8"/>
    <w:rsid w:val="00543E7D"/>
    <w:rsid w:val="00547A68"/>
    <w:rsid w:val="005531C9"/>
    <w:rsid w:val="00570C43"/>
    <w:rsid w:val="00591152"/>
    <w:rsid w:val="00592274"/>
    <w:rsid w:val="005B2110"/>
    <w:rsid w:val="005B61E6"/>
    <w:rsid w:val="005C77E1"/>
    <w:rsid w:val="005D668A"/>
    <w:rsid w:val="005D6A2F"/>
    <w:rsid w:val="005E0592"/>
    <w:rsid w:val="005E1A82"/>
    <w:rsid w:val="005E6827"/>
    <w:rsid w:val="005E794C"/>
    <w:rsid w:val="005F0A28"/>
    <w:rsid w:val="005F0E5E"/>
    <w:rsid w:val="00600535"/>
    <w:rsid w:val="006100C3"/>
    <w:rsid w:val="00610CD6"/>
    <w:rsid w:val="00617EB4"/>
    <w:rsid w:val="00620DEE"/>
    <w:rsid w:val="00621F92"/>
    <w:rsid w:val="0062280A"/>
    <w:rsid w:val="006231E1"/>
    <w:rsid w:val="00625639"/>
    <w:rsid w:val="00631B33"/>
    <w:rsid w:val="0064184D"/>
    <w:rsid w:val="006422CC"/>
    <w:rsid w:val="00651D18"/>
    <w:rsid w:val="00653894"/>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62AB"/>
    <w:rsid w:val="00707DD1"/>
    <w:rsid w:val="00713973"/>
    <w:rsid w:val="00720A24"/>
    <w:rsid w:val="00732386"/>
    <w:rsid w:val="0073514D"/>
    <w:rsid w:val="007368AF"/>
    <w:rsid w:val="00736C39"/>
    <w:rsid w:val="007447F3"/>
    <w:rsid w:val="0075032A"/>
    <w:rsid w:val="0075499F"/>
    <w:rsid w:val="007617CC"/>
    <w:rsid w:val="00765DF0"/>
    <w:rsid w:val="007661C8"/>
    <w:rsid w:val="0077098D"/>
    <w:rsid w:val="00785BF9"/>
    <w:rsid w:val="007931FA"/>
    <w:rsid w:val="007A4861"/>
    <w:rsid w:val="007A7BBA"/>
    <w:rsid w:val="007B0C50"/>
    <w:rsid w:val="007B48F9"/>
    <w:rsid w:val="007C1A43"/>
    <w:rsid w:val="007D0951"/>
    <w:rsid w:val="007E6977"/>
    <w:rsid w:val="007F27C8"/>
    <w:rsid w:val="0080013E"/>
    <w:rsid w:val="00813288"/>
    <w:rsid w:val="008168FC"/>
    <w:rsid w:val="00817A84"/>
    <w:rsid w:val="00830996"/>
    <w:rsid w:val="008314D7"/>
    <w:rsid w:val="008345F1"/>
    <w:rsid w:val="0084500A"/>
    <w:rsid w:val="008607C9"/>
    <w:rsid w:val="00865B07"/>
    <w:rsid w:val="008667EA"/>
    <w:rsid w:val="0087637F"/>
    <w:rsid w:val="00892AD5"/>
    <w:rsid w:val="008A1512"/>
    <w:rsid w:val="008CAF56"/>
    <w:rsid w:val="008D32B9"/>
    <w:rsid w:val="008D433B"/>
    <w:rsid w:val="008D4A16"/>
    <w:rsid w:val="008E209A"/>
    <w:rsid w:val="008E45BC"/>
    <w:rsid w:val="008E566E"/>
    <w:rsid w:val="0090161A"/>
    <w:rsid w:val="00901EB6"/>
    <w:rsid w:val="009041F8"/>
    <w:rsid w:val="00904C62"/>
    <w:rsid w:val="00914E0C"/>
    <w:rsid w:val="00922BA8"/>
    <w:rsid w:val="00924DAC"/>
    <w:rsid w:val="00925A12"/>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4DF3"/>
    <w:rsid w:val="00A079AE"/>
    <w:rsid w:val="00A1763D"/>
    <w:rsid w:val="00A17CEC"/>
    <w:rsid w:val="00A26CBB"/>
    <w:rsid w:val="00A27EF0"/>
    <w:rsid w:val="00A42361"/>
    <w:rsid w:val="00A50B20"/>
    <w:rsid w:val="00A51390"/>
    <w:rsid w:val="00A549DF"/>
    <w:rsid w:val="00A60D13"/>
    <w:rsid w:val="00A7223D"/>
    <w:rsid w:val="00A72745"/>
    <w:rsid w:val="00A76EFC"/>
    <w:rsid w:val="00A87D50"/>
    <w:rsid w:val="00A91010"/>
    <w:rsid w:val="00A97F29"/>
    <w:rsid w:val="00AA702E"/>
    <w:rsid w:val="00AA7D26"/>
    <w:rsid w:val="00AB0964"/>
    <w:rsid w:val="00AB2C47"/>
    <w:rsid w:val="00AB5011"/>
    <w:rsid w:val="00AC4150"/>
    <w:rsid w:val="00AC7368"/>
    <w:rsid w:val="00AD0278"/>
    <w:rsid w:val="00AD16B9"/>
    <w:rsid w:val="00AE377D"/>
    <w:rsid w:val="00AF0EBA"/>
    <w:rsid w:val="00B02C8A"/>
    <w:rsid w:val="00B17FBD"/>
    <w:rsid w:val="00B315A6"/>
    <w:rsid w:val="00B31813"/>
    <w:rsid w:val="00B33365"/>
    <w:rsid w:val="00B443A7"/>
    <w:rsid w:val="00B57B36"/>
    <w:rsid w:val="00B57E6F"/>
    <w:rsid w:val="00B8686D"/>
    <w:rsid w:val="00B93F69"/>
    <w:rsid w:val="00BB1DDC"/>
    <w:rsid w:val="00BC30C9"/>
    <w:rsid w:val="00BD077D"/>
    <w:rsid w:val="00BD2248"/>
    <w:rsid w:val="00BE3E58"/>
    <w:rsid w:val="00C01616"/>
    <w:rsid w:val="00C0162B"/>
    <w:rsid w:val="00C068ED"/>
    <w:rsid w:val="00C208E9"/>
    <w:rsid w:val="00C22E0C"/>
    <w:rsid w:val="00C345B1"/>
    <w:rsid w:val="00C40142"/>
    <w:rsid w:val="00C527A0"/>
    <w:rsid w:val="00C52C3C"/>
    <w:rsid w:val="00C57182"/>
    <w:rsid w:val="00C57863"/>
    <w:rsid w:val="00C57ADC"/>
    <w:rsid w:val="00C640AF"/>
    <w:rsid w:val="00C655FD"/>
    <w:rsid w:val="00C72867"/>
    <w:rsid w:val="00C75407"/>
    <w:rsid w:val="00C841C6"/>
    <w:rsid w:val="00C870A8"/>
    <w:rsid w:val="00C917B4"/>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299E"/>
    <w:rsid w:val="00DF5072"/>
    <w:rsid w:val="00E02D18"/>
    <w:rsid w:val="00E041E7"/>
    <w:rsid w:val="00E23556"/>
    <w:rsid w:val="00E23CA1"/>
    <w:rsid w:val="00E2448C"/>
    <w:rsid w:val="00E266B3"/>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C3A90"/>
    <w:rsid w:val="00EE0131"/>
    <w:rsid w:val="00EE17B0"/>
    <w:rsid w:val="00EF06D9"/>
    <w:rsid w:val="00EF0982"/>
    <w:rsid w:val="00EF60D3"/>
    <w:rsid w:val="00F126A5"/>
    <w:rsid w:val="00F3049E"/>
    <w:rsid w:val="00F30C64"/>
    <w:rsid w:val="00F32BA2"/>
    <w:rsid w:val="00F32CDB"/>
    <w:rsid w:val="00F3348F"/>
    <w:rsid w:val="00F36AF7"/>
    <w:rsid w:val="00F37280"/>
    <w:rsid w:val="00F41EE4"/>
    <w:rsid w:val="00F565FE"/>
    <w:rsid w:val="00F63A70"/>
    <w:rsid w:val="00F63D8C"/>
    <w:rsid w:val="00F72085"/>
    <w:rsid w:val="00F7534E"/>
    <w:rsid w:val="00F800E2"/>
    <w:rsid w:val="00F9109A"/>
    <w:rsid w:val="00F93EDF"/>
    <w:rsid w:val="00FA1802"/>
    <w:rsid w:val="00FA21D0"/>
    <w:rsid w:val="00FA5F5F"/>
    <w:rsid w:val="00FB730C"/>
    <w:rsid w:val="00FC2695"/>
    <w:rsid w:val="00FC3E03"/>
    <w:rsid w:val="00FC3FC1"/>
    <w:rsid w:val="00FD3D74"/>
    <w:rsid w:val="02BDABD0"/>
    <w:rsid w:val="03A53165"/>
    <w:rsid w:val="045234AF"/>
    <w:rsid w:val="05094A28"/>
    <w:rsid w:val="050DDD9C"/>
    <w:rsid w:val="0648562C"/>
    <w:rsid w:val="06716268"/>
    <w:rsid w:val="079C2592"/>
    <w:rsid w:val="081D3F6B"/>
    <w:rsid w:val="0911281E"/>
    <w:rsid w:val="0D4459D3"/>
    <w:rsid w:val="0E419845"/>
    <w:rsid w:val="0FFC1109"/>
    <w:rsid w:val="10661D6D"/>
    <w:rsid w:val="108B68E3"/>
    <w:rsid w:val="1208E59F"/>
    <w:rsid w:val="130E9BBF"/>
    <w:rsid w:val="13ECC334"/>
    <w:rsid w:val="14348883"/>
    <w:rsid w:val="16EE8125"/>
    <w:rsid w:val="1724E07D"/>
    <w:rsid w:val="1744BB14"/>
    <w:rsid w:val="17589A1D"/>
    <w:rsid w:val="175CBDAD"/>
    <w:rsid w:val="197A5656"/>
    <w:rsid w:val="19F04DA9"/>
    <w:rsid w:val="1A3578BB"/>
    <w:rsid w:val="1B4BE53D"/>
    <w:rsid w:val="1D32C1E1"/>
    <w:rsid w:val="1D7BA5AF"/>
    <w:rsid w:val="1E2E06D1"/>
    <w:rsid w:val="1F32367B"/>
    <w:rsid w:val="1FFE9E5F"/>
    <w:rsid w:val="213C3CF6"/>
    <w:rsid w:val="22DAAB21"/>
    <w:rsid w:val="2355AAC2"/>
    <w:rsid w:val="23FDED3B"/>
    <w:rsid w:val="277706D0"/>
    <w:rsid w:val="2858F90D"/>
    <w:rsid w:val="28D18EB1"/>
    <w:rsid w:val="2A3164A7"/>
    <w:rsid w:val="2DB0E7AA"/>
    <w:rsid w:val="2E9284DA"/>
    <w:rsid w:val="2ED16FCB"/>
    <w:rsid w:val="2ED234B9"/>
    <w:rsid w:val="2FA1C537"/>
    <w:rsid w:val="2FBF2CF7"/>
    <w:rsid w:val="2FC1D547"/>
    <w:rsid w:val="321CEE80"/>
    <w:rsid w:val="326E7638"/>
    <w:rsid w:val="3272D7CF"/>
    <w:rsid w:val="327E49BA"/>
    <w:rsid w:val="3341BE5C"/>
    <w:rsid w:val="33727800"/>
    <w:rsid w:val="33A39AC3"/>
    <w:rsid w:val="34578332"/>
    <w:rsid w:val="350A2CB8"/>
    <w:rsid w:val="3550E184"/>
    <w:rsid w:val="38235056"/>
    <w:rsid w:val="384086DF"/>
    <w:rsid w:val="38C4AC7F"/>
    <w:rsid w:val="390D69DC"/>
    <w:rsid w:val="39CB81FF"/>
    <w:rsid w:val="3FBFA870"/>
    <w:rsid w:val="40563B14"/>
    <w:rsid w:val="4231AFE4"/>
    <w:rsid w:val="424CB907"/>
    <w:rsid w:val="424FFBEA"/>
    <w:rsid w:val="430755BA"/>
    <w:rsid w:val="448D2F4E"/>
    <w:rsid w:val="45A41F3B"/>
    <w:rsid w:val="466ECFDB"/>
    <w:rsid w:val="478DB2FC"/>
    <w:rsid w:val="49FCA73A"/>
    <w:rsid w:val="4B8262BD"/>
    <w:rsid w:val="4B8F6769"/>
    <w:rsid w:val="4BDF8100"/>
    <w:rsid w:val="4BEB8169"/>
    <w:rsid w:val="4C3BBE32"/>
    <w:rsid w:val="4C9DBEA1"/>
    <w:rsid w:val="4E1FE996"/>
    <w:rsid w:val="4E87A54E"/>
    <w:rsid w:val="5061D3C9"/>
    <w:rsid w:val="5081853C"/>
    <w:rsid w:val="51BC6357"/>
    <w:rsid w:val="5348438E"/>
    <w:rsid w:val="5439E21E"/>
    <w:rsid w:val="54A2D9C5"/>
    <w:rsid w:val="54B0C0DF"/>
    <w:rsid w:val="558258FC"/>
    <w:rsid w:val="568F8EAF"/>
    <w:rsid w:val="57ED20DA"/>
    <w:rsid w:val="5833F0F5"/>
    <w:rsid w:val="59DD1B50"/>
    <w:rsid w:val="5B1CFB06"/>
    <w:rsid w:val="5B468A69"/>
    <w:rsid w:val="5C34045D"/>
    <w:rsid w:val="5DCCA0D6"/>
    <w:rsid w:val="5DFADC78"/>
    <w:rsid w:val="5EC27C54"/>
    <w:rsid w:val="5F5454A9"/>
    <w:rsid w:val="5F5522FE"/>
    <w:rsid w:val="617EB8D8"/>
    <w:rsid w:val="61A8BD2C"/>
    <w:rsid w:val="636B802B"/>
    <w:rsid w:val="63BC8080"/>
    <w:rsid w:val="641A4FF1"/>
    <w:rsid w:val="6589A884"/>
    <w:rsid w:val="65EDDE5F"/>
    <w:rsid w:val="67154923"/>
    <w:rsid w:val="67B6B073"/>
    <w:rsid w:val="6866998D"/>
    <w:rsid w:val="68DF2757"/>
    <w:rsid w:val="6A4F91DA"/>
    <w:rsid w:val="6BF1BB8D"/>
    <w:rsid w:val="6C98BFAE"/>
    <w:rsid w:val="6CB4D632"/>
    <w:rsid w:val="6DF24784"/>
    <w:rsid w:val="6E9FE1C1"/>
    <w:rsid w:val="6FAF1047"/>
    <w:rsid w:val="706C70AE"/>
    <w:rsid w:val="7074E4DF"/>
    <w:rsid w:val="7098285F"/>
    <w:rsid w:val="70D7AB27"/>
    <w:rsid w:val="7186A296"/>
    <w:rsid w:val="72C4FFF9"/>
    <w:rsid w:val="72D4C01E"/>
    <w:rsid w:val="73B25B8D"/>
    <w:rsid w:val="74C9F7FF"/>
    <w:rsid w:val="75740F6F"/>
    <w:rsid w:val="75AD8513"/>
    <w:rsid w:val="761B15AA"/>
    <w:rsid w:val="76B5F44D"/>
    <w:rsid w:val="770A1534"/>
    <w:rsid w:val="774791DE"/>
    <w:rsid w:val="777A3BB9"/>
    <w:rsid w:val="78878B5D"/>
    <w:rsid w:val="7B52F386"/>
    <w:rsid w:val="7BEDAA00"/>
    <w:rsid w:val="7E707C86"/>
    <w:rsid w:val="7E9B0D99"/>
    <w:rsid w:val="7ED2CC88"/>
    <w:rsid w:val="7ED3195F"/>
    <w:rsid w:val="7EDD00F0"/>
    <w:rsid w:val="7F5897E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2"/>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800E2"/>
    <w:pPr>
      <w:keepNext/>
      <w:numPr>
        <w:ilvl w:val="1"/>
        <w:numId w:val="25"/>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2"/>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800E2"/>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3"/>
      </w:numPr>
      <w:contextualSpacing/>
    </w:pPr>
  </w:style>
  <w:style w:type="paragraph" w:styleId="2">
    <w:name w:val="List Number 2"/>
    <w:basedOn w:val="a1"/>
    <w:uiPriority w:val="99"/>
    <w:semiHidden/>
    <w:unhideWhenUsed/>
    <w:rsid w:val="0003148D"/>
    <w:pPr>
      <w:numPr>
        <w:numId w:val="4"/>
      </w:numPr>
      <w:contextualSpacing/>
    </w:pPr>
  </w:style>
  <w:style w:type="paragraph" w:styleId="3">
    <w:name w:val="List Number 3"/>
    <w:basedOn w:val="a1"/>
    <w:uiPriority w:val="99"/>
    <w:semiHidden/>
    <w:unhideWhenUsed/>
    <w:rsid w:val="0003148D"/>
    <w:pPr>
      <w:numPr>
        <w:numId w:val="5"/>
      </w:numPr>
      <w:contextualSpacing/>
    </w:pPr>
  </w:style>
  <w:style w:type="paragraph" w:styleId="4">
    <w:name w:val="List Number 4"/>
    <w:basedOn w:val="a1"/>
    <w:uiPriority w:val="99"/>
    <w:semiHidden/>
    <w:unhideWhenUsed/>
    <w:rsid w:val="0003148D"/>
    <w:pPr>
      <w:numPr>
        <w:numId w:val="6"/>
      </w:numPr>
      <w:contextualSpacing/>
    </w:pPr>
  </w:style>
  <w:style w:type="paragraph" w:styleId="5">
    <w:name w:val="List Number 5"/>
    <w:basedOn w:val="a1"/>
    <w:uiPriority w:val="99"/>
    <w:semiHidden/>
    <w:unhideWhenUsed/>
    <w:rsid w:val="0003148D"/>
    <w:pPr>
      <w:numPr>
        <w:numId w:val="7"/>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8"/>
      </w:numPr>
      <w:contextualSpacing/>
    </w:pPr>
  </w:style>
  <w:style w:type="paragraph" w:styleId="20">
    <w:name w:val="List Bullet 2"/>
    <w:basedOn w:val="a1"/>
    <w:uiPriority w:val="99"/>
    <w:semiHidden/>
    <w:unhideWhenUsed/>
    <w:rsid w:val="0003148D"/>
    <w:pPr>
      <w:numPr>
        <w:numId w:val="9"/>
      </w:numPr>
      <w:contextualSpacing/>
    </w:pPr>
  </w:style>
  <w:style w:type="paragraph" w:styleId="30">
    <w:name w:val="List Bullet 3"/>
    <w:basedOn w:val="a1"/>
    <w:uiPriority w:val="99"/>
    <w:semiHidden/>
    <w:unhideWhenUsed/>
    <w:rsid w:val="0003148D"/>
    <w:pPr>
      <w:numPr>
        <w:numId w:val="10"/>
      </w:numPr>
      <w:contextualSpacing/>
    </w:pPr>
  </w:style>
  <w:style w:type="paragraph" w:styleId="40">
    <w:name w:val="List Bullet 4"/>
    <w:basedOn w:val="a1"/>
    <w:uiPriority w:val="99"/>
    <w:semiHidden/>
    <w:unhideWhenUsed/>
    <w:rsid w:val="0003148D"/>
    <w:pPr>
      <w:numPr>
        <w:numId w:val="11"/>
      </w:numPr>
      <w:contextualSpacing/>
    </w:pPr>
  </w:style>
  <w:style w:type="paragraph" w:styleId="50">
    <w:name w:val="List Bullet 5"/>
    <w:basedOn w:val="a1"/>
    <w:uiPriority w:val="99"/>
    <w:semiHidden/>
    <w:unhideWhenUsed/>
    <w:rsid w:val="0003148D"/>
    <w:pPr>
      <w:numPr>
        <w:numId w:val="12"/>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4"/>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5"/>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6"/>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Unresolved Mention"/>
    <w:basedOn w:val="a2"/>
    <w:uiPriority w:val="99"/>
    <w:semiHidden/>
    <w:unhideWhenUsed/>
    <w:rsid w:val="00E23556"/>
    <w:rPr>
      <w:color w:val="605E5C"/>
      <w:shd w:val="clear" w:color="auto" w:fill="E1DFDD"/>
    </w:rPr>
  </w:style>
  <w:style w:type="character" w:styleId="affff">
    <w:name w:val="Placeholder Text"/>
    <w:basedOn w:val="a2"/>
    <w:uiPriority w:val="99"/>
    <w:semiHidden/>
    <w:rsid w:val="000B10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tifs.2018.07.0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sherliverpool.211@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4361</TotalTime>
  <Pages>6</Pages>
  <Words>3876</Words>
  <Characters>22096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Dipartimento CMIC - Politecnico di Milano</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UMID INGO-UZBEKISTAN</cp:lastModifiedBy>
  <cp:revision>15</cp:revision>
  <cp:lastPrinted>2015-05-12T18:31:00Z</cp:lastPrinted>
  <dcterms:created xsi:type="dcterms:W3CDTF">2026-07-18T06:07:00Z</dcterms:created>
  <dcterms:modified xsi:type="dcterms:W3CDTF">2026-07-22T19:48:00Z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