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13AE" w:rsidRDefault="009A0A6F">
      <w:pPr>
        <w:spacing w:after="0" w:line="240" w:lineRule="auto"/>
        <w:jc w:val="right"/>
        <w:rPr>
          <w:rFonts w:ascii="Times New Roman" w:hAnsi="Times New Roman"/>
          <w:sz w:val="24"/>
          <w:szCs w:val="24"/>
          <w:lang w:val="en-US"/>
        </w:rPr>
      </w:pPr>
      <w:r>
        <w:rPr>
          <w:rFonts w:ascii="Times New Roman" w:hAnsi="Times New Roman"/>
          <w:sz w:val="24"/>
          <w:szCs w:val="24"/>
          <w:lang w:val="en-US"/>
        </w:rPr>
        <w:t>UDC678.6.45:547.2</w:t>
      </w:r>
    </w:p>
    <w:p w:rsidR="007D13AE" w:rsidRDefault="009A0A6F">
      <w:pPr>
        <w:spacing w:after="0" w:line="240" w:lineRule="auto"/>
        <w:jc w:val="center"/>
        <w:rPr>
          <w:rFonts w:ascii="Arial" w:hAnsi="Arial" w:cs="Arial"/>
          <w:b/>
          <w:bCs/>
          <w:color w:val="000000"/>
          <w:sz w:val="32"/>
          <w:szCs w:val="32"/>
          <w:lang w:val="en-US"/>
        </w:rPr>
      </w:pPr>
      <w:r>
        <w:rPr>
          <w:rFonts w:ascii="Arial" w:hAnsi="Arial" w:cs="Arial"/>
          <w:b/>
          <w:bCs/>
          <w:color w:val="000000"/>
          <w:sz w:val="32"/>
          <w:szCs w:val="32"/>
          <w:lang w:val="en-US"/>
        </w:rPr>
        <w:t>SYNTHESIS UNSATURATED POLYESTER RESIN SUITABLE FOR THE PREPARATION OF GLASS-FILLED PIPES</w:t>
      </w:r>
    </w:p>
    <w:p w:rsidR="007D13AE" w:rsidRDefault="009A0A6F">
      <w:pPr>
        <w:spacing w:after="0"/>
        <w:jc w:val="center"/>
        <w:rPr>
          <w:rFonts w:ascii="Arial" w:hAnsi="Arial" w:cs="Arial"/>
          <w:b/>
          <w:bCs/>
          <w:color w:val="000000"/>
          <w:sz w:val="24"/>
          <w:szCs w:val="24"/>
          <w:vertAlign w:val="superscript"/>
          <w:lang w:val="en-US"/>
        </w:rPr>
      </w:pPr>
      <w:r>
        <w:rPr>
          <w:rFonts w:ascii="Arial" w:hAnsi="Arial" w:cs="Arial"/>
          <w:b/>
          <w:bCs/>
          <w:color w:val="000000"/>
          <w:sz w:val="24"/>
          <w:szCs w:val="24"/>
          <w:lang w:val="en-US"/>
        </w:rPr>
        <w:t>Aisulu S. Patakhanova</w:t>
      </w:r>
      <w:r>
        <w:rPr>
          <w:rFonts w:ascii="Arial" w:hAnsi="Arial" w:cs="Arial"/>
          <w:b/>
          <w:bCs/>
          <w:color w:val="000000"/>
          <w:sz w:val="24"/>
          <w:szCs w:val="24"/>
          <w:vertAlign w:val="superscript"/>
          <w:lang w:val="en-US"/>
        </w:rPr>
        <w:t>a</w:t>
      </w:r>
      <w:r>
        <w:rPr>
          <w:rFonts w:ascii="Arial" w:hAnsi="Arial" w:cs="Arial"/>
          <w:b/>
          <w:bCs/>
          <w:color w:val="000000"/>
          <w:sz w:val="24"/>
          <w:szCs w:val="24"/>
          <w:lang w:val="en-US"/>
        </w:rPr>
        <w:t>, Violetta A. Akbarova</w:t>
      </w:r>
      <w:r>
        <w:rPr>
          <w:rFonts w:ascii="Arial" w:hAnsi="Arial" w:cs="Arial"/>
          <w:b/>
          <w:bCs/>
          <w:color w:val="000000"/>
          <w:sz w:val="24"/>
          <w:szCs w:val="24"/>
          <w:vertAlign w:val="superscript"/>
          <w:lang w:val="en-US"/>
        </w:rPr>
        <w:t>b</w:t>
      </w:r>
      <w:r>
        <w:rPr>
          <w:rFonts w:ascii="Arial" w:hAnsi="Arial" w:cs="Arial"/>
          <w:b/>
          <w:bCs/>
          <w:color w:val="000000"/>
          <w:sz w:val="24"/>
          <w:szCs w:val="24"/>
          <w:lang w:val="en-US"/>
        </w:rPr>
        <w:t>, Asror B. Juraeva, Ravshan I. Adilova, Muzafar G. Alimukhamedovov</w:t>
      </w:r>
      <w:r>
        <w:rPr>
          <w:rFonts w:ascii="Arial" w:hAnsi="Arial" w:cs="Arial"/>
          <w:b/>
          <w:bCs/>
          <w:color w:val="000000"/>
          <w:sz w:val="24"/>
          <w:szCs w:val="24"/>
          <w:vertAlign w:val="superscript"/>
          <w:lang w:val="en-US"/>
        </w:rPr>
        <w:t>a</w:t>
      </w:r>
      <w:r>
        <w:rPr>
          <w:rFonts w:ascii="Arial" w:hAnsi="Arial" w:cs="Arial"/>
          <w:b/>
          <w:bCs/>
          <w:color w:val="000000"/>
          <w:sz w:val="24"/>
          <w:szCs w:val="24"/>
          <w:lang w:val="en-US"/>
        </w:rPr>
        <w:t xml:space="preserve">, </w:t>
      </w:r>
      <w:r>
        <w:rPr>
          <w:rFonts w:ascii="Arial" w:hAnsi="Arial" w:cs="Arial"/>
          <w:b/>
          <w:bCs/>
          <w:sz w:val="24"/>
          <w:szCs w:val="24"/>
          <w:lang w:val="en-US"/>
        </w:rPr>
        <w:t>Farhad A. Magrupov</w:t>
      </w:r>
      <w:r>
        <w:rPr>
          <w:rFonts w:ascii="Arial" w:hAnsi="Arial" w:cs="Arial"/>
          <w:b/>
          <w:bCs/>
          <w:sz w:val="24"/>
          <w:szCs w:val="24"/>
          <w:vertAlign w:val="superscript"/>
          <w:lang w:val="en-US"/>
        </w:rPr>
        <w:t>a</w:t>
      </w:r>
    </w:p>
    <w:p w:rsidR="007D13AE" w:rsidRDefault="009A0A6F">
      <w:pPr>
        <w:spacing w:after="0" w:line="240" w:lineRule="auto"/>
        <w:jc w:val="both"/>
        <w:rPr>
          <w:rFonts w:ascii="Arial" w:hAnsi="Arial" w:cs="Arial"/>
          <w:color w:val="000000"/>
          <w:sz w:val="16"/>
          <w:szCs w:val="16"/>
          <w:lang w:val="en-US"/>
        </w:rPr>
      </w:pPr>
      <w:r>
        <w:rPr>
          <w:rFonts w:ascii="Arial" w:hAnsi="Arial" w:cs="Arial"/>
          <w:color w:val="000000"/>
          <w:sz w:val="16"/>
          <w:szCs w:val="16"/>
          <w:vertAlign w:val="superscript"/>
          <w:lang w:val="en-US"/>
        </w:rPr>
        <w:t>a</w:t>
      </w:r>
      <w:r>
        <w:rPr>
          <w:rFonts w:ascii="Arial" w:hAnsi="Arial" w:cs="Arial"/>
          <w:color w:val="000000"/>
          <w:sz w:val="16"/>
          <w:szCs w:val="16"/>
          <w:lang w:val="en-US"/>
        </w:rPr>
        <w:t xml:space="preserve">Department  higher molecular compounds and plastics named after T.R. Abdurashidov, Tashkent Institute of Chemical Technology, M. Ulugbek district, Tashkent, Republic of Uzbekistan, 100007. </w:t>
      </w:r>
    </w:p>
    <w:p w:rsidR="007D13AE" w:rsidRDefault="009A0A6F">
      <w:pPr>
        <w:spacing w:after="0" w:line="240" w:lineRule="auto"/>
        <w:jc w:val="both"/>
        <w:rPr>
          <w:rFonts w:ascii="Arial" w:hAnsi="Arial" w:cs="Arial"/>
          <w:sz w:val="16"/>
          <w:szCs w:val="16"/>
          <w:lang w:val="en-US"/>
        </w:rPr>
      </w:pPr>
      <w:r>
        <w:rPr>
          <w:rFonts w:ascii="Arial" w:hAnsi="Arial" w:cs="Arial"/>
          <w:sz w:val="16"/>
          <w:szCs w:val="16"/>
          <w:vertAlign w:val="superscript"/>
          <w:lang/>
        </w:rPr>
        <w:t xml:space="preserve">b </w:t>
      </w:r>
      <w:r>
        <w:rPr>
          <w:rFonts w:ascii="Arial" w:hAnsi="Arial" w:cs="Arial"/>
          <w:sz w:val="16"/>
          <w:szCs w:val="16"/>
          <w:lang/>
        </w:rPr>
        <w:t>Branch of the Russian University of Chemical Technology named af</w:t>
      </w:r>
      <w:r>
        <w:rPr>
          <w:rFonts w:ascii="Arial" w:hAnsi="Arial" w:cs="Arial"/>
          <w:sz w:val="16"/>
          <w:szCs w:val="16"/>
          <w:lang/>
        </w:rPr>
        <w:t>ter D.I. Mendeleyev in Tashkent</w:t>
      </w:r>
    </w:p>
    <w:p w:rsidR="007D13AE" w:rsidRDefault="009A0A6F">
      <w:pPr>
        <w:jc w:val="both"/>
        <w:rPr>
          <w:rFonts w:ascii="Arial" w:hAnsi="Arial" w:cs="Arial"/>
          <w:color w:val="000000"/>
          <w:sz w:val="16"/>
          <w:szCs w:val="16"/>
          <w:lang w:val="en-US"/>
        </w:rPr>
      </w:pPr>
      <w:r>
        <w:rPr>
          <w:rFonts w:ascii="Arial" w:hAnsi="Arial" w:cs="Arial"/>
          <w:color w:val="000000"/>
          <w:sz w:val="16"/>
          <w:szCs w:val="16"/>
          <w:lang w:val="en-US"/>
        </w:rPr>
        <w:t xml:space="preserve">E-mail: </w:t>
      </w:r>
      <w:hyperlink r:id="rId7" w:history="1">
        <w:r>
          <w:rPr>
            <w:rStyle w:val="a3"/>
            <w:rFonts w:ascii="Arial" w:hAnsi="Arial" w:cs="Arial"/>
            <w:sz w:val="16"/>
            <w:szCs w:val="16"/>
            <w:lang w:val="en-US"/>
          </w:rPr>
          <w:t>patshaxanovaa@gmail.com</w:t>
        </w:r>
      </w:hyperlink>
      <w:r>
        <w:rPr>
          <w:rFonts w:ascii="Arial" w:hAnsi="Arial" w:cs="Arial"/>
          <w:color w:val="000000"/>
          <w:sz w:val="16"/>
          <w:szCs w:val="16"/>
          <w:lang w:val="en-US"/>
        </w:rPr>
        <w:t xml:space="preserve">, </w:t>
      </w:r>
      <w:hyperlink r:id="rId8" w:history="1">
        <w:r>
          <w:rPr>
            <w:rStyle w:val="a3"/>
            <w:rFonts w:ascii="Arial" w:hAnsi="Arial" w:cs="Arial"/>
            <w:sz w:val="16"/>
            <w:szCs w:val="16"/>
            <w:lang w:val="en-US"/>
          </w:rPr>
          <w:t>violettaakbarova212@gmail.com</w:t>
        </w:r>
      </w:hyperlink>
      <w:r>
        <w:rPr>
          <w:rFonts w:ascii="Arial" w:hAnsi="Arial" w:cs="Arial"/>
          <w:sz w:val="16"/>
          <w:szCs w:val="16"/>
          <w:lang w:val="en-US"/>
        </w:rPr>
        <w:t xml:space="preserve">, </w:t>
      </w:r>
      <w:hyperlink r:id="rId9" w:history="1">
        <w:r>
          <w:rPr>
            <w:rStyle w:val="a3"/>
            <w:rFonts w:ascii="Arial" w:hAnsi="Arial" w:cs="Arial"/>
            <w:sz w:val="16"/>
            <w:szCs w:val="16"/>
            <w:lang w:val="en-US"/>
          </w:rPr>
          <w:t>asror_tcti@mail.ru</w:t>
        </w:r>
      </w:hyperlink>
      <w:r>
        <w:rPr>
          <w:rFonts w:ascii="Arial" w:hAnsi="Arial" w:cs="Arial"/>
          <w:color w:val="000000"/>
          <w:sz w:val="16"/>
          <w:szCs w:val="16"/>
          <w:lang w:val="en-US"/>
        </w:rPr>
        <w:t xml:space="preserve">  (aut</w:t>
      </w:r>
      <w:r>
        <w:rPr>
          <w:rFonts w:ascii="Arial" w:hAnsi="Arial" w:cs="Arial"/>
          <w:color w:val="000000"/>
          <w:sz w:val="16"/>
          <w:szCs w:val="16"/>
          <w:lang w:val="en-US"/>
        </w:rPr>
        <w:t>hor for contact)</w:t>
      </w:r>
      <w:hyperlink r:id="rId10" w:history="1">
        <w:r>
          <w:rPr>
            <w:rStyle w:val="a3"/>
            <w:rFonts w:ascii="Arial" w:hAnsi="Arial" w:cs="Arial"/>
            <w:sz w:val="16"/>
            <w:szCs w:val="16"/>
            <w:lang w:val="en-US"/>
          </w:rPr>
          <w:t>adilov_ravshan@mail.ru</w:t>
        </w:r>
      </w:hyperlink>
      <w:r>
        <w:rPr>
          <w:rFonts w:ascii="Arial" w:hAnsi="Arial" w:cs="Arial"/>
          <w:color w:val="000000"/>
          <w:sz w:val="16"/>
          <w:szCs w:val="16"/>
          <w:lang w:val="en-US"/>
        </w:rPr>
        <w:t xml:space="preserve"> , </w:t>
      </w:r>
      <w:hyperlink r:id="rId11" w:history="1">
        <w:r>
          <w:rPr>
            <w:rStyle w:val="a3"/>
            <w:rFonts w:ascii="Arial" w:hAnsi="Arial" w:cs="Arial"/>
            <w:sz w:val="16"/>
            <w:szCs w:val="16"/>
            <w:lang w:val="en-US"/>
          </w:rPr>
          <w:t>muzafar.almuxamedov@mal.ru</w:t>
        </w:r>
      </w:hyperlink>
    </w:p>
    <w:p w:rsidR="007D13AE" w:rsidRDefault="009A0A6F">
      <w:pPr>
        <w:spacing w:after="0" w:line="240" w:lineRule="auto"/>
        <w:jc w:val="both"/>
        <w:rPr>
          <w:rFonts w:ascii="Arial" w:hAnsi="Arial" w:cs="Arial"/>
          <w:sz w:val="18"/>
          <w:szCs w:val="18"/>
          <w:lang w:val="en-US"/>
        </w:rPr>
      </w:pPr>
      <w:r>
        <w:rPr>
          <w:rFonts w:ascii="Arial" w:hAnsi="Arial" w:cs="Arial"/>
          <w:b/>
          <w:sz w:val="18"/>
          <w:szCs w:val="18"/>
          <w:lang w:val="en-US"/>
        </w:rPr>
        <w:t xml:space="preserve">Abstract. </w:t>
      </w:r>
      <w:r>
        <w:rPr>
          <w:rFonts w:ascii="Arial" w:hAnsi="Arial" w:cs="Arial"/>
          <w:sz w:val="18"/>
          <w:szCs w:val="18"/>
          <w:lang w:val="en-US"/>
        </w:rPr>
        <w:t xml:space="preserve">This article is devoted to the development of compositions for pipes made of </w:t>
      </w:r>
      <w:r>
        <w:rPr>
          <w:rFonts w:ascii="Arial" w:hAnsi="Arial" w:cs="Arial"/>
          <w:sz w:val="18"/>
          <w:szCs w:val="18"/>
          <w:lang w:val="en-US"/>
        </w:rPr>
        <w:t>unsaturated polyesters. A modified unsaturated polyester resin has been developed. The technological properties of synthesized unsaturated polyesters have been investigated. The developed modified resin complies with the technological standards of imported</w:t>
      </w:r>
      <w:r>
        <w:rPr>
          <w:rFonts w:ascii="Arial" w:hAnsi="Arial" w:cs="Arial"/>
          <w:sz w:val="18"/>
          <w:szCs w:val="18"/>
          <w:lang w:val="en-US"/>
        </w:rPr>
        <w:t xml:space="preserve"> unsaturated polyester for the production of polymer-composite pipes. Comparative studies of the physical and mechanical properties of the hardened samples were carried out.</w:t>
      </w:r>
    </w:p>
    <w:p w:rsidR="007D13AE" w:rsidRDefault="009A0A6F">
      <w:pPr>
        <w:spacing w:after="0" w:line="240" w:lineRule="auto"/>
        <w:jc w:val="both"/>
        <w:rPr>
          <w:rFonts w:ascii="Arial" w:hAnsi="Arial" w:cs="Arial"/>
          <w:sz w:val="18"/>
          <w:szCs w:val="18"/>
          <w:lang w:val="en-US"/>
        </w:rPr>
      </w:pPr>
      <w:r>
        <w:rPr>
          <w:rFonts w:ascii="Arial" w:hAnsi="Arial" w:cs="Arial"/>
          <w:b/>
          <w:sz w:val="18"/>
          <w:szCs w:val="18"/>
          <w:lang w:val="en-US"/>
        </w:rPr>
        <w:t xml:space="preserve">Keywords: </w:t>
      </w:r>
      <w:r>
        <w:rPr>
          <w:rFonts w:ascii="Arial" w:hAnsi="Arial" w:cs="Arial"/>
          <w:sz w:val="18"/>
          <w:szCs w:val="18"/>
          <w:lang w:val="en-US"/>
        </w:rPr>
        <w:t xml:space="preserve">synthesis. unsaturated polyester, technological and physical-mechanical </w:t>
      </w:r>
      <w:r>
        <w:rPr>
          <w:rFonts w:ascii="Arial" w:hAnsi="Arial" w:cs="Arial"/>
          <w:sz w:val="18"/>
          <w:szCs w:val="18"/>
          <w:lang w:val="en-US"/>
        </w:rPr>
        <w:t>properties.</w:t>
      </w:r>
    </w:p>
    <w:p w:rsidR="007D13AE" w:rsidRDefault="007D13AE">
      <w:pPr>
        <w:spacing w:after="0" w:line="240" w:lineRule="auto"/>
        <w:jc w:val="both"/>
        <w:rPr>
          <w:rFonts w:ascii="Arial" w:hAnsi="Arial" w:cs="Arial"/>
          <w:b/>
          <w:sz w:val="18"/>
          <w:szCs w:val="18"/>
          <w:lang w:val="en-US"/>
        </w:rPr>
      </w:pPr>
    </w:p>
    <w:p w:rsidR="007D13AE" w:rsidRDefault="009A0A6F">
      <w:pPr>
        <w:spacing w:after="0" w:line="240" w:lineRule="auto"/>
        <w:jc w:val="both"/>
        <w:rPr>
          <w:rFonts w:ascii="Arial" w:hAnsi="Arial" w:cs="Arial"/>
          <w:sz w:val="18"/>
          <w:szCs w:val="18"/>
          <w:lang w:val="en-US"/>
        </w:rPr>
      </w:pPr>
      <w:r w:rsidRPr="00E94EE8">
        <w:rPr>
          <w:rFonts w:ascii="Arial" w:hAnsi="Arial" w:cs="Arial"/>
          <w:b/>
          <w:sz w:val="18"/>
          <w:szCs w:val="18"/>
          <w:lang w:val="en-US"/>
        </w:rPr>
        <w:t>1.</w:t>
      </w:r>
      <w:r>
        <w:rPr>
          <w:rFonts w:ascii="Arial" w:hAnsi="Arial" w:cs="Arial"/>
          <w:b/>
          <w:sz w:val="18"/>
          <w:szCs w:val="18"/>
          <w:lang w:val="en-US"/>
        </w:rPr>
        <w:t xml:space="preserve">Introduction. </w:t>
      </w:r>
      <w:r>
        <w:rPr>
          <w:rFonts w:ascii="Arial" w:hAnsi="Arial" w:cs="Arial"/>
          <w:sz w:val="18"/>
          <w:szCs w:val="18"/>
          <w:lang w:val="en-US"/>
        </w:rPr>
        <w:t>Due to their high technical characteristics, plastics have great opportunities for wide application in various branches of technology. The specific strength of plastics is often higher than the specific strength of metal, but i</w:t>
      </w:r>
      <w:r>
        <w:rPr>
          <w:rFonts w:ascii="Arial" w:hAnsi="Arial" w:cs="Arial"/>
          <w:sz w:val="18"/>
          <w:szCs w:val="18"/>
          <w:lang w:val="en-US"/>
        </w:rPr>
        <w:t>nsufficient rigidity, increased brittleness and often insufficient mechanical strength and heat resistance of such well-known structural laminates as textolite, getinax and some other similar materials were one of the reasons for their weak use in mechanic</w:t>
      </w:r>
      <w:r>
        <w:rPr>
          <w:rFonts w:ascii="Arial" w:hAnsi="Arial" w:cs="Arial"/>
          <w:sz w:val="18"/>
          <w:szCs w:val="18"/>
          <w:lang w:val="en-US"/>
        </w:rPr>
        <w:t>ally and thermally heavily loaded structures. Modern technology urgently required the creation of such structural plastics that would be the best technological properties, especially for the manufacture of large-sized products [1].</w:t>
      </w:r>
    </w:p>
    <w:p w:rsidR="007D13AE" w:rsidRDefault="009A0A6F">
      <w:pPr>
        <w:spacing w:after="0" w:line="240" w:lineRule="auto"/>
        <w:jc w:val="both"/>
        <w:rPr>
          <w:rFonts w:ascii="Arial" w:hAnsi="Arial" w:cs="Arial"/>
          <w:sz w:val="18"/>
          <w:szCs w:val="18"/>
          <w:lang w:val="en-US"/>
        </w:rPr>
      </w:pPr>
      <w:r>
        <w:rPr>
          <w:rFonts w:ascii="Arial" w:hAnsi="Arial" w:cs="Arial"/>
          <w:sz w:val="18"/>
          <w:szCs w:val="18"/>
          <w:lang w:val="en-US"/>
        </w:rPr>
        <w:t xml:space="preserve">With the development of </w:t>
      </w:r>
      <w:r>
        <w:rPr>
          <w:rFonts w:ascii="Arial" w:hAnsi="Arial" w:cs="Arial"/>
          <w:sz w:val="18"/>
          <w:szCs w:val="18"/>
          <w:lang w:val="en-US"/>
        </w:rPr>
        <w:t xml:space="preserve">polymer chemistry and technology, extremely high-strength, corrosion-resistant, non-flammable, water- and fungus-resistant glass fibers with a low specific gravity and various glass fibers and glass fabrics have been obtained. Usually, fiberglass plastics </w:t>
      </w:r>
      <w:r>
        <w:rPr>
          <w:rFonts w:ascii="Arial" w:hAnsi="Arial" w:cs="Arial"/>
          <w:sz w:val="18"/>
          <w:szCs w:val="18"/>
          <w:lang w:val="en-US"/>
        </w:rPr>
        <w:t>are obtained in a variety of fabrics and non-woven fiberglass reinforcing materials and synthetic binders. Phenolic, polyester, epoxy, organosilicon and others are used as binders. Glass fabrics, meshes, canvases, bundles and unidirectional threads are use</w:t>
      </w:r>
      <w:r>
        <w:rPr>
          <w:rFonts w:ascii="Arial" w:hAnsi="Arial" w:cs="Arial"/>
          <w:sz w:val="18"/>
          <w:szCs w:val="18"/>
          <w:lang w:val="en-US"/>
        </w:rPr>
        <w:t xml:space="preserve">d as fiberglass materials [2,3].  </w:t>
      </w:r>
    </w:p>
    <w:p w:rsidR="007D13AE" w:rsidRDefault="009A0A6F">
      <w:pPr>
        <w:spacing w:after="0" w:line="240" w:lineRule="auto"/>
        <w:jc w:val="both"/>
        <w:rPr>
          <w:rFonts w:ascii="Arial" w:hAnsi="Arial" w:cs="Arial"/>
          <w:sz w:val="18"/>
          <w:szCs w:val="18"/>
          <w:lang w:val="en-US"/>
        </w:rPr>
      </w:pPr>
      <w:r>
        <w:rPr>
          <w:rFonts w:ascii="Arial" w:hAnsi="Arial" w:cs="Arial"/>
          <w:sz w:val="18"/>
          <w:szCs w:val="18"/>
          <w:lang w:val="en-US"/>
        </w:rPr>
        <w:t>Polyester and epoxy fiberglass plastics, due to the successful combination of the properties of glass fibers and synthetic fibers, have a relatively low volumetric weight with high strength. But it should be noted that po</w:t>
      </w:r>
      <w:r>
        <w:rPr>
          <w:rFonts w:ascii="Arial" w:hAnsi="Arial" w:cs="Arial"/>
          <w:sz w:val="18"/>
          <w:szCs w:val="18"/>
          <w:lang w:val="en-US"/>
        </w:rPr>
        <w:t>lyester fiberglass plastics are widely used in industrial applications.</w:t>
      </w:r>
    </w:p>
    <w:p w:rsidR="007D13AE" w:rsidRDefault="009A0A6F">
      <w:pPr>
        <w:spacing w:after="0" w:line="240" w:lineRule="auto"/>
        <w:jc w:val="both"/>
        <w:rPr>
          <w:rFonts w:ascii="Arial" w:hAnsi="Arial" w:cs="Arial"/>
          <w:sz w:val="18"/>
          <w:szCs w:val="18"/>
          <w:lang w:val="en-US"/>
        </w:rPr>
      </w:pPr>
      <w:r>
        <w:rPr>
          <w:rFonts w:ascii="Arial" w:hAnsi="Arial" w:cs="Arial"/>
          <w:sz w:val="18"/>
          <w:szCs w:val="18"/>
          <w:lang w:val="en-US"/>
        </w:rPr>
        <w:t>Today, in the production of polymer-composite glass pipes, the percentage of polyester and other resins is as follows [4]: polyester – 93-94%;</w:t>
      </w:r>
    </w:p>
    <w:p w:rsidR="007D13AE" w:rsidRDefault="009A0A6F">
      <w:pPr>
        <w:spacing w:after="0" w:line="240" w:lineRule="auto"/>
        <w:ind w:firstLineChars="500" w:firstLine="900"/>
        <w:jc w:val="both"/>
        <w:rPr>
          <w:rFonts w:ascii="Arial" w:hAnsi="Arial" w:cs="Arial"/>
          <w:sz w:val="18"/>
          <w:szCs w:val="18"/>
          <w:lang w:val="en-US"/>
        </w:rPr>
      </w:pPr>
      <w:r>
        <w:rPr>
          <w:rFonts w:ascii="Arial" w:hAnsi="Arial" w:cs="Arial"/>
          <w:sz w:val="18"/>
          <w:szCs w:val="18"/>
          <w:lang w:val="en-US"/>
        </w:rPr>
        <w:t>epoxy – 3-4%;</w:t>
      </w:r>
    </w:p>
    <w:p w:rsidR="007D13AE" w:rsidRDefault="009A0A6F">
      <w:pPr>
        <w:spacing w:after="0" w:line="240" w:lineRule="auto"/>
        <w:jc w:val="both"/>
        <w:rPr>
          <w:rFonts w:ascii="Arial" w:hAnsi="Arial" w:cs="Arial"/>
          <w:sz w:val="18"/>
          <w:szCs w:val="18"/>
          <w:lang w:val="en-US"/>
        </w:rPr>
      </w:pPr>
      <w:r>
        <w:rPr>
          <w:rFonts w:ascii="Arial" w:hAnsi="Arial" w:cs="Arial"/>
          <w:sz w:val="18"/>
          <w:szCs w:val="18"/>
          <w:lang w:val="en-US"/>
        </w:rPr>
        <w:t>phenolic – 1-2%;</w:t>
      </w:r>
    </w:p>
    <w:p w:rsidR="007D13AE" w:rsidRDefault="009A0A6F">
      <w:pPr>
        <w:spacing w:after="0" w:line="240" w:lineRule="auto"/>
        <w:ind w:firstLineChars="500" w:firstLine="900"/>
        <w:jc w:val="both"/>
        <w:rPr>
          <w:rFonts w:ascii="Arial" w:hAnsi="Arial" w:cs="Arial"/>
          <w:sz w:val="18"/>
          <w:szCs w:val="18"/>
          <w:lang w:val="en-US"/>
        </w:rPr>
      </w:pPr>
      <w:r>
        <w:rPr>
          <w:rFonts w:ascii="Arial" w:hAnsi="Arial" w:cs="Arial"/>
          <w:sz w:val="18"/>
          <w:szCs w:val="18"/>
          <w:lang w:val="en-US"/>
        </w:rPr>
        <w:t xml:space="preserve">silicone, </w:t>
      </w:r>
      <w:r>
        <w:rPr>
          <w:rFonts w:ascii="Arial" w:hAnsi="Arial" w:cs="Arial"/>
          <w:sz w:val="18"/>
          <w:szCs w:val="18"/>
          <w:lang w:val="en-US"/>
        </w:rPr>
        <w:t>acrylic, melamine - 1% each;</w:t>
      </w:r>
    </w:p>
    <w:p w:rsidR="007D13AE" w:rsidRDefault="009A0A6F">
      <w:pPr>
        <w:spacing w:after="0" w:line="240" w:lineRule="auto"/>
        <w:ind w:firstLineChars="500" w:firstLine="900"/>
        <w:jc w:val="both"/>
        <w:rPr>
          <w:rFonts w:ascii="Arial" w:hAnsi="Arial" w:cs="Arial"/>
          <w:sz w:val="18"/>
          <w:szCs w:val="18"/>
          <w:lang w:val="en-US"/>
        </w:rPr>
      </w:pPr>
      <w:r>
        <w:rPr>
          <w:rFonts w:ascii="Arial" w:hAnsi="Arial" w:cs="Arial"/>
          <w:sz w:val="18"/>
          <w:szCs w:val="18"/>
          <w:lang w:val="en-US"/>
        </w:rPr>
        <w:t>butadiene and furan - 1% each.</w:t>
      </w:r>
    </w:p>
    <w:p w:rsidR="007D13AE" w:rsidRDefault="009A0A6F">
      <w:pPr>
        <w:spacing w:after="0" w:line="240" w:lineRule="auto"/>
        <w:jc w:val="both"/>
        <w:rPr>
          <w:rFonts w:ascii="Arial" w:hAnsi="Arial" w:cs="Arial"/>
          <w:sz w:val="18"/>
          <w:szCs w:val="18"/>
          <w:lang w:val="en-US"/>
        </w:rPr>
      </w:pPr>
      <w:r>
        <w:rPr>
          <w:rFonts w:ascii="Arial" w:hAnsi="Arial" w:cs="Arial"/>
          <w:sz w:val="18"/>
          <w:szCs w:val="18"/>
          <w:lang w:val="en-US"/>
        </w:rPr>
        <w:t>The advantage of polyester resins is its low cost. Polyester resins also have good technological properties (the ability to cure at room and high temperatures, low viscosity, the absence of volati</w:t>
      </w:r>
      <w:r>
        <w:rPr>
          <w:rFonts w:ascii="Arial" w:hAnsi="Arial" w:cs="Arial"/>
          <w:sz w:val="18"/>
          <w:szCs w:val="18"/>
          <w:lang w:val="en-US"/>
        </w:rPr>
        <w:t>le during curing), satisfactory physical and mechanical characteristics and high resistance to chemically aggressive environments.</w:t>
      </w:r>
    </w:p>
    <w:p w:rsidR="007D13AE" w:rsidRDefault="009A0A6F">
      <w:pPr>
        <w:spacing w:after="0" w:line="240" w:lineRule="auto"/>
        <w:jc w:val="both"/>
        <w:rPr>
          <w:rFonts w:ascii="Arial" w:hAnsi="Arial" w:cs="Arial"/>
          <w:sz w:val="18"/>
          <w:szCs w:val="18"/>
          <w:lang w:val="en-US"/>
        </w:rPr>
      </w:pPr>
      <w:r>
        <w:rPr>
          <w:rFonts w:ascii="Arial" w:hAnsi="Arial" w:cs="Arial"/>
          <w:sz w:val="18"/>
          <w:szCs w:val="18"/>
          <w:lang w:val="en-US"/>
        </w:rPr>
        <w:t>In our Republic, one of the most widely used UPE is enterprises that produce polymer-composite and glass-filled pipes.  Since</w:t>
      </w:r>
      <w:r>
        <w:rPr>
          <w:rFonts w:ascii="Arial" w:hAnsi="Arial" w:cs="Arial"/>
          <w:sz w:val="18"/>
          <w:szCs w:val="18"/>
          <w:lang w:val="en-US"/>
        </w:rPr>
        <w:t xml:space="preserve"> pipes are widely used in many areas of human activity for transportation, storage and processing of liquid, gaseous products in a wide variety of conditions. One of such enterprises is the Asia pipe plast JV, which uses unsaturated polyester resins of the</w:t>
      </w:r>
      <w:r>
        <w:rPr>
          <w:rFonts w:ascii="Arial" w:hAnsi="Arial" w:cs="Arial"/>
          <w:sz w:val="18"/>
          <w:szCs w:val="18"/>
          <w:lang w:val="en-US"/>
        </w:rPr>
        <w:t xml:space="preserve"> Body brand to form the frame (texture) of glass-filled pipes, which meet the following technological parameters: It should be noted that the composition and structure of Body is unknown. It must meet the following requirements: viscosity according to VZ-6</w:t>
      </w:r>
      <w:r>
        <w:rPr>
          <w:rFonts w:ascii="Arial" w:hAnsi="Arial" w:cs="Arial"/>
          <w:sz w:val="18"/>
          <w:szCs w:val="18"/>
          <w:lang w:val="en-US"/>
        </w:rPr>
        <w:t xml:space="preserve"> 11.5-14 s, acid number 17-22 mgKOH/g, </w:t>
      </w:r>
      <w:r>
        <w:rPr>
          <w:rFonts w:ascii="Arial" w:hAnsi="Arial" w:cs="Arial"/>
          <w:color w:val="000000"/>
          <w:sz w:val="18"/>
          <w:szCs w:val="18"/>
          <w:lang w:val="en-US"/>
        </w:rPr>
        <w:t xml:space="preserve">gelation time </w:t>
      </w:r>
      <w:r>
        <w:rPr>
          <w:rFonts w:ascii="Arial" w:hAnsi="Arial" w:cs="Arial"/>
          <w:sz w:val="18"/>
          <w:szCs w:val="18"/>
          <w:lang w:val="en-US"/>
        </w:rPr>
        <w:t xml:space="preserve"> 7-12 s, maximum exothermy temperature 150-190 °C, duration of self-heating 15-30 minutes [5]. It should be noted that the composition and structure of "Body" can change and has the following technologic</w:t>
      </w:r>
      <w:r>
        <w:rPr>
          <w:rFonts w:ascii="Arial" w:hAnsi="Arial" w:cs="Arial"/>
          <w:sz w:val="18"/>
          <w:szCs w:val="18"/>
          <w:lang w:val="en-US"/>
        </w:rPr>
        <w:t xml:space="preserve">al properties: viscosity according to VZ-6 12s, acid number 19.5 mgKOH/g, </w:t>
      </w:r>
      <w:r>
        <w:rPr>
          <w:rFonts w:ascii="Arial" w:hAnsi="Arial" w:cs="Arial"/>
          <w:color w:val="000000"/>
          <w:sz w:val="18"/>
          <w:szCs w:val="18"/>
          <w:lang w:val="en-US"/>
        </w:rPr>
        <w:t>gelation</w:t>
      </w:r>
      <w:r>
        <w:rPr>
          <w:rFonts w:ascii="Arial" w:hAnsi="Arial" w:cs="Arial"/>
          <w:sz w:val="18"/>
          <w:szCs w:val="18"/>
          <w:lang w:val="en-US"/>
        </w:rPr>
        <w:t xml:space="preserve"> time 10 s, maximum exothermic temperature 160°C, self-heating duration 24 min.</w:t>
      </w:r>
    </w:p>
    <w:p w:rsidR="007D13AE" w:rsidRDefault="009A0A6F">
      <w:pPr>
        <w:spacing w:after="0" w:line="240" w:lineRule="auto"/>
        <w:jc w:val="both"/>
        <w:rPr>
          <w:rFonts w:ascii="Arial" w:hAnsi="Arial" w:cs="Arial"/>
          <w:sz w:val="18"/>
          <w:szCs w:val="18"/>
          <w:lang w:val="en-US"/>
        </w:rPr>
      </w:pPr>
      <w:r>
        <w:rPr>
          <w:rFonts w:ascii="Arial" w:hAnsi="Arial" w:cs="Arial"/>
          <w:sz w:val="18"/>
          <w:szCs w:val="18"/>
          <w:lang w:val="en-US"/>
        </w:rPr>
        <w:t>In this regard, we have started a study of the development of the UPE formulation, which is no</w:t>
      </w:r>
      <w:r>
        <w:rPr>
          <w:rFonts w:ascii="Arial" w:hAnsi="Arial" w:cs="Arial"/>
          <w:sz w:val="18"/>
          <w:szCs w:val="18"/>
          <w:lang w:val="en-US"/>
        </w:rPr>
        <w:t>t inferior in terms of technological and mechanical indicators to the resins used in the JV Asia pipe plast.</w:t>
      </w:r>
    </w:p>
    <w:p w:rsidR="007D13AE" w:rsidRDefault="009A0A6F">
      <w:pPr>
        <w:spacing w:after="0" w:line="240" w:lineRule="auto"/>
        <w:jc w:val="both"/>
        <w:rPr>
          <w:rFonts w:ascii="Arial" w:hAnsi="Arial" w:cs="Arial"/>
          <w:color w:val="000000"/>
          <w:sz w:val="18"/>
          <w:szCs w:val="18"/>
          <w:lang w:val="uz-Cyrl-UZ"/>
        </w:rPr>
      </w:pPr>
      <w:r>
        <w:rPr>
          <w:rFonts w:ascii="Arial" w:hAnsi="Arial" w:cs="Arial"/>
          <w:color w:val="000000"/>
          <w:sz w:val="18"/>
          <w:szCs w:val="18"/>
          <w:lang w:val="en-US"/>
        </w:rPr>
        <w:t>It is known that in the production of products from UPE there are requirements for technological properties, namely in the manufacture of glass-fil</w:t>
      </w:r>
      <w:r>
        <w:rPr>
          <w:rFonts w:ascii="Arial" w:hAnsi="Arial" w:cs="Arial"/>
          <w:color w:val="000000"/>
          <w:sz w:val="18"/>
          <w:szCs w:val="18"/>
          <w:lang w:val="en-US"/>
        </w:rPr>
        <w:t>led pipes. This is due to the compositions, structure and number of monomers in polyester. Usually, the structure of polyester contains residues of three substances - glycols, saturated acids and unsaturated acids. All these compounds turn off the followin</w:t>
      </w:r>
      <w:r>
        <w:rPr>
          <w:rFonts w:ascii="Arial" w:hAnsi="Arial" w:cs="Arial"/>
          <w:color w:val="000000"/>
          <w:sz w:val="18"/>
          <w:szCs w:val="18"/>
          <w:lang w:val="en-US"/>
        </w:rPr>
        <w:t xml:space="preserve">g function in the polyester chain: unsaturated acids introduce potential cross-linking sites into the chain structure, saturated acids </w:t>
      </w:r>
      <w:r>
        <w:rPr>
          <w:rFonts w:ascii="Arial" w:hAnsi="Arial" w:cs="Arial"/>
          <w:color w:val="000000"/>
          <w:sz w:val="18"/>
          <w:szCs w:val="18"/>
          <w:lang w:val="en-US"/>
        </w:rPr>
        <w:lastRenderedPageBreak/>
        <w:t>determine the distances between the centers or the concentration of unsaturated acid residues in the polymer chain, and g</w:t>
      </w:r>
      <w:r>
        <w:rPr>
          <w:rFonts w:ascii="Arial" w:hAnsi="Arial" w:cs="Arial"/>
          <w:color w:val="000000"/>
          <w:sz w:val="18"/>
          <w:szCs w:val="18"/>
          <w:lang w:val="en-US"/>
        </w:rPr>
        <w:t xml:space="preserve">lycols in the process of esterification combine acid molecules to form a polymer. In addition, the distance between double bonds in the structure of UPF depends on the composition of the alcohol component used to obtain UPE[2,6]. </w:t>
      </w:r>
    </w:p>
    <w:p w:rsidR="007D13AE" w:rsidRDefault="009A0A6F">
      <w:pPr>
        <w:spacing w:after="0" w:line="240" w:lineRule="auto"/>
        <w:jc w:val="both"/>
        <w:rPr>
          <w:rFonts w:ascii="Arial" w:hAnsi="Arial" w:cs="Arial"/>
          <w:sz w:val="18"/>
          <w:szCs w:val="18"/>
          <w:lang w:val="en-US"/>
        </w:rPr>
      </w:pPr>
      <w:r>
        <w:rPr>
          <w:rFonts w:ascii="Arial" w:hAnsi="Arial" w:cs="Arial"/>
          <w:sz w:val="18"/>
          <w:szCs w:val="18"/>
          <w:lang w:val="en-US"/>
        </w:rPr>
        <w:t xml:space="preserve">Studying the above data, </w:t>
      </w:r>
      <w:r>
        <w:rPr>
          <w:rFonts w:ascii="Arial" w:hAnsi="Arial" w:cs="Arial"/>
          <w:sz w:val="18"/>
          <w:szCs w:val="18"/>
          <w:lang w:val="en-US"/>
        </w:rPr>
        <w:t xml:space="preserve">we have begun research on the synthesis of unsaturated polyester resin to replace the industrial grade of the "Body" type used in the production of glass-filled pipes. </w:t>
      </w:r>
    </w:p>
    <w:p w:rsidR="007D13AE" w:rsidRDefault="009A0A6F">
      <w:pPr>
        <w:spacing w:after="0" w:line="240" w:lineRule="auto"/>
        <w:jc w:val="both"/>
        <w:rPr>
          <w:rFonts w:ascii="Arial" w:hAnsi="Arial" w:cs="Arial"/>
          <w:sz w:val="18"/>
          <w:szCs w:val="18"/>
          <w:lang w:val="en-US"/>
        </w:rPr>
      </w:pPr>
      <w:r>
        <w:rPr>
          <w:rFonts w:ascii="Arial" w:hAnsi="Arial" w:cs="Arial"/>
          <w:sz w:val="18"/>
          <w:szCs w:val="18"/>
          <w:lang w:val="en-US"/>
        </w:rPr>
        <w:t xml:space="preserve">This article is devoted to the synthesis and formulation development of </w:t>
      </w:r>
      <w:r>
        <w:rPr>
          <w:rFonts w:ascii="Arial" w:hAnsi="Arial" w:cs="Arial"/>
          <w:color w:val="000000"/>
          <w:sz w:val="18"/>
          <w:szCs w:val="18"/>
          <w:lang w:val="en-US"/>
        </w:rPr>
        <w:t>UPE</w:t>
      </w:r>
      <w:r>
        <w:rPr>
          <w:rFonts w:ascii="Arial" w:hAnsi="Arial" w:cs="Arial"/>
          <w:sz w:val="18"/>
          <w:szCs w:val="18"/>
          <w:lang w:val="en-US"/>
        </w:rPr>
        <w:t xml:space="preserve">that meet the requirements for the production of composite polymer pipes. </w:t>
      </w:r>
    </w:p>
    <w:p w:rsidR="007D13AE" w:rsidRDefault="007D13AE">
      <w:pPr>
        <w:spacing w:after="0" w:line="240" w:lineRule="auto"/>
        <w:jc w:val="both"/>
        <w:rPr>
          <w:rFonts w:ascii="Arial" w:hAnsi="Arial" w:cs="Arial"/>
          <w:b/>
          <w:sz w:val="18"/>
          <w:szCs w:val="18"/>
          <w:lang w:val="en-US"/>
        </w:rPr>
      </w:pPr>
    </w:p>
    <w:p w:rsidR="007D13AE" w:rsidRDefault="009A0A6F">
      <w:pPr>
        <w:numPr>
          <w:ilvl w:val="0"/>
          <w:numId w:val="1"/>
        </w:numPr>
        <w:spacing w:after="0" w:line="240" w:lineRule="auto"/>
        <w:jc w:val="both"/>
        <w:rPr>
          <w:rFonts w:ascii="Arial" w:hAnsi="Arial" w:cs="Arial"/>
          <w:b/>
          <w:sz w:val="18"/>
          <w:szCs w:val="18"/>
          <w:lang w:val="en-US"/>
        </w:rPr>
      </w:pPr>
      <w:r>
        <w:rPr>
          <w:rFonts w:ascii="Arial" w:hAnsi="Arial" w:cs="Arial"/>
          <w:b/>
          <w:sz w:val="18"/>
          <w:szCs w:val="18"/>
          <w:lang w:val="en-US"/>
        </w:rPr>
        <w:t xml:space="preserve">Experimental part </w:t>
      </w:r>
    </w:p>
    <w:p w:rsidR="007D13AE" w:rsidRDefault="009A0A6F">
      <w:pPr>
        <w:spacing w:after="0" w:line="240" w:lineRule="auto"/>
        <w:jc w:val="both"/>
        <w:rPr>
          <w:rFonts w:ascii="Arial" w:eastAsia="SimSun" w:hAnsi="Arial" w:cs="Arial"/>
          <w:sz w:val="18"/>
          <w:szCs w:val="18"/>
          <w:lang w:val="en-US"/>
        </w:rPr>
      </w:pPr>
      <w:r>
        <w:rPr>
          <w:rFonts w:ascii="Arial" w:eastAsia="SimSun" w:hAnsi="Arial" w:cs="Arial"/>
          <w:sz w:val="18"/>
          <w:szCs w:val="18"/>
          <w:lang w:val="en-US"/>
        </w:rPr>
        <w:t>The synthesis of unsaturated polyester resin (</w:t>
      </w:r>
      <w:r>
        <w:rPr>
          <w:rFonts w:ascii="Arial" w:hAnsi="Arial" w:cs="Arial"/>
          <w:sz w:val="18"/>
          <w:szCs w:val="18"/>
          <w:lang w:val="en-US"/>
        </w:rPr>
        <w:t>UPF</w:t>
      </w:r>
      <w:r>
        <w:rPr>
          <w:rFonts w:ascii="Arial" w:eastAsia="SimSun" w:hAnsi="Arial" w:cs="Arial"/>
          <w:sz w:val="18"/>
          <w:szCs w:val="18"/>
          <w:lang w:val="en-US"/>
        </w:rPr>
        <w:t xml:space="preserve">) was carried out by polycondensation using diethylene glycol, ethylene glycol, phthalic and maleic anhydrides. </w:t>
      </w:r>
      <w:r>
        <w:rPr>
          <w:rFonts w:ascii="Arial" w:eastAsia="SimSun" w:hAnsi="Arial" w:cs="Arial"/>
          <w:sz w:val="18"/>
          <w:szCs w:val="18"/>
          <w:lang w:val="en-US"/>
        </w:rPr>
        <w:t>The process was carried out under controlled temperature conditions and constant stirring, which ensured a uniform reaction and the formation of a polyester chain. The degree of completion of polycondensation was controlled by changes in the acid number in</w:t>
      </w:r>
      <w:r>
        <w:rPr>
          <w:rFonts w:ascii="Arial" w:eastAsia="SimSun" w:hAnsi="Arial" w:cs="Arial"/>
          <w:sz w:val="18"/>
          <w:szCs w:val="18"/>
          <w:lang w:val="en-US"/>
        </w:rPr>
        <w:t xml:space="preserve"> accordance with GOST 25210-82 [</w:t>
      </w:r>
      <w:r>
        <w:rPr>
          <w:rFonts w:ascii="Arial" w:eastAsia="SimSun" w:hAnsi="Arial" w:cs="Arial"/>
          <w:color w:val="FF0000"/>
          <w:sz w:val="18"/>
          <w:szCs w:val="18"/>
          <w:lang w:val="en-US"/>
        </w:rPr>
        <w:t>7</w:t>
      </w:r>
      <w:r>
        <w:rPr>
          <w:rFonts w:ascii="Arial" w:eastAsia="SimSun" w:hAnsi="Arial" w:cs="Arial"/>
          <w:sz w:val="18"/>
          <w:szCs w:val="18"/>
          <w:lang w:val="en-US"/>
        </w:rPr>
        <w:t>], which made it possible to track the change in carboxyl groups and the course of the reaction.</w:t>
      </w:r>
    </w:p>
    <w:p w:rsidR="007D13AE" w:rsidRDefault="009A0A6F">
      <w:pPr>
        <w:spacing w:after="0" w:line="240" w:lineRule="auto"/>
        <w:jc w:val="both"/>
        <w:rPr>
          <w:rFonts w:ascii="Arial" w:hAnsi="Arial" w:cs="Arial"/>
          <w:sz w:val="18"/>
          <w:szCs w:val="18"/>
          <w:lang w:val="en-US"/>
        </w:rPr>
      </w:pPr>
      <w:r>
        <w:rPr>
          <w:rFonts w:ascii="Arial" w:eastAsia="SimSun" w:hAnsi="Arial" w:cs="Arial"/>
          <w:sz w:val="18"/>
          <w:szCs w:val="18"/>
          <w:lang w:val="en-US"/>
        </w:rPr>
        <w:t>The physico-chemical properties of the resin obtained were determined using standard techniques. The conditional viscosity was</w:t>
      </w:r>
      <w:r>
        <w:rPr>
          <w:rFonts w:ascii="Arial" w:eastAsia="SimSun" w:hAnsi="Arial" w:cs="Arial"/>
          <w:sz w:val="18"/>
          <w:szCs w:val="18"/>
          <w:lang w:val="en-US"/>
        </w:rPr>
        <w:t xml:space="preserve"> measured using the VZ-6 method according to GOST 8420-74 [</w:t>
      </w:r>
      <w:r>
        <w:rPr>
          <w:rFonts w:ascii="Arial" w:eastAsia="SimSun" w:hAnsi="Arial" w:cs="Arial"/>
          <w:color w:val="FF0000"/>
          <w:sz w:val="18"/>
          <w:szCs w:val="18"/>
          <w:lang w:val="en-US"/>
        </w:rPr>
        <w:t>8</w:t>
      </w:r>
      <w:r>
        <w:rPr>
          <w:rFonts w:ascii="Arial" w:eastAsia="SimSun" w:hAnsi="Arial" w:cs="Arial"/>
          <w:sz w:val="18"/>
          <w:szCs w:val="18"/>
          <w:lang w:val="en-US"/>
        </w:rPr>
        <w:t>], which makes it possible to assess the fluidity of the system and its adaptability during processing. The gelatinization time was determined according to GOST 22181-2015 [</w:t>
      </w:r>
      <w:r>
        <w:rPr>
          <w:rFonts w:ascii="Arial" w:eastAsia="SimSun" w:hAnsi="Arial" w:cs="Arial"/>
          <w:color w:val="FF0000"/>
          <w:sz w:val="18"/>
          <w:szCs w:val="18"/>
          <w:lang w:val="en-US"/>
        </w:rPr>
        <w:t xml:space="preserve">9] </w:t>
      </w:r>
      <w:bookmarkStart w:id="0" w:name="_GoBack"/>
      <w:bookmarkEnd w:id="0"/>
      <w:r>
        <w:rPr>
          <w:rFonts w:ascii="Arial" w:eastAsia="SimSun" w:hAnsi="Arial" w:cs="Arial"/>
          <w:sz w:val="18"/>
          <w:szCs w:val="18"/>
          <w:lang w:val="en-US"/>
        </w:rPr>
        <w:t>and characterizes th</w:t>
      </w:r>
      <w:r>
        <w:rPr>
          <w:rFonts w:ascii="Arial" w:eastAsia="SimSun" w:hAnsi="Arial" w:cs="Arial"/>
          <w:sz w:val="18"/>
          <w:szCs w:val="18"/>
          <w:lang w:val="en-US"/>
        </w:rPr>
        <w:t>e kinetics of the resin transition to a gel-like state. The temperature parameters of curing, including the temperature of the reaction onset, the maximum temperature of exothermy and the duration of the active phase, were determined in accordance with GOS</w:t>
      </w:r>
      <w:r>
        <w:rPr>
          <w:rFonts w:ascii="Arial" w:eastAsia="SimSun" w:hAnsi="Arial" w:cs="Arial"/>
          <w:sz w:val="18"/>
          <w:szCs w:val="18"/>
          <w:lang w:val="en-US"/>
        </w:rPr>
        <w:t>T 21970-2015 [10]. The dry residue content was determined according to GOST 31939-2022 [</w:t>
      </w:r>
      <w:r>
        <w:rPr>
          <w:rFonts w:ascii="Arial" w:eastAsia="SimSun" w:hAnsi="Arial" w:cs="Arial"/>
          <w:color w:val="FF0000"/>
          <w:sz w:val="18"/>
          <w:szCs w:val="18"/>
          <w:lang w:val="en-US"/>
        </w:rPr>
        <w:t>11</w:t>
      </w:r>
      <w:r>
        <w:rPr>
          <w:rFonts w:ascii="Arial" w:eastAsia="SimSun" w:hAnsi="Arial" w:cs="Arial"/>
          <w:sz w:val="18"/>
          <w:szCs w:val="18"/>
          <w:lang w:val="en-US"/>
        </w:rPr>
        <w:t>], which makes it possible to estimate the proportion of non-volatile components. The results obtained were compared with the requirements of the regulatory documenta</w:t>
      </w:r>
      <w:r>
        <w:rPr>
          <w:rFonts w:ascii="Arial" w:eastAsia="SimSun" w:hAnsi="Arial" w:cs="Arial"/>
          <w:sz w:val="18"/>
          <w:szCs w:val="18"/>
          <w:lang w:val="en-US"/>
        </w:rPr>
        <w:t>tion for unsaturated polyester resins (GOST 27952-88) [</w:t>
      </w:r>
      <w:r>
        <w:rPr>
          <w:rFonts w:ascii="Arial" w:eastAsia="SimSun" w:hAnsi="Arial" w:cs="Arial"/>
          <w:color w:val="FF0000"/>
          <w:sz w:val="18"/>
          <w:szCs w:val="18"/>
          <w:lang w:val="en-US"/>
        </w:rPr>
        <w:t>12</w:t>
      </w:r>
      <w:r>
        <w:rPr>
          <w:rFonts w:ascii="Arial" w:eastAsia="SimSun" w:hAnsi="Arial" w:cs="Arial"/>
          <w:sz w:val="18"/>
          <w:szCs w:val="18"/>
          <w:lang w:val="en-US"/>
        </w:rPr>
        <w:t xml:space="preserve">]. </w:t>
      </w:r>
    </w:p>
    <w:p w:rsidR="007D13AE" w:rsidRDefault="009A0A6F">
      <w:pPr>
        <w:spacing w:after="0" w:line="240" w:lineRule="auto"/>
        <w:jc w:val="both"/>
        <w:rPr>
          <w:rFonts w:ascii="Arial" w:hAnsi="Arial" w:cs="Arial"/>
          <w:sz w:val="18"/>
          <w:szCs w:val="18"/>
          <w:lang w:val="en-US"/>
        </w:rPr>
      </w:pPr>
      <w:r>
        <w:rPr>
          <w:rFonts w:ascii="Arial" w:hAnsi="Arial" w:cs="Arial"/>
          <w:sz w:val="18"/>
          <w:szCs w:val="18"/>
          <w:lang w:val="en-US"/>
        </w:rPr>
        <w:t xml:space="preserve">The conditions for the synthesis of </w:t>
      </w:r>
      <w:r>
        <w:rPr>
          <w:rFonts w:ascii="Arial" w:hAnsi="Arial" w:cs="Arial"/>
          <w:color w:val="000000"/>
          <w:sz w:val="18"/>
          <w:szCs w:val="18"/>
          <w:lang w:val="en-US"/>
        </w:rPr>
        <w:t>UPE</w:t>
      </w:r>
      <w:r>
        <w:rPr>
          <w:rFonts w:ascii="Arial" w:hAnsi="Arial" w:cs="Arial"/>
          <w:sz w:val="18"/>
          <w:szCs w:val="18"/>
          <w:lang w:val="en-US"/>
        </w:rPr>
        <w:t>were chosen according to the method given in the literature (or article) [2,13].  Ethylene glycol, diethylene glycol, phthalic anhydride, and maleic anhydri</w:t>
      </w:r>
      <w:r>
        <w:rPr>
          <w:rFonts w:ascii="Arial" w:hAnsi="Arial" w:cs="Arial"/>
          <w:sz w:val="18"/>
          <w:szCs w:val="18"/>
          <w:lang w:val="en-US"/>
        </w:rPr>
        <w:t xml:space="preserve">de were used as ingredients for the synthesis of </w:t>
      </w:r>
      <w:r>
        <w:rPr>
          <w:rFonts w:ascii="Arial" w:hAnsi="Arial" w:cs="Arial"/>
          <w:color w:val="000000"/>
          <w:sz w:val="18"/>
          <w:szCs w:val="18"/>
          <w:lang w:val="en-US"/>
        </w:rPr>
        <w:t>UPE</w:t>
      </w:r>
      <w:r>
        <w:rPr>
          <w:rFonts w:ascii="Arial" w:hAnsi="Arial" w:cs="Arial"/>
          <w:sz w:val="18"/>
          <w:szCs w:val="18"/>
          <w:lang w:val="en-US"/>
        </w:rPr>
        <w:t>s. In the formulation, the OH/COOH ratio was approximately 1.05-1.15.</w:t>
      </w:r>
    </w:p>
    <w:p w:rsidR="007D13AE" w:rsidRDefault="007D13AE">
      <w:pPr>
        <w:spacing w:after="0" w:line="240" w:lineRule="auto"/>
        <w:ind w:firstLine="708"/>
        <w:jc w:val="both"/>
        <w:rPr>
          <w:rFonts w:ascii="Arial" w:hAnsi="Arial" w:cs="Arial"/>
          <w:sz w:val="18"/>
          <w:szCs w:val="18"/>
          <w:lang w:val="uz-Cyrl-UZ"/>
        </w:rPr>
      </w:pPr>
    </w:p>
    <w:p w:rsidR="007D13AE" w:rsidRDefault="009A0A6F">
      <w:pPr>
        <w:spacing w:after="0" w:line="240" w:lineRule="auto"/>
        <w:jc w:val="both"/>
        <w:rPr>
          <w:rFonts w:ascii="Arial" w:hAnsi="Arial" w:cs="Arial"/>
          <w:sz w:val="18"/>
          <w:szCs w:val="18"/>
          <w:lang w:val="en-US"/>
        </w:rPr>
      </w:pPr>
      <w:r w:rsidRPr="00E94EE8">
        <w:rPr>
          <w:rFonts w:ascii="Arial" w:hAnsi="Arial" w:cs="Arial"/>
          <w:b/>
          <w:sz w:val="18"/>
          <w:szCs w:val="18"/>
          <w:lang w:val="en-US"/>
        </w:rPr>
        <w:t>3.</w:t>
      </w:r>
      <w:r>
        <w:rPr>
          <w:rFonts w:ascii="Arial" w:hAnsi="Arial" w:cs="Arial"/>
          <w:b/>
          <w:sz w:val="18"/>
          <w:szCs w:val="18"/>
          <w:lang w:val="en-US"/>
        </w:rPr>
        <w:t>Results and discussion</w:t>
      </w:r>
    </w:p>
    <w:p w:rsidR="007D13AE" w:rsidRDefault="009A0A6F">
      <w:pPr>
        <w:spacing w:after="0" w:line="240" w:lineRule="auto"/>
        <w:jc w:val="both"/>
        <w:rPr>
          <w:rFonts w:ascii="Times New Roman" w:hAnsi="Times New Roman"/>
          <w:sz w:val="24"/>
          <w:szCs w:val="24"/>
          <w:lang w:val="en-US"/>
        </w:rPr>
      </w:pPr>
      <w:r>
        <w:rPr>
          <w:rFonts w:ascii="Arial" w:hAnsi="Arial" w:cs="Arial"/>
          <w:sz w:val="18"/>
          <w:szCs w:val="18"/>
          <w:lang w:val="en-US"/>
        </w:rPr>
        <w:t xml:space="preserve">Initial studies began with a standard formulation of </w:t>
      </w:r>
      <w:r>
        <w:rPr>
          <w:rFonts w:ascii="Arial" w:hAnsi="Arial" w:cs="Arial"/>
          <w:color w:val="000000"/>
          <w:sz w:val="18"/>
          <w:szCs w:val="18"/>
          <w:lang w:val="en-US"/>
        </w:rPr>
        <w:t>UPE</w:t>
      </w:r>
      <w:r>
        <w:rPr>
          <w:rFonts w:ascii="Arial" w:hAnsi="Arial" w:cs="Arial"/>
          <w:sz w:val="18"/>
          <w:szCs w:val="18"/>
          <w:lang w:val="en-US"/>
        </w:rPr>
        <w:t>synthesis, which used ethylene glycol (EG), diethyle</w:t>
      </w:r>
      <w:r>
        <w:rPr>
          <w:rFonts w:ascii="Arial" w:hAnsi="Arial" w:cs="Arial"/>
          <w:sz w:val="18"/>
          <w:szCs w:val="18"/>
          <w:lang w:val="en-US"/>
        </w:rPr>
        <w:t>ne glycol (DEG), phthalic anhydride (FA), and maleic anhydride (MA). The data obtained are shown in Table 1. The syntheses were carried out in the laboratory of JV "Uzkabel".</w:t>
      </w:r>
    </w:p>
    <w:p w:rsidR="007D13AE" w:rsidRDefault="009A0A6F">
      <w:pPr>
        <w:spacing w:after="0" w:line="240" w:lineRule="auto"/>
        <w:rPr>
          <w:rFonts w:ascii="Arial" w:hAnsi="Arial" w:cs="Arial"/>
          <w:sz w:val="18"/>
          <w:szCs w:val="18"/>
          <w:lang w:val="en-US"/>
        </w:rPr>
      </w:pPr>
      <w:r>
        <w:rPr>
          <w:rFonts w:ascii="Arial" w:hAnsi="Arial" w:cs="Arial"/>
          <w:sz w:val="18"/>
          <w:szCs w:val="18"/>
          <w:lang w:val="en-US"/>
        </w:rPr>
        <w:t>Table 1</w:t>
      </w:r>
    </w:p>
    <w:p w:rsidR="007D13AE" w:rsidRDefault="009A0A6F">
      <w:pPr>
        <w:spacing w:after="120" w:line="240" w:lineRule="auto"/>
        <w:rPr>
          <w:rFonts w:ascii="Arial" w:hAnsi="Arial" w:cs="Arial"/>
          <w:sz w:val="18"/>
          <w:szCs w:val="18"/>
          <w:lang w:val="en-US"/>
        </w:rPr>
      </w:pPr>
      <w:r>
        <w:rPr>
          <w:rFonts w:ascii="Arial" w:hAnsi="Arial" w:cs="Arial"/>
          <w:sz w:val="18"/>
          <w:szCs w:val="18"/>
          <w:lang w:val="en-US"/>
        </w:rPr>
        <w:t>Technological properties of synthesized polyesters</w:t>
      </w:r>
    </w:p>
    <w:tbl>
      <w:tblPr>
        <w:tblW w:w="861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077"/>
        <w:gridCol w:w="1418"/>
        <w:gridCol w:w="1559"/>
        <w:gridCol w:w="1559"/>
      </w:tblGrid>
      <w:tr w:rsidR="007D13AE">
        <w:trPr>
          <w:jc w:val="center"/>
        </w:trPr>
        <w:tc>
          <w:tcPr>
            <w:tcW w:w="4077" w:type="dxa"/>
            <w:vMerge w:val="restart"/>
            <w:noWrap/>
          </w:tcPr>
          <w:p w:rsidR="007D13AE" w:rsidRDefault="009A0A6F">
            <w:pPr>
              <w:spacing w:after="0" w:line="240" w:lineRule="auto"/>
              <w:jc w:val="center"/>
              <w:rPr>
                <w:rFonts w:ascii="Arial" w:hAnsi="Arial" w:cs="Arial"/>
                <w:sz w:val="18"/>
                <w:szCs w:val="18"/>
              </w:rPr>
            </w:pPr>
            <w:r>
              <w:rPr>
                <w:rFonts w:ascii="Arial" w:hAnsi="Arial" w:cs="Arial"/>
                <w:sz w:val="18"/>
                <w:szCs w:val="18"/>
              </w:rPr>
              <w:t>Ingredients, moth /</w:t>
            </w:r>
          </w:p>
          <w:p w:rsidR="007D13AE" w:rsidRDefault="009A0A6F">
            <w:pPr>
              <w:spacing w:after="0" w:line="240" w:lineRule="auto"/>
              <w:jc w:val="center"/>
              <w:rPr>
                <w:rFonts w:ascii="Arial" w:hAnsi="Arial" w:cs="Arial"/>
                <w:sz w:val="18"/>
                <w:szCs w:val="18"/>
              </w:rPr>
            </w:pPr>
            <w:r>
              <w:rPr>
                <w:rFonts w:ascii="Arial" w:hAnsi="Arial" w:cs="Arial"/>
                <w:sz w:val="18"/>
                <w:szCs w:val="18"/>
              </w:rPr>
              <w:t>Indicators</w:t>
            </w:r>
          </w:p>
        </w:tc>
        <w:tc>
          <w:tcPr>
            <w:tcW w:w="4536" w:type="dxa"/>
            <w:gridSpan w:val="3"/>
            <w:tcBorders>
              <w:right w:val="single" w:sz="4" w:space="0" w:color="auto"/>
            </w:tcBorders>
            <w:noWrap/>
          </w:tcPr>
          <w:p w:rsidR="007D13AE" w:rsidRDefault="009A0A6F">
            <w:pPr>
              <w:spacing w:after="0" w:line="240" w:lineRule="auto"/>
              <w:jc w:val="center"/>
              <w:rPr>
                <w:rFonts w:ascii="Arial" w:hAnsi="Arial" w:cs="Arial"/>
                <w:sz w:val="18"/>
                <w:szCs w:val="18"/>
              </w:rPr>
            </w:pPr>
            <w:r>
              <w:rPr>
                <w:rFonts w:ascii="Arial" w:hAnsi="Arial" w:cs="Arial"/>
                <w:sz w:val="18"/>
                <w:szCs w:val="18"/>
              </w:rPr>
              <w:t>Recipe</w:t>
            </w:r>
          </w:p>
        </w:tc>
      </w:tr>
      <w:tr w:rsidR="007D13AE">
        <w:trPr>
          <w:jc w:val="center"/>
        </w:trPr>
        <w:tc>
          <w:tcPr>
            <w:tcW w:w="4077" w:type="dxa"/>
            <w:vMerge/>
            <w:noWrap/>
          </w:tcPr>
          <w:p w:rsidR="007D13AE" w:rsidRDefault="007D13AE">
            <w:pPr>
              <w:spacing w:after="0" w:line="240" w:lineRule="auto"/>
              <w:jc w:val="both"/>
              <w:rPr>
                <w:rFonts w:ascii="Arial" w:hAnsi="Arial" w:cs="Arial"/>
                <w:sz w:val="18"/>
                <w:szCs w:val="18"/>
              </w:rPr>
            </w:pPr>
          </w:p>
        </w:tc>
        <w:tc>
          <w:tcPr>
            <w:tcW w:w="1418"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1</w:t>
            </w:r>
          </w:p>
        </w:tc>
        <w:tc>
          <w:tcPr>
            <w:tcW w:w="1559"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2</w:t>
            </w:r>
          </w:p>
        </w:tc>
        <w:tc>
          <w:tcPr>
            <w:tcW w:w="1559" w:type="dxa"/>
            <w:tcBorders>
              <w:right w:val="single" w:sz="4" w:space="0" w:color="auto"/>
            </w:tcBorders>
            <w:noWrap/>
          </w:tcPr>
          <w:p w:rsidR="007D13AE" w:rsidRDefault="009A0A6F">
            <w:pPr>
              <w:spacing w:after="0" w:line="240" w:lineRule="auto"/>
              <w:jc w:val="center"/>
              <w:rPr>
                <w:rFonts w:ascii="Arial" w:hAnsi="Arial" w:cs="Arial"/>
                <w:sz w:val="18"/>
                <w:szCs w:val="18"/>
              </w:rPr>
            </w:pPr>
            <w:r>
              <w:rPr>
                <w:rFonts w:ascii="Arial" w:hAnsi="Arial" w:cs="Arial"/>
                <w:sz w:val="18"/>
                <w:szCs w:val="18"/>
              </w:rPr>
              <w:t>3</w:t>
            </w:r>
          </w:p>
        </w:tc>
      </w:tr>
      <w:tr w:rsidR="007D13AE">
        <w:trPr>
          <w:jc w:val="center"/>
        </w:trPr>
        <w:tc>
          <w:tcPr>
            <w:tcW w:w="4077" w:type="dxa"/>
            <w:noWrap/>
          </w:tcPr>
          <w:p w:rsidR="007D13AE" w:rsidRDefault="009A0A6F">
            <w:pPr>
              <w:spacing w:after="0" w:line="240" w:lineRule="auto"/>
              <w:jc w:val="both"/>
              <w:rPr>
                <w:rFonts w:ascii="Arial" w:hAnsi="Arial" w:cs="Arial"/>
                <w:sz w:val="18"/>
                <w:szCs w:val="18"/>
              </w:rPr>
            </w:pPr>
            <w:r>
              <w:rPr>
                <w:rFonts w:ascii="Arial" w:hAnsi="Arial" w:cs="Arial"/>
                <w:sz w:val="18"/>
                <w:szCs w:val="18"/>
              </w:rPr>
              <w:t>EG</w:t>
            </w:r>
          </w:p>
        </w:tc>
        <w:tc>
          <w:tcPr>
            <w:tcW w:w="1418"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4,0</w:t>
            </w:r>
          </w:p>
        </w:tc>
        <w:tc>
          <w:tcPr>
            <w:tcW w:w="1559"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4,5</w:t>
            </w:r>
          </w:p>
        </w:tc>
        <w:tc>
          <w:tcPr>
            <w:tcW w:w="1559" w:type="dxa"/>
            <w:tcBorders>
              <w:right w:val="single" w:sz="4" w:space="0" w:color="auto"/>
            </w:tcBorders>
            <w:noWrap/>
          </w:tcPr>
          <w:p w:rsidR="007D13AE" w:rsidRDefault="009A0A6F">
            <w:pPr>
              <w:spacing w:after="0" w:line="240" w:lineRule="auto"/>
              <w:jc w:val="center"/>
              <w:rPr>
                <w:rFonts w:ascii="Arial" w:hAnsi="Arial" w:cs="Arial"/>
                <w:sz w:val="18"/>
                <w:szCs w:val="18"/>
              </w:rPr>
            </w:pPr>
            <w:r>
              <w:rPr>
                <w:rFonts w:ascii="Arial" w:hAnsi="Arial" w:cs="Arial"/>
                <w:sz w:val="18"/>
                <w:szCs w:val="18"/>
              </w:rPr>
              <w:t>-</w:t>
            </w:r>
          </w:p>
        </w:tc>
      </w:tr>
      <w:tr w:rsidR="007D13AE">
        <w:trPr>
          <w:jc w:val="center"/>
        </w:trPr>
        <w:tc>
          <w:tcPr>
            <w:tcW w:w="4077" w:type="dxa"/>
            <w:noWrap/>
          </w:tcPr>
          <w:p w:rsidR="007D13AE" w:rsidRDefault="009A0A6F">
            <w:pPr>
              <w:spacing w:after="0" w:line="240" w:lineRule="auto"/>
              <w:jc w:val="both"/>
              <w:rPr>
                <w:rFonts w:ascii="Arial" w:hAnsi="Arial" w:cs="Arial"/>
                <w:sz w:val="18"/>
                <w:szCs w:val="18"/>
              </w:rPr>
            </w:pPr>
            <w:r>
              <w:rPr>
                <w:rFonts w:ascii="Arial" w:hAnsi="Arial" w:cs="Arial"/>
                <w:sz w:val="18"/>
                <w:szCs w:val="18"/>
                <w:lang w:val="en-US"/>
              </w:rPr>
              <w:t>DEG</w:t>
            </w:r>
          </w:p>
        </w:tc>
        <w:tc>
          <w:tcPr>
            <w:tcW w:w="1418"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8,0</w:t>
            </w:r>
          </w:p>
        </w:tc>
        <w:tc>
          <w:tcPr>
            <w:tcW w:w="1559"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7,0</w:t>
            </w:r>
          </w:p>
        </w:tc>
        <w:tc>
          <w:tcPr>
            <w:tcW w:w="1559"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6</w:t>
            </w:r>
          </w:p>
        </w:tc>
      </w:tr>
      <w:tr w:rsidR="007D13AE">
        <w:trPr>
          <w:jc w:val="center"/>
        </w:trPr>
        <w:tc>
          <w:tcPr>
            <w:tcW w:w="4077" w:type="dxa"/>
            <w:noWrap/>
          </w:tcPr>
          <w:p w:rsidR="007D13AE" w:rsidRDefault="009A0A6F">
            <w:pPr>
              <w:spacing w:after="0" w:line="240" w:lineRule="auto"/>
              <w:jc w:val="both"/>
              <w:rPr>
                <w:rFonts w:ascii="Arial" w:hAnsi="Arial" w:cs="Arial"/>
                <w:sz w:val="18"/>
                <w:szCs w:val="18"/>
              </w:rPr>
            </w:pPr>
            <w:r>
              <w:rPr>
                <w:rFonts w:ascii="Arial" w:hAnsi="Arial" w:cs="Arial"/>
                <w:sz w:val="18"/>
                <w:szCs w:val="18"/>
              </w:rPr>
              <w:t>Propyleneglycol</w:t>
            </w:r>
          </w:p>
        </w:tc>
        <w:tc>
          <w:tcPr>
            <w:tcW w:w="1418"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w:t>
            </w:r>
          </w:p>
        </w:tc>
        <w:tc>
          <w:tcPr>
            <w:tcW w:w="1559"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w:t>
            </w:r>
          </w:p>
        </w:tc>
        <w:tc>
          <w:tcPr>
            <w:tcW w:w="1559"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5</w:t>
            </w:r>
          </w:p>
        </w:tc>
      </w:tr>
      <w:tr w:rsidR="007D13AE">
        <w:trPr>
          <w:jc w:val="center"/>
        </w:trPr>
        <w:tc>
          <w:tcPr>
            <w:tcW w:w="4077" w:type="dxa"/>
            <w:noWrap/>
          </w:tcPr>
          <w:p w:rsidR="007D13AE" w:rsidRDefault="009A0A6F">
            <w:pPr>
              <w:spacing w:after="0" w:line="240" w:lineRule="auto"/>
              <w:jc w:val="both"/>
              <w:rPr>
                <w:rFonts w:ascii="Arial" w:hAnsi="Arial" w:cs="Arial"/>
                <w:sz w:val="18"/>
                <w:szCs w:val="18"/>
              </w:rPr>
            </w:pPr>
            <w:r>
              <w:rPr>
                <w:rFonts w:ascii="Arial" w:hAnsi="Arial" w:cs="Arial"/>
                <w:sz w:val="18"/>
                <w:szCs w:val="18"/>
              </w:rPr>
              <w:t>PhthalAnhydridi</w:t>
            </w:r>
          </w:p>
        </w:tc>
        <w:tc>
          <w:tcPr>
            <w:tcW w:w="1418"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6,0</w:t>
            </w:r>
          </w:p>
        </w:tc>
        <w:tc>
          <w:tcPr>
            <w:tcW w:w="1559"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4,5</w:t>
            </w:r>
          </w:p>
        </w:tc>
        <w:tc>
          <w:tcPr>
            <w:tcW w:w="1559"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5</w:t>
            </w:r>
          </w:p>
        </w:tc>
      </w:tr>
      <w:tr w:rsidR="007D13AE">
        <w:trPr>
          <w:jc w:val="center"/>
        </w:trPr>
        <w:tc>
          <w:tcPr>
            <w:tcW w:w="4077" w:type="dxa"/>
            <w:noWrap/>
          </w:tcPr>
          <w:p w:rsidR="007D13AE" w:rsidRDefault="009A0A6F">
            <w:pPr>
              <w:spacing w:after="0" w:line="240" w:lineRule="auto"/>
              <w:jc w:val="both"/>
              <w:rPr>
                <w:rFonts w:ascii="Arial" w:hAnsi="Arial" w:cs="Arial"/>
                <w:sz w:val="18"/>
                <w:szCs w:val="18"/>
              </w:rPr>
            </w:pPr>
            <w:r>
              <w:rPr>
                <w:rFonts w:ascii="Arial" w:hAnsi="Arial" w:cs="Arial"/>
                <w:sz w:val="18"/>
                <w:szCs w:val="18"/>
              </w:rPr>
              <w:t>Malein Anhydride</w:t>
            </w:r>
          </w:p>
        </w:tc>
        <w:tc>
          <w:tcPr>
            <w:tcW w:w="1418"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5,0</w:t>
            </w:r>
          </w:p>
        </w:tc>
        <w:tc>
          <w:tcPr>
            <w:tcW w:w="1559"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6,0</w:t>
            </w:r>
          </w:p>
        </w:tc>
        <w:tc>
          <w:tcPr>
            <w:tcW w:w="1559"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5</w:t>
            </w:r>
          </w:p>
        </w:tc>
      </w:tr>
      <w:tr w:rsidR="007D13AE">
        <w:trPr>
          <w:jc w:val="center"/>
        </w:trPr>
        <w:tc>
          <w:tcPr>
            <w:tcW w:w="4077" w:type="dxa"/>
            <w:noWrap/>
          </w:tcPr>
          <w:p w:rsidR="007D13AE" w:rsidRDefault="009A0A6F">
            <w:pPr>
              <w:spacing w:after="0" w:line="240" w:lineRule="auto"/>
              <w:jc w:val="both"/>
              <w:rPr>
                <w:rFonts w:ascii="Arial" w:hAnsi="Arial" w:cs="Arial"/>
                <w:sz w:val="18"/>
                <w:szCs w:val="18"/>
              </w:rPr>
            </w:pPr>
            <w:r>
              <w:rPr>
                <w:rFonts w:ascii="Arial" w:hAnsi="Arial" w:cs="Arial"/>
                <w:sz w:val="18"/>
                <w:szCs w:val="18"/>
              </w:rPr>
              <w:t>Acidnumber, mgKOH/g</w:t>
            </w:r>
          </w:p>
        </w:tc>
        <w:tc>
          <w:tcPr>
            <w:tcW w:w="1418"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15,4</w:t>
            </w:r>
          </w:p>
        </w:tc>
        <w:tc>
          <w:tcPr>
            <w:tcW w:w="1559"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18</w:t>
            </w:r>
          </w:p>
        </w:tc>
        <w:tc>
          <w:tcPr>
            <w:tcW w:w="1559"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17</w:t>
            </w:r>
          </w:p>
        </w:tc>
      </w:tr>
      <w:tr w:rsidR="007D13AE">
        <w:trPr>
          <w:jc w:val="center"/>
        </w:trPr>
        <w:tc>
          <w:tcPr>
            <w:tcW w:w="4077" w:type="dxa"/>
            <w:noWrap/>
          </w:tcPr>
          <w:p w:rsidR="007D13AE" w:rsidRDefault="009A0A6F">
            <w:pPr>
              <w:spacing w:after="0" w:line="240" w:lineRule="auto"/>
              <w:jc w:val="both"/>
              <w:rPr>
                <w:rFonts w:ascii="Arial" w:hAnsi="Arial" w:cs="Arial"/>
                <w:sz w:val="18"/>
                <w:szCs w:val="18"/>
                <w:lang w:val="en-US"/>
              </w:rPr>
            </w:pPr>
            <w:r>
              <w:rPr>
                <w:rFonts w:ascii="Arial" w:hAnsi="Arial" w:cs="Arial"/>
                <w:sz w:val="18"/>
                <w:szCs w:val="18"/>
                <w:lang w:val="en-US"/>
              </w:rPr>
              <w:t>Conditional take-off, according to VZ-6, sec.</w:t>
            </w:r>
          </w:p>
        </w:tc>
        <w:tc>
          <w:tcPr>
            <w:tcW w:w="1418"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8</w:t>
            </w:r>
          </w:p>
        </w:tc>
        <w:tc>
          <w:tcPr>
            <w:tcW w:w="1559"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21</w:t>
            </w:r>
          </w:p>
        </w:tc>
        <w:tc>
          <w:tcPr>
            <w:tcW w:w="1559"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28</w:t>
            </w:r>
          </w:p>
        </w:tc>
      </w:tr>
      <w:tr w:rsidR="007D13AE">
        <w:trPr>
          <w:jc w:val="center"/>
        </w:trPr>
        <w:tc>
          <w:tcPr>
            <w:tcW w:w="4077" w:type="dxa"/>
            <w:noWrap/>
          </w:tcPr>
          <w:p w:rsidR="007D13AE" w:rsidRDefault="009A0A6F">
            <w:pPr>
              <w:spacing w:after="0" w:line="240" w:lineRule="auto"/>
              <w:jc w:val="both"/>
              <w:rPr>
                <w:rFonts w:ascii="Arial" w:hAnsi="Arial" w:cs="Arial"/>
                <w:color w:val="000000"/>
                <w:sz w:val="18"/>
                <w:szCs w:val="18"/>
              </w:rPr>
            </w:pPr>
            <w:r>
              <w:rPr>
                <w:rFonts w:ascii="Arial" w:hAnsi="Arial" w:cs="Arial"/>
                <w:sz w:val="18"/>
                <w:szCs w:val="18"/>
              </w:rPr>
              <w:t>Gelitinizationtime, min</w:t>
            </w:r>
          </w:p>
        </w:tc>
        <w:tc>
          <w:tcPr>
            <w:tcW w:w="1418"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34</w:t>
            </w:r>
          </w:p>
        </w:tc>
        <w:tc>
          <w:tcPr>
            <w:tcW w:w="1559"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8</w:t>
            </w:r>
          </w:p>
        </w:tc>
        <w:tc>
          <w:tcPr>
            <w:tcW w:w="1559"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16</w:t>
            </w:r>
          </w:p>
        </w:tc>
      </w:tr>
      <w:tr w:rsidR="007D13AE">
        <w:trPr>
          <w:jc w:val="center"/>
        </w:trPr>
        <w:tc>
          <w:tcPr>
            <w:tcW w:w="4077" w:type="dxa"/>
            <w:noWrap/>
          </w:tcPr>
          <w:p w:rsidR="007D13AE" w:rsidRDefault="009A0A6F">
            <w:pPr>
              <w:spacing w:after="0" w:line="240" w:lineRule="auto"/>
              <w:jc w:val="both"/>
              <w:rPr>
                <w:rFonts w:ascii="Arial" w:hAnsi="Arial" w:cs="Arial"/>
                <w:color w:val="000000"/>
                <w:sz w:val="18"/>
                <w:szCs w:val="18"/>
              </w:rPr>
            </w:pPr>
            <w:r>
              <w:rPr>
                <w:rFonts w:ascii="Arial" w:hAnsi="Arial" w:cs="Arial"/>
                <w:color w:val="000000"/>
                <w:sz w:val="18"/>
                <w:szCs w:val="18"/>
              </w:rPr>
              <w:t xml:space="preserve">Maximumexothermictemperature, </w:t>
            </w:r>
            <w:r>
              <w:rPr>
                <w:rFonts w:ascii="Arial" w:hAnsi="Arial" w:cs="Arial"/>
                <w:sz w:val="18"/>
                <w:szCs w:val="18"/>
              </w:rPr>
              <w:t>°C</w:t>
            </w:r>
          </w:p>
        </w:tc>
        <w:tc>
          <w:tcPr>
            <w:tcW w:w="1418"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139</w:t>
            </w:r>
          </w:p>
        </w:tc>
        <w:tc>
          <w:tcPr>
            <w:tcW w:w="1559"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159</w:t>
            </w:r>
          </w:p>
        </w:tc>
        <w:tc>
          <w:tcPr>
            <w:tcW w:w="1559"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169</w:t>
            </w:r>
          </w:p>
        </w:tc>
      </w:tr>
      <w:tr w:rsidR="007D13AE">
        <w:trPr>
          <w:jc w:val="center"/>
        </w:trPr>
        <w:tc>
          <w:tcPr>
            <w:tcW w:w="4077" w:type="dxa"/>
            <w:noWrap/>
          </w:tcPr>
          <w:p w:rsidR="007D13AE" w:rsidRDefault="009A0A6F">
            <w:pPr>
              <w:spacing w:after="0" w:line="240" w:lineRule="auto"/>
              <w:jc w:val="both"/>
              <w:rPr>
                <w:rFonts w:ascii="Arial" w:hAnsi="Arial" w:cs="Arial"/>
                <w:color w:val="000000"/>
                <w:sz w:val="18"/>
                <w:szCs w:val="18"/>
                <w:lang w:val="en-US"/>
              </w:rPr>
            </w:pPr>
            <w:r>
              <w:rPr>
                <w:rFonts w:ascii="Arial" w:hAnsi="Arial" w:cs="Arial"/>
                <w:sz w:val="18"/>
                <w:szCs w:val="18"/>
                <w:lang w:val="en-US"/>
              </w:rPr>
              <w:t>Duration of self-heating, min</w:t>
            </w:r>
          </w:p>
        </w:tc>
        <w:tc>
          <w:tcPr>
            <w:tcW w:w="1418"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63</w:t>
            </w:r>
          </w:p>
        </w:tc>
        <w:tc>
          <w:tcPr>
            <w:tcW w:w="1559"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18</w:t>
            </w:r>
          </w:p>
        </w:tc>
        <w:tc>
          <w:tcPr>
            <w:tcW w:w="1559"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28</w:t>
            </w:r>
          </w:p>
        </w:tc>
      </w:tr>
    </w:tbl>
    <w:p w:rsidR="007D13AE" w:rsidRDefault="007D13AE">
      <w:pPr>
        <w:spacing w:after="0" w:line="240" w:lineRule="auto"/>
        <w:ind w:firstLine="708"/>
        <w:jc w:val="both"/>
        <w:rPr>
          <w:rFonts w:ascii="Arial" w:hAnsi="Arial" w:cs="Arial"/>
          <w:sz w:val="18"/>
          <w:szCs w:val="18"/>
        </w:rPr>
      </w:pPr>
    </w:p>
    <w:p w:rsidR="007D13AE" w:rsidRDefault="009A0A6F">
      <w:pPr>
        <w:tabs>
          <w:tab w:val="left" w:pos="2880"/>
        </w:tabs>
        <w:spacing w:after="0" w:line="240" w:lineRule="auto"/>
        <w:jc w:val="both"/>
        <w:rPr>
          <w:rFonts w:ascii="Arial" w:hAnsi="Arial" w:cs="Arial"/>
          <w:sz w:val="18"/>
          <w:szCs w:val="18"/>
          <w:lang w:val="en-US"/>
        </w:rPr>
      </w:pPr>
      <w:r>
        <w:rPr>
          <w:rFonts w:ascii="Arial" w:hAnsi="Arial" w:cs="Arial"/>
          <w:sz w:val="18"/>
          <w:szCs w:val="18"/>
          <w:lang w:val="en-US"/>
        </w:rPr>
        <w:t xml:space="preserve">According to the technological documentation of JV Asia pipe plast, 2.9% of the weight of the UPE hardening system consisting of methyl ethyl ketone peroxide (PMEC) was </w:t>
      </w:r>
      <w:r>
        <w:rPr>
          <w:rFonts w:ascii="Arial" w:hAnsi="Arial" w:cs="Arial"/>
          <w:sz w:val="18"/>
          <w:szCs w:val="18"/>
          <w:lang w:val="en-US"/>
        </w:rPr>
        <w:t>used as a hardening system: cobalt naphthenate (NK) in a ratio of 2:1.</w:t>
      </w:r>
    </w:p>
    <w:p w:rsidR="007D13AE" w:rsidRDefault="009A0A6F">
      <w:pPr>
        <w:spacing w:after="0" w:line="240" w:lineRule="auto"/>
        <w:jc w:val="both"/>
        <w:rPr>
          <w:rFonts w:ascii="Arial" w:hAnsi="Arial" w:cs="Arial"/>
          <w:sz w:val="18"/>
          <w:szCs w:val="18"/>
          <w:lang w:val="uz-Cyrl-UZ"/>
        </w:rPr>
      </w:pPr>
      <w:r>
        <w:rPr>
          <w:rFonts w:ascii="Arial" w:hAnsi="Arial" w:cs="Arial"/>
          <w:sz w:val="18"/>
          <w:szCs w:val="18"/>
          <w:lang w:val="en-US"/>
        </w:rPr>
        <w:t>From the data in Table 1 it can be seen that in the first formulation the one practically did not meet the technological standards, the gelitinization time slowed down 3 times, and this</w:t>
      </w:r>
      <w:r>
        <w:rPr>
          <w:rFonts w:ascii="Arial" w:hAnsi="Arial" w:cs="Arial"/>
          <w:sz w:val="18"/>
          <w:szCs w:val="18"/>
          <w:lang w:val="en-US"/>
        </w:rPr>
        <w:t xml:space="preserve"> led to a decrease in the maximum temperature of exothermia of 139°C and the duration of self-heating of 63 minutes. In this regard, due to the discrepancy between the technological parameters and the recipe №1, the number of moths of glycol mixtures in №2</w:t>
      </w:r>
      <w:r>
        <w:rPr>
          <w:rFonts w:ascii="Arial" w:hAnsi="Arial" w:cs="Arial"/>
          <w:sz w:val="18"/>
          <w:szCs w:val="18"/>
          <w:lang w:val="en-US"/>
        </w:rPr>
        <w:t xml:space="preserve"> was reduced and the amount of anhydride was increased. In this case, the recipe №2, in addition to viscosity, other values coincided. Then, studying a couple of works and from the point of view of increasing the hardness of the composition in the formulat</w:t>
      </w:r>
      <w:r>
        <w:rPr>
          <w:rFonts w:ascii="Arial" w:hAnsi="Arial" w:cs="Arial"/>
          <w:sz w:val="18"/>
          <w:szCs w:val="18"/>
          <w:lang w:val="en-US"/>
        </w:rPr>
        <w:t xml:space="preserve">ion, the EG was replaced with PGL, since when connecting pipes with a coupling during the transportation of a particular material, holding at increased pressure is of great importance [13-16]. In this regard, in the third recipe, the synthesis was carried </w:t>
      </w:r>
      <w:r>
        <w:rPr>
          <w:rFonts w:ascii="Arial" w:hAnsi="Arial" w:cs="Arial"/>
          <w:sz w:val="18"/>
          <w:szCs w:val="18"/>
          <w:lang w:val="en-US"/>
        </w:rPr>
        <w:t>out using propylene glycol. In the recipe №3, such indicators as conditional viscosity and gelitinization time of 28 sec and 16 sec also did not correspond. Accordingly.</w:t>
      </w:r>
    </w:p>
    <w:p w:rsidR="007D13AE" w:rsidRDefault="009A0A6F">
      <w:pPr>
        <w:spacing w:after="0" w:line="240" w:lineRule="auto"/>
        <w:jc w:val="both"/>
        <w:rPr>
          <w:rFonts w:ascii="Arial" w:hAnsi="Arial" w:cs="Arial"/>
          <w:sz w:val="18"/>
          <w:szCs w:val="18"/>
          <w:lang w:val="uz-Cyrl-UZ"/>
        </w:rPr>
      </w:pPr>
      <w:r>
        <w:rPr>
          <w:rFonts w:ascii="Arial" w:hAnsi="Arial" w:cs="Arial"/>
          <w:sz w:val="18"/>
          <w:szCs w:val="18"/>
          <w:lang w:val="en-US"/>
        </w:rPr>
        <w:lastRenderedPageBreak/>
        <w:t>From the literature data, a decrease in the viscosity of UPE is possible due to a viol</w:t>
      </w:r>
      <w:r>
        <w:rPr>
          <w:rFonts w:ascii="Arial" w:hAnsi="Arial" w:cs="Arial"/>
          <w:sz w:val="18"/>
          <w:szCs w:val="18"/>
          <w:lang w:val="en-US"/>
        </w:rPr>
        <w:t>ation of the regularity of the structure of macromolecules, leading to a decrease in intermolecular interaction, as well as an increase in the proportion of statistical units in the composition of macromolecules [</w:t>
      </w:r>
      <w:r w:rsidRPr="00E94EE8">
        <w:rPr>
          <w:rFonts w:ascii="Arial" w:hAnsi="Arial" w:cs="Arial"/>
          <w:sz w:val="18"/>
          <w:szCs w:val="18"/>
          <w:lang w:val="en-US"/>
        </w:rPr>
        <w:t>15</w:t>
      </w:r>
      <w:r>
        <w:rPr>
          <w:rFonts w:ascii="Arial" w:hAnsi="Arial" w:cs="Arial"/>
          <w:sz w:val="18"/>
          <w:szCs w:val="18"/>
          <w:lang w:val="en-US"/>
        </w:rPr>
        <w:t>-</w:t>
      </w:r>
      <w:r w:rsidRPr="00E94EE8">
        <w:rPr>
          <w:rFonts w:ascii="Arial" w:hAnsi="Arial" w:cs="Arial"/>
          <w:sz w:val="18"/>
          <w:szCs w:val="18"/>
          <w:lang w:val="en-US"/>
        </w:rPr>
        <w:t>18</w:t>
      </w:r>
      <w:r>
        <w:rPr>
          <w:rFonts w:ascii="Arial" w:hAnsi="Arial" w:cs="Arial"/>
          <w:sz w:val="18"/>
          <w:szCs w:val="18"/>
          <w:lang w:val="en-US"/>
        </w:rPr>
        <w:t>]. To achieve the noted effects, phtha</w:t>
      </w:r>
      <w:r>
        <w:rPr>
          <w:rFonts w:ascii="Arial" w:hAnsi="Arial" w:cs="Arial"/>
          <w:sz w:val="18"/>
          <w:szCs w:val="18"/>
          <w:lang w:val="en-US"/>
        </w:rPr>
        <w:t xml:space="preserve">lic anhydride was additionally introduced into the UPEcomposition, and an attempt was made to change the recipe for the synthesis ofUPE. </w:t>
      </w:r>
    </w:p>
    <w:p w:rsidR="007D13AE" w:rsidRDefault="009A0A6F">
      <w:pPr>
        <w:spacing w:after="0" w:line="240" w:lineRule="auto"/>
        <w:jc w:val="both"/>
        <w:rPr>
          <w:rFonts w:ascii="Arial" w:hAnsi="Arial" w:cs="Arial"/>
          <w:sz w:val="18"/>
          <w:szCs w:val="18"/>
          <w:lang w:val="en-US"/>
        </w:rPr>
      </w:pPr>
      <w:r>
        <w:rPr>
          <w:rFonts w:ascii="Arial" w:hAnsi="Arial" w:cs="Arial"/>
          <w:sz w:val="18"/>
          <w:szCs w:val="18"/>
          <w:lang w:val="en-US"/>
        </w:rPr>
        <w:t>After conducting a couple of syntheses, it was impossible to achieve the properties that met the requirements of the s</w:t>
      </w:r>
      <w:r>
        <w:rPr>
          <w:rFonts w:ascii="Arial" w:hAnsi="Arial" w:cs="Arial"/>
          <w:sz w:val="18"/>
          <w:szCs w:val="18"/>
          <w:lang w:val="en-US"/>
        </w:rPr>
        <w:t>pecification. The practical new synthesized polyester did not meet such values as the maximum heating temperature and the duration of heating.  After that, a new recipe was developed from a series of synthesis, which was called №5.  The data obtained compl</w:t>
      </w:r>
      <w:r>
        <w:rPr>
          <w:rFonts w:ascii="Arial" w:hAnsi="Arial" w:cs="Arial"/>
          <w:sz w:val="18"/>
          <w:szCs w:val="18"/>
          <w:lang w:val="en-US"/>
        </w:rPr>
        <w:t>ied with all technological standards. Only the viscosity was at the lower limit of normal. To obtain the appropriate molecular weight in the №5 formulation, the amount of maleic anhydride was increased by 1.0 mol and called the №6 formulation. The data obt</w:t>
      </w:r>
      <w:r>
        <w:rPr>
          <w:rFonts w:ascii="Arial" w:hAnsi="Arial" w:cs="Arial"/>
          <w:sz w:val="18"/>
          <w:szCs w:val="18"/>
          <w:lang w:val="en-US"/>
        </w:rPr>
        <w:t>ained are shown in Table 2.</w:t>
      </w:r>
    </w:p>
    <w:p w:rsidR="007D13AE" w:rsidRDefault="009A0A6F">
      <w:pPr>
        <w:spacing w:after="0" w:line="240" w:lineRule="auto"/>
        <w:jc w:val="both"/>
        <w:rPr>
          <w:rFonts w:ascii="Arial" w:hAnsi="Arial" w:cs="Arial"/>
          <w:sz w:val="18"/>
          <w:szCs w:val="18"/>
          <w:lang w:val="en-US"/>
        </w:rPr>
      </w:pPr>
      <w:r>
        <w:rPr>
          <w:rFonts w:ascii="Arial" w:hAnsi="Arial" w:cs="Arial"/>
          <w:sz w:val="18"/>
          <w:szCs w:val="18"/>
          <w:lang w:val="en-US"/>
        </w:rPr>
        <w:t>Table 2</w:t>
      </w:r>
    </w:p>
    <w:p w:rsidR="007D13AE" w:rsidRDefault="009A0A6F">
      <w:pPr>
        <w:spacing w:after="0" w:line="240" w:lineRule="auto"/>
        <w:jc w:val="both"/>
        <w:rPr>
          <w:rFonts w:ascii="Arial" w:hAnsi="Arial" w:cs="Arial"/>
          <w:sz w:val="18"/>
          <w:szCs w:val="18"/>
          <w:lang w:val="en-US"/>
        </w:rPr>
      </w:pPr>
      <w:r>
        <w:rPr>
          <w:rFonts w:ascii="Arial" w:hAnsi="Arial" w:cs="Arial"/>
          <w:sz w:val="18"/>
          <w:szCs w:val="18"/>
          <w:lang w:val="en-US"/>
        </w:rPr>
        <w:t>Technological properties of synthesized polyesters</w:t>
      </w:r>
    </w:p>
    <w:p w:rsidR="007D13AE" w:rsidRDefault="007D13AE">
      <w:pPr>
        <w:spacing w:after="0" w:line="240" w:lineRule="auto"/>
        <w:ind w:firstLine="708"/>
        <w:jc w:val="both"/>
        <w:rPr>
          <w:rFonts w:ascii="Arial" w:hAnsi="Arial" w:cs="Arial"/>
          <w:sz w:val="18"/>
          <w:szCs w:val="18"/>
          <w:lang w:val="en-US"/>
        </w:rPr>
      </w:pPr>
    </w:p>
    <w:tbl>
      <w:tblPr>
        <w:tblW w:w="881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075"/>
        <w:gridCol w:w="1418"/>
        <w:gridCol w:w="1126"/>
        <w:gridCol w:w="856"/>
        <w:gridCol w:w="1338"/>
      </w:tblGrid>
      <w:tr w:rsidR="007D13AE">
        <w:trPr>
          <w:jc w:val="center"/>
        </w:trPr>
        <w:tc>
          <w:tcPr>
            <w:tcW w:w="4075" w:type="dxa"/>
            <w:vMerge w:val="restart"/>
            <w:noWrap/>
          </w:tcPr>
          <w:p w:rsidR="007D13AE" w:rsidRDefault="009A0A6F">
            <w:pPr>
              <w:spacing w:after="0" w:line="240" w:lineRule="auto"/>
              <w:jc w:val="center"/>
              <w:rPr>
                <w:rFonts w:ascii="Arial" w:hAnsi="Arial" w:cs="Arial"/>
                <w:sz w:val="18"/>
                <w:szCs w:val="18"/>
              </w:rPr>
            </w:pPr>
            <w:r>
              <w:rPr>
                <w:rFonts w:ascii="Arial" w:hAnsi="Arial" w:cs="Arial"/>
                <w:sz w:val="18"/>
                <w:szCs w:val="18"/>
              </w:rPr>
              <w:t>Ingredients, moth /</w:t>
            </w:r>
          </w:p>
          <w:p w:rsidR="007D13AE" w:rsidRDefault="009A0A6F">
            <w:pPr>
              <w:spacing w:after="0" w:line="240" w:lineRule="auto"/>
              <w:jc w:val="center"/>
              <w:rPr>
                <w:rFonts w:ascii="Arial" w:hAnsi="Arial" w:cs="Arial"/>
                <w:sz w:val="18"/>
                <w:szCs w:val="18"/>
              </w:rPr>
            </w:pPr>
            <w:r>
              <w:rPr>
                <w:rFonts w:ascii="Arial" w:hAnsi="Arial" w:cs="Arial"/>
                <w:sz w:val="18"/>
                <w:szCs w:val="18"/>
              </w:rPr>
              <w:t>Indicators</w:t>
            </w:r>
          </w:p>
        </w:tc>
        <w:tc>
          <w:tcPr>
            <w:tcW w:w="3400" w:type="dxa"/>
            <w:gridSpan w:val="3"/>
            <w:tcBorders>
              <w:right w:val="single" w:sz="4" w:space="0" w:color="auto"/>
            </w:tcBorders>
            <w:noWrap/>
          </w:tcPr>
          <w:p w:rsidR="007D13AE" w:rsidRDefault="009A0A6F">
            <w:pPr>
              <w:spacing w:after="0" w:line="240" w:lineRule="auto"/>
              <w:jc w:val="center"/>
              <w:rPr>
                <w:rFonts w:ascii="Arial" w:hAnsi="Arial" w:cs="Arial"/>
                <w:sz w:val="18"/>
                <w:szCs w:val="18"/>
              </w:rPr>
            </w:pPr>
            <w:r>
              <w:rPr>
                <w:rFonts w:ascii="Arial" w:hAnsi="Arial" w:cs="Arial"/>
                <w:sz w:val="18"/>
                <w:szCs w:val="18"/>
              </w:rPr>
              <w:t>Recipe</w:t>
            </w:r>
          </w:p>
        </w:tc>
        <w:tc>
          <w:tcPr>
            <w:tcW w:w="1338" w:type="dxa"/>
            <w:tcBorders>
              <w:right w:val="single" w:sz="4" w:space="0" w:color="auto"/>
            </w:tcBorders>
            <w:noWrap/>
          </w:tcPr>
          <w:p w:rsidR="007D13AE" w:rsidRDefault="009A0A6F">
            <w:pPr>
              <w:spacing w:after="0" w:line="240" w:lineRule="auto"/>
              <w:jc w:val="center"/>
              <w:rPr>
                <w:rFonts w:ascii="Arial" w:hAnsi="Arial" w:cs="Arial"/>
                <w:sz w:val="18"/>
                <w:szCs w:val="18"/>
              </w:rPr>
            </w:pPr>
            <w:r>
              <w:rPr>
                <w:rFonts w:ascii="Arial" w:hAnsi="Arial" w:cs="Arial"/>
                <w:sz w:val="18"/>
                <w:szCs w:val="18"/>
              </w:rPr>
              <w:t>Industrial</w:t>
            </w:r>
            <w:r>
              <w:rPr>
                <w:rFonts w:ascii="Arial" w:hAnsi="Arial" w:cs="Arial"/>
                <w:sz w:val="18"/>
                <w:szCs w:val="18"/>
                <w:lang w:val="en-US"/>
              </w:rPr>
              <w:t>UPE</w:t>
            </w:r>
          </w:p>
        </w:tc>
      </w:tr>
      <w:tr w:rsidR="007D13AE">
        <w:trPr>
          <w:jc w:val="center"/>
        </w:trPr>
        <w:tc>
          <w:tcPr>
            <w:tcW w:w="4075" w:type="dxa"/>
            <w:vMerge/>
            <w:noWrap/>
          </w:tcPr>
          <w:p w:rsidR="007D13AE" w:rsidRDefault="007D13AE">
            <w:pPr>
              <w:spacing w:after="0" w:line="240" w:lineRule="auto"/>
              <w:jc w:val="center"/>
              <w:rPr>
                <w:rFonts w:ascii="Arial" w:hAnsi="Arial" w:cs="Arial"/>
                <w:sz w:val="18"/>
                <w:szCs w:val="18"/>
              </w:rPr>
            </w:pPr>
          </w:p>
        </w:tc>
        <w:tc>
          <w:tcPr>
            <w:tcW w:w="1418"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5</w:t>
            </w:r>
          </w:p>
        </w:tc>
        <w:tc>
          <w:tcPr>
            <w:tcW w:w="1126"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6</w:t>
            </w:r>
          </w:p>
        </w:tc>
        <w:tc>
          <w:tcPr>
            <w:tcW w:w="856" w:type="dxa"/>
            <w:tcBorders>
              <w:right w:val="single" w:sz="4" w:space="0" w:color="auto"/>
            </w:tcBorders>
            <w:noWrap/>
          </w:tcPr>
          <w:p w:rsidR="007D13AE" w:rsidRDefault="009A0A6F">
            <w:pPr>
              <w:spacing w:after="0" w:line="240" w:lineRule="auto"/>
              <w:jc w:val="center"/>
              <w:rPr>
                <w:rFonts w:ascii="Arial" w:hAnsi="Arial" w:cs="Arial"/>
                <w:sz w:val="18"/>
                <w:szCs w:val="18"/>
              </w:rPr>
            </w:pPr>
            <w:r>
              <w:rPr>
                <w:rFonts w:ascii="Arial" w:hAnsi="Arial" w:cs="Arial"/>
                <w:sz w:val="18"/>
                <w:szCs w:val="18"/>
              </w:rPr>
              <w:t>7</w:t>
            </w:r>
          </w:p>
        </w:tc>
        <w:tc>
          <w:tcPr>
            <w:tcW w:w="1338" w:type="dxa"/>
            <w:tcBorders>
              <w:right w:val="single" w:sz="4" w:space="0" w:color="auto"/>
            </w:tcBorders>
            <w:noWrap/>
          </w:tcPr>
          <w:p w:rsidR="007D13AE" w:rsidRDefault="009A0A6F">
            <w:pPr>
              <w:spacing w:after="0" w:line="240" w:lineRule="auto"/>
              <w:jc w:val="center"/>
              <w:rPr>
                <w:rFonts w:ascii="Arial" w:hAnsi="Arial" w:cs="Arial"/>
                <w:sz w:val="18"/>
                <w:szCs w:val="18"/>
              </w:rPr>
            </w:pPr>
            <w:r>
              <w:rPr>
                <w:rFonts w:ascii="Arial" w:hAnsi="Arial" w:cs="Arial"/>
                <w:sz w:val="18"/>
                <w:szCs w:val="18"/>
              </w:rPr>
              <w:t>"Bodybody"</w:t>
            </w:r>
          </w:p>
        </w:tc>
      </w:tr>
      <w:tr w:rsidR="007D13AE">
        <w:trPr>
          <w:jc w:val="center"/>
        </w:trPr>
        <w:tc>
          <w:tcPr>
            <w:tcW w:w="4075" w:type="dxa"/>
            <w:noWrap/>
          </w:tcPr>
          <w:p w:rsidR="007D13AE" w:rsidRDefault="009A0A6F">
            <w:pPr>
              <w:spacing w:after="0" w:line="240" w:lineRule="auto"/>
              <w:jc w:val="both"/>
              <w:rPr>
                <w:rFonts w:ascii="Arial" w:hAnsi="Arial" w:cs="Arial"/>
                <w:sz w:val="18"/>
                <w:szCs w:val="18"/>
              </w:rPr>
            </w:pPr>
            <w:r>
              <w:rPr>
                <w:rFonts w:ascii="Arial" w:hAnsi="Arial" w:cs="Arial"/>
                <w:sz w:val="18"/>
                <w:szCs w:val="18"/>
              </w:rPr>
              <w:t>EG</w:t>
            </w:r>
          </w:p>
        </w:tc>
        <w:tc>
          <w:tcPr>
            <w:tcW w:w="1418"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w:t>
            </w:r>
          </w:p>
        </w:tc>
        <w:tc>
          <w:tcPr>
            <w:tcW w:w="1126"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w:t>
            </w:r>
          </w:p>
        </w:tc>
        <w:tc>
          <w:tcPr>
            <w:tcW w:w="856" w:type="dxa"/>
            <w:tcBorders>
              <w:right w:val="single" w:sz="4" w:space="0" w:color="auto"/>
            </w:tcBorders>
            <w:noWrap/>
          </w:tcPr>
          <w:p w:rsidR="007D13AE" w:rsidRDefault="009A0A6F">
            <w:pPr>
              <w:spacing w:after="0" w:line="240" w:lineRule="auto"/>
              <w:jc w:val="center"/>
              <w:rPr>
                <w:rFonts w:ascii="Arial" w:hAnsi="Arial" w:cs="Arial"/>
                <w:sz w:val="18"/>
                <w:szCs w:val="18"/>
              </w:rPr>
            </w:pPr>
            <w:r>
              <w:rPr>
                <w:rFonts w:ascii="Arial" w:hAnsi="Arial" w:cs="Arial"/>
                <w:sz w:val="18"/>
                <w:szCs w:val="18"/>
              </w:rPr>
              <w:t>-</w:t>
            </w:r>
          </w:p>
        </w:tc>
        <w:tc>
          <w:tcPr>
            <w:tcW w:w="1338" w:type="dxa"/>
            <w:tcBorders>
              <w:right w:val="single" w:sz="4" w:space="0" w:color="auto"/>
            </w:tcBorders>
            <w:noWrap/>
          </w:tcPr>
          <w:p w:rsidR="007D13AE" w:rsidRDefault="009A0A6F">
            <w:pPr>
              <w:spacing w:after="0" w:line="240" w:lineRule="auto"/>
              <w:jc w:val="center"/>
              <w:rPr>
                <w:rFonts w:ascii="Arial" w:hAnsi="Arial" w:cs="Arial"/>
                <w:sz w:val="18"/>
                <w:szCs w:val="18"/>
              </w:rPr>
            </w:pPr>
            <w:r>
              <w:rPr>
                <w:rFonts w:ascii="Arial" w:hAnsi="Arial" w:cs="Arial"/>
                <w:sz w:val="18"/>
                <w:szCs w:val="18"/>
              </w:rPr>
              <w:t>-</w:t>
            </w:r>
          </w:p>
        </w:tc>
      </w:tr>
      <w:tr w:rsidR="007D13AE">
        <w:trPr>
          <w:jc w:val="center"/>
        </w:trPr>
        <w:tc>
          <w:tcPr>
            <w:tcW w:w="4075" w:type="dxa"/>
            <w:noWrap/>
          </w:tcPr>
          <w:p w:rsidR="007D13AE" w:rsidRDefault="009A0A6F">
            <w:pPr>
              <w:spacing w:after="0" w:line="240" w:lineRule="auto"/>
              <w:jc w:val="both"/>
              <w:rPr>
                <w:rFonts w:ascii="Arial" w:hAnsi="Arial" w:cs="Arial"/>
                <w:sz w:val="18"/>
                <w:szCs w:val="18"/>
              </w:rPr>
            </w:pPr>
            <w:r>
              <w:rPr>
                <w:rFonts w:ascii="Arial" w:hAnsi="Arial" w:cs="Arial"/>
                <w:sz w:val="18"/>
                <w:szCs w:val="18"/>
              </w:rPr>
              <w:t>REV</w:t>
            </w:r>
          </w:p>
        </w:tc>
        <w:tc>
          <w:tcPr>
            <w:tcW w:w="1418"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9</w:t>
            </w:r>
          </w:p>
        </w:tc>
        <w:tc>
          <w:tcPr>
            <w:tcW w:w="1126"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10</w:t>
            </w:r>
          </w:p>
        </w:tc>
        <w:tc>
          <w:tcPr>
            <w:tcW w:w="856" w:type="dxa"/>
            <w:tcBorders>
              <w:right w:val="single" w:sz="4" w:space="0" w:color="auto"/>
            </w:tcBorders>
            <w:noWrap/>
          </w:tcPr>
          <w:p w:rsidR="007D13AE" w:rsidRDefault="009A0A6F">
            <w:pPr>
              <w:spacing w:after="0" w:line="240" w:lineRule="auto"/>
              <w:jc w:val="center"/>
              <w:rPr>
                <w:rFonts w:ascii="Arial" w:hAnsi="Arial" w:cs="Arial"/>
                <w:sz w:val="18"/>
                <w:szCs w:val="18"/>
              </w:rPr>
            </w:pPr>
            <w:r>
              <w:rPr>
                <w:rFonts w:ascii="Arial" w:hAnsi="Arial" w:cs="Arial"/>
                <w:sz w:val="18"/>
                <w:szCs w:val="18"/>
              </w:rPr>
              <w:t>9,5</w:t>
            </w:r>
          </w:p>
        </w:tc>
        <w:tc>
          <w:tcPr>
            <w:tcW w:w="1338" w:type="dxa"/>
            <w:tcBorders>
              <w:left w:val="single" w:sz="4" w:space="0" w:color="auto"/>
            </w:tcBorders>
            <w:noWrap/>
          </w:tcPr>
          <w:p w:rsidR="007D13AE" w:rsidRDefault="009A0A6F">
            <w:pPr>
              <w:spacing w:after="0" w:line="240" w:lineRule="auto"/>
              <w:jc w:val="center"/>
              <w:rPr>
                <w:rFonts w:ascii="Arial" w:hAnsi="Arial" w:cs="Arial"/>
                <w:sz w:val="18"/>
                <w:szCs w:val="18"/>
              </w:rPr>
            </w:pPr>
            <w:r>
              <w:rPr>
                <w:rFonts w:ascii="Arial" w:hAnsi="Arial" w:cs="Arial"/>
                <w:sz w:val="18"/>
                <w:szCs w:val="18"/>
              </w:rPr>
              <w:t>-</w:t>
            </w:r>
          </w:p>
        </w:tc>
      </w:tr>
      <w:tr w:rsidR="007D13AE">
        <w:trPr>
          <w:jc w:val="center"/>
        </w:trPr>
        <w:tc>
          <w:tcPr>
            <w:tcW w:w="4075" w:type="dxa"/>
            <w:noWrap/>
          </w:tcPr>
          <w:p w:rsidR="007D13AE" w:rsidRDefault="009A0A6F">
            <w:pPr>
              <w:spacing w:after="0" w:line="240" w:lineRule="auto"/>
              <w:jc w:val="both"/>
              <w:rPr>
                <w:rFonts w:ascii="Arial" w:hAnsi="Arial" w:cs="Arial"/>
                <w:sz w:val="18"/>
                <w:szCs w:val="18"/>
              </w:rPr>
            </w:pPr>
            <w:r>
              <w:rPr>
                <w:rFonts w:ascii="Arial" w:hAnsi="Arial" w:cs="Arial"/>
                <w:sz w:val="18"/>
                <w:szCs w:val="18"/>
              </w:rPr>
              <w:t>Propyleneglycol</w:t>
            </w:r>
          </w:p>
        </w:tc>
        <w:tc>
          <w:tcPr>
            <w:tcW w:w="1418"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4</w:t>
            </w:r>
          </w:p>
        </w:tc>
        <w:tc>
          <w:tcPr>
            <w:tcW w:w="1126"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4,7</w:t>
            </w:r>
          </w:p>
        </w:tc>
        <w:tc>
          <w:tcPr>
            <w:tcW w:w="856" w:type="dxa"/>
            <w:tcBorders>
              <w:right w:val="single" w:sz="4" w:space="0" w:color="auto"/>
            </w:tcBorders>
            <w:noWrap/>
          </w:tcPr>
          <w:p w:rsidR="007D13AE" w:rsidRDefault="009A0A6F">
            <w:pPr>
              <w:spacing w:after="0" w:line="240" w:lineRule="auto"/>
              <w:jc w:val="center"/>
              <w:rPr>
                <w:rFonts w:ascii="Arial" w:hAnsi="Arial" w:cs="Arial"/>
                <w:sz w:val="18"/>
                <w:szCs w:val="18"/>
              </w:rPr>
            </w:pPr>
            <w:r>
              <w:rPr>
                <w:rFonts w:ascii="Arial" w:hAnsi="Arial" w:cs="Arial"/>
                <w:sz w:val="18"/>
                <w:szCs w:val="18"/>
              </w:rPr>
              <w:t>4,5</w:t>
            </w:r>
          </w:p>
        </w:tc>
        <w:tc>
          <w:tcPr>
            <w:tcW w:w="1338" w:type="dxa"/>
            <w:tcBorders>
              <w:left w:val="single" w:sz="4" w:space="0" w:color="auto"/>
            </w:tcBorders>
            <w:noWrap/>
          </w:tcPr>
          <w:p w:rsidR="007D13AE" w:rsidRDefault="009A0A6F">
            <w:pPr>
              <w:spacing w:after="0" w:line="240" w:lineRule="auto"/>
              <w:jc w:val="center"/>
              <w:rPr>
                <w:rFonts w:ascii="Arial" w:hAnsi="Arial" w:cs="Arial"/>
                <w:sz w:val="18"/>
                <w:szCs w:val="18"/>
              </w:rPr>
            </w:pPr>
            <w:r>
              <w:rPr>
                <w:rFonts w:ascii="Arial" w:hAnsi="Arial" w:cs="Arial"/>
                <w:sz w:val="18"/>
                <w:szCs w:val="18"/>
              </w:rPr>
              <w:t>-</w:t>
            </w:r>
          </w:p>
        </w:tc>
      </w:tr>
      <w:tr w:rsidR="007D13AE">
        <w:trPr>
          <w:jc w:val="center"/>
        </w:trPr>
        <w:tc>
          <w:tcPr>
            <w:tcW w:w="4075" w:type="dxa"/>
            <w:noWrap/>
          </w:tcPr>
          <w:p w:rsidR="007D13AE" w:rsidRDefault="009A0A6F">
            <w:pPr>
              <w:spacing w:after="0" w:line="240" w:lineRule="auto"/>
              <w:jc w:val="both"/>
              <w:rPr>
                <w:rFonts w:ascii="Arial" w:hAnsi="Arial" w:cs="Arial"/>
                <w:sz w:val="18"/>
                <w:szCs w:val="18"/>
              </w:rPr>
            </w:pPr>
            <w:r>
              <w:rPr>
                <w:rFonts w:ascii="Arial" w:hAnsi="Arial" w:cs="Arial"/>
                <w:sz w:val="18"/>
                <w:szCs w:val="18"/>
              </w:rPr>
              <w:t>PhthalAnhydridi</w:t>
            </w:r>
          </w:p>
        </w:tc>
        <w:tc>
          <w:tcPr>
            <w:tcW w:w="1418"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4</w:t>
            </w:r>
          </w:p>
        </w:tc>
        <w:tc>
          <w:tcPr>
            <w:tcW w:w="1126"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4,2</w:t>
            </w:r>
          </w:p>
        </w:tc>
        <w:tc>
          <w:tcPr>
            <w:tcW w:w="856" w:type="dxa"/>
            <w:tcBorders>
              <w:right w:val="single" w:sz="4" w:space="0" w:color="auto"/>
            </w:tcBorders>
            <w:noWrap/>
          </w:tcPr>
          <w:p w:rsidR="007D13AE" w:rsidRDefault="009A0A6F">
            <w:pPr>
              <w:spacing w:after="0" w:line="240" w:lineRule="auto"/>
              <w:jc w:val="center"/>
              <w:rPr>
                <w:rFonts w:ascii="Arial" w:hAnsi="Arial" w:cs="Arial"/>
                <w:sz w:val="18"/>
                <w:szCs w:val="18"/>
              </w:rPr>
            </w:pPr>
            <w:r>
              <w:rPr>
                <w:rFonts w:ascii="Arial" w:hAnsi="Arial" w:cs="Arial"/>
                <w:sz w:val="18"/>
                <w:szCs w:val="18"/>
              </w:rPr>
              <w:t>4,0</w:t>
            </w:r>
          </w:p>
        </w:tc>
        <w:tc>
          <w:tcPr>
            <w:tcW w:w="1338" w:type="dxa"/>
            <w:tcBorders>
              <w:left w:val="single" w:sz="4" w:space="0" w:color="auto"/>
            </w:tcBorders>
            <w:noWrap/>
          </w:tcPr>
          <w:p w:rsidR="007D13AE" w:rsidRDefault="009A0A6F">
            <w:pPr>
              <w:spacing w:after="0" w:line="240" w:lineRule="auto"/>
              <w:jc w:val="center"/>
              <w:rPr>
                <w:rFonts w:ascii="Arial" w:hAnsi="Arial" w:cs="Arial"/>
                <w:sz w:val="18"/>
                <w:szCs w:val="18"/>
              </w:rPr>
            </w:pPr>
            <w:r>
              <w:rPr>
                <w:rFonts w:ascii="Arial" w:hAnsi="Arial" w:cs="Arial"/>
                <w:sz w:val="18"/>
                <w:szCs w:val="18"/>
              </w:rPr>
              <w:t>-</w:t>
            </w:r>
          </w:p>
        </w:tc>
      </w:tr>
      <w:tr w:rsidR="007D13AE">
        <w:trPr>
          <w:jc w:val="center"/>
        </w:trPr>
        <w:tc>
          <w:tcPr>
            <w:tcW w:w="4075" w:type="dxa"/>
            <w:noWrap/>
          </w:tcPr>
          <w:p w:rsidR="007D13AE" w:rsidRDefault="009A0A6F">
            <w:pPr>
              <w:spacing w:after="0" w:line="240" w:lineRule="auto"/>
              <w:jc w:val="both"/>
              <w:rPr>
                <w:rFonts w:ascii="Arial" w:hAnsi="Arial" w:cs="Arial"/>
                <w:sz w:val="18"/>
                <w:szCs w:val="18"/>
              </w:rPr>
            </w:pPr>
            <w:r>
              <w:rPr>
                <w:rFonts w:ascii="Arial" w:hAnsi="Arial" w:cs="Arial"/>
                <w:sz w:val="18"/>
                <w:szCs w:val="18"/>
              </w:rPr>
              <w:t xml:space="preserve">Malein </w:t>
            </w:r>
            <w:r>
              <w:rPr>
                <w:rFonts w:ascii="Arial" w:hAnsi="Arial" w:cs="Arial"/>
                <w:sz w:val="18"/>
                <w:szCs w:val="18"/>
              </w:rPr>
              <w:t>Anhydride</w:t>
            </w:r>
          </w:p>
        </w:tc>
        <w:tc>
          <w:tcPr>
            <w:tcW w:w="1418"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8</w:t>
            </w:r>
          </w:p>
        </w:tc>
        <w:tc>
          <w:tcPr>
            <w:tcW w:w="1126"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9</w:t>
            </w:r>
          </w:p>
        </w:tc>
        <w:tc>
          <w:tcPr>
            <w:tcW w:w="856" w:type="dxa"/>
            <w:tcBorders>
              <w:right w:val="single" w:sz="4" w:space="0" w:color="auto"/>
            </w:tcBorders>
            <w:noWrap/>
          </w:tcPr>
          <w:p w:rsidR="007D13AE" w:rsidRDefault="009A0A6F">
            <w:pPr>
              <w:spacing w:after="0" w:line="240" w:lineRule="auto"/>
              <w:jc w:val="center"/>
              <w:rPr>
                <w:rFonts w:ascii="Arial" w:hAnsi="Arial" w:cs="Arial"/>
                <w:sz w:val="18"/>
                <w:szCs w:val="18"/>
              </w:rPr>
            </w:pPr>
            <w:r>
              <w:rPr>
                <w:rFonts w:ascii="Arial" w:hAnsi="Arial" w:cs="Arial"/>
                <w:sz w:val="18"/>
                <w:szCs w:val="18"/>
              </w:rPr>
              <w:t>9,0</w:t>
            </w:r>
          </w:p>
        </w:tc>
        <w:tc>
          <w:tcPr>
            <w:tcW w:w="1338" w:type="dxa"/>
            <w:tcBorders>
              <w:left w:val="single" w:sz="4" w:space="0" w:color="auto"/>
            </w:tcBorders>
            <w:noWrap/>
          </w:tcPr>
          <w:p w:rsidR="007D13AE" w:rsidRDefault="009A0A6F">
            <w:pPr>
              <w:spacing w:after="0" w:line="240" w:lineRule="auto"/>
              <w:jc w:val="center"/>
              <w:rPr>
                <w:rFonts w:ascii="Arial" w:hAnsi="Arial" w:cs="Arial"/>
                <w:sz w:val="18"/>
                <w:szCs w:val="18"/>
              </w:rPr>
            </w:pPr>
            <w:r>
              <w:rPr>
                <w:rFonts w:ascii="Arial" w:hAnsi="Arial" w:cs="Arial"/>
                <w:sz w:val="18"/>
                <w:szCs w:val="18"/>
              </w:rPr>
              <w:t>-</w:t>
            </w:r>
          </w:p>
        </w:tc>
      </w:tr>
      <w:tr w:rsidR="007D13AE">
        <w:trPr>
          <w:jc w:val="center"/>
        </w:trPr>
        <w:tc>
          <w:tcPr>
            <w:tcW w:w="4075" w:type="dxa"/>
            <w:noWrap/>
          </w:tcPr>
          <w:p w:rsidR="007D13AE" w:rsidRDefault="009A0A6F">
            <w:pPr>
              <w:spacing w:after="0" w:line="240" w:lineRule="auto"/>
              <w:jc w:val="both"/>
              <w:rPr>
                <w:rFonts w:ascii="Arial" w:hAnsi="Arial" w:cs="Arial"/>
                <w:sz w:val="18"/>
                <w:szCs w:val="18"/>
              </w:rPr>
            </w:pPr>
            <w:r>
              <w:rPr>
                <w:rFonts w:ascii="Arial" w:hAnsi="Arial" w:cs="Arial"/>
                <w:sz w:val="18"/>
                <w:szCs w:val="18"/>
              </w:rPr>
              <w:t>Acidnumber, mgKOH/g</w:t>
            </w:r>
          </w:p>
        </w:tc>
        <w:tc>
          <w:tcPr>
            <w:tcW w:w="1418"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17,2</w:t>
            </w:r>
          </w:p>
        </w:tc>
        <w:tc>
          <w:tcPr>
            <w:tcW w:w="1126"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13,7</w:t>
            </w:r>
          </w:p>
        </w:tc>
        <w:tc>
          <w:tcPr>
            <w:tcW w:w="856" w:type="dxa"/>
            <w:tcBorders>
              <w:right w:val="single" w:sz="4" w:space="0" w:color="auto"/>
            </w:tcBorders>
            <w:noWrap/>
          </w:tcPr>
          <w:p w:rsidR="007D13AE" w:rsidRDefault="009A0A6F">
            <w:pPr>
              <w:spacing w:after="0" w:line="240" w:lineRule="auto"/>
              <w:jc w:val="center"/>
              <w:rPr>
                <w:rFonts w:ascii="Arial" w:hAnsi="Arial" w:cs="Arial"/>
                <w:sz w:val="18"/>
                <w:szCs w:val="18"/>
              </w:rPr>
            </w:pPr>
            <w:r>
              <w:rPr>
                <w:rFonts w:ascii="Arial" w:hAnsi="Arial" w:cs="Arial"/>
                <w:sz w:val="18"/>
                <w:szCs w:val="18"/>
              </w:rPr>
              <w:t>18,2</w:t>
            </w:r>
          </w:p>
        </w:tc>
        <w:tc>
          <w:tcPr>
            <w:tcW w:w="1338" w:type="dxa"/>
            <w:tcBorders>
              <w:left w:val="single" w:sz="4" w:space="0" w:color="auto"/>
            </w:tcBorders>
            <w:noWrap/>
          </w:tcPr>
          <w:p w:rsidR="007D13AE" w:rsidRDefault="009A0A6F">
            <w:pPr>
              <w:spacing w:after="0" w:line="240" w:lineRule="auto"/>
              <w:jc w:val="center"/>
              <w:rPr>
                <w:rFonts w:ascii="Arial" w:hAnsi="Arial" w:cs="Arial"/>
                <w:sz w:val="18"/>
                <w:szCs w:val="18"/>
              </w:rPr>
            </w:pPr>
            <w:r>
              <w:rPr>
                <w:rFonts w:ascii="Arial" w:hAnsi="Arial" w:cs="Arial"/>
                <w:sz w:val="18"/>
                <w:szCs w:val="18"/>
              </w:rPr>
              <w:t>19</w:t>
            </w:r>
          </w:p>
        </w:tc>
      </w:tr>
      <w:tr w:rsidR="007D13AE">
        <w:trPr>
          <w:jc w:val="center"/>
        </w:trPr>
        <w:tc>
          <w:tcPr>
            <w:tcW w:w="4075" w:type="dxa"/>
            <w:noWrap/>
          </w:tcPr>
          <w:p w:rsidR="007D13AE" w:rsidRDefault="009A0A6F">
            <w:pPr>
              <w:spacing w:after="0" w:line="240" w:lineRule="auto"/>
              <w:jc w:val="both"/>
              <w:rPr>
                <w:rFonts w:ascii="Arial" w:hAnsi="Arial" w:cs="Arial"/>
                <w:sz w:val="18"/>
                <w:szCs w:val="18"/>
                <w:lang w:val="en-US"/>
              </w:rPr>
            </w:pPr>
            <w:r>
              <w:rPr>
                <w:rFonts w:ascii="Arial" w:hAnsi="Arial" w:cs="Arial"/>
                <w:sz w:val="18"/>
                <w:szCs w:val="18"/>
                <w:lang w:val="en-US"/>
              </w:rPr>
              <w:t>Conditional take-off, according to VZ-6, sec.</w:t>
            </w:r>
          </w:p>
        </w:tc>
        <w:tc>
          <w:tcPr>
            <w:tcW w:w="1418"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11</w:t>
            </w:r>
          </w:p>
        </w:tc>
        <w:tc>
          <w:tcPr>
            <w:tcW w:w="1126"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28</w:t>
            </w:r>
          </w:p>
        </w:tc>
        <w:tc>
          <w:tcPr>
            <w:tcW w:w="856" w:type="dxa"/>
            <w:tcBorders>
              <w:right w:val="single" w:sz="4" w:space="0" w:color="auto"/>
            </w:tcBorders>
            <w:noWrap/>
          </w:tcPr>
          <w:p w:rsidR="007D13AE" w:rsidRDefault="009A0A6F">
            <w:pPr>
              <w:spacing w:after="0" w:line="240" w:lineRule="auto"/>
              <w:jc w:val="center"/>
              <w:rPr>
                <w:rFonts w:ascii="Arial" w:hAnsi="Arial" w:cs="Arial"/>
                <w:sz w:val="18"/>
                <w:szCs w:val="18"/>
              </w:rPr>
            </w:pPr>
            <w:r>
              <w:rPr>
                <w:rFonts w:ascii="Arial" w:hAnsi="Arial" w:cs="Arial"/>
                <w:sz w:val="18"/>
                <w:szCs w:val="18"/>
              </w:rPr>
              <w:t>12</w:t>
            </w:r>
          </w:p>
        </w:tc>
        <w:tc>
          <w:tcPr>
            <w:tcW w:w="1338" w:type="dxa"/>
            <w:tcBorders>
              <w:left w:val="single" w:sz="4" w:space="0" w:color="auto"/>
            </w:tcBorders>
            <w:noWrap/>
          </w:tcPr>
          <w:p w:rsidR="007D13AE" w:rsidRDefault="009A0A6F">
            <w:pPr>
              <w:spacing w:after="0" w:line="240" w:lineRule="auto"/>
              <w:jc w:val="center"/>
              <w:rPr>
                <w:rFonts w:ascii="Arial" w:hAnsi="Arial" w:cs="Arial"/>
                <w:sz w:val="18"/>
                <w:szCs w:val="18"/>
              </w:rPr>
            </w:pPr>
            <w:r>
              <w:rPr>
                <w:rFonts w:ascii="Arial" w:hAnsi="Arial" w:cs="Arial"/>
                <w:sz w:val="18"/>
                <w:szCs w:val="18"/>
              </w:rPr>
              <w:t>13</w:t>
            </w:r>
          </w:p>
        </w:tc>
      </w:tr>
      <w:tr w:rsidR="007D13AE">
        <w:trPr>
          <w:jc w:val="center"/>
        </w:trPr>
        <w:tc>
          <w:tcPr>
            <w:tcW w:w="4075" w:type="dxa"/>
            <w:noWrap/>
          </w:tcPr>
          <w:p w:rsidR="007D13AE" w:rsidRDefault="009A0A6F">
            <w:pPr>
              <w:spacing w:after="0" w:line="240" w:lineRule="auto"/>
              <w:jc w:val="both"/>
              <w:rPr>
                <w:rFonts w:ascii="Arial" w:hAnsi="Arial" w:cs="Arial"/>
                <w:color w:val="000000"/>
                <w:sz w:val="18"/>
                <w:szCs w:val="18"/>
              </w:rPr>
            </w:pPr>
            <w:r>
              <w:rPr>
                <w:rFonts w:ascii="Arial" w:hAnsi="Arial" w:cs="Arial"/>
                <w:sz w:val="18"/>
                <w:szCs w:val="18"/>
              </w:rPr>
              <w:t>Gelitinizationtime, min</w:t>
            </w:r>
          </w:p>
        </w:tc>
        <w:tc>
          <w:tcPr>
            <w:tcW w:w="1418"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7</w:t>
            </w:r>
          </w:p>
        </w:tc>
        <w:tc>
          <w:tcPr>
            <w:tcW w:w="1126"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6</w:t>
            </w:r>
          </w:p>
        </w:tc>
        <w:tc>
          <w:tcPr>
            <w:tcW w:w="856" w:type="dxa"/>
            <w:tcBorders>
              <w:right w:val="single" w:sz="4" w:space="0" w:color="auto"/>
            </w:tcBorders>
            <w:noWrap/>
          </w:tcPr>
          <w:p w:rsidR="007D13AE" w:rsidRDefault="009A0A6F">
            <w:pPr>
              <w:spacing w:after="0" w:line="240" w:lineRule="auto"/>
              <w:jc w:val="center"/>
              <w:rPr>
                <w:rFonts w:ascii="Arial" w:hAnsi="Arial" w:cs="Arial"/>
                <w:sz w:val="18"/>
                <w:szCs w:val="18"/>
              </w:rPr>
            </w:pPr>
            <w:r>
              <w:rPr>
                <w:rFonts w:ascii="Arial" w:hAnsi="Arial" w:cs="Arial"/>
                <w:sz w:val="18"/>
                <w:szCs w:val="18"/>
              </w:rPr>
              <w:t>9</w:t>
            </w:r>
          </w:p>
        </w:tc>
        <w:tc>
          <w:tcPr>
            <w:tcW w:w="1338" w:type="dxa"/>
            <w:tcBorders>
              <w:left w:val="single" w:sz="4" w:space="0" w:color="auto"/>
            </w:tcBorders>
            <w:noWrap/>
          </w:tcPr>
          <w:p w:rsidR="007D13AE" w:rsidRDefault="009A0A6F">
            <w:pPr>
              <w:spacing w:after="0" w:line="240" w:lineRule="auto"/>
              <w:jc w:val="center"/>
              <w:rPr>
                <w:rFonts w:ascii="Arial" w:hAnsi="Arial" w:cs="Arial"/>
                <w:sz w:val="18"/>
                <w:szCs w:val="18"/>
              </w:rPr>
            </w:pPr>
            <w:r>
              <w:rPr>
                <w:rFonts w:ascii="Arial" w:hAnsi="Arial" w:cs="Arial"/>
                <w:sz w:val="18"/>
                <w:szCs w:val="18"/>
              </w:rPr>
              <w:t>11</w:t>
            </w:r>
          </w:p>
        </w:tc>
      </w:tr>
      <w:tr w:rsidR="007D13AE">
        <w:trPr>
          <w:jc w:val="center"/>
        </w:trPr>
        <w:tc>
          <w:tcPr>
            <w:tcW w:w="4075" w:type="dxa"/>
            <w:noWrap/>
          </w:tcPr>
          <w:p w:rsidR="007D13AE" w:rsidRDefault="009A0A6F">
            <w:pPr>
              <w:spacing w:after="0" w:line="240" w:lineRule="auto"/>
              <w:jc w:val="both"/>
              <w:rPr>
                <w:rFonts w:ascii="Arial" w:hAnsi="Arial" w:cs="Arial"/>
                <w:color w:val="000000"/>
                <w:sz w:val="18"/>
                <w:szCs w:val="18"/>
              </w:rPr>
            </w:pPr>
            <w:r>
              <w:rPr>
                <w:rFonts w:ascii="Arial" w:hAnsi="Arial" w:cs="Arial"/>
                <w:color w:val="000000"/>
                <w:sz w:val="18"/>
                <w:szCs w:val="18"/>
              </w:rPr>
              <w:t xml:space="preserve">Maximumexothermictemperature, </w:t>
            </w:r>
            <w:r>
              <w:rPr>
                <w:rFonts w:ascii="Arial" w:hAnsi="Arial" w:cs="Arial"/>
                <w:sz w:val="18"/>
                <w:szCs w:val="18"/>
                <w:vertAlign w:val="superscript"/>
              </w:rPr>
              <w:t>°C</w:t>
            </w:r>
          </w:p>
        </w:tc>
        <w:tc>
          <w:tcPr>
            <w:tcW w:w="1418"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164</w:t>
            </w:r>
          </w:p>
        </w:tc>
        <w:tc>
          <w:tcPr>
            <w:tcW w:w="1126"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166</w:t>
            </w:r>
          </w:p>
        </w:tc>
        <w:tc>
          <w:tcPr>
            <w:tcW w:w="856" w:type="dxa"/>
            <w:tcBorders>
              <w:right w:val="single" w:sz="4" w:space="0" w:color="auto"/>
            </w:tcBorders>
            <w:noWrap/>
          </w:tcPr>
          <w:p w:rsidR="007D13AE" w:rsidRDefault="009A0A6F">
            <w:pPr>
              <w:spacing w:after="0" w:line="240" w:lineRule="auto"/>
              <w:jc w:val="center"/>
              <w:rPr>
                <w:rFonts w:ascii="Arial" w:hAnsi="Arial" w:cs="Arial"/>
                <w:sz w:val="18"/>
                <w:szCs w:val="18"/>
              </w:rPr>
            </w:pPr>
            <w:r>
              <w:rPr>
                <w:rFonts w:ascii="Arial" w:hAnsi="Arial" w:cs="Arial"/>
                <w:sz w:val="18"/>
                <w:szCs w:val="18"/>
              </w:rPr>
              <w:t>182</w:t>
            </w:r>
          </w:p>
        </w:tc>
        <w:tc>
          <w:tcPr>
            <w:tcW w:w="1338" w:type="dxa"/>
            <w:tcBorders>
              <w:left w:val="single" w:sz="4" w:space="0" w:color="auto"/>
            </w:tcBorders>
            <w:noWrap/>
          </w:tcPr>
          <w:p w:rsidR="007D13AE" w:rsidRDefault="009A0A6F">
            <w:pPr>
              <w:spacing w:after="0" w:line="240" w:lineRule="auto"/>
              <w:jc w:val="center"/>
              <w:rPr>
                <w:rFonts w:ascii="Arial" w:hAnsi="Arial" w:cs="Arial"/>
                <w:sz w:val="18"/>
                <w:szCs w:val="18"/>
              </w:rPr>
            </w:pPr>
            <w:r>
              <w:rPr>
                <w:rFonts w:ascii="Arial" w:hAnsi="Arial" w:cs="Arial"/>
                <w:sz w:val="18"/>
                <w:szCs w:val="18"/>
              </w:rPr>
              <w:t>162</w:t>
            </w:r>
          </w:p>
        </w:tc>
      </w:tr>
      <w:tr w:rsidR="007D13AE">
        <w:trPr>
          <w:jc w:val="center"/>
        </w:trPr>
        <w:tc>
          <w:tcPr>
            <w:tcW w:w="4075" w:type="dxa"/>
            <w:noWrap/>
          </w:tcPr>
          <w:p w:rsidR="007D13AE" w:rsidRDefault="009A0A6F">
            <w:pPr>
              <w:spacing w:after="0" w:line="240" w:lineRule="auto"/>
              <w:jc w:val="both"/>
              <w:rPr>
                <w:rFonts w:ascii="Arial" w:hAnsi="Arial" w:cs="Arial"/>
                <w:color w:val="000000"/>
                <w:sz w:val="18"/>
                <w:szCs w:val="18"/>
                <w:lang w:val="en-US"/>
              </w:rPr>
            </w:pPr>
            <w:r>
              <w:rPr>
                <w:rFonts w:ascii="Arial" w:hAnsi="Arial" w:cs="Arial"/>
                <w:sz w:val="18"/>
                <w:szCs w:val="18"/>
                <w:lang w:val="en-US"/>
              </w:rPr>
              <w:t>Duration of self-heating, min</w:t>
            </w:r>
          </w:p>
        </w:tc>
        <w:tc>
          <w:tcPr>
            <w:tcW w:w="1418"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19</w:t>
            </w:r>
          </w:p>
        </w:tc>
        <w:tc>
          <w:tcPr>
            <w:tcW w:w="1126"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18</w:t>
            </w:r>
          </w:p>
        </w:tc>
        <w:tc>
          <w:tcPr>
            <w:tcW w:w="856" w:type="dxa"/>
            <w:tcBorders>
              <w:right w:val="single" w:sz="4" w:space="0" w:color="auto"/>
            </w:tcBorders>
            <w:noWrap/>
          </w:tcPr>
          <w:p w:rsidR="007D13AE" w:rsidRDefault="009A0A6F">
            <w:pPr>
              <w:spacing w:after="0" w:line="240" w:lineRule="auto"/>
              <w:jc w:val="center"/>
              <w:rPr>
                <w:rFonts w:ascii="Arial" w:hAnsi="Arial" w:cs="Arial"/>
                <w:sz w:val="18"/>
                <w:szCs w:val="18"/>
              </w:rPr>
            </w:pPr>
            <w:r>
              <w:rPr>
                <w:rFonts w:ascii="Arial" w:hAnsi="Arial" w:cs="Arial"/>
                <w:sz w:val="18"/>
                <w:szCs w:val="18"/>
              </w:rPr>
              <w:t>23</w:t>
            </w:r>
          </w:p>
        </w:tc>
        <w:tc>
          <w:tcPr>
            <w:tcW w:w="1338" w:type="dxa"/>
            <w:tcBorders>
              <w:left w:val="single" w:sz="4" w:space="0" w:color="auto"/>
            </w:tcBorders>
            <w:noWrap/>
          </w:tcPr>
          <w:p w:rsidR="007D13AE" w:rsidRDefault="009A0A6F">
            <w:pPr>
              <w:spacing w:after="0" w:line="240" w:lineRule="auto"/>
              <w:jc w:val="center"/>
              <w:rPr>
                <w:rFonts w:ascii="Arial" w:hAnsi="Arial" w:cs="Arial"/>
                <w:sz w:val="18"/>
                <w:szCs w:val="18"/>
              </w:rPr>
            </w:pPr>
            <w:r>
              <w:rPr>
                <w:rFonts w:ascii="Arial" w:hAnsi="Arial" w:cs="Arial"/>
                <w:sz w:val="18"/>
                <w:szCs w:val="18"/>
              </w:rPr>
              <w:t>24</w:t>
            </w:r>
          </w:p>
        </w:tc>
      </w:tr>
    </w:tbl>
    <w:p w:rsidR="007D13AE" w:rsidRDefault="007D13AE">
      <w:pPr>
        <w:spacing w:after="0" w:line="240" w:lineRule="auto"/>
        <w:ind w:firstLine="708"/>
        <w:jc w:val="both"/>
        <w:rPr>
          <w:rFonts w:ascii="Arial" w:hAnsi="Arial" w:cs="Arial"/>
          <w:sz w:val="18"/>
          <w:szCs w:val="18"/>
        </w:rPr>
      </w:pPr>
    </w:p>
    <w:p w:rsidR="007D13AE" w:rsidRDefault="009A0A6F">
      <w:pPr>
        <w:spacing w:after="0" w:line="240" w:lineRule="auto"/>
        <w:jc w:val="both"/>
        <w:rPr>
          <w:rFonts w:ascii="Arial" w:hAnsi="Arial" w:cs="Arial"/>
          <w:sz w:val="18"/>
          <w:szCs w:val="18"/>
          <w:lang w:val="uz-Cyrl-UZ"/>
        </w:rPr>
      </w:pPr>
      <w:r>
        <w:rPr>
          <w:rFonts w:ascii="Arial" w:hAnsi="Arial" w:cs="Arial"/>
          <w:sz w:val="18"/>
          <w:szCs w:val="18"/>
          <w:lang w:val="en-US"/>
        </w:rPr>
        <w:t xml:space="preserve">Table 2 </w:t>
      </w:r>
      <w:r>
        <w:rPr>
          <w:rFonts w:ascii="Arial" w:hAnsi="Arial" w:cs="Arial"/>
          <w:sz w:val="18"/>
          <w:szCs w:val="18"/>
          <w:lang w:val="en-US"/>
        </w:rPr>
        <w:t>shows that formulation №6 after an increase in maleic anhydride at 1 mol, the viscosity value increased by 2-2.5 times. And the №7 formulation met all the parameters of the incoming inspection of the UPE of the Body type used in the production of polymer c</w:t>
      </w:r>
      <w:r>
        <w:rPr>
          <w:rFonts w:ascii="Arial" w:hAnsi="Arial" w:cs="Arial"/>
          <w:sz w:val="18"/>
          <w:szCs w:val="18"/>
          <w:lang w:val="en-US"/>
        </w:rPr>
        <w:t>omposite pipes.</w:t>
      </w:r>
    </w:p>
    <w:p w:rsidR="007D13AE" w:rsidRDefault="009A0A6F">
      <w:pPr>
        <w:spacing w:after="0" w:line="240" w:lineRule="auto"/>
        <w:jc w:val="both"/>
        <w:rPr>
          <w:rFonts w:ascii="Arial" w:hAnsi="Arial" w:cs="Arial"/>
          <w:sz w:val="18"/>
          <w:szCs w:val="18"/>
          <w:lang w:val="en-US"/>
        </w:rPr>
      </w:pPr>
      <w:r>
        <w:rPr>
          <w:rFonts w:ascii="Arial" w:hAnsi="Arial" w:cs="Arial"/>
          <w:sz w:val="18"/>
          <w:szCs w:val="18"/>
          <w:lang w:val="en-US"/>
        </w:rPr>
        <w:t>Table 3</w:t>
      </w:r>
    </w:p>
    <w:p w:rsidR="007D13AE" w:rsidRDefault="009A0A6F">
      <w:pPr>
        <w:spacing w:after="0" w:line="240" w:lineRule="auto"/>
        <w:jc w:val="both"/>
        <w:rPr>
          <w:rFonts w:ascii="Arial" w:hAnsi="Arial" w:cs="Arial"/>
          <w:sz w:val="18"/>
          <w:szCs w:val="18"/>
          <w:lang w:val="en-US"/>
        </w:rPr>
      </w:pPr>
      <w:r>
        <w:rPr>
          <w:rFonts w:ascii="Arial" w:hAnsi="Arial" w:cs="Arial"/>
          <w:sz w:val="18"/>
          <w:szCs w:val="18"/>
          <w:lang w:val="en-US"/>
        </w:rPr>
        <w:t xml:space="preserve">Laboratory Testing of Synthesized Polyesters </w:t>
      </w:r>
    </w:p>
    <w:p w:rsidR="007D13AE" w:rsidRDefault="009A0A6F">
      <w:pPr>
        <w:spacing w:after="0" w:line="240" w:lineRule="auto"/>
        <w:jc w:val="both"/>
        <w:rPr>
          <w:rFonts w:ascii="Arial" w:hAnsi="Arial" w:cs="Arial"/>
          <w:sz w:val="18"/>
          <w:szCs w:val="18"/>
          <w:lang w:val="en-US"/>
        </w:rPr>
      </w:pPr>
      <w:r>
        <w:rPr>
          <w:rFonts w:ascii="Arial" w:hAnsi="Arial" w:cs="Arial"/>
          <w:sz w:val="18"/>
          <w:szCs w:val="18"/>
        </w:rPr>
        <w:t>в</w:t>
      </w:r>
      <w:r>
        <w:rPr>
          <w:rFonts w:ascii="Arial" w:hAnsi="Arial" w:cs="Arial"/>
          <w:sz w:val="18"/>
          <w:szCs w:val="18"/>
          <w:lang w:val="en-US"/>
        </w:rPr>
        <w:t>JV “Asia pipe plast”</w:t>
      </w:r>
    </w:p>
    <w:p w:rsidR="007D13AE" w:rsidRDefault="007D13AE">
      <w:pPr>
        <w:spacing w:after="0" w:line="240" w:lineRule="auto"/>
        <w:ind w:firstLine="708"/>
        <w:jc w:val="both"/>
        <w:rPr>
          <w:rFonts w:ascii="Arial" w:hAnsi="Arial" w:cs="Arial"/>
          <w:sz w:val="18"/>
          <w:szCs w:val="18"/>
          <w:lang w:val="en-US"/>
        </w:rPr>
      </w:pPr>
    </w:p>
    <w:tbl>
      <w:tblPr>
        <w:tblW w:w="853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897"/>
        <w:gridCol w:w="1447"/>
        <w:gridCol w:w="2181"/>
        <w:gridCol w:w="2265"/>
      </w:tblGrid>
      <w:tr w:rsidR="007D13AE" w:rsidRPr="00E94EE8">
        <w:trPr>
          <w:jc w:val="center"/>
        </w:trPr>
        <w:tc>
          <w:tcPr>
            <w:tcW w:w="2642" w:type="dxa"/>
            <w:vMerge w:val="restart"/>
            <w:noWrap/>
          </w:tcPr>
          <w:p w:rsidR="007D13AE" w:rsidRDefault="009A0A6F">
            <w:pPr>
              <w:spacing w:after="0" w:line="240" w:lineRule="auto"/>
              <w:jc w:val="center"/>
              <w:rPr>
                <w:rFonts w:ascii="Arial" w:hAnsi="Arial" w:cs="Arial"/>
                <w:sz w:val="18"/>
                <w:szCs w:val="18"/>
              </w:rPr>
            </w:pPr>
            <w:r>
              <w:rPr>
                <w:rFonts w:ascii="Arial" w:hAnsi="Arial" w:cs="Arial"/>
                <w:sz w:val="18"/>
                <w:szCs w:val="18"/>
              </w:rPr>
              <w:t>Ingredients, moth /</w:t>
            </w:r>
          </w:p>
          <w:p w:rsidR="007D13AE" w:rsidRDefault="009A0A6F">
            <w:pPr>
              <w:spacing w:after="0" w:line="240" w:lineRule="auto"/>
              <w:jc w:val="center"/>
              <w:rPr>
                <w:rFonts w:ascii="Arial" w:hAnsi="Arial" w:cs="Arial"/>
                <w:sz w:val="18"/>
                <w:szCs w:val="18"/>
              </w:rPr>
            </w:pPr>
            <w:r>
              <w:rPr>
                <w:rFonts w:ascii="Arial" w:hAnsi="Arial" w:cs="Arial"/>
                <w:sz w:val="18"/>
                <w:szCs w:val="18"/>
              </w:rPr>
              <w:t>Indicators</w:t>
            </w:r>
          </w:p>
        </w:tc>
        <w:tc>
          <w:tcPr>
            <w:tcW w:w="1447" w:type="dxa"/>
            <w:tcBorders>
              <w:right w:val="single" w:sz="4" w:space="0" w:color="auto"/>
            </w:tcBorders>
            <w:noWrap/>
          </w:tcPr>
          <w:p w:rsidR="007D13AE" w:rsidRDefault="009A0A6F">
            <w:pPr>
              <w:spacing w:after="0" w:line="240" w:lineRule="auto"/>
              <w:jc w:val="center"/>
              <w:rPr>
                <w:rFonts w:ascii="Arial" w:hAnsi="Arial" w:cs="Arial"/>
                <w:sz w:val="18"/>
                <w:szCs w:val="18"/>
              </w:rPr>
            </w:pPr>
            <w:r>
              <w:rPr>
                <w:rFonts w:ascii="Arial" w:hAnsi="Arial" w:cs="Arial"/>
                <w:sz w:val="18"/>
                <w:szCs w:val="18"/>
              </w:rPr>
              <w:t>Recipe</w:t>
            </w:r>
          </w:p>
        </w:tc>
        <w:tc>
          <w:tcPr>
            <w:tcW w:w="2181"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Industrial NPEF</w:t>
            </w:r>
          </w:p>
          <w:p w:rsidR="007D13AE" w:rsidRDefault="009A0A6F">
            <w:pPr>
              <w:spacing w:after="0" w:line="240" w:lineRule="auto"/>
              <w:jc w:val="center"/>
              <w:rPr>
                <w:rFonts w:ascii="Arial" w:hAnsi="Arial" w:cs="Arial"/>
                <w:sz w:val="18"/>
                <w:szCs w:val="18"/>
              </w:rPr>
            </w:pPr>
            <w:r>
              <w:rPr>
                <w:rFonts w:ascii="Arial" w:hAnsi="Arial" w:cs="Arial"/>
                <w:sz w:val="18"/>
                <w:szCs w:val="18"/>
              </w:rPr>
              <w:t>Type</w:t>
            </w:r>
          </w:p>
        </w:tc>
        <w:tc>
          <w:tcPr>
            <w:tcW w:w="2265" w:type="dxa"/>
            <w:tcBorders>
              <w:right w:val="single" w:sz="4" w:space="0" w:color="auto"/>
            </w:tcBorders>
            <w:noWrap/>
          </w:tcPr>
          <w:p w:rsidR="007D13AE" w:rsidRDefault="009A0A6F">
            <w:pPr>
              <w:spacing w:after="0" w:line="240" w:lineRule="auto"/>
              <w:jc w:val="center"/>
              <w:rPr>
                <w:rFonts w:ascii="Arial" w:hAnsi="Arial" w:cs="Arial"/>
                <w:sz w:val="18"/>
                <w:szCs w:val="18"/>
                <w:lang w:val="en-US"/>
              </w:rPr>
            </w:pPr>
            <w:r>
              <w:rPr>
                <w:rFonts w:ascii="Arial" w:hAnsi="Arial" w:cs="Arial"/>
                <w:sz w:val="18"/>
                <w:szCs w:val="18"/>
                <w:lang w:val="en-US"/>
              </w:rPr>
              <w:t>Technological number of UPE in JV "Asia pipe plast"</w:t>
            </w:r>
          </w:p>
        </w:tc>
      </w:tr>
      <w:tr w:rsidR="007D13AE">
        <w:trPr>
          <w:jc w:val="center"/>
        </w:trPr>
        <w:tc>
          <w:tcPr>
            <w:tcW w:w="2642" w:type="dxa"/>
            <w:vMerge/>
            <w:noWrap/>
          </w:tcPr>
          <w:p w:rsidR="007D13AE" w:rsidRDefault="007D13AE">
            <w:pPr>
              <w:spacing w:after="0" w:line="240" w:lineRule="auto"/>
              <w:jc w:val="center"/>
              <w:rPr>
                <w:rFonts w:ascii="Arial" w:hAnsi="Arial" w:cs="Arial"/>
                <w:sz w:val="18"/>
                <w:szCs w:val="18"/>
                <w:lang w:val="en-US"/>
              </w:rPr>
            </w:pPr>
          </w:p>
        </w:tc>
        <w:tc>
          <w:tcPr>
            <w:tcW w:w="1447" w:type="dxa"/>
            <w:tcBorders>
              <w:right w:val="single" w:sz="4" w:space="0" w:color="auto"/>
            </w:tcBorders>
            <w:noWrap/>
          </w:tcPr>
          <w:p w:rsidR="007D13AE" w:rsidRDefault="009A0A6F">
            <w:pPr>
              <w:spacing w:after="0" w:line="240" w:lineRule="auto"/>
              <w:jc w:val="center"/>
              <w:rPr>
                <w:rFonts w:ascii="Arial" w:hAnsi="Arial" w:cs="Arial"/>
                <w:sz w:val="18"/>
                <w:szCs w:val="18"/>
              </w:rPr>
            </w:pPr>
            <w:r>
              <w:rPr>
                <w:rFonts w:ascii="Arial" w:hAnsi="Arial" w:cs="Arial"/>
                <w:sz w:val="18"/>
                <w:szCs w:val="18"/>
              </w:rPr>
              <w:t>7</w:t>
            </w:r>
          </w:p>
        </w:tc>
        <w:tc>
          <w:tcPr>
            <w:tcW w:w="2181" w:type="dxa"/>
            <w:tcBorders>
              <w:right w:val="single" w:sz="4" w:space="0" w:color="auto"/>
            </w:tcBorders>
            <w:noWrap/>
          </w:tcPr>
          <w:p w:rsidR="007D13AE" w:rsidRDefault="009A0A6F">
            <w:pPr>
              <w:spacing w:after="0" w:line="240" w:lineRule="auto"/>
              <w:jc w:val="center"/>
              <w:rPr>
                <w:rFonts w:ascii="Arial" w:hAnsi="Arial" w:cs="Arial"/>
                <w:sz w:val="18"/>
                <w:szCs w:val="18"/>
              </w:rPr>
            </w:pPr>
            <w:r>
              <w:rPr>
                <w:rFonts w:ascii="Arial" w:hAnsi="Arial" w:cs="Arial"/>
                <w:sz w:val="18"/>
                <w:szCs w:val="18"/>
              </w:rPr>
              <w:t>"Bodybody"</w:t>
            </w:r>
          </w:p>
        </w:tc>
        <w:tc>
          <w:tcPr>
            <w:tcW w:w="2265" w:type="dxa"/>
            <w:tcBorders>
              <w:left w:val="single" w:sz="4" w:space="0" w:color="auto"/>
              <w:right w:val="single" w:sz="4" w:space="0" w:color="auto"/>
            </w:tcBorders>
            <w:noWrap/>
          </w:tcPr>
          <w:p w:rsidR="007D13AE" w:rsidRDefault="007D13AE">
            <w:pPr>
              <w:spacing w:after="0" w:line="240" w:lineRule="auto"/>
              <w:jc w:val="center"/>
              <w:rPr>
                <w:rFonts w:ascii="Arial" w:hAnsi="Arial" w:cs="Arial"/>
                <w:sz w:val="18"/>
                <w:szCs w:val="18"/>
              </w:rPr>
            </w:pPr>
          </w:p>
        </w:tc>
      </w:tr>
      <w:tr w:rsidR="007D13AE">
        <w:trPr>
          <w:jc w:val="center"/>
        </w:trPr>
        <w:tc>
          <w:tcPr>
            <w:tcW w:w="2642" w:type="dxa"/>
            <w:noWrap/>
          </w:tcPr>
          <w:p w:rsidR="007D13AE" w:rsidRDefault="009A0A6F">
            <w:pPr>
              <w:spacing w:after="0" w:line="240" w:lineRule="auto"/>
              <w:jc w:val="both"/>
              <w:rPr>
                <w:rFonts w:ascii="Arial" w:hAnsi="Arial" w:cs="Arial"/>
                <w:sz w:val="18"/>
                <w:szCs w:val="18"/>
              </w:rPr>
            </w:pPr>
            <w:r>
              <w:rPr>
                <w:rFonts w:ascii="Arial" w:hAnsi="Arial" w:cs="Arial"/>
                <w:sz w:val="18"/>
                <w:szCs w:val="18"/>
              </w:rPr>
              <w:t>EG</w:t>
            </w:r>
          </w:p>
        </w:tc>
        <w:tc>
          <w:tcPr>
            <w:tcW w:w="1447"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w:t>
            </w:r>
          </w:p>
        </w:tc>
        <w:tc>
          <w:tcPr>
            <w:tcW w:w="2181"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w:t>
            </w:r>
          </w:p>
        </w:tc>
        <w:tc>
          <w:tcPr>
            <w:tcW w:w="2265" w:type="dxa"/>
            <w:noWrap/>
          </w:tcPr>
          <w:p w:rsidR="007D13AE" w:rsidRDefault="007D13AE">
            <w:pPr>
              <w:spacing w:after="0" w:line="240" w:lineRule="auto"/>
              <w:jc w:val="center"/>
              <w:rPr>
                <w:rFonts w:ascii="Arial" w:hAnsi="Arial" w:cs="Arial"/>
                <w:sz w:val="18"/>
                <w:szCs w:val="18"/>
              </w:rPr>
            </w:pPr>
          </w:p>
        </w:tc>
      </w:tr>
      <w:tr w:rsidR="007D13AE">
        <w:trPr>
          <w:jc w:val="center"/>
        </w:trPr>
        <w:tc>
          <w:tcPr>
            <w:tcW w:w="2642" w:type="dxa"/>
            <w:noWrap/>
          </w:tcPr>
          <w:p w:rsidR="007D13AE" w:rsidRDefault="009A0A6F">
            <w:pPr>
              <w:spacing w:after="0" w:line="240" w:lineRule="auto"/>
              <w:jc w:val="both"/>
              <w:rPr>
                <w:rFonts w:ascii="Arial" w:hAnsi="Arial" w:cs="Arial"/>
                <w:sz w:val="18"/>
                <w:szCs w:val="18"/>
                <w:lang w:val="en-US"/>
              </w:rPr>
            </w:pPr>
            <w:r>
              <w:rPr>
                <w:rFonts w:ascii="Arial" w:hAnsi="Arial" w:cs="Arial"/>
                <w:sz w:val="18"/>
                <w:szCs w:val="18"/>
                <w:lang w:val="en-US"/>
              </w:rPr>
              <w:t>DEG</w:t>
            </w:r>
          </w:p>
        </w:tc>
        <w:tc>
          <w:tcPr>
            <w:tcW w:w="1447"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9,5</w:t>
            </w:r>
          </w:p>
        </w:tc>
        <w:tc>
          <w:tcPr>
            <w:tcW w:w="2181"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w:t>
            </w:r>
          </w:p>
        </w:tc>
        <w:tc>
          <w:tcPr>
            <w:tcW w:w="2265" w:type="dxa"/>
            <w:noWrap/>
          </w:tcPr>
          <w:p w:rsidR="007D13AE" w:rsidRDefault="007D13AE">
            <w:pPr>
              <w:spacing w:after="0" w:line="240" w:lineRule="auto"/>
              <w:jc w:val="center"/>
              <w:rPr>
                <w:rFonts w:ascii="Arial" w:hAnsi="Arial" w:cs="Arial"/>
                <w:sz w:val="18"/>
                <w:szCs w:val="18"/>
              </w:rPr>
            </w:pPr>
          </w:p>
        </w:tc>
      </w:tr>
      <w:tr w:rsidR="007D13AE">
        <w:trPr>
          <w:jc w:val="center"/>
        </w:trPr>
        <w:tc>
          <w:tcPr>
            <w:tcW w:w="2642" w:type="dxa"/>
            <w:noWrap/>
          </w:tcPr>
          <w:p w:rsidR="007D13AE" w:rsidRDefault="009A0A6F">
            <w:pPr>
              <w:spacing w:after="0" w:line="240" w:lineRule="auto"/>
              <w:jc w:val="both"/>
              <w:rPr>
                <w:rFonts w:ascii="Arial" w:hAnsi="Arial" w:cs="Arial"/>
                <w:sz w:val="18"/>
                <w:szCs w:val="18"/>
              </w:rPr>
            </w:pPr>
            <w:r>
              <w:rPr>
                <w:rFonts w:ascii="Arial" w:hAnsi="Arial" w:cs="Arial"/>
                <w:sz w:val="18"/>
                <w:szCs w:val="18"/>
              </w:rPr>
              <w:t>Propyleneglycol</w:t>
            </w:r>
          </w:p>
        </w:tc>
        <w:tc>
          <w:tcPr>
            <w:tcW w:w="1447"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4,5</w:t>
            </w:r>
          </w:p>
        </w:tc>
        <w:tc>
          <w:tcPr>
            <w:tcW w:w="2181"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w:t>
            </w:r>
          </w:p>
        </w:tc>
        <w:tc>
          <w:tcPr>
            <w:tcW w:w="2265" w:type="dxa"/>
            <w:noWrap/>
          </w:tcPr>
          <w:p w:rsidR="007D13AE" w:rsidRDefault="007D13AE">
            <w:pPr>
              <w:spacing w:after="0" w:line="240" w:lineRule="auto"/>
              <w:jc w:val="center"/>
              <w:rPr>
                <w:rFonts w:ascii="Arial" w:hAnsi="Arial" w:cs="Arial"/>
                <w:sz w:val="18"/>
                <w:szCs w:val="18"/>
              </w:rPr>
            </w:pPr>
          </w:p>
        </w:tc>
      </w:tr>
      <w:tr w:rsidR="007D13AE">
        <w:trPr>
          <w:jc w:val="center"/>
        </w:trPr>
        <w:tc>
          <w:tcPr>
            <w:tcW w:w="2642" w:type="dxa"/>
            <w:noWrap/>
          </w:tcPr>
          <w:p w:rsidR="007D13AE" w:rsidRDefault="009A0A6F">
            <w:pPr>
              <w:spacing w:after="0" w:line="240" w:lineRule="auto"/>
              <w:jc w:val="both"/>
              <w:rPr>
                <w:rFonts w:ascii="Arial" w:hAnsi="Arial" w:cs="Arial"/>
                <w:sz w:val="18"/>
                <w:szCs w:val="18"/>
              </w:rPr>
            </w:pPr>
            <w:r>
              <w:rPr>
                <w:rFonts w:ascii="Arial" w:hAnsi="Arial" w:cs="Arial"/>
                <w:sz w:val="18"/>
                <w:szCs w:val="18"/>
              </w:rPr>
              <w:t>PhthalAnhydridi</w:t>
            </w:r>
          </w:p>
        </w:tc>
        <w:tc>
          <w:tcPr>
            <w:tcW w:w="1447"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4,0</w:t>
            </w:r>
          </w:p>
        </w:tc>
        <w:tc>
          <w:tcPr>
            <w:tcW w:w="2181"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w:t>
            </w:r>
          </w:p>
        </w:tc>
        <w:tc>
          <w:tcPr>
            <w:tcW w:w="2265" w:type="dxa"/>
            <w:noWrap/>
          </w:tcPr>
          <w:p w:rsidR="007D13AE" w:rsidRDefault="007D13AE">
            <w:pPr>
              <w:spacing w:after="0" w:line="240" w:lineRule="auto"/>
              <w:jc w:val="center"/>
              <w:rPr>
                <w:rFonts w:ascii="Arial" w:hAnsi="Arial" w:cs="Arial"/>
                <w:sz w:val="18"/>
                <w:szCs w:val="18"/>
              </w:rPr>
            </w:pPr>
          </w:p>
        </w:tc>
      </w:tr>
      <w:tr w:rsidR="007D13AE">
        <w:trPr>
          <w:jc w:val="center"/>
        </w:trPr>
        <w:tc>
          <w:tcPr>
            <w:tcW w:w="2642" w:type="dxa"/>
            <w:noWrap/>
          </w:tcPr>
          <w:p w:rsidR="007D13AE" w:rsidRDefault="009A0A6F">
            <w:pPr>
              <w:spacing w:after="0" w:line="240" w:lineRule="auto"/>
              <w:jc w:val="both"/>
              <w:rPr>
                <w:rFonts w:ascii="Arial" w:hAnsi="Arial" w:cs="Arial"/>
                <w:sz w:val="18"/>
                <w:szCs w:val="18"/>
              </w:rPr>
            </w:pPr>
            <w:r>
              <w:rPr>
                <w:rFonts w:ascii="Arial" w:hAnsi="Arial" w:cs="Arial"/>
                <w:sz w:val="18"/>
                <w:szCs w:val="18"/>
              </w:rPr>
              <w:t>Malein Anhydride</w:t>
            </w:r>
          </w:p>
        </w:tc>
        <w:tc>
          <w:tcPr>
            <w:tcW w:w="1447"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9,0</w:t>
            </w:r>
          </w:p>
        </w:tc>
        <w:tc>
          <w:tcPr>
            <w:tcW w:w="2181"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w:t>
            </w:r>
          </w:p>
        </w:tc>
        <w:tc>
          <w:tcPr>
            <w:tcW w:w="2265" w:type="dxa"/>
            <w:noWrap/>
          </w:tcPr>
          <w:p w:rsidR="007D13AE" w:rsidRDefault="007D13AE">
            <w:pPr>
              <w:spacing w:after="0" w:line="240" w:lineRule="auto"/>
              <w:jc w:val="center"/>
              <w:rPr>
                <w:rFonts w:ascii="Arial" w:hAnsi="Arial" w:cs="Arial"/>
                <w:sz w:val="18"/>
                <w:szCs w:val="18"/>
              </w:rPr>
            </w:pPr>
          </w:p>
        </w:tc>
      </w:tr>
      <w:tr w:rsidR="007D13AE">
        <w:trPr>
          <w:jc w:val="center"/>
        </w:trPr>
        <w:tc>
          <w:tcPr>
            <w:tcW w:w="2642" w:type="dxa"/>
            <w:noWrap/>
          </w:tcPr>
          <w:p w:rsidR="007D13AE" w:rsidRDefault="009A0A6F">
            <w:pPr>
              <w:spacing w:after="0" w:line="240" w:lineRule="auto"/>
              <w:jc w:val="both"/>
              <w:rPr>
                <w:rFonts w:ascii="Arial" w:hAnsi="Arial" w:cs="Arial"/>
                <w:sz w:val="18"/>
                <w:szCs w:val="18"/>
              </w:rPr>
            </w:pPr>
            <w:r>
              <w:rPr>
                <w:rFonts w:ascii="Arial" w:hAnsi="Arial" w:cs="Arial"/>
                <w:sz w:val="18"/>
                <w:szCs w:val="18"/>
              </w:rPr>
              <w:t>Acidnumber, mgKOH/g</w:t>
            </w:r>
          </w:p>
        </w:tc>
        <w:tc>
          <w:tcPr>
            <w:tcW w:w="1447"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18,2</w:t>
            </w:r>
          </w:p>
        </w:tc>
        <w:tc>
          <w:tcPr>
            <w:tcW w:w="2181"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19</w:t>
            </w:r>
          </w:p>
        </w:tc>
        <w:tc>
          <w:tcPr>
            <w:tcW w:w="2265"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17-22</w:t>
            </w:r>
          </w:p>
        </w:tc>
      </w:tr>
      <w:tr w:rsidR="007D13AE">
        <w:trPr>
          <w:jc w:val="center"/>
        </w:trPr>
        <w:tc>
          <w:tcPr>
            <w:tcW w:w="2642" w:type="dxa"/>
            <w:noWrap/>
          </w:tcPr>
          <w:p w:rsidR="007D13AE" w:rsidRDefault="009A0A6F">
            <w:pPr>
              <w:spacing w:after="0" w:line="240" w:lineRule="auto"/>
              <w:jc w:val="both"/>
              <w:rPr>
                <w:rFonts w:ascii="Arial" w:hAnsi="Arial" w:cs="Arial"/>
                <w:sz w:val="18"/>
                <w:szCs w:val="18"/>
                <w:lang w:val="en-US"/>
              </w:rPr>
            </w:pPr>
            <w:r>
              <w:rPr>
                <w:rFonts w:ascii="Arial" w:hAnsi="Arial" w:cs="Arial"/>
                <w:sz w:val="18"/>
                <w:szCs w:val="18"/>
                <w:lang w:val="en-US"/>
              </w:rPr>
              <w:t>Conditional Seizure according to Brookfield, sec.</w:t>
            </w:r>
          </w:p>
        </w:tc>
        <w:tc>
          <w:tcPr>
            <w:tcW w:w="1447"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210</w:t>
            </w:r>
          </w:p>
        </w:tc>
        <w:tc>
          <w:tcPr>
            <w:tcW w:w="2181"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217</w:t>
            </w:r>
          </w:p>
        </w:tc>
        <w:tc>
          <w:tcPr>
            <w:tcW w:w="2265"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180-250</w:t>
            </w:r>
          </w:p>
        </w:tc>
      </w:tr>
      <w:tr w:rsidR="007D13AE">
        <w:trPr>
          <w:jc w:val="center"/>
        </w:trPr>
        <w:tc>
          <w:tcPr>
            <w:tcW w:w="2642" w:type="dxa"/>
            <w:noWrap/>
          </w:tcPr>
          <w:p w:rsidR="007D13AE" w:rsidRDefault="009A0A6F">
            <w:pPr>
              <w:spacing w:after="0" w:line="240" w:lineRule="auto"/>
              <w:jc w:val="both"/>
              <w:rPr>
                <w:rFonts w:ascii="Arial" w:hAnsi="Arial" w:cs="Arial"/>
                <w:color w:val="000000"/>
                <w:sz w:val="18"/>
                <w:szCs w:val="18"/>
              </w:rPr>
            </w:pPr>
            <w:r>
              <w:rPr>
                <w:rFonts w:ascii="Arial" w:hAnsi="Arial" w:cs="Arial"/>
                <w:sz w:val="18"/>
                <w:szCs w:val="18"/>
              </w:rPr>
              <w:t>Gelitinizationtime, min</w:t>
            </w:r>
          </w:p>
        </w:tc>
        <w:tc>
          <w:tcPr>
            <w:tcW w:w="1447"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9</w:t>
            </w:r>
          </w:p>
        </w:tc>
        <w:tc>
          <w:tcPr>
            <w:tcW w:w="2181"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11</w:t>
            </w:r>
          </w:p>
        </w:tc>
        <w:tc>
          <w:tcPr>
            <w:tcW w:w="2265"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7-12</w:t>
            </w:r>
          </w:p>
        </w:tc>
      </w:tr>
      <w:tr w:rsidR="007D13AE">
        <w:trPr>
          <w:jc w:val="center"/>
        </w:trPr>
        <w:tc>
          <w:tcPr>
            <w:tcW w:w="2642" w:type="dxa"/>
            <w:noWrap/>
          </w:tcPr>
          <w:p w:rsidR="007D13AE" w:rsidRDefault="009A0A6F">
            <w:pPr>
              <w:spacing w:after="0" w:line="240" w:lineRule="auto"/>
              <w:jc w:val="both"/>
              <w:rPr>
                <w:rFonts w:ascii="Arial" w:hAnsi="Arial" w:cs="Arial"/>
                <w:color w:val="000000"/>
                <w:sz w:val="18"/>
                <w:szCs w:val="18"/>
              </w:rPr>
            </w:pPr>
            <w:r>
              <w:rPr>
                <w:rFonts w:ascii="Arial" w:hAnsi="Arial" w:cs="Arial"/>
                <w:color w:val="000000"/>
                <w:sz w:val="18"/>
                <w:szCs w:val="18"/>
              </w:rPr>
              <w:t xml:space="preserve">Maximumexothermictemperature, </w:t>
            </w:r>
            <w:r>
              <w:rPr>
                <w:rFonts w:ascii="Arial" w:hAnsi="Arial" w:cs="Arial"/>
                <w:sz w:val="18"/>
                <w:szCs w:val="18"/>
                <w:vertAlign w:val="superscript"/>
              </w:rPr>
              <w:t>°C</w:t>
            </w:r>
          </w:p>
        </w:tc>
        <w:tc>
          <w:tcPr>
            <w:tcW w:w="1447"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170</w:t>
            </w:r>
          </w:p>
        </w:tc>
        <w:tc>
          <w:tcPr>
            <w:tcW w:w="2181"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162</w:t>
            </w:r>
          </w:p>
        </w:tc>
        <w:tc>
          <w:tcPr>
            <w:tcW w:w="2265"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150-190</w:t>
            </w:r>
          </w:p>
        </w:tc>
      </w:tr>
      <w:tr w:rsidR="007D13AE">
        <w:trPr>
          <w:jc w:val="center"/>
        </w:trPr>
        <w:tc>
          <w:tcPr>
            <w:tcW w:w="2642" w:type="dxa"/>
            <w:noWrap/>
          </w:tcPr>
          <w:p w:rsidR="007D13AE" w:rsidRDefault="009A0A6F">
            <w:pPr>
              <w:spacing w:after="0" w:line="240" w:lineRule="auto"/>
              <w:jc w:val="both"/>
              <w:rPr>
                <w:rFonts w:ascii="Arial" w:hAnsi="Arial" w:cs="Arial"/>
                <w:color w:val="000000"/>
                <w:sz w:val="18"/>
                <w:szCs w:val="18"/>
                <w:lang w:val="en-US"/>
              </w:rPr>
            </w:pPr>
            <w:r>
              <w:rPr>
                <w:rFonts w:ascii="Arial" w:hAnsi="Arial" w:cs="Arial"/>
                <w:sz w:val="18"/>
                <w:szCs w:val="18"/>
                <w:lang w:val="en-US"/>
              </w:rPr>
              <w:t>Duration of self-heating, min</w:t>
            </w:r>
          </w:p>
        </w:tc>
        <w:tc>
          <w:tcPr>
            <w:tcW w:w="1447"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25</w:t>
            </w:r>
          </w:p>
        </w:tc>
        <w:tc>
          <w:tcPr>
            <w:tcW w:w="2181"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27</w:t>
            </w:r>
          </w:p>
        </w:tc>
        <w:tc>
          <w:tcPr>
            <w:tcW w:w="2265"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15-30</w:t>
            </w:r>
          </w:p>
        </w:tc>
      </w:tr>
    </w:tbl>
    <w:p w:rsidR="007D13AE" w:rsidRDefault="007D13AE">
      <w:pPr>
        <w:tabs>
          <w:tab w:val="left" w:pos="567"/>
        </w:tabs>
        <w:spacing w:after="0" w:line="240" w:lineRule="auto"/>
        <w:ind w:firstLine="708"/>
        <w:jc w:val="both"/>
        <w:rPr>
          <w:rFonts w:ascii="Arial" w:hAnsi="Arial" w:cs="Arial"/>
          <w:sz w:val="18"/>
          <w:szCs w:val="18"/>
        </w:rPr>
      </w:pPr>
    </w:p>
    <w:p w:rsidR="007D13AE" w:rsidRDefault="009A0A6F">
      <w:pPr>
        <w:tabs>
          <w:tab w:val="left" w:pos="567"/>
        </w:tabs>
        <w:spacing w:after="0" w:line="240" w:lineRule="auto"/>
        <w:jc w:val="both"/>
        <w:rPr>
          <w:rFonts w:ascii="Arial" w:hAnsi="Arial" w:cs="Arial"/>
          <w:sz w:val="18"/>
          <w:szCs w:val="18"/>
          <w:lang w:val="en-US"/>
        </w:rPr>
      </w:pPr>
      <w:r>
        <w:rPr>
          <w:rFonts w:ascii="Arial" w:hAnsi="Arial" w:cs="Arial"/>
          <w:sz w:val="18"/>
          <w:szCs w:val="18"/>
          <w:lang w:val="en-US"/>
        </w:rPr>
        <w:t>I analyze all the latest recipes and their technological parameters of curing at the laboratory plant of JV "Uzkabel" according to recipe №7, at the pilot plant of JV "Uzkabel"</w:t>
      </w:r>
      <w:r>
        <w:rPr>
          <w:rFonts w:ascii="Arial" w:hAnsi="Arial" w:cs="Arial"/>
          <w:sz w:val="18"/>
          <w:szCs w:val="18"/>
          <w:lang w:val="en-US"/>
        </w:rPr>
        <w:t xml:space="preserve"> synthesis in the amount of 40 kg was carried out. The data obtained are shown in Table 3. </w:t>
      </w:r>
    </w:p>
    <w:p w:rsidR="007D13AE" w:rsidRDefault="009A0A6F">
      <w:pPr>
        <w:spacing w:after="0" w:line="240" w:lineRule="auto"/>
        <w:jc w:val="both"/>
        <w:rPr>
          <w:rFonts w:ascii="Arial" w:hAnsi="Arial" w:cs="Arial"/>
          <w:sz w:val="18"/>
          <w:szCs w:val="18"/>
          <w:lang w:val="en-US"/>
        </w:rPr>
      </w:pPr>
      <w:r>
        <w:rPr>
          <w:rFonts w:ascii="Arial" w:hAnsi="Arial" w:cs="Arial"/>
          <w:sz w:val="18"/>
          <w:szCs w:val="18"/>
          <w:lang w:val="en-US"/>
        </w:rPr>
        <w:t xml:space="preserve">The data in Table 3 testify to the compliance of all technological parameters for the production of polymer glass-filled pipes used in the production of JV "Asia </w:t>
      </w:r>
      <w:r>
        <w:rPr>
          <w:rFonts w:ascii="Arial" w:hAnsi="Arial" w:cs="Arial"/>
          <w:sz w:val="18"/>
          <w:szCs w:val="18"/>
          <w:lang w:val="en-US"/>
        </w:rPr>
        <w:t>pipe plast" as a pipe binder instead of imported similar polyester of the "Body" type. In addition, a ring is poured in laboratory conditions to determine mechanical strength.</w:t>
      </w:r>
    </w:p>
    <w:p w:rsidR="007D13AE" w:rsidRDefault="009A0A6F">
      <w:pPr>
        <w:spacing w:after="0" w:line="240" w:lineRule="auto"/>
        <w:jc w:val="both"/>
        <w:rPr>
          <w:rFonts w:ascii="Arial" w:hAnsi="Arial" w:cs="Arial"/>
          <w:sz w:val="18"/>
          <w:szCs w:val="18"/>
          <w:lang w:val="en-US"/>
        </w:rPr>
      </w:pPr>
      <w:r>
        <w:rPr>
          <w:rFonts w:ascii="Arial" w:hAnsi="Arial" w:cs="Arial"/>
          <w:sz w:val="18"/>
          <w:szCs w:val="18"/>
          <w:lang w:val="en-US"/>
        </w:rPr>
        <w:t>Table 4</w:t>
      </w:r>
    </w:p>
    <w:p w:rsidR="007D13AE" w:rsidRPr="00E94EE8" w:rsidRDefault="009A0A6F">
      <w:pPr>
        <w:spacing w:after="0" w:line="240" w:lineRule="auto"/>
        <w:jc w:val="both"/>
        <w:rPr>
          <w:rFonts w:ascii="Arial" w:hAnsi="Arial" w:cs="Arial"/>
          <w:sz w:val="18"/>
          <w:szCs w:val="18"/>
          <w:lang w:val="en-US"/>
        </w:rPr>
      </w:pPr>
      <w:r>
        <w:rPr>
          <w:rFonts w:ascii="Arial" w:hAnsi="Arial" w:cs="Arial"/>
          <w:sz w:val="18"/>
          <w:szCs w:val="18"/>
          <w:lang w:val="en-US"/>
        </w:rPr>
        <w:t>Physical and mechanical properties of cross-linked polymers obtained fro</w:t>
      </w:r>
      <w:r>
        <w:rPr>
          <w:rFonts w:ascii="Arial" w:hAnsi="Arial" w:cs="Arial"/>
          <w:sz w:val="18"/>
          <w:szCs w:val="18"/>
          <w:lang w:val="en-US"/>
        </w:rPr>
        <w:t>m</w:t>
      </w:r>
      <w:r w:rsidRPr="00E94EE8">
        <w:rPr>
          <w:rFonts w:ascii="Arial" w:hAnsi="Arial" w:cs="Arial"/>
          <w:sz w:val="18"/>
          <w:szCs w:val="18"/>
          <w:lang w:val="en-US"/>
        </w:rPr>
        <w:t>№7 and "Body"</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84"/>
        <w:gridCol w:w="2459"/>
        <w:gridCol w:w="2268"/>
        <w:gridCol w:w="2268"/>
        <w:gridCol w:w="2127"/>
      </w:tblGrid>
      <w:tr w:rsidR="007D13AE">
        <w:tc>
          <w:tcPr>
            <w:tcW w:w="484" w:type="dxa"/>
            <w:vMerge w:val="restart"/>
            <w:noWrap/>
          </w:tcPr>
          <w:p w:rsidR="007D13AE" w:rsidRPr="00E94EE8" w:rsidRDefault="007D13AE">
            <w:pPr>
              <w:spacing w:after="0" w:line="240" w:lineRule="auto"/>
              <w:jc w:val="both"/>
              <w:rPr>
                <w:rFonts w:ascii="Arial" w:hAnsi="Arial" w:cs="Arial"/>
                <w:sz w:val="18"/>
                <w:szCs w:val="18"/>
                <w:lang w:val="en-US"/>
              </w:rPr>
            </w:pPr>
          </w:p>
          <w:p w:rsidR="007D13AE" w:rsidRPr="00E94EE8" w:rsidRDefault="007D13AE">
            <w:pPr>
              <w:spacing w:after="0" w:line="240" w:lineRule="auto"/>
              <w:jc w:val="both"/>
              <w:rPr>
                <w:rFonts w:ascii="Arial" w:hAnsi="Arial" w:cs="Arial"/>
                <w:sz w:val="18"/>
                <w:szCs w:val="18"/>
                <w:lang w:val="en-US"/>
              </w:rPr>
            </w:pPr>
          </w:p>
          <w:p w:rsidR="007D13AE" w:rsidRPr="00E94EE8" w:rsidRDefault="007D13AE">
            <w:pPr>
              <w:spacing w:after="0" w:line="240" w:lineRule="auto"/>
              <w:jc w:val="both"/>
              <w:rPr>
                <w:rFonts w:ascii="Arial" w:hAnsi="Arial" w:cs="Arial"/>
                <w:sz w:val="18"/>
                <w:szCs w:val="18"/>
                <w:lang w:val="en-US"/>
              </w:rPr>
            </w:pPr>
          </w:p>
          <w:p w:rsidR="007D13AE" w:rsidRPr="00E94EE8" w:rsidRDefault="00E94EE8">
            <w:pPr>
              <w:spacing w:after="0" w:line="240" w:lineRule="auto"/>
              <w:jc w:val="both"/>
              <w:rPr>
                <w:rFonts w:ascii="Arial" w:hAnsi="Arial" w:cs="Arial"/>
                <w:sz w:val="18"/>
                <w:szCs w:val="18"/>
                <w:lang w:val="en-US"/>
              </w:rPr>
            </w:pPr>
            <w:r>
              <w:rPr>
                <w:rFonts w:ascii="Arial" w:hAnsi="Arial" w:cs="Arial"/>
                <w:sz w:val="18"/>
                <w:szCs w:val="18"/>
                <w:lang w:val="en-US"/>
              </w:rPr>
              <w:t xml:space="preserve">No </w:t>
            </w:r>
          </w:p>
        </w:tc>
        <w:tc>
          <w:tcPr>
            <w:tcW w:w="2459" w:type="dxa"/>
            <w:vMerge w:val="restart"/>
            <w:noWrap/>
          </w:tcPr>
          <w:p w:rsidR="007D13AE" w:rsidRDefault="007D13AE">
            <w:pPr>
              <w:spacing w:after="0" w:line="240" w:lineRule="auto"/>
              <w:jc w:val="both"/>
              <w:rPr>
                <w:rFonts w:ascii="Arial" w:hAnsi="Arial" w:cs="Arial"/>
                <w:sz w:val="18"/>
                <w:szCs w:val="18"/>
              </w:rPr>
            </w:pPr>
          </w:p>
          <w:p w:rsidR="007D13AE" w:rsidRDefault="007D13AE">
            <w:pPr>
              <w:spacing w:after="0" w:line="240" w:lineRule="auto"/>
              <w:jc w:val="both"/>
              <w:rPr>
                <w:rFonts w:ascii="Arial" w:hAnsi="Arial" w:cs="Arial"/>
                <w:sz w:val="18"/>
                <w:szCs w:val="18"/>
              </w:rPr>
            </w:pPr>
          </w:p>
          <w:p w:rsidR="007D13AE" w:rsidRDefault="009A0A6F">
            <w:pPr>
              <w:spacing w:after="0" w:line="240" w:lineRule="auto"/>
              <w:jc w:val="both"/>
              <w:rPr>
                <w:rFonts w:ascii="Arial" w:hAnsi="Arial" w:cs="Arial"/>
                <w:sz w:val="18"/>
                <w:szCs w:val="18"/>
              </w:rPr>
            </w:pPr>
            <w:r>
              <w:rPr>
                <w:rFonts w:ascii="Arial" w:hAnsi="Arial" w:cs="Arial"/>
                <w:sz w:val="18"/>
                <w:szCs w:val="18"/>
              </w:rPr>
              <w:lastRenderedPageBreak/>
              <w:t>Name of indicators</w:t>
            </w:r>
          </w:p>
        </w:tc>
        <w:tc>
          <w:tcPr>
            <w:tcW w:w="6663" w:type="dxa"/>
            <w:gridSpan w:val="3"/>
            <w:noWrap/>
          </w:tcPr>
          <w:p w:rsidR="007D13AE" w:rsidRDefault="009A0A6F">
            <w:pPr>
              <w:spacing w:after="0" w:line="240" w:lineRule="auto"/>
              <w:jc w:val="center"/>
              <w:rPr>
                <w:rFonts w:ascii="Arial" w:hAnsi="Arial" w:cs="Arial"/>
                <w:sz w:val="18"/>
                <w:szCs w:val="18"/>
              </w:rPr>
            </w:pPr>
            <w:r>
              <w:rPr>
                <w:rFonts w:ascii="Arial" w:hAnsi="Arial" w:cs="Arial"/>
                <w:sz w:val="18"/>
                <w:szCs w:val="18"/>
              </w:rPr>
              <w:lastRenderedPageBreak/>
              <w:t>Unsaturated polyester</w:t>
            </w:r>
          </w:p>
        </w:tc>
      </w:tr>
      <w:tr w:rsidR="007D13AE">
        <w:tc>
          <w:tcPr>
            <w:tcW w:w="484" w:type="dxa"/>
            <w:vMerge/>
            <w:noWrap/>
          </w:tcPr>
          <w:p w:rsidR="007D13AE" w:rsidRDefault="007D13AE">
            <w:pPr>
              <w:spacing w:after="0" w:line="240" w:lineRule="auto"/>
              <w:jc w:val="both"/>
              <w:rPr>
                <w:rFonts w:ascii="Arial" w:hAnsi="Arial" w:cs="Arial"/>
                <w:sz w:val="18"/>
                <w:szCs w:val="18"/>
              </w:rPr>
            </w:pPr>
          </w:p>
        </w:tc>
        <w:tc>
          <w:tcPr>
            <w:tcW w:w="2459" w:type="dxa"/>
            <w:vMerge/>
            <w:noWrap/>
          </w:tcPr>
          <w:p w:rsidR="007D13AE" w:rsidRDefault="007D13AE">
            <w:pPr>
              <w:spacing w:after="0" w:line="240" w:lineRule="auto"/>
              <w:jc w:val="both"/>
              <w:rPr>
                <w:rFonts w:ascii="Arial" w:hAnsi="Arial" w:cs="Arial"/>
                <w:sz w:val="18"/>
                <w:szCs w:val="18"/>
              </w:rPr>
            </w:pPr>
          </w:p>
        </w:tc>
        <w:tc>
          <w:tcPr>
            <w:tcW w:w="2268" w:type="dxa"/>
            <w:noWrap/>
          </w:tcPr>
          <w:p w:rsidR="007D13AE" w:rsidRDefault="009A0A6F">
            <w:pPr>
              <w:spacing w:after="0" w:line="240" w:lineRule="auto"/>
              <w:jc w:val="center"/>
              <w:rPr>
                <w:rFonts w:ascii="Arial" w:hAnsi="Arial" w:cs="Arial"/>
                <w:sz w:val="18"/>
                <w:szCs w:val="18"/>
                <w:lang w:val="en-US"/>
              </w:rPr>
            </w:pPr>
            <w:r>
              <w:rPr>
                <w:rFonts w:ascii="Arial" w:hAnsi="Arial" w:cs="Arial"/>
                <w:sz w:val="18"/>
                <w:szCs w:val="18"/>
                <w:lang w:val="en-US"/>
              </w:rPr>
              <w:t xml:space="preserve">Indicators according to </w:t>
            </w:r>
            <w:r>
              <w:rPr>
                <w:rFonts w:ascii="Arial" w:hAnsi="Arial" w:cs="Arial"/>
                <w:sz w:val="18"/>
                <w:szCs w:val="18"/>
                <w:lang w:val="en-US"/>
              </w:rPr>
              <w:lastRenderedPageBreak/>
              <w:t>the quality certificate for "Body"</w:t>
            </w:r>
          </w:p>
        </w:tc>
        <w:tc>
          <w:tcPr>
            <w:tcW w:w="2268"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lastRenderedPageBreak/>
              <w:t>Polyester</w:t>
            </w:r>
          </w:p>
          <w:p w:rsidR="007D13AE" w:rsidRDefault="009A0A6F">
            <w:pPr>
              <w:spacing w:after="0" w:line="240" w:lineRule="auto"/>
              <w:jc w:val="center"/>
              <w:rPr>
                <w:rFonts w:ascii="Arial" w:hAnsi="Arial" w:cs="Arial"/>
                <w:sz w:val="18"/>
                <w:szCs w:val="18"/>
              </w:rPr>
            </w:pPr>
            <w:r>
              <w:rPr>
                <w:rFonts w:ascii="Arial" w:hAnsi="Arial" w:cs="Arial"/>
                <w:sz w:val="18"/>
                <w:szCs w:val="18"/>
              </w:rPr>
              <w:lastRenderedPageBreak/>
              <w:t>like "Bodysuit</w:t>
            </w:r>
          </w:p>
        </w:tc>
        <w:tc>
          <w:tcPr>
            <w:tcW w:w="2127"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lastRenderedPageBreak/>
              <w:t>№14</w:t>
            </w:r>
          </w:p>
        </w:tc>
      </w:tr>
      <w:tr w:rsidR="007D13AE">
        <w:tc>
          <w:tcPr>
            <w:tcW w:w="484" w:type="dxa"/>
            <w:noWrap/>
          </w:tcPr>
          <w:p w:rsidR="007D13AE" w:rsidRDefault="009A0A6F">
            <w:pPr>
              <w:spacing w:after="0" w:line="240" w:lineRule="auto"/>
              <w:jc w:val="both"/>
              <w:rPr>
                <w:rFonts w:ascii="Arial" w:hAnsi="Arial" w:cs="Arial"/>
                <w:sz w:val="18"/>
                <w:szCs w:val="18"/>
              </w:rPr>
            </w:pPr>
            <w:r>
              <w:rPr>
                <w:rFonts w:ascii="Arial" w:hAnsi="Arial" w:cs="Arial"/>
                <w:sz w:val="18"/>
                <w:szCs w:val="18"/>
              </w:rPr>
              <w:lastRenderedPageBreak/>
              <w:t>1.</w:t>
            </w:r>
          </w:p>
        </w:tc>
        <w:tc>
          <w:tcPr>
            <w:tcW w:w="2459" w:type="dxa"/>
            <w:noWrap/>
          </w:tcPr>
          <w:p w:rsidR="007D13AE" w:rsidRDefault="009A0A6F">
            <w:pPr>
              <w:spacing w:after="0" w:line="240" w:lineRule="auto"/>
              <w:jc w:val="both"/>
              <w:rPr>
                <w:rFonts w:ascii="Arial" w:hAnsi="Arial" w:cs="Arial"/>
                <w:sz w:val="18"/>
                <w:szCs w:val="18"/>
              </w:rPr>
            </w:pPr>
            <w:r>
              <w:rPr>
                <w:rFonts w:ascii="Arial" w:hAnsi="Arial" w:cs="Arial"/>
                <w:sz w:val="18"/>
                <w:szCs w:val="18"/>
              </w:rPr>
              <w:t>Stiffness, MPa</w:t>
            </w:r>
          </w:p>
        </w:tc>
        <w:tc>
          <w:tcPr>
            <w:tcW w:w="2268"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Not standardized</w:t>
            </w:r>
          </w:p>
        </w:tc>
        <w:tc>
          <w:tcPr>
            <w:tcW w:w="2268" w:type="dxa"/>
            <w:noWrap/>
            <w:vAlign w:val="center"/>
          </w:tcPr>
          <w:p w:rsidR="007D13AE" w:rsidRDefault="009A0A6F">
            <w:pPr>
              <w:spacing w:after="0" w:line="240" w:lineRule="auto"/>
              <w:jc w:val="center"/>
              <w:rPr>
                <w:rFonts w:ascii="Arial" w:hAnsi="Arial" w:cs="Arial"/>
                <w:color w:val="000000"/>
                <w:sz w:val="18"/>
                <w:szCs w:val="18"/>
              </w:rPr>
            </w:pPr>
            <w:r>
              <w:rPr>
                <w:rFonts w:ascii="Arial" w:hAnsi="Arial" w:cs="Arial"/>
                <w:color w:val="000000"/>
                <w:sz w:val="18"/>
                <w:szCs w:val="18"/>
              </w:rPr>
              <w:t>0,788</w:t>
            </w:r>
          </w:p>
        </w:tc>
        <w:tc>
          <w:tcPr>
            <w:tcW w:w="2127"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0,966</w:t>
            </w:r>
          </w:p>
        </w:tc>
      </w:tr>
      <w:tr w:rsidR="007D13AE">
        <w:tc>
          <w:tcPr>
            <w:tcW w:w="484" w:type="dxa"/>
            <w:noWrap/>
          </w:tcPr>
          <w:p w:rsidR="007D13AE" w:rsidRDefault="009A0A6F">
            <w:pPr>
              <w:spacing w:after="0" w:line="240" w:lineRule="auto"/>
              <w:jc w:val="both"/>
              <w:rPr>
                <w:rFonts w:ascii="Arial" w:hAnsi="Arial" w:cs="Arial"/>
                <w:sz w:val="18"/>
                <w:szCs w:val="18"/>
              </w:rPr>
            </w:pPr>
            <w:r>
              <w:rPr>
                <w:rFonts w:ascii="Arial" w:hAnsi="Arial" w:cs="Arial"/>
                <w:sz w:val="18"/>
                <w:szCs w:val="18"/>
              </w:rPr>
              <w:t>2.</w:t>
            </w:r>
          </w:p>
        </w:tc>
        <w:tc>
          <w:tcPr>
            <w:tcW w:w="2459" w:type="dxa"/>
            <w:noWrap/>
          </w:tcPr>
          <w:p w:rsidR="007D13AE" w:rsidRDefault="009A0A6F">
            <w:pPr>
              <w:spacing w:after="0" w:line="240" w:lineRule="auto"/>
              <w:jc w:val="both"/>
              <w:rPr>
                <w:rFonts w:ascii="Arial" w:hAnsi="Arial" w:cs="Arial"/>
                <w:sz w:val="18"/>
                <w:szCs w:val="18"/>
              </w:rPr>
            </w:pPr>
            <w:r>
              <w:rPr>
                <w:rFonts w:ascii="Arial" w:hAnsi="Arial" w:cs="Arial"/>
                <w:sz w:val="18"/>
                <w:szCs w:val="18"/>
              </w:rPr>
              <w:t>Modulus of elasticity, MPa</w:t>
            </w:r>
          </w:p>
        </w:tc>
        <w:tc>
          <w:tcPr>
            <w:tcW w:w="2268"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≥3000</w:t>
            </w:r>
          </w:p>
        </w:tc>
        <w:tc>
          <w:tcPr>
            <w:tcW w:w="2268" w:type="dxa"/>
            <w:noWrap/>
            <w:vAlign w:val="center"/>
          </w:tcPr>
          <w:p w:rsidR="007D13AE" w:rsidRDefault="009A0A6F">
            <w:pPr>
              <w:spacing w:after="0" w:line="240" w:lineRule="auto"/>
              <w:jc w:val="center"/>
              <w:rPr>
                <w:rFonts w:ascii="Arial" w:hAnsi="Arial" w:cs="Arial"/>
                <w:color w:val="000000"/>
                <w:sz w:val="18"/>
                <w:szCs w:val="18"/>
              </w:rPr>
            </w:pPr>
            <w:r>
              <w:rPr>
                <w:rFonts w:ascii="Arial" w:hAnsi="Arial" w:cs="Arial"/>
                <w:color w:val="000000"/>
                <w:sz w:val="18"/>
                <w:szCs w:val="18"/>
              </w:rPr>
              <w:t>3186</w:t>
            </w:r>
          </w:p>
        </w:tc>
        <w:tc>
          <w:tcPr>
            <w:tcW w:w="2127" w:type="dxa"/>
            <w:noWrap/>
          </w:tcPr>
          <w:p w:rsidR="007D13AE" w:rsidRDefault="007D13AE">
            <w:pPr>
              <w:spacing w:after="0" w:line="240" w:lineRule="auto"/>
              <w:jc w:val="center"/>
              <w:rPr>
                <w:rFonts w:ascii="Arial" w:hAnsi="Arial" w:cs="Arial"/>
                <w:sz w:val="18"/>
                <w:szCs w:val="18"/>
              </w:rPr>
            </w:pPr>
          </w:p>
          <w:p w:rsidR="007D13AE" w:rsidRDefault="009A0A6F">
            <w:pPr>
              <w:spacing w:after="0" w:line="240" w:lineRule="auto"/>
              <w:jc w:val="center"/>
              <w:rPr>
                <w:rFonts w:ascii="Arial" w:hAnsi="Arial" w:cs="Arial"/>
                <w:sz w:val="18"/>
                <w:szCs w:val="18"/>
              </w:rPr>
            </w:pPr>
            <w:r>
              <w:rPr>
                <w:rFonts w:ascii="Arial" w:hAnsi="Arial" w:cs="Arial"/>
                <w:sz w:val="18"/>
                <w:szCs w:val="18"/>
              </w:rPr>
              <w:t>3280</w:t>
            </w:r>
          </w:p>
        </w:tc>
      </w:tr>
    </w:tbl>
    <w:p w:rsidR="007D13AE" w:rsidRDefault="007D13AE">
      <w:pPr>
        <w:spacing w:after="0" w:line="240" w:lineRule="auto"/>
        <w:ind w:firstLine="708"/>
        <w:jc w:val="both"/>
        <w:rPr>
          <w:rFonts w:ascii="Arial" w:hAnsi="Arial" w:cs="Arial"/>
          <w:sz w:val="18"/>
          <w:szCs w:val="18"/>
          <w:lang w:val="uz-Cyrl-UZ"/>
        </w:rPr>
      </w:pPr>
    </w:p>
    <w:p w:rsidR="007D13AE" w:rsidRDefault="009A0A6F">
      <w:pPr>
        <w:spacing w:after="0" w:line="240" w:lineRule="auto"/>
        <w:jc w:val="both"/>
        <w:rPr>
          <w:rFonts w:ascii="Arial" w:hAnsi="Arial" w:cs="Arial"/>
          <w:sz w:val="18"/>
          <w:szCs w:val="18"/>
          <w:lang w:val="uz-Cyrl-UZ"/>
        </w:rPr>
      </w:pPr>
      <w:r>
        <w:rPr>
          <w:rFonts w:ascii="Arial" w:hAnsi="Arial" w:cs="Arial"/>
          <w:sz w:val="18"/>
          <w:szCs w:val="18"/>
          <w:lang w:val="en-US"/>
        </w:rPr>
        <w:t>Physical and mechanical indicators were also not inferior to industrial analogues.</w:t>
      </w:r>
    </w:p>
    <w:p w:rsidR="007D13AE" w:rsidRDefault="009A0A6F">
      <w:pPr>
        <w:spacing w:after="0" w:line="240" w:lineRule="auto"/>
        <w:jc w:val="both"/>
        <w:rPr>
          <w:rFonts w:ascii="Arial" w:hAnsi="Arial" w:cs="Arial"/>
          <w:sz w:val="18"/>
          <w:szCs w:val="18"/>
          <w:lang w:val="uz-Cyrl-UZ"/>
        </w:rPr>
      </w:pPr>
      <w:r>
        <w:rPr>
          <w:rFonts w:ascii="Arial" w:hAnsi="Arial" w:cs="Arial"/>
          <w:sz w:val="18"/>
          <w:szCs w:val="18"/>
          <w:lang w:val="en-US"/>
        </w:rPr>
        <w:t>Further, in order to clarify the above data, we carried out curing in the laboratory conditions of JV "Uzkabel" in accordance with the technological documentation.</w:t>
      </w:r>
    </w:p>
    <w:p w:rsidR="007D13AE" w:rsidRDefault="009A0A6F">
      <w:pPr>
        <w:tabs>
          <w:tab w:val="left" w:pos="7938"/>
        </w:tabs>
        <w:spacing w:after="0" w:line="240" w:lineRule="auto"/>
        <w:jc w:val="both"/>
        <w:rPr>
          <w:rFonts w:ascii="Arial" w:hAnsi="Arial" w:cs="Arial"/>
          <w:sz w:val="18"/>
          <w:szCs w:val="18"/>
          <w:lang w:val="uz-Cyrl-UZ"/>
        </w:rPr>
      </w:pPr>
      <w:r>
        <w:rPr>
          <w:rFonts w:ascii="Arial" w:hAnsi="Arial" w:cs="Arial"/>
          <w:sz w:val="18"/>
          <w:szCs w:val="18"/>
          <w:lang w:val="en-US"/>
        </w:rPr>
        <w:t>Table 5</w:t>
      </w:r>
    </w:p>
    <w:p w:rsidR="007D13AE" w:rsidRDefault="009A0A6F">
      <w:pPr>
        <w:tabs>
          <w:tab w:val="left" w:pos="7938"/>
        </w:tabs>
        <w:spacing w:after="120" w:line="240" w:lineRule="auto"/>
        <w:jc w:val="both"/>
        <w:rPr>
          <w:rFonts w:ascii="Arial" w:hAnsi="Arial" w:cs="Arial"/>
          <w:sz w:val="18"/>
          <w:szCs w:val="18"/>
          <w:lang w:val="uz-Cyrl-UZ"/>
        </w:rPr>
      </w:pPr>
      <w:r>
        <w:rPr>
          <w:rFonts w:ascii="Arial" w:hAnsi="Arial" w:cs="Arial"/>
          <w:sz w:val="18"/>
          <w:szCs w:val="18"/>
          <w:lang w:val="en-US"/>
        </w:rPr>
        <w:t>Physical and Mechanical Properties of UPF -Cured Resins</w:t>
      </w:r>
    </w:p>
    <w:tbl>
      <w:tblPr>
        <w:tblW w:w="90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09"/>
        <w:gridCol w:w="3185"/>
        <w:gridCol w:w="2551"/>
        <w:gridCol w:w="2694"/>
      </w:tblGrid>
      <w:tr w:rsidR="007D13AE">
        <w:tc>
          <w:tcPr>
            <w:tcW w:w="609" w:type="dxa"/>
            <w:vMerge w:val="restart"/>
            <w:noWrap/>
            <w:vAlign w:val="center"/>
          </w:tcPr>
          <w:p w:rsidR="007D13AE" w:rsidRPr="00E94EE8" w:rsidRDefault="00E94EE8">
            <w:pPr>
              <w:tabs>
                <w:tab w:val="left" w:pos="7938"/>
              </w:tabs>
              <w:spacing w:after="0" w:line="240" w:lineRule="auto"/>
              <w:jc w:val="both"/>
              <w:rPr>
                <w:rFonts w:ascii="Arial" w:hAnsi="Arial" w:cs="Arial"/>
                <w:sz w:val="18"/>
                <w:szCs w:val="18"/>
                <w:lang w:val="en-US"/>
              </w:rPr>
            </w:pPr>
            <w:r>
              <w:rPr>
                <w:rFonts w:ascii="Arial" w:hAnsi="Arial" w:cs="Arial"/>
                <w:sz w:val="18"/>
                <w:szCs w:val="18"/>
                <w:lang w:val="en-US"/>
              </w:rPr>
              <w:t xml:space="preserve">No </w:t>
            </w:r>
          </w:p>
        </w:tc>
        <w:tc>
          <w:tcPr>
            <w:tcW w:w="3185" w:type="dxa"/>
            <w:vMerge w:val="restart"/>
            <w:noWrap/>
            <w:vAlign w:val="center"/>
          </w:tcPr>
          <w:p w:rsidR="007D13AE" w:rsidRDefault="009A0A6F">
            <w:pPr>
              <w:tabs>
                <w:tab w:val="left" w:pos="7938"/>
              </w:tabs>
              <w:spacing w:after="0" w:line="240" w:lineRule="auto"/>
              <w:jc w:val="center"/>
              <w:rPr>
                <w:rFonts w:ascii="Arial" w:hAnsi="Arial" w:cs="Arial"/>
                <w:sz w:val="18"/>
                <w:szCs w:val="18"/>
                <w:lang w:val="uz-Cyrl-UZ"/>
              </w:rPr>
            </w:pPr>
            <w:r>
              <w:rPr>
                <w:rFonts w:ascii="Arial" w:hAnsi="Arial" w:cs="Arial"/>
                <w:sz w:val="18"/>
                <w:szCs w:val="18"/>
              </w:rPr>
              <w:t>Name of indicators</w:t>
            </w:r>
          </w:p>
        </w:tc>
        <w:tc>
          <w:tcPr>
            <w:tcW w:w="5245" w:type="dxa"/>
            <w:gridSpan w:val="2"/>
            <w:noWrap/>
          </w:tcPr>
          <w:p w:rsidR="007D13AE" w:rsidRDefault="009A0A6F">
            <w:pPr>
              <w:spacing w:after="0" w:line="240" w:lineRule="auto"/>
              <w:jc w:val="center"/>
              <w:rPr>
                <w:rFonts w:ascii="Arial" w:hAnsi="Arial" w:cs="Arial"/>
                <w:sz w:val="18"/>
                <w:szCs w:val="18"/>
                <w:lang w:val="uz-Cyrl-UZ"/>
              </w:rPr>
            </w:pPr>
            <w:r>
              <w:rPr>
                <w:rFonts w:ascii="Arial" w:hAnsi="Arial" w:cs="Arial"/>
                <w:sz w:val="18"/>
                <w:szCs w:val="18"/>
              </w:rPr>
              <w:t>Unsaturated polyester</w:t>
            </w:r>
          </w:p>
        </w:tc>
      </w:tr>
      <w:tr w:rsidR="007D13AE">
        <w:tc>
          <w:tcPr>
            <w:tcW w:w="609" w:type="dxa"/>
            <w:vMerge/>
            <w:noWrap/>
            <w:vAlign w:val="center"/>
          </w:tcPr>
          <w:p w:rsidR="007D13AE" w:rsidRDefault="007D13AE">
            <w:pPr>
              <w:tabs>
                <w:tab w:val="left" w:pos="7938"/>
              </w:tabs>
              <w:spacing w:after="0" w:line="240" w:lineRule="auto"/>
              <w:jc w:val="both"/>
              <w:rPr>
                <w:rFonts w:ascii="Arial" w:hAnsi="Arial" w:cs="Arial"/>
                <w:sz w:val="18"/>
                <w:szCs w:val="18"/>
                <w:lang w:val="uz-Cyrl-UZ"/>
              </w:rPr>
            </w:pPr>
          </w:p>
        </w:tc>
        <w:tc>
          <w:tcPr>
            <w:tcW w:w="3185" w:type="dxa"/>
            <w:vMerge/>
            <w:noWrap/>
          </w:tcPr>
          <w:p w:rsidR="007D13AE" w:rsidRDefault="007D13AE">
            <w:pPr>
              <w:tabs>
                <w:tab w:val="left" w:pos="7938"/>
              </w:tabs>
              <w:spacing w:after="0" w:line="240" w:lineRule="auto"/>
              <w:jc w:val="center"/>
              <w:rPr>
                <w:rFonts w:ascii="Arial" w:hAnsi="Arial" w:cs="Arial"/>
                <w:sz w:val="18"/>
                <w:szCs w:val="18"/>
                <w:lang w:val="uz-Cyrl-UZ"/>
              </w:rPr>
            </w:pPr>
          </w:p>
        </w:tc>
        <w:tc>
          <w:tcPr>
            <w:tcW w:w="2551"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№7</w:t>
            </w:r>
          </w:p>
        </w:tc>
        <w:tc>
          <w:tcPr>
            <w:tcW w:w="2694" w:type="dxa"/>
            <w:noWrap/>
          </w:tcPr>
          <w:p w:rsidR="007D13AE" w:rsidRDefault="009A0A6F">
            <w:pPr>
              <w:spacing w:after="0" w:line="240" w:lineRule="auto"/>
              <w:jc w:val="center"/>
              <w:rPr>
                <w:rFonts w:ascii="Arial" w:hAnsi="Arial" w:cs="Arial"/>
                <w:sz w:val="18"/>
                <w:szCs w:val="18"/>
              </w:rPr>
            </w:pPr>
            <w:r>
              <w:rPr>
                <w:rFonts w:ascii="Arial" w:hAnsi="Arial" w:cs="Arial"/>
                <w:sz w:val="18"/>
                <w:szCs w:val="18"/>
              </w:rPr>
              <w:t>Resin "Body"</w:t>
            </w:r>
          </w:p>
        </w:tc>
      </w:tr>
      <w:tr w:rsidR="007D13AE">
        <w:tc>
          <w:tcPr>
            <w:tcW w:w="609" w:type="dxa"/>
            <w:noWrap/>
            <w:vAlign w:val="center"/>
          </w:tcPr>
          <w:p w:rsidR="007D13AE" w:rsidRDefault="009A0A6F">
            <w:pPr>
              <w:tabs>
                <w:tab w:val="left" w:pos="7938"/>
              </w:tabs>
              <w:spacing w:after="0" w:line="240" w:lineRule="auto"/>
              <w:jc w:val="both"/>
              <w:rPr>
                <w:rFonts w:ascii="Arial" w:hAnsi="Arial" w:cs="Arial"/>
                <w:sz w:val="18"/>
                <w:szCs w:val="18"/>
                <w:lang w:val="uz-Cyrl-UZ"/>
              </w:rPr>
            </w:pPr>
            <w:r>
              <w:rPr>
                <w:rFonts w:ascii="Arial" w:hAnsi="Arial" w:cs="Arial"/>
                <w:sz w:val="18"/>
                <w:szCs w:val="18"/>
              </w:rPr>
              <w:t>1</w:t>
            </w:r>
          </w:p>
        </w:tc>
        <w:tc>
          <w:tcPr>
            <w:tcW w:w="3185" w:type="dxa"/>
            <w:noWrap/>
            <w:vAlign w:val="center"/>
          </w:tcPr>
          <w:p w:rsidR="007D13AE" w:rsidRDefault="009A0A6F">
            <w:pPr>
              <w:tabs>
                <w:tab w:val="left" w:pos="7938"/>
              </w:tabs>
              <w:spacing w:after="0" w:line="240" w:lineRule="auto"/>
              <w:jc w:val="both"/>
              <w:rPr>
                <w:rFonts w:ascii="Arial" w:hAnsi="Arial" w:cs="Arial"/>
                <w:sz w:val="18"/>
                <w:szCs w:val="18"/>
                <w:lang w:val="uz-Cyrl-UZ"/>
              </w:rPr>
            </w:pPr>
            <w:r>
              <w:rPr>
                <w:rFonts w:ascii="Arial" w:hAnsi="Arial" w:cs="Arial"/>
                <w:sz w:val="18"/>
                <w:szCs w:val="18"/>
              </w:rPr>
              <w:t>Toughness, kJ/cm2</w:t>
            </w:r>
          </w:p>
        </w:tc>
        <w:tc>
          <w:tcPr>
            <w:tcW w:w="2551" w:type="dxa"/>
            <w:noWrap/>
            <w:vAlign w:val="center"/>
          </w:tcPr>
          <w:p w:rsidR="007D13AE" w:rsidRDefault="009A0A6F">
            <w:pPr>
              <w:spacing w:after="0" w:line="240" w:lineRule="auto"/>
              <w:jc w:val="center"/>
              <w:rPr>
                <w:rFonts w:ascii="Arial" w:hAnsi="Arial" w:cs="Arial"/>
                <w:sz w:val="18"/>
                <w:szCs w:val="18"/>
                <w:lang w:val="uz-Cyrl-UZ"/>
              </w:rPr>
            </w:pPr>
            <w:r>
              <w:rPr>
                <w:rFonts w:ascii="Arial" w:hAnsi="Arial" w:cs="Arial"/>
                <w:sz w:val="18"/>
                <w:szCs w:val="18"/>
              </w:rPr>
              <w:t>4,8</w:t>
            </w:r>
          </w:p>
        </w:tc>
        <w:tc>
          <w:tcPr>
            <w:tcW w:w="2694" w:type="dxa"/>
            <w:noWrap/>
            <w:vAlign w:val="center"/>
          </w:tcPr>
          <w:p w:rsidR="007D13AE" w:rsidRDefault="009A0A6F">
            <w:pPr>
              <w:spacing w:after="0" w:line="240" w:lineRule="auto"/>
              <w:jc w:val="center"/>
              <w:rPr>
                <w:rFonts w:ascii="Arial" w:hAnsi="Arial" w:cs="Arial"/>
                <w:sz w:val="18"/>
                <w:szCs w:val="18"/>
                <w:lang w:val="uz-Cyrl-UZ"/>
              </w:rPr>
            </w:pPr>
            <w:r>
              <w:rPr>
                <w:rFonts w:ascii="Arial" w:hAnsi="Arial" w:cs="Arial"/>
                <w:sz w:val="18"/>
                <w:szCs w:val="18"/>
              </w:rPr>
              <w:t>5,4</w:t>
            </w:r>
          </w:p>
        </w:tc>
      </w:tr>
      <w:tr w:rsidR="007D13AE">
        <w:tc>
          <w:tcPr>
            <w:tcW w:w="609" w:type="dxa"/>
            <w:noWrap/>
            <w:vAlign w:val="center"/>
          </w:tcPr>
          <w:p w:rsidR="007D13AE" w:rsidRDefault="009A0A6F">
            <w:pPr>
              <w:tabs>
                <w:tab w:val="left" w:pos="7938"/>
              </w:tabs>
              <w:spacing w:after="0" w:line="240" w:lineRule="auto"/>
              <w:jc w:val="both"/>
              <w:rPr>
                <w:rFonts w:ascii="Arial" w:hAnsi="Arial" w:cs="Arial"/>
                <w:sz w:val="18"/>
                <w:szCs w:val="18"/>
                <w:lang w:val="uz-Cyrl-UZ"/>
              </w:rPr>
            </w:pPr>
            <w:r>
              <w:rPr>
                <w:rFonts w:ascii="Arial" w:hAnsi="Arial" w:cs="Arial"/>
                <w:sz w:val="18"/>
                <w:szCs w:val="18"/>
              </w:rPr>
              <w:t>2</w:t>
            </w:r>
          </w:p>
        </w:tc>
        <w:tc>
          <w:tcPr>
            <w:tcW w:w="3185" w:type="dxa"/>
            <w:noWrap/>
            <w:vAlign w:val="center"/>
          </w:tcPr>
          <w:p w:rsidR="007D13AE" w:rsidRDefault="009A0A6F">
            <w:pPr>
              <w:tabs>
                <w:tab w:val="left" w:pos="7938"/>
              </w:tabs>
              <w:spacing w:after="0" w:line="240" w:lineRule="auto"/>
              <w:jc w:val="both"/>
              <w:rPr>
                <w:rFonts w:ascii="Arial" w:hAnsi="Arial" w:cs="Arial"/>
                <w:sz w:val="18"/>
                <w:szCs w:val="18"/>
                <w:lang w:val="uz-Cyrl-UZ"/>
              </w:rPr>
            </w:pPr>
            <w:r>
              <w:rPr>
                <w:rFonts w:ascii="Arial" w:hAnsi="Arial" w:cs="Arial"/>
                <w:sz w:val="18"/>
                <w:szCs w:val="18"/>
              </w:rPr>
              <w:t>Static flexural strength, MPa</w:t>
            </w:r>
          </w:p>
        </w:tc>
        <w:tc>
          <w:tcPr>
            <w:tcW w:w="2551" w:type="dxa"/>
            <w:noWrap/>
            <w:vAlign w:val="center"/>
          </w:tcPr>
          <w:p w:rsidR="007D13AE" w:rsidRDefault="009A0A6F">
            <w:pPr>
              <w:spacing w:after="0" w:line="240" w:lineRule="auto"/>
              <w:jc w:val="center"/>
              <w:rPr>
                <w:rFonts w:ascii="Arial" w:hAnsi="Arial" w:cs="Arial"/>
                <w:sz w:val="18"/>
                <w:szCs w:val="18"/>
                <w:lang w:val="uz-Cyrl-UZ"/>
              </w:rPr>
            </w:pPr>
            <w:r>
              <w:rPr>
                <w:rFonts w:ascii="Arial" w:hAnsi="Arial" w:cs="Arial"/>
                <w:sz w:val="18"/>
                <w:szCs w:val="18"/>
              </w:rPr>
              <w:t>104,5</w:t>
            </w:r>
          </w:p>
        </w:tc>
        <w:tc>
          <w:tcPr>
            <w:tcW w:w="2694" w:type="dxa"/>
            <w:noWrap/>
            <w:vAlign w:val="center"/>
          </w:tcPr>
          <w:p w:rsidR="007D13AE" w:rsidRDefault="009A0A6F">
            <w:pPr>
              <w:spacing w:after="0" w:line="240" w:lineRule="auto"/>
              <w:jc w:val="center"/>
              <w:rPr>
                <w:rFonts w:ascii="Arial" w:hAnsi="Arial" w:cs="Arial"/>
                <w:sz w:val="18"/>
                <w:szCs w:val="18"/>
                <w:lang w:val="uz-Cyrl-UZ"/>
              </w:rPr>
            </w:pPr>
            <w:r>
              <w:rPr>
                <w:rFonts w:ascii="Arial" w:hAnsi="Arial" w:cs="Arial"/>
                <w:sz w:val="18"/>
                <w:szCs w:val="18"/>
              </w:rPr>
              <w:t>98,5</w:t>
            </w:r>
          </w:p>
        </w:tc>
      </w:tr>
      <w:tr w:rsidR="007D13AE">
        <w:tc>
          <w:tcPr>
            <w:tcW w:w="609" w:type="dxa"/>
            <w:noWrap/>
            <w:vAlign w:val="center"/>
          </w:tcPr>
          <w:p w:rsidR="007D13AE" w:rsidRDefault="009A0A6F">
            <w:pPr>
              <w:tabs>
                <w:tab w:val="left" w:pos="7938"/>
              </w:tabs>
              <w:spacing w:after="0" w:line="240" w:lineRule="auto"/>
              <w:jc w:val="both"/>
              <w:rPr>
                <w:rFonts w:ascii="Arial" w:hAnsi="Arial" w:cs="Arial"/>
                <w:sz w:val="18"/>
                <w:szCs w:val="18"/>
                <w:lang w:val="uz-Cyrl-UZ"/>
              </w:rPr>
            </w:pPr>
            <w:r>
              <w:rPr>
                <w:rFonts w:ascii="Arial" w:hAnsi="Arial" w:cs="Arial"/>
                <w:sz w:val="18"/>
                <w:szCs w:val="18"/>
              </w:rPr>
              <w:t>3</w:t>
            </w:r>
          </w:p>
        </w:tc>
        <w:tc>
          <w:tcPr>
            <w:tcW w:w="3185" w:type="dxa"/>
            <w:noWrap/>
            <w:vAlign w:val="center"/>
          </w:tcPr>
          <w:p w:rsidR="007D13AE" w:rsidRDefault="009A0A6F">
            <w:pPr>
              <w:tabs>
                <w:tab w:val="left" w:pos="7938"/>
              </w:tabs>
              <w:spacing w:after="0" w:line="240" w:lineRule="auto"/>
              <w:jc w:val="both"/>
              <w:rPr>
                <w:rFonts w:ascii="Arial" w:hAnsi="Arial" w:cs="Arial"/>
                <w:sz w:val="18"/>
                <w:szCs w:val="18"/>
                <w:lang w:val="uz-Cyrl-UZ"/>
              </w:rPr>
            </w:pPr>
            <w:r>
              <w:rPr>
                <w:rFonts w:ascii="Arial" w:hAnsi="Arial" w:cs="Arial"/>
                <w:sz w:val="18"/>
                <w:szCs w:val="18"/>
                <w:lang w:val="en-US"/>
              </w:rPr>
              <w:t xml:space="preserve">Heat resistance to Vika, </w:t>
            </w:r>
            <w:r>
              <w:rPr>
                <w:rFonts w:ascii="Arial" w:hAnsi="Arial" w:cs="Arial"/>
                <w:sz w:val="18"/>
                <w:szCs w:val="18"/>
                <w:vertAlign w:val="superscript"/>
                <w:lang w:val="en-US"/>
              </w:rPr>
              <w:t>°C</w:t>
            </w:r>
          </w:p>
        </w:tc>
        <w:tc>
          <w:tcPr>
            <w:tcW w:w="2551" w:type="dxa"/>
            <w:noWrap/>
            <w:vAlign w:val="center"/>
          </w:tcPr>
          <w:p w:rsidR="007D13AE" w:rsidRDefault="009A0A6F">
            <w:pPr>
              <w:spacing w:after="0" w:line="240" w:lineRule="auto"/>
              <w:jc w:val="center"/>
              <w:rPr>
                <w:rFonts w:ascii="Arial" w:hAnsi="Arial" w:cs="Arial"/>
                <w:sz w:val="18"/>
                <w:szCs w:val="18"/>
                <w:lang w:val="uz-Cyrl-UZ"/>
              </w:rPr>
            </w:pPr>
            <w:r>
              <w:rPr>
                <w:rFonts w:ascii="Arial" w:hAnsi="Arial" w:cs="Arial"/>
                <w:sz w:val="18"/>
                <w:szCs w:val="18"/>
              </w:rPr>
              <w:t>180</w:t>
            </w:r>
          </w:p>
        </w:tc>
        <w:tc>
          <w:tcPr>
            <w:tcW w:w="2694" w:type="dxa"/>
            <w:noWrap/>
            <w:vAlign w:val="center"/>
          </w:tcPr>
          <w:p w:rsidR="007D13AE" w:rsidRDefault="009A0A6F">
            <w:pPr>
              <w:spacing w:after="0" w:line="240" w:lineRule="auto"/>
              <w:jc w:val="center"/>
              <w:rPr>
                <w:rFonts w:ascii="Arial" w:hAnsi="Arial" w:cs="Arial"/>
                <w:sz w:val="18"/>
                <w:szCs w:val="18"/>
                <w:lang w:val="uz-Cyrl-UZ"/>
              </w:rPr>
            </w:pPr>
            <w:r>
              <w:rPr>
                <w:rFonts w:ascii="Arial" w:hAnsi="Arial" w:cs="Arial"/>
                <w:sz w:val="18"/>
                <w:szCs w:val="18"/>
              </w:rPr>
              <w:t>152</w:t>
            </w:r>
          </w:p>
        </w:tc>
      </w:tr>
      <w:tr w:rsidR="007D13AE">
        <w:tc>
          <w:tcPr>
            <w:tcW w:w="609" w:type="dxa"/>
            <w:noWrap/>
            <w:vAlign w:val="center"/>
          </w:tcPr>
          <w:p w:rsidR="007D13AE" w:rsidRDefault="009A0A6F">
            <w:pPr>
              <w:tabs>
                <w:tab w:val="left" w:pos="7938"/>
              </w:tabs>
              <w:spacing w:after="0" w:line="240" w:lineRule="auto"/>
              <w:jc w:val="both"/>
              <w:rPr>
                <w:rFonts w:ascii="Arial" w:hAnsi="Arial" w:cs="Arial"/>
                <w:sz w:val="18"/>
                <w:szCs w:val="18"/>
                <w:lang w:val="uz-Cyrl-UZ"/>
              </w:rPr>
            </w:pPr>
            <w:r>
              <w:rPr>
                <w:rFonts w:ascii="Arial" w:hAnsi="Arial" w:cs="Arial"/>
                <w:sz w:val="18"/>
                <w:szCs w:val="18"/>
              </w:rPr>
              <w:t>4</w:t>
            </w:r>
          </w:p>
        </w:tc>
        <w:tc>
          <w:tcPr>
            <w:tcW w:w="3185" w:type="dxa"/>
            <w:noWrap/>
            <w:vAlign w:val="center"/>
          </w:tcPr>
          <w:p w:rsidR="007D13AE" w:rsidRDefault="009A0A6F">
            <w:pPr>
              <w:tabs>
                <w:tab w:val="left" w:pos="7938"/>
              </w:tabs>
              <w:spacing w:after="0" w:line="240" w:lineRule="auto"/>
              <w:jc w:val="both"/>
              <w:rPr>
                <w:rFonts w:ascii="Arial" w:hAnsi="Arial" w:cs="Arial"/>
                <w:sz w:val="18"/>
                <w:szCs w:val="18"/>
                <w:lang w:val="uz-Cyrl-UZ"/>
              </w:rPr>
            </w:pPr>
            <w:r>
              <w:rPr>
                <w:rFonts w:ascii="Arial" w:hAnsi="Arial" w:cs="Arial"/>
                <w:sz w:val="18"/>
                <w:szCs w:val="18"/>
              </w:rPr>
              <w:t xml:space="preserve">Yield of gel fraction, </w:t>
            </w:r>
            <w:r>
              <w:rPr>
                <w:rFonts w:ascii="Arial" w:hAnsi="Arial" w:cs="Arial"/>
                <w:sz w:val="18"/>
                <w:szCs w:val="18"/>
              </w:rPr>
              <w:t>%</w:t>
            </w:r>
          </w:p>
        </w:tc>
        <w:tc>
          <w:tcPr>
            <w:tcW w:w="2551" w:type="dxa"/>
            <w:noWrap/>
            <w:vAlign w:val="center"/>
          </w:tcPr>
          <w:p w:rsidR="007D13AE" w:rsidRDefault="009A0A6F">
            <w:pPr>
              <w:spacing w:after="0" w:line="240" w:lineRule="auto"/>
              <w:jc w:val="center"/>
              <w:rPr>
                <w:rFonts w:ascii="Arial" w:hAnsi="Arial" w:cs="Arial"/>
                <w:sz w:val="18"/>
                <w:szCs w:val="18"/>
                <w:lang w:val="uz-Cyrl-UZ"/>
              </w:rPr>
            </w:pPr>
            <w:r>
              <w:rPr>
                <w:rFonts w:ascii="Arial" w:hAnsi="Arial" w:cs="Arial"/>
                <w:sz w:val="18"/>
                <w:szCs w:val="18"/>
              </w:rPr>
              <w:t>95,8</w:t>
            </w:r>
          </w:p>
        </w:tc>
        <w:tc>
          <w:tcPr>
            <w:tcW w:w="2694" w:type="dxa"/>
            <w:noWrap/>
            <w:vAlign w:val="center"/>
          </w:tcPr>
          <w:p w:rsidR="007D13AE" w:rsidRDefault="009A0A6F">
            <w:pPr>
              <w:spacing w:after="0" w:line="240" w:lineRule="auto"/>
              <w:jc w:val="center"/>
              <w:rPr>
                <w:rFonts w:ascii="Arial" w:hAnsi="Arial" w:cs="Arial"/>
                <w:sz w:val="18"/>
                <w:szCs w:val="18"/>
                <w:lang w:val="uz-Cyrl-UZ"/>
              </w:rPr>
            </w:pPr>
            <w:r>
              <w:rPr>
                <w:rFonts w:ascii="Arial" w:hAnsi="Arial" w:cs="Arial"/>
                <w:sz w:val="18"/>
                <w:szCs w:val="18"/>
              </w:rPr>
              <w:t>94,6</w:t>
            </w:r>
          </w:p>
        </w:tc>
      </w:tr>
    </w:tbl>
    <w:p w:rsidR="007D13AE" w:rsidRDefault="007D13AE">
      <w:pPr>
        <w:spacing w:after="0" w:line="240" w:lineRule="auto"/>
        <w:jc w:val="both"/>
        <w:rPr>
          <w:rFonts w:ascii="Arial" w:hAnsi="Arial" w:cs="Arial"/>
          <w:sz w:val="18"/>
          <w:szCs w:val="18"/>
          <w:lang w:val="en-US"/>
        </w:rPr>
      </w:pPr>
    </w:p>
    <w:p w:rsidR="007D13AE" w:rsidRDefault="009A0A6F">
      <w:pPr>
        <w:spacing w:after="0" w:line="240" w:lineRule="auto"/>
        <w:jc w:val="both"/>
        <w:rPr>
          <w:rFonts w:ascii="Arial" w:hAnsi="Arial" w:cs="Arial"/>
          <w:sz w:val="18"/>
          <w:szCs w:val="18"/>
          <w:lang w:val="uz-Cyrl-UZ"/>
        </w:rPr>
      </w:pPr>
      <w:r>
        <w:rPr>
          <w:rFonts w:ascii="Arial" w:hAnsi="Arial" w:cs="Arial"/>
          <w:sz w:val="18"/>
          <w:szCs w:val="18"/>
          <w:lang w:val="en-US"/>
        </w:rPr>
        <w:t xml:space="preserve">From the data in Table 5 it can be seen that the cured UPE No7 has 12% lower impact strength, probably this is due to the length of the glycol segment between the two insatiable bonds, but in terms of static flexural strength and heat resistance according </w:t>
      </w:r>
      <w:r>
        <w:rPr>
          <w:rFonts w:ascii="Arial" w:hAnsi="Arial" w:cs="Arial"/>
          <w:sz w:val="18"/>
          <w:szCs w:val="18"/>
          <w:lang w:val="en-US"/>
        </w:rPr>
        <w:t xml:space="preserve">to Vic compared to the industrial UPF of the "Body" type, it mixes and confirms the above study.     </w:t>
      </w:r>
    </w:p>
    <w:p w:rsidR="007D13AE" w:rsidRDefault="009A0A6F">
      <w:pPr>
        <w:tabs>
          <w:tab w:val="left" w:pos="567"/>
        </w:tabs>
        <w:spacing w:after="0" w:line="240" w:lineRule="auto"/>
        <w:jc w:val="both"/>
        <w:rPr>
          <w:rFonts w:ascii="Arial" w:hAnsi="Arial" w:cs="Arial"/>
          <w:sz w:val="18"/>
          <w:szCs w:val="18"/>
          <w:lang w:val="en-US"/>
        </w:rPr>
      </w:pPr>
      <w:r>
        <w:rPr>
          <w:rFonts w:ascii="Arial" w:hAnsi="Arial" w:cs="Arial"/>
          <w:sz w:val="18"/>
          <w:szCs w:val="18"/>
          <w:lang w:val="en-US"/>
        </w:rPr>
        <w:t>Thus, studies were carried out on the development of formulations for the synthesis of UPE suitable for the requirements of technological parameters for t</w:t>
      </w:r>
      <w:r>
        <w:rPr>
          <w:rFonts w:ascii="Arial" w:hAnsi="Arial" w:cs="Arial"/>
          <w:sz w:val="18"/>
          <w:szCs w:val="18"/>
          <w:lang w:val="en-US"/>
        </w:rPr>
        <w:t>he production of polymer glass-filled pipes in the enterprise JV "Asia pipe plast" instead of imported similar polyester of the "Body" type.</w:t>
      </w:r>
    </w:p>
    <w:p w:rsidR="007D13AE" w:rsidRDefault="007D13AE">
      <w:pPr>
        <w:spacing w:after="0" w:line="240" w:lineRule="auto"/>
        <w:ind w:firstLine="708"/>
        <w:jc w:val="both"/>
        <w:rPr>
          <w:rFonts w:ascii="Arial" w:hAnsi="Arial" w:cs="Arial"/>
          <w:sz w:val="18"/>
          <w:szCs w:val="18"/>
          <w:lang w:val="uz-Cyrl-UZ"/>
        </w:rPr>
      </w:pPr>
    </w:p>
    <w:p w:rsidR="007D13AE" w:rsidRDefault="009A0A6F">
      <w:pPr>
        <w:spacing w:after="0" w:line="240" w:lineRule="auto"/>
        <w:ind w:firstLine="708"/>
        <w:jc w:val="center"/>
        <w:rPr>
          <w:rFonts w:ascii="Arial" w:hAnsi="Arial" w:cs="Arial"/>
          <w:sz w:val="18"/>
          <w:szCs w:val="18"/>
          <w:lang w:val="en-US"/>
        </w:rPr>
      </w:pPr>
      <w:r>
        <w:rPr>
          <w:rFonts w:ascii="Arial" w:hAnsi="Arial" w:cs="Arial"/>
          <w:sz w:val="18"/>
          <w:szCs w:val="18"/>
        </w:rPr>
        <w:t>R</w:t>
      </w:r>
      <w:r>
        <w:rPr>
          <w:rFonts w:ascii="Arial" w:hAnsi="Arial" w:cs="Arial"/>
          <w:sz w:val="18"/>
          <w:szCs w:val="18"/>
          <w:lang w:val="en-US"/>
        </w:rPr>
        <w:t>EFERENCES</w:t>
      </w:r>
    </w:p>
    <w:p w:rsidR="007D13AE" w:rsidRDefault="009A0A6F">
      <w:pPr>
        <w:numPr>
          <w:ilvl w:val="0"/>
          <w:numId w:val="2"/>
        </w:numPr>
        <w:spacing w:after="0" w:line="240" w:lineRule="auto"/>
        <w:jc w:val="both"/>
        <w:rPr>
          <w:rFonts w:ascii="Arial" w:hAnsi="Arial" w:cs="Arial"/>
          <w:sz w:val="18"/>
          <w:szCs w:val="18"/>
          <w:lang w:val="uz-Cyrl-UZ"/>
        </w:rPr>
      </w:pPr>
      <w:r>
        <w:rPr>
          <w:rFonts w:ascii="Arial" w:hAnsi="Arial" w:cs="Arial"/>
          <w:sz w:val="18"/>
          <w:szCs w:val="18"/>
          <w:lang w:val="en-US"/>
        </w:rPr>
        <w:t xml:space="preserve">A.G. Sarochishin.  Fiberglass. Moscow: Publishing House of Literature on Construction. </w:t>
      </w:r>
      <w:r>
        <w:rPr>
          <w:rFonts w:ascii="Arial" w:hAnsi="Arial" w:cs="Arial"/>
          <w:sz w:val="18"/>
          <w:szCs w:val="18"/>
        </w:rPr>
        <w:t>1964. – 250 p.</w:t>
      </w:r>
    </w:p>
    <w:p w:rsidR="007D13AE" w:rsidRDefault="009A0A6F">
      <w:pPr>
        <w:numPr>
          <w:ilvl w:val="0"/>
          <w:numId w:val="2"/>
        </w:numPr>
        <w:spacing w:after="0" w:line="240" w:lineRule="auto"/>
        <w:jc w:val="both"/>
        <w:rPr>
          <w:rFonts w:ascii="Arial" w:hAnsi="Arial" w:cs="Arial"/>
          <w:sz w:val="18"/>
          <w:szCs w:val="18"/>
          <w:lang w:val="uz-Cyrl-UZ"/>
        </w:rPr>
      </w:pPr>
      <w:r>
        <w:rPr>
          <w:rFonts w:ascii="Arial" w:hAnsi="Arial" w:cs="Arial"/>
          <w:sz w:val="18"/>
          <w:szCs w:val="18"/>
          <w:lang w:val="en-US"/>
        </w:rPr>
        <w:t xml:space="preserve">Jaylin M.S. Synthesis and characterization of unsaturated polyester for use in mulitivesiculated particles. </w:t>
      </w:r>
      <w:r>
        <w:rPr>
          <w:rFonts w:ascii="Arial" w:hAnsi="Arial" w:cs="Arial"/>
          <w:sz w:val="18"/>
          <w:szCs w:val="18"/>
        </w:rPr>
        <w:t>2010, UniversityofStellenbosch. – P. 193.</w:t>
      </w:r>
    </w:p>
    <w:p w:rsidR="007D13AE" w:rsidRDefault="009A0A6F">
      <w:pPr>
        <w:numPr>
          <w:ilvl w:val="0"/>
          <w:numId w:val="2"/>
        </w:numPr>
        <w:spacing w:after="0" w:line="240" w:lineRule="auto"/>
        <w:jc w:val="both"/>
        <w:rPr>
          <w:rFonts w:ascii="Arial" w:hAnsi="Arial" w:cs="Arial"/>
          <w:sz w:val="18"/>
          <w:szCs w:val="18"/>
          <w:lang w:val="uz-Cyrl-UZ"/>
        </w:rPr>
      </w:pPr>
      <w:r>
        <w:rPr>
          <w:rFonts w:ascii="Arial" w:hAnsi="Arial" w:cs="Arial"/>
          <w:sz w:val="18"/>
          <w:szCs w:val="18"/>
          <w:lang w:val="en-US"/>
        </w:rPr>
        <w:t>Benny Ch. Synthesis of unsaturated polyester resin – effect of choice of reactants and their relative prop</w:t>
      </w:r>
      <w:r>
        <w:rPr>
          <w:rFonts w:ascii="Arial" w:hAnsi="Arial" w:cs="Arial"/>
          <w:sz w:val="18"/>
          <w:szCs w:val="18"/>
          <w:lang w:val="en-US"/>
        </w:rPr>
        <w:t>ortions. International Journal of Polymeric Materials and Polymeric Biomaterials, 2004. V.53. – P. 829-845.</w:t>
      </w:r>
    </w:p>
    <w:p w:rsidR="007D13AE" w:rsidRDefault="009A0A6F">
      <w:pPr>
        <w:numPr>
          <w:ilvl w:val="0"/>
          <w:numId w:val="2"/>
        </w:numPr>
        <w:spacing w:after="0" w:line="240" w:lineRule="auto"/>
        <w:jc w:val="both"/>
        <w:rPr>
          <w:rFonts w:ascii="Arial" w:hAnsi="Arial" w:cs="Arial"/>
          <w:sz w:val="18"/>
          <w:szCs w:val="18"/>
          <w:lang w:val="uz-Cyrl-UZ"/>
        </w:rPr>
      </w:pPr>
      <w:r>
        <w:rPr>
          <w:rFonts w:ascii="Arial" w:hAnsi="Arial" w:cs="Arial"/>
          <w:sz w:val="18"/>
          <w:szCs w:val="18"/>
          <w:lang w:val="en-US"/>
        </w:rPr>
        <w:t xml:space="preserve">Lebedev I.K., Naumets V.N. Corrosion-resistant pipes and containers made of fiberglass: materials, properties, technologies. </w:t>
      </w:r>
      <w:r>
        <w:rPr>
          <w:rFonts w:ascii="Arial" w:hAnsi="Arial" w:cs="Arial"/>
          <w:sz w:val="18"/>
          <w:szCs w:val="18"/>
        </w:rPr>
        <w:t>Moscow, EnasPubl., 2015</w:t>
      </w:r>
      <w:r>
        <w:rPr>
          <w:rFonts w:ascii="Arial" w:hAnsi="Arial" w:cs="Arial"/>
          <w:sz w:val="18"/>
          <w:szCs w:val="18"/>
        </w:rPr>
        <w:t>. - 448 p.</w:t>
      </w:r>
    </w:p>
    <w:p w:rsidR="007D13AE" w:rsidRDefault="009A0A6F">
      <w:pPr>
        <w:numPr>
          <w:ilvl w:val="0"/>
          <w:numId w:val="2"/>
        </w:numPr>
        <w:tabs>
          <w:tab w:val="left" w:pos="709"/>
        </w:tabs>
        <w:spacing w:after="0" w:line="240" w:lineRule="auto"/>
        <w:jc w:val="both"/>
        <w:rPr>
          <w:rFonts w:ascii="Arial" w:hAnsi="Arial" w:cs="Arial"/>
          <w:color w:val="000000"/>
          <w:sz w:val="18"/>
          <w:szCs w:val="18"/>
          <w:lang w:val="uz-Cyrl-UZ"/>
        </w:rPr>
      </w:pPr>
      <w:r>
        <w:rPr>
          <w:rFonts w:ascii="Arial" w:hAnsi="Arial" w:cs="Arial"/>
          <w:sz w:val="18"/>
          <w:szCs w:val="18"/>
          <w:lang w:val="en-US"/>
        </w:rPr>
        <w:t xml:space="preserve">Juraev A.B., Alimuxamedov M.G., Magrupov F.A., Adilov R.I., Nizomov T.A. Synthesis and Research of tube-purposed unsaturated Polyethers of alcoholysis of secondary Polyethylene Terephthalate // Kautschuk Gummi Kunststoffe, 2017, – №6. – </w:t>
      </w:r>
      <w:r>
        <w:rPr>
          <w:rFonts w:ascii="Arial" w:hAnsi="Arial" w:cs="Arial"/>
          <w:sz w:val="18"/>
          <w:szCs w:val="18"/>
        </w:rPr>
        <w:t>Р</w:t>
      </w:r>
      <w:r>
        <w:rPr>
          <w:rFonts w:ascii="Arial" w:hAnsi="Arial" w:cs="Arial"/>
          <w:sz w:val="18"/>
          <w:szCs w:val="18"/>
          <w:lang w:val="en-US"/>
        </w:rPr>
        <w:t>. 70-74</w:t>
      </w:r>
      <w:r>
        <w:rPr>
          <w:rFonts w:ascii="Arial" w:hAnsi="Arial" w:cs="Arial"/>
          <w:sz w:val="18"/>
          <w:szCs w:val="18"/>
          <w:lang w:val="en-US"/>
        </w:rPr>
        <w:t>.</w:t>
      </w:r>
    </w:p>
    <w:p w:rsidR="007D13AE" w:rsidRDefault="009A0A6F">
      <w:pPr>
        <w:numPr>
          <w:ilvl w:val="0"/>
          <w:numId w:val="2"/>
        </w:numPr>
        <w:spacing w:after="0" w:line="240" w:lineRule="auto"/>
        <w:jc w:val="both"/>
        <w:rPr>
          <w:rFonts w:ascii="Arial" w:hAnsi="Arial" w:cs="Arial"/>
          <w:sz w:val="18"/>
          <w:szCs w:val="18"/>
          <w:lang w:val="uz-Cyrl-UZ"/>
        </w:rPr>
      </w:pPr>
      <w:r>
        <w:rPr>
          <w:rStyle w:val="412pt6"/>
          <w:rFonts w:ascii="Arial" w:eastAsia="Batang" w:hAnsi="Arial" w:cs="Arial"/>
          <w:i w:val="0"/>
          <w:sz w:val="18"/>
          <w:szCs w:val="18"/>
          <w:lang w:val="en-US"/>
        </w:rPr>
        <w:t>Benig G. V.</w:t>
      </w:r>
      <w:r>
        <w:rPr>
          <w:rFonts w:ascii="Arial" w:hAnsi="Arial" w:cs="Arial"/>
          <w:sz w:val="18"/>
          <w:szCs w:val="18"/>
          <w:lang w:val="en-US"/>
        </w:rPr>
        <w:t xml:space="preserve"> Unsaturated polyesters. Stroenie i svoystva. Per. s angl.Podred. L. N. Sedova. </w:t>
      </w:r>
      <w:r>
        <w:rPr>
          <w:rFonts w:ascii="Arial" w:hAnsi="Arial" w:cs="Arial"/>
          <w:sz w:val="18"/>
          <w:szCs w:val="18"/>
        </w:rPr>
        <w:t>M., «</w:t>
      </w:r>
      <w:r>
        <w:rPr>
          <w:rFonts w:ascii="Arial" w:hAnsi="Arial" w:cs="Arial"/>
          <w:sz w:val="18"/>
          <w:szCs w:val="18"/>
          <w:lang w:val="en-US"/>
        </w:rPr>
        <w:t>Chemistry</w:t>
      </w:r>
      <w:r>
        <w:rPr>
          <w:rFonts w:ascii="Arial" w:hAnsi="Arial" w:cs="Arial"/>
          <w:sz w:val="18"/>
          <w:szCs w:val="18"/>
        </w:rPr>
        <w:t>», 1988. 256 p.</w:t>
      </w:r>
    </w:p>
    <w:p w:rsidR="007D13AE" w:rsidRDefault="009A0A6F">
      <w:pPr>
        <w:pStyle w:val="a9"/>
        <w:numPr>
          <w:ilvl w:val="0"/>
          <w:numId w:val="2"/>
        </w:numPr>
        <w:spacing w:after="0" w:line="240" w:lineRule="auto"/>
        <w:ind w:left="0"/>
        <w:jc w:val="both"/>
        <w:rPr>
          <w:rFonts w:ascii="Arial" w:hAnsi="Arial" w:cs="Arial"/>
          <w:sz w:val="18"/>
          <w:szCs w:val="18"/>
          <w:lang w:val="en-US"/>
        </w:rPr>
      </w:pPr>
      <w:r>
        <w:rPr>
          <w:rFonts w:ascii="Arial" w:hAnsi="Arial" w:cs="Arial"/>
          <w:sz w:val="18"/>
          <w:szCs w:val="18"/>
          <w:lang w:val="en-US"/>
        </w:rPr>
        <w:t>GOST 25210-82. Polyester resins. The method of determining the acid number. — M.: Publishing House of standards, 1982. — 8 p.</w:t>
      </w:r>
    </w:p>
    <w:p w:rsidR="007D13AE" w:rsidRDefault="009A0A6F">
      <w:pPr>
        <w:pStyle w:val="a9"/>
        <w:numPr>
          <w:ilvl w:val="0"/>
          <w:numId w:val="2"/>
        </w:numPr>
        <w:spacing w:after="0" w:line="240" w:lineRule="auto"/>
        <w:ind w:left="0"/>
        <w:jc w:val="both"/>
        <w:rPr>
          <w:rFonts w:ascii="Arial" w:hAnsi="Arial" w:cs="Arial"/>
          <w:sz w:val="18"/>
          <w:szCs w:val="18"/>
          <w:lang w:val="en-US"/>
        </w:rPr>
      </w:pPr>
      <w:r>
        <w:rPr>
          <w:rFonts w:ascii="Arial" w:hAnsi="Arial" w:cs="Arial"/>
          <w:sz w:val="18"/>
          <w:szCs w:val="18"/>
          <w:lang w:val="en-US"/>
        </w:rPr>
        <w:t>GOST 84</w:t>
      </w:r>
      <w:r>
        <w:rPr>
          <w:rFonts w:ascii="Arial" w:hAnsi="Arial" w:cs="Arial"/>
          <w:sz w:val="18"/>
          <w:szCs w:val="18"/>
          <w:lang w:val="en-US"/>
        </w:rPr>
        <w:t>20-74. Paint and varnish materials. The method of determining conditional viscosity. — M.: Publishing House of standards, 1974. — 10 p.</w:t>
      </w:r>
    </w:p>
    <w:p w:rsidR="007D13AE" w:rsidRDefault="009A0A6F">
      <w:pPr>
        <w:pStyle w:val="a9"/>
        <w:numPr>
          <w:ilvl w:val="0"/>
          <w:numId w:val="2"/>
        </w:numPr>
        <w:spacing w:after="0" w:line="240" w:lineRule="auto"/>
        <w:ind w:left="0"/>
        <w:jc w:val="both"/>
        <w:rPr>
          <w:rFonts w:ascii="Arial" w:hAnsi="Arial" w:cs="Arial"/>
          <w:sz w:val="18"/>
          <w:szCs w:val="18"/>
        </w:rPr>
      </w:pPr>
      <w:r>
        <w:rPr>
          <w:rFonts w:ascii="Arial" w:hAnsi="Arial" w:cs="Arial"/>
          <w:sz w:val="18"/>
          <w:szCs w:val="18"/>
          <w:lang w:val="en-US"/>
        </w:rPr>
        <w:t xml:space="preserve">GOST 22181-2015. Synthetic resins. A method for determining gelatinization time. </w:t>
      </w:r>
      <w:r>
        <w:rPr>
          <w:rFonts w:ascii="Arial" w:hAnsi="Arial" w:cs="Arial"/>
          <w:sz w:val="18"/>
          <w:szCs w:val="18"/>
        </w:rPr>
        <w:t>M</w:t>
      </w:r>
      <w:r>
        <w:rPr>
          <w:rFonts w:ascii="Arial" w:hAnsi="Arial" w:cs="Arial"/>
          <w:sz w:val="18"/>
          <w:szCs w:val="18"/>
          <w:lang w:val="en-US"/>
        </w:rPr>
        <w:t>.</w:t>
      </w:r>
      <w:r>
        <w:rPr>
          <w:rFonts w:ascii="Arial" w:hAnsi="Arial" w:cs="Arial"/>
          <w:sz w:val="18"/>
          <w:szCs w:val="18"/>
        </w:rPr>
        <w:t>: Standartinform, 2015.— 12 p.</w:t>
      </w:r>
    </w:p>
    <w:p w:rsidR="007D13AE" w:rsidRDefault="009A0A6F">
      <w:pPr>
        <w:pStyle w:val="a9"/>
        <w:numPr>
          <w:ilvl w:val="0"/>
          <w:numId w:val="2"/>
        </w:numPr>
        <w:spacing w:after="0" w:line="240" w:lineRule="auto"/>
        <w:ind w:left="0"/>
        <w:jc w:val="both"/>
        <w:rPr>
          <w:rFonts w:ascii="Arial" w:hAnsi="Arial" w:cs="Arial"/>
          <w:sz w:val="18"/>
          <w:szCs w:val="18"/>
          <w:lang w:val="en-US"/>
        </w:rPr>
      </w:pPr>
      <w:r>
        <w:rPr>
          <w:rFonts w:ascii="Arial" w:hAnsi="Arial" w:cs="Arial"/>
          <w:sz w:val="18"/>
          <w:szCs w:val="18"/>
          <w:lang w:val="en-US"/>
        </w:rPr>
        <w:t>GOST 2</w:t>
      </w:r>
      <w:r>
        <w:rPr>
          <w:rFonts w:ascii="Arial" w:hAnsi="Arial" w:cs="Arial"/>
          <w:sz w:val="18"/>
          <w:szCs w:val="18"/>
          <w:lang w:val="en-US"/>
        </w:rPr>
        <w:t>1970-2015. Polyester resins. The method of determining the parameters of curing. — M.: Standartinform, 2015. — 14 p.</w:t>
      </w:r>
    </w:p>
    <w:p w:rsidR="007D13AE" w:rsidRDefault="009A0A6F">
      <w:pPr>
        <w:pStyle w:val="a9"/>
        <w:numPr>
          <w:ilvl w:val="0"/>
          <w:numId w:val="2"/>
        </w:numPr>
        <w:spacing w:after="0" w:line="240" w:lineRule="auto"/>
        <w:ind w:left="0"/>
        <w:jc w:val="both"/>
        <w:rPr>
          <w:rFonts w:ascii="Arial" w:hAnsi="Arial" w:cs="Arial"/>
          <w:sz w:val="18"/>
          <w:szCs w:val="18"/>
          <w:lang w:val="en-US"/>
        </w:rPr>
      </w:pPr>
      <w:r>
        <w:rPr>
          <w:rFonts w:ascii="Arial" w:hAnsi="Arial" w:cs="Arial"/>
          <w:sz w:val="18"/>
          <w:szCs w:val="18"/>
          <w:lang w:val="en-US"/>
        </w:rPr>
        <w:t>GOST 31939-2022. Polymer materials. The method of determining the dry residue. — M.: Standartinform, 2022. — 10 p.</w:t>
      </w:r>
    </w:p>
    <w:p w:rsidR="007D13AE" w:rsidRDefault="009A0A6F">
      <w:pPr>
        <w:numPr>
          <w:ilvl w:val="0"/>
          <w:numId w:val="2"/>
        </w:numPr>
        <w:spacing w:after="0" w:line="240" w:lineRule="auto"/>
        <w:jc w:val="both"/>
        <w:rPr>
          <w:rFonts w:ascii="Arial" w:hAnsi="Arial" w:cs="Arial"/>
          <w:sz w:val="18"/>
          <w:szCs w:val="18"/>
          <w:lang w:val="uz-Cyrl-UZ"/>
        </w:rPr>
      </w:pPr>
      <w:r>
        <w:rPr>
          <w:rFonts w:ascii="Arial" w:hAnsi="Arial" w:cs="Arial"/>
          <w:sz w:val="18"/>
          <w:szCs w:val="18"/>
          <w:lang w:val="en-US"/>
        </w:rPr>
        <w:t>GOST 27952-88. Unsaturat</w:t>
      </w:r>
      <w:r>
        <w:rPr>
          <w:rFonts w:ascii="Arial" w:hAnsi="Arial" w:cs="Arial"/>
          <w:sz w:val="18"/>
          <w:szCs w:val="18"/>
          <w:lang w:val="en-US"/>
        </w:rPr>
        <w:t>ed polyester resins. Technical specifications. — M.: Publishing House of standards, 1989. — 10 p.</w:t>
      </w:r>
    </w:p>
    <w:p w:rsidR="007D13AE" w:rsidRDefault="009A0A6F">
      <w:pPr>
        <w:numPr>
          <w:ilvl w:val="0"/>
          <w:numId w:val="2"/>
        </w:numPr>
        <w:spacing w:after="0" w:line="240" w:lineRule="auto"/>
        <w:jc w:val="both"/>
        <w:rPr>
          <w:rFonts w:ascii="Arial" w:hAnsi="Arial" w:cs="Arial"/>
          <w:sz w:val="18"/>
          <w:szCs w:val="18"/>
          <w:lang w:val="uz-Cyrl-UZ"/>
        </w:rPr>
      </w:pPr>
      <w:r>
        <w:rPr>
          <w:rFonts w:ascii="Arial" w:hAnsi="Arial" w:cs="Arial"/>
          <w:sz w:val="18"/>
          <w:szCs w:val="18"/>
          <w:lang w:val="en-US"/>
        </w:rPr>
        <w:t xml:space="preserve">R.B. Patel, K.S. Patel, R.N. Patel and K.D. Patel. Thermal and mechanical properties of modified polyester resin and jute composite. </w:t>
      </w:r>
      <w:r>
        <w:rPr>
          <w:rFonts w:ascii="Arial" w:hAnsi="Arial" w:cs="Arial"/>
          <w:sz w:val="18"/>
          <w:szCs w:val="18"/>
        </w:rPr>
        <w:t xml:space="preserve">DerChemicaSinica, 2014. </w:t>
      </w:r>
      <w:r>
        <w:rPr>
          <w:rFonts w:ascii="Arial" w:hAnsi="Arial" w:cs="Arial"/>
          <w:sz w:val="18"/>
          <w:szCs w:val="18"/>
        </w:rPr>
        <w:t>5. –P. 47-54.</w:t>
      </w:r>
    </w:p>
    <w:p w:rsidR="007D13AE" w:rsidRDefault="009A0A6F">
      <w:pPr>
        <w:numPr>
          <w:ilvl w:val="0"/>
          <w:numId w:val="2"/>
        </w:numPr>
        <w:spacing w:after="0" w:line="240" w:lineRule="auto"/>
        <w:jc w:val="both"/>
        <w:rPr>
          <w:rFonts w:ascii="Arial" w:hAnsi="Arial" w:cs="Arial"/>
          <w:sz w:val="18"/>
          <w:szCs w:val="18"/>
          <w:lang w:val="uz-Cyrl-UZ"/>
        </w:rPr>
      </w:pPr>
      <w:r>
        <w:rPr>
          <w:rFonts w:ascii="Arial" w:hAnsi="Arial" w:cs="Arial"/>
          <w:sz w:val="18"/>
          <w:szCs w:val="18"/>
          <w:lang w:val="uz-Cyrl-UZ"/>
        </w:rPr>
        <w:t xml:space="preserve">Y.Qin, J.R. Jia, L. Zhao, Z.X. Huang, S.W. Zhao, G.W. Zhang, B.F. Dai. </w:t>
      </w:r>
      <w:r>
        <w:rPr>
          <w:rFonts w:ascii="Arial" w:hAnsi="Arial" w:cs="Arial"/>
          <w:sz w:val="18"/>
          <w:szCs w:val="18"/>
          <w:lang w:val="en-US"/>
        </w:rPr>
        <w:t xml:space="preserve">Synthesis and characterization of soybean oil based unsaturated polyester resin. // Adv. </w:t>
      </w:r>
      <w:r>
        <w:rPr>
          <w:rFonts w:ascii="Arial" w:hAnsi="Arial" w:cs="Arial"/>
          <w:sz w:val="18"/>
          <w:szCs w:val="18"/>
        </w:rPr>
        <w:t xml:space="preserve">Materialsresearch. 2012, v.393-395. – P. 349-353. </w:t>
      </w:r>
    </w:p>
    <w:p w:rsidR="007D13AE" w:rsidRDefault="009A0A6F">
      <w:pPr>
        <w:pStyle w:val="a9"/>
        <w:numPr>
          <w:ilvl w:val="0"/>
          <w:numId w:val="2"/>
        </w:numPr>
        <w:spacing w:after="0" w:line="240" w:lineRule="auto"/>
        <w:ind w:left="0"/>
        <w:jc w:val="both"/>
        <w:rPr>
          <w:rFonts w:ascii="Arial" w:hAnsi="Arial" w:cs="Arial"/>
          <w:sz w:val="18"/>
          <w:szCs w:val="18"/>
          <w:lang w:val="uz-Cyrl-UZ"/>
        </w:rPr>
      </w:pPr>
      <w:r>
        <w:rPr>
          <w:rFonts w:ascii="Arial" w:hAnsi="Arial" w:cs="Arial"/>
          <w:sz w:val="18"/>
          <w:szCs w:val="18"/>
          <w:lang w:val="en-US"/>
        </w:rPr>
        <w:t xml:space="preserve">Ulrich P. Polyesters and alkyd </w:t>
      </w:r>
      <w:r>
        <w:rPr>
          <w:rFonts w:ascii="Arial" w:hAnsi="Arial" w:cs="Arial"/>
          <w:sz w:val="18"/>
          <w:szCs w:val="18"/>
          <w:lang w:val="en-US"/>
        </w:rPr>
        <w:t xml:space="preserve">resins / Translated from German by L.V. Kazakova. </w:t>
      </w:r>
      <w:r>
        <w:rPr>
          <w:rFonts w:ascii="Arial" w:hAnsi="Arial" w:cs="Arial"/>
          <w:sz w:val="18"/>
          <w:szCs w:val="18"/>
        </w:rPr>
        <w:t>Moscow: Paint-Media. 2009 – P. 475.</w:t>
      </w:r>
    </w:p>
    <w:p w:rsidR="007D13AE" w:rsidRDefault="009A0A6F">
      <w:pPr>
        <w:pStyle w:val="a9"/>
        <w:numPr>
          <w:ilvl w:val="0"/>
          <w:numId w:val="2"/>
        </w:numPr>
        <w:spacing w:after="0" w:line="240" w:lineRule="auto"/>
        <w:ind w:left="0"/>
        <w:jc w:val="both"/>
        <w:rPr>
          <w:rFonts w:ascii="Arial" w:hAnsi="Arial" w:cs="Arial"/>
          <w:sz w:val="18"/>
          <w:szCs w:val="18"/>
          <w:lang w:val="uz-Cyrl-UZ"/>
        </w:rPr>
      </w:pPr>
      <w:r>
        <w:rPr>
          <w:rFonts w:ascii="Arial" w:hAnsi="Arial" w:cs="Arial"/>
          <w:sz w:val="18"/>
          <w:szCs w:val="18"/>
          <w:lang w:val="en-US"/>
        </w:rPr>
        <w:t xml:space="preserve">Reiblan A.I. Protective Paint and Varnish Coatings. </w:t>
      </w:r>
      <w:r>
        <w:rPr>
          <w:rFonts w:ascii="Arial" w:hAnsi="Arial" w:cs="Arial"/>
          <w:sz w:val="18"/>
          <w:szCs w:val="18"/>
        </w:rPr>
        <w:t>Moscow, KhimiyaPubl., 1982. - 520 p.</w:t>
      </w:r>
    </w:p>
    <w:p w:rsidR="007D13AE" w:rsidRDefault="009A0A6F">
      <w:pPr>
        <w:numPr>
          <w:ilvl w:val="0"/>
          <w:numId w:val="2"/>
        </w:numPr>
        <w:spacing w:after="0" w:line="240" w:lineRule="auto"/>
        <w:jc w:val="both"/>
        <w:rPr>
          <w:rFonts w:ascii="Arial" w:eastAsia="TimesNewRomanPS-BoldMT" w:hAnsi="Arial" w:cs="Arial"/>
          <w:sz w:val="18"/>
          <w:szCs w:val="18"/>
          <w:lang w:val="uz-Cyrl-UZ"/>
        </w:rPr>
      </w:pPr>
      <w:r>
        <w:rPr>
          <w:rFonts w:ascii="Arial" w:hAnsi="Arial" w:cs="Arial"/>
          <w:color w:val="000000"/>
          <w:sz w:val="18"/>
          <w:szCs w:val="18"/>
          <w:lang w:val="en-US"/>
        </w:rPr>
        <w:t>Juraev A.B.</w:t>
      </w:r>
      <w:r>
        <w:rPr>
          <w:rFonts w:ascii="Arial" w:hAnsi="Arial" w:cs="Arial"/>
          <w:iCs/>
          <w:sz w:val="18"/>
          <w:szCs w:val="18"/>
          <w:lang w:val="en-US"/>
        </w:rPr>
        <w:t xml:space="preserve">, </w:t>
      </w:r>
      <w:r>
        <w:rPr>
          <w:rFonts w:ascii="Arial" w:hAnsi="Arial" w:cs="Arial"/>
          <w:color w:val="000000"/>
          <w:sz w:val="18"/>
          <w:szCs w:val="18"/>
          <w:lang w:val="en-US"/>
        </w:rPr>
        <w:t>Alimukhamudov M.G.</w:t>
      </w:r>
      <w:r>
        <w:rPr>
          <w:rFonts w:ascii="Arial" w:hAnsi="Arial" w:cs="Arial"/>
          <w:sz w:val="18"/>
          <w:szCs w:val="18"/>
          <w:lang w:val="en-US"/>
        </w:rPr>
        <w:t>, Magrupov F.A.</w:t>
      </w:r>
      <w:r>
        <w:rPr>
          <w:rFonts w:ascii="Arial" w:hAnsi="Arial" w:cs="Arial"/>
          <w:color w:val="000000"/>
          <w:sz w:val="18"/>
          <w:szCs w:val="18"/>
          <w:lang w:val="en-US"/>
        </w:rPr>
        <w:t xml:space="preserve">, Rakhmatullaeva A., Erkinova O. </w:t>
      </w:r>
      <w:r>
        <w:rPr>
          <w:rFonts w:ascii="Arial" w:hAnsi="Arial" w:cs="Arial"/>
          <w:sz w:val="18"/>
          <w:szCs w:val="18"/>
          <w:lang w:val="en-US"/>
        </w:rPr>
        <w:t>St</w:t>
      </w:r>
      <w:r>
        <w:rPr>
          <w:rFonts w:ascii="Arial" w:hAnsi="Arial" w:cs="Arial"/>
          <w:sz w:val="18"/>
          <w:szCs w:val="18"/>
          <w:lang w:val="en-US"/>
        </w:rPr>
        <w:t xml:space="preserve">udy of IR spectral methods of curing unsaturated polyesters based on secondary polyethylene terephthalate, obtained under production conditions. Kimyokimyowiy technology. 2022, No3. – P. 26-31. </w:t>
      </w:r>
      <w:r>
        <w:rPr>
          <w:rFonts w:ascii="Arial" w:eastAsia="TimesNewRomanPS-BoldMT" w:hAnsi="Arial" w:cs="Arial"/>
          <w:sz w:val="18"/>
          <w:szCs w:val="18"/>
          <w:lang w:val="en-US"/>
        </w:rPr>
        <w:t>DOI: 10.34920/cce202234.</w:t>
      </w:r>
    </w:p>
    <w:p w:rsidR="007D13AE" w:rsidRDefault="009A0A6F">
      <w:pPr>
        <w:spacing w:after="0" w:line="240" w:lineRule="auto"/>
        <w:jc w:val="both"/>
        <w:rPr>
          <w:rFonts w:ascii="Times New Roman" w:hAnsi="Times New Roman"/>
          <w:b/>
          <w:color w:val="000000"/>
          <w:sz w:val="24"/>
          <w:szCs w:val="24"/>
        </w:rPr>
      </w:pPr>
      <w:r w:rsidRPr="00E94EE8">
        <w:rPr>
          <w:rFonts w:ascii="Arial" w:hAnsi="Arial" w:cs="Arial"/>
          <w:color w:val="000000"/>
          <w:sz w:val="18"/>
          <w:szCs w:val="18"/>
          <w:lang w:val="en-US"/>
        </w:rPr>
        <w:lastRenderedPageBreak/>
        <w:t xml:space="preserve">18. </w:t>
      </w:r>
      <w:r>
        <w:rPr>
          <w:rFonts w:ascii="Arial" w:hAnsi="Arial" w:cs="Arial"/>
          <w:color w:val="000000"/>
          <w:sz w:val="18"/>
          <w:szCs w:val="18"/>
          <w:lang w:val="en-US"/>
        </w:rPr>
        <w:t xml:space="preserve">Juraev A.B., Alimukhamedov M.G., </w:t>
      </w:r>
      <w:r>
        <w:rPr>
          <w:rFonts w:ascii="Arial" w:hAnsi="Arial" w:cs="Arial"/>
          <w:color w:val="000000"/>
          <w:sz w:val="18"/>
          <w:szCs w:val="18"/>
          <w:lang w:val="en-US"/>
        </w:rPr>
        <w:t xml:space="preserve">MagrupovF.A.. Development of compositesfor the production of polymer- fiberglass tubes - based on the unsaturated polyesters received from PET waste // Kautschuk Gummi Kunststoffe, 2021. no. 5.– </w:t>
      </w:r>
      <w:r>
        <w:rPr>
          <w:rFonts w:ascii="Arial" w:hAnsi="Arial" w:cs="Arial"/>
          <w:color w:val="000000"/>
          <w:sz w:val="18"/>
          <w:szCs w:val="18"/>
        </w:rPr>
        <w:t>P. 26-32</w:t>
      </w:r>
      <w:r>
        <w:rPr>
          <w:rFonts w:ascii="Arial" w:hAnsi="Arial" w:cs="Arial"/>
          <w:color w:val="000000"/>
          <w:sz w:val="18"/>
          <w:szCs w:val="18"/>
        </w:rPr>
        <w:t>.</w:t>
      </w:r>
    </w:p>
    <w:sectPr w:rsidR="007D13AE" w:rsidSect="007D13AE">
      <w:footerReference w:type="default" r:id="rId12"/>
      <w:pgSz w:w="11906" w:h="16838"/>
      <w:pgMar w:top="1701" w:right="1418" w:bottom="1701"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0A6F" w:rsidRDefault="009A0A6F">
      <w:pPr>
        <w:spacing w:line="240" w:lineRule="auto"/>
      </w:pPr>
      <w:r>
        <w:separator/>
      </w:r>
    </w:p>
  </w:endnote>
  <w:endnote w:type="continuationSeparator" w:id="1">
    <w:p w:rsidR="009A0A6F" w:rsidRDefault="009A0A6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NewRomanPS-BoldMT">
    <w:altName w:val="MS Mincho"/>
    <w:panose1 w:val="00000000000000000000"/>
    <w:charset w:val="80"/>
    <w:family w:val="auto"/>
    <w:notTrueType/>
    <w:pitch w:val="default"/>
    <w:sig w:usb0="00000203" w:usb1="08070000" w:usb2="00000010" w:usb3="00000000" w:csb0="0002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3AE" w:rsidRDefault="007D13AE">
    <w:pPr>
      <w:pStyle w:val="a6"/>
      <w:jc w:val="right"/>
    </w:pPr>
    <w:r>
      <w:fldChar w:fldCharType="begin"/>
    </w:r>
    <w:r w:rsidR="009A0A6F">
      <w:instrText xml:space="preserve"> PAGE   \* MERGEFORMAT </w:instrText>
    </w:r>
    <w:r>
      <w:fldChar w:fldCharType="separate"/>
    </w:r>
    <w:r w:rsidR="00E94EE8">
      <w:rPr>
        <w:noProof/>
      </w:rPr>
      <w:t>2</w:t>
    </w:r>
    <w:r>
      <w:fldChar w:fldCharType="end"/>
    </w:r>
  </w:p>
  <w:p w:rsidR="007D13AE" w:rsidRDefault="007D13AE">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0A6F" w:rsidRDefault="009A0A6F">
      <w:pPr>
        <w:spacing w:after="0"/>
      </w:pPr>
      <w:r>
        <w:separator/>
      </w:r>
    </w:p>
  </w:footnote>
  <w:footnote w:type="continuationSeparator" w:id="1">
    <w:p w:rsidR="009A0A6F" w:rsidRDefault="009A0A6F">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AA9FBA1"/>
    <w:multiLevelType w:val="singleLevel"/>
    <w:tmpl w:val="CAA9FBA1"/>
    <w:lvl w:ilvl="0">
      <w:start w:val="1"/>
      <w:numFmt w:val="decimal"/>
      <w:suff w:val="space"/>
      <w:lvlText w:val="%1."/>
      <w:lvlJc w:val="left"/>
    </w:lvl>
  </w:abstractNum>
  <w:abstractNum w:abstractNumId="1">
    <w:nsid w:val="0C32D139"/>
    <w:multiLevelType w:val="singleLevel"/>
    <w:tmpl w:val="0C32D139"/>
    <w:lvl w:ilvl="0">
      <w:start w:val="2"/>
      <w:numFmt w:val="decimal"/>
      <w:suff w:val="space"/>
      <w:lvlText w:val="%1."/>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6"/>
  <w:defaultTabStop w:val="708"/>
  <w:characterSpacingControl w:val="doNotCompress"/>
  <w:footnotePr>
    <w:footnote w:id="0"/>
    <w:footnote w:id="1"/>
  </w:footnotePr>
  <w:endnotePr>
    <w:endnote w:id="0"/>
    <w:endnote w:id="1"/>
  </w:endnotePr>
  <w:compat/>
  <w:rsids>
    <w:rsidRoot w:val="009550DD"/>
    <w:rsid w:val="000311FD"/>
    <w:rsid w:val="00072A35"/>
    <w:rsid w:val="00083571"/>
    <w:rsid w:val="000B4D63"/>
    <w:rsid w:val="000C5574"/>
    <w:rsid w:val="0011332A"/>
    <w:rsid w:val="00204B88"/>
    <w:rsid w:val="002375F9"/>
    <w:rsid w:val="0025356D"/>
    <w:rsid w:val="00253AE7"/>
    <w:rsid w:val="002619A9"/>
    <w:rsid w:val="00267336"/>
    <w:rsid w:val="002A5875"/>
    <w:rsid w:val="002A6532"/>
    <w:rsid w:val="002D3323"/>
    <w:rsid w:val="00302CF7"/>
    <w:rsid w:val="003306E9"/>
    <w:rsid w:val="0039330B"/>
    <w:rsid w:val="003948D5"/>
    <w:rsid w:val="0039721E"/>
    <w:rsid w:val="003B60CB"/>
    <w:rsid w:val="003E55E6"/>
    <w:rsid w:val="003F66DC"/>
    <w:rsid w:val="00404FB1"/>
    <w:rsid w:val="00407FE9"/>
    <w:rsid w:val="004173B3"/>
    <w:rsid w:val="00464D2D"/>
    <w:rsid w:val="00471CF9"/>
    <w:rsid w:val="00477F6C"/>
    <w:rsid w:val="00490DE5"/>
    <w:rsid w:val="004C466F"/>
    <w:rsid w:val="004D0ADB"/>
    <w:rsid w:val="004F656B"/>
    <w:rsid w:val="00503D57"/>
    <w:rsid w:val="00536413"/>
    <w:rsid w:val="00544F8D"/>
    <w:rsid w:val="00566EF4"/>
    <w:rsid w:val="0057064F"/>
    <w:rsid w:val="0059325B"/>
    <w:rsid w:val="005B00DE"/>
    <w:rsid w:val="005B55B8"/>
    <w:rsid w:val="005F5012"/>
    <w:rsid w:val="00602902"/>
    <w:rsid w:val="00615C84"/>
    <w:rsid w:val="006178BA"/>
    <w:rsid w:val="006452B4"/>
    <w:rsid w:val="00654519"/>
    <w:rsid w:val="00670DB4"/>
    <w:rsid w:val="00686665"/>
    <w:rsid w:val="006A5651"/>
    <w:rsid w:val="006B52CA"/>
    <w:rsid w:val="006C4E11"/>
    <w:rsid w:val="006D3D27"/>
    <w:rsid w:val="006D4125"/>
    <w:rsid w:val="006E2DD5"/>
    <w:rsid w:val="00727C84"/>
    <w:rsid w:val="00743B56"/>
    <w:rsid w:val="00765CE4"/>
    <w:rsid w:val="00771DA3"/>
    <w:rsid w:val="00787E11"/>
    <w:rsid w:val="007D13AE"/>
    <w:rsid w:val="007D5078"/>
    <w:rsid w:val="007E1789"/>
    <w:rsid w:val="007F47E0"/>
    <w:rsid w:val="00826161"/>
    <w:rsid w:val="00873315"/>
    <w:rsid w:val="008750E1"/>
    <w:rsid w:val="00875EE7"/>
    <w:rsid w:val="008A7EE8"/>
    <w:rsid w:val="008C42EF"/>
    <w:rsid w:val="008C7436"/>
    <w:rsid w:val="00915D18"/>
    <w:rsid w:val="00923FF0"/>
    <w:rsid w:val="00950F13"/>
    <w:rsid w:val="009550DD"/>
    <w:rsid w:val="009667AD"/>
    <w:rsid w:val="00980301"/>
    <w:rsid w:val="009A0A6F"/>
    <w:rsid w:val="009C7D62"/>
    <w:rsid w:val="009F10DA"/>
    <w:rsid w:val="00A26E71"/>
    <w:rsid w:val="00A41906"/>
    <w:rsid w:val="00A42553"/>
    <w:rsid w:val="00A45A81"/>
    <w:rsid w:val="00A67CD5"/>
    <w:rsid w:val="00A94AA7"/>
    <w:rsid w:val="00AB6D9F"/>
    <w:rsid w:val="00AB75ED"/>
    <w:rsid w:val="00B15CC5"/>
    <w:rsid w:val="00B3242A"/>
    <w:rsid w:val="00B52885"/>
    <w:rsid w:val="00B64866"/>
    <w:rsid w:val="00B72499"/>
    <w:rsid w:val="00B868CD"/>
    <w:rsid w:val="00B97C54"/>
    <w:rsid w:val="00BF5AF6"/>
    <w:rsid w:val="00C0105A"/>
    <w:rsid w:val="00C220B0"/>
    <w:rsid w:val="00C43D4F"/>
    <w:rsid w:val="00C63AC6"/>
    <w:rsid w:val="00CA2AE3"/>
    <w:rsid w:val="00CC0348"/>
    <w:rsid w:val="00CC08B2"/>
    <w:rsid w:val="00D2232C"/>
    <w:rsid w:val="00D300DA"/>
    <w:rsid w:val="00D75DC5"/>
    <w:rsid w:val="00DA026B"/>
    <w:rsid w:val="00DB6A27"/>
    <w:rsid w:val="00DF201F"/>
    <w:rsid w:val="00DF2BAE"/>
    <w:rsid w:val="00E14523"/>
    <w:rsid w:val="00E16755"/>
    <w:rsid w:val="00E21F8F"/>
    <w:rsid w:val="00E2700F"/>
    <w:rsid w:val="00E34658"/>
    <w:rsid w:val="00E540E4"/>
    <w:rsid w:val="00E546DF"/>
    <w:rsid w:val="00E66909"/>
    <w:rsid w:val="00E83E6E"/>
    <w:rsid w:val="00E872CE"/>
    <w:rsid w:val="00E94EE8"/>
    <w:rsid w:val="00F12B35"/>
    <w:rsid w:val="00F96050"/>
    <w:rsid w:val="6F4C2DC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Web)" w:uiPriority="0"/>
    <w:lsdException w:name="Normal Table" w:qFormat="1"/>
    <w:lsdException w:name="Table Grid" w:semiHidden="0" w:uiPriority="59" w:unhideWhenUsed="0"/>
    <w:lsdException w:name="Placeholder Text" w:unhideWhenUsed="0"/>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13AE"/>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D13AE"/>
    <w:rPr>
      <w:color w:val="0000FF"/>
      <w:u w:val="single"/>
    </w:rPr>
  </w:style>
  <w:style w:type="paragraph" w:styleId="a4">
    <w:name w:val="header"/>
    <w:basedOn w:val="a"/>
    <w:link w:val="a5"/>
    <w:uiPriority w:val="99"/>
    <w:semiHidden/>
    <w:unhideWhenUsed/>
    <w:rsid w:val="007D13AE"/>
    <w:pPr>
      <w:tabs>
        <w:tab w:val="center" w:pos="4677"/>
        <w:tab w:val="right" w:pos="9355"/>
      </w:tabs>
    </w:pPr>
  </w:style>
  <w:style w:type="paragraph" w:styleId="a6">
    <w:name w:val="footer"/>
    <w:basedOn w:val="a"/>
    <w:link w:val="a7"/>
    <w:uiPriority w:val="99"/>
    <w:unhideWhenUsed/>
    <w:rsid w:val="007D13AE"/>
    <w:pPr>
      <w:tabs>
        <w:tab w:val="center" w:pos="4677"/>
        <w:tab w:val="right" w:pos="9355"/>
      </w:tabs>
    </w:pPr>
  </w:style>
  <w:style w:type="table" w:styleId="a8">
    <w:name w:val="Table Grid"/>
    <w:basedOn w:val="a1"/>
    <w:uiPriority w:val="59"/>
    <w:rsid w:val="007D13A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9">
    <w:name w:val="List Paragraph"/>
    <w:basedOn w:val="a"/>
    <w:uiPriority w:val="34"/>
    <w:qFormat/>
    <w:rsid w:val="007D13AE"/>
    <w:pPr>
      <w:ind w:left="720"/>
      <w:contextualSpacing/>
    </w:pPr>
  </w:style>
  <w:style w:type="character" w:customStyle="1" w:styleId="a5">
    <w:name w:val="Верхний колонтитул Знак"/>
    <w:basedOn w:val="a0"/>
    <w:link w:val="a4"/>
    <w:uiPriority w:val="99"/>
    <w:semiHidden/>
    <w:rsid w:val="007D13AE"/>
    <w:rPr>
      <w:sz w:val="22"/>
      <w:szCs w:val="22"/>
    </w:rPr>
  </w:style>
  <w:style w:type="character" w:customStyle="1" w:styleId="a7">
    <w:name w:val="Нижний колонтитул Знак"/>
    <w:basedOn w:val="a0"/>
    <w:link w:val="a6"/>
    <w:uiPriority w:val="99"/>
    <w:rsid w:val="007D13AE"/>
    <w:rPr>
      <w:sz w:val="22"/>
      <w:szCs w:val="22"/>
    </w:rPr>
  </w:style>
  <w:style w:type="character" w:customStyle="1" w:styleId="412pt6">
    <w:name w:val="Основной текст (4) + 12 pt6"/>
    <w:aliases w:val="Курсив14"/>
    <w:uiPriority w:val="99"/>
    <w:rsid w:val="007D13AE"/>
    <w:rPr>
      <w:i/>
      <w:iCs/>
      <w:sz w:val="24"/>
      <w:szCs w:val="24"/>
      <w:shd w:val="clear" w:color="auto" w:fill="FFFFFF"/>
    </w:rPr>
  </w:style>
  <w:style w:type="paragraph" w:customStyle="1" w:styleId="1">
    <w:name w:val="Обычный (веб)1"/>
    <w:rsid w:val="007D13AE"/>
    <w:pPr>
      <w:spacing w:beforeAutospacing="1" w:afterAutospacing="1"/>
    </w:pPr>
    <w:rPr>
      <w:rFonts w:ascii="Times New Roman" w:eastAsia="SimSun" w:hAnsi="Times New Roman"/>
      <w:sz w:val="24"/>
      <w:szCs w:val="24"/>
      <w:lang w:val="en-US" w:eastAsia="zh-CN"/>
    </w:rPr>
  </w:style>
  <w:style w:type="character" w:styleId="aa">
    <w:name w:val="Placeholder Text"/>
    <w:basedOn w:val="a0"/>
    <w:uiPriority w:val="99"/>
    <w:semiHidden/>
    <w:rsid w:val="007D13AE"/>
    <w:rPr>
      <w:color w:val="66666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mailto:violettaakbarova212@gmail.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atshaxanovaa@gmail.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uzafar.almuxamedov@mal.ru" TargetMode="External"/><Relationship Id="rId5" Type="http://schemas.openxmlformats.org/officeDocument/2006/relationships/footnotes" Target="footnotes.xml"/><Relationship Id="rId10" Type="http://schemas.openxmlformats.org/officeDocument/2006/relationships/hyperlink" Target="mailto:adilov_ravshan@mail.ru" TargetMode="External"/><Relationship Id="rId4" Type="http://schemas.openxmlformats.org/officeDocument/2006/relationships/webSettings" Target="webSettings.xml"/><Relationship Id="rId9" Type="http://schemas.openxmlformats.org/officeDocument/2006/relationships/hyperlink" Target="mailto:asror_tcti@mail.ru" TargetMode="Externa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2616</Words>
  <Characters>14917</Characters>
  <Application>Microsoft Office Word</Application>
  <DocSecurity>0</DocSecurity>
  <Lines>124</Lines>
  <Paragraphs>34</Paragraphs>
  <ScaleCrop>false</ScaleCrop>
  <Company>Reanimator Extreme Edition</Company>
  <LinksUpToDate>false</LinksUpToDate>
  <CharactersWithSpaces>17499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cp:lastModifiedBy>
  <cp:revision>2</cp:revision>
  <cp:lastPrinted>2026-04-13T08:30:00Z</cp:lastPrinted>
  <dcterms:created xsi:type="dcterms:W3CDTF">2026-08-05T04:06:00Z</dcterms:created>
  <dcterms:modified xsi:type="dcterms:W3CDTF">2026-08-05T04:06:00Z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eyJoZGlkIjoiOTljYmM3NjIwYjE3Yjc5YjY3YmU5NmQ5MTlkODI1YTIiLCJ1c2VySWQiOiI0NjcyOTI4NDk3MTQ0In0=</vt:lpwstr>
  </property>
  <property fmtid="{D5CDD505-2E9C-101B-9397-08002B2CF9AE}" pid="3" name="KSOProductBuildVer">
    <vt:lpwstr>1049-12.1.0.27458</vt:lpwstr>
  </property>
  <property fmtid="{D5CDD505-2E9C-101B-9397-08002B2CF9AE}" pid="4" name="ICV">
    <vt:lpwstr>79F6533A6E6747BCB1ADA90DCFE9D515_13</vt:lpwstr>
  </property>
</Properties>
</file>