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C31F9ED"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ED33F5">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7407B59" w14:textId="376D3005" w:rsidR="00D60B60" w:rsidRPr="00F27EE4" w:rsidRDefault="00D60B60" w:rsidP="00D60B60">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Pr="00F27EE4">
              <w:rPr>
                <w:rFonts w:ascii="Aptos" w:eastAsiaTheme="minorHAnsi" w:hAnsi="Aptos" w:cs="Aptos"/>
                <w:sz w:val="22"/>
                <w:szCs w:val="22"/>
                <w:lang w:val="it-IT"/>
                <w14:ligatures w14:val="standardContextual"/>
              </w:rPr>
              <w:t xml:space="preserve"> </w:t>
            </w:r>
            <w:r w:rsidRPr="00F27EE4">
              <w:rPr>
                <w:rFonts w:ascii="Tahoma" w:hAnsi="Tahoma" w:cs="Tahoma"/>
                <w:color w:val="000000"/>
                <w:sz w:val="14"/>
                <w:szCs w:val="14"/>
                <w:shd w:val="clear" w:color="auto" w:fill="FFFFFF"/>
                <w:lang w:val="it-IT"/>
              </w:rPr>
              <w:t>Bruno Fabiano, Va</w:t>
            </w:r>
            <w:r>
              <w:rPr>
                <w:rFonts w:ascii="Tahoma" w:hAnsi="Tahoma" w:cs="Tahoma"/>
                <w:color w:val="000000"/>
                <w:sz w:val="14"/>
                <w:szCs w:val="14"/>
                <w:shd w:val="clear" w:color="auto" w:fill="FFFFFF"/>
                <w:lang w:val="it-IT"/>
              </w:rPr>
              <w:t>lerio Cozzani</w:t>
            </w:r>
          </w:p>
          <w:p w14:paraId="1B0F1814" w14:textId="6FC8BFB3" w:rsidR="000A03B2" w:rsidRPr="00B57B36" w:rsidRDefault="00D60B60" w:rsidP="00D60B60">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C4DAA13" w:rsidR="00E978D0" w:rsidRPr="00665323" w:rsidRDefault="00862F20" w:rsidP="00665323">
      <w:pPr>
        <w:pStyle w:val="CETTitle"/>
      </w:pPr>
      <w:r w:rsidRPr="00862F20">
        <w:t xml:space="preserve">Innovative procedure for intrinsically safe storage vessel design: the case study on hydroxylamine </w:t>
      </w:r>
      <w:r>
        <w:t>decomposition</w:t>
      </w:r>
    </w:p>
    <w:p w14:paraId="0488FED2" w14:textId="5BA153DA" w:rsidR="00B57E6F" w:rsidRPr="00A13910" w:rsidRDefault="00E20707" w:rsidP="00B57E6F">
      <w:pPr>
        <w:pStyle w:val="CETAuthors"/>
        <w:rPr>
          <w:lang w:val="it-IT"/>
        </w:rPr>
      </w:pPr>
      <w:r w:rsidRPr="00A13910">
        <w:rPr>
          <w:lang w:val="it-IT"/>
        </w:rPr>
        <w:t>Giuseppe Andriani</w:t>
      </w:r>
      <w:r w:rsidR="00B57E6F" w:rsidRPr="00A13910">
        <w:rPr>
          <w:vertAlign w:val="superscript"/>
          <w:lang w:val="it-IT"/>
        </w:rPr>
        <w:t>a</w:t>
      </w:r>
      <w:r w:rsidR="00B57E6F" w:rsidRPr="00A13910">
        <w:rPr>
          <w:lang w:val="it-IT"/>
        </w:rPr>
        <w:t xml:space="preserve">, </w:t>
      </w:r>
      <w:r w:rsidRPr="00A13910">
        <w:rPr>
          <w:lang w:val="it-IT"/>
        </w:rPr>
        <w:t>Paolo Mocellin</w:t>
      </w:r>
      <w:r w:rsidRPr="00A13910">
        <w:rPr>
          <w:vertAlign w:val="superscript"/>
          <w:lang w:val="it-IT"/>
        </w:rPr>
        <w:t>a,c</w:t>
      </w:r>
      <w:r w:rsidR="00B57E6F" w:rsidRPr="00A13910">
        <w:rPr>
          <w:lang w:val="it-IT"/>
        </w:rPr>
        <w:t>,</w:t>
      </w:r>
      <w:r w:rsidRPr="00A13910">
        <w:rPr>
          <w:lang w:val="it-IT"/>
        </w:rPr>
        <w:t xml:space="preserve"> Chiara Vianello</w:t>
      </w:r>
      <w:r w:rsidRPr="00A13910">
        <w:rPr>
          <w:vertAlign w:val="superscript"/>
          <w:lang w:val="it-IT"/>
        </w:rPr>
        <w:t>a,c</w:t>
      </w:r>
      <w:r w:rsidRPr="00A13910">
        <w:rPr>
          <w:lang w:val="it-IT"/>
        </w:rPr>
        <w:t>, Ernesto Salzano</w:t>
      </w:r>
      <w:r w:rsidRPr="00A13910">
        <w:rPr>
          <w:vertAlign w:val="superscript"/>
          <w:lang w:val="it-IT"/>
        </w:rPr>
        <w:t>b</w:t>
      </w:r>
      <w:r w:rsidRPr="00A13910">
        <w:rPr>
          <w:lang w:val="it-IT"/>
        </w:rPr>
        <w:t>, Ginamaria Pio</w:t>
      </w:r>
      <w:r w:rsidRPr="00A13910">
        <w:rPr>
          <w:vertAlign w:val="superscript"/>
          <w:lang w:val="it-IT"/>
        </w:rPr>
        <w:t>b,*</w:t>
      </w:r>
    </w:p>
    <w:p w14:paraId="4E0FEF36" w14:textId="77777777" w:rsidR="00E20707" w:rsidRPr="007B5420" w:rsidRDefault="00E20707" w:rsidP="00E20707">
      <w:pPr>
        <w:pStyle w:val="CETAddress"/>
        <w:rPr>
          <w:lang w:val="it-IT"/>
        </w:rPr>
      </w:pPr>
      <w:r w:rsidRPr="007B5420">
        <w:rPr>
          <w:vertAlign w:val="superscript"/>
          <w:lang w:val="it-IT"/>
        </w:rPr>
        <w:t>a</w:t>
      </w:r>
      <w:r w:rsidRPr="007B5420">
        <w:rPr>
          <w:lang w:val="it-IT"/>
        </w:rPr>
        <w:t xml:space="preserve">Università degli Studi di </w:t>
      </w:r>
      <w:r>
        <w:rPr>
          <w:lang w:val="it-IT"/>
        </w:rPr>
        <w:t>P</w:t>
      </w:r>
      <w:r w:rsidRPr="007B5420">
        <w:rPr>
          <w:lang w:val="it-IT"/>
        </w:rPr>
        <w:t xml:space="preserve">adova, </w:t>
      </w:r>
      <w:r>
        <w:rPr>
          <w:lang w:val="it-IT"/>
        </w:rPr>
        <w:t>D</w:t>
      </w:r>
      <w:r w:rsidRPr="007B5420">
        <w:rPr>
          <w:lang w:val="it-IT"/>
        </w:rPr>
        <w:t xml:space="preserve">ipartimento di </w:t>
      </w:r>
      <w:r>
        <w:rPr>
          <w:lang w:val="it-IT"/>
        </w:rPr>
        <w:t>I</w:t>
      </w:r>
      <w:r w:rsidRPr="007B5420">
        <w:rPr>
          <w:lang w:val="it-IT"/>
        </w:rPr>
        <w:t>ngegneria I</w:t>
      </w:r>
      <w:r>
        <w:rPr>
          <w:lang w:val="it-IT"/>
        </w:rPr>
        <w:t>n</w:t>
      </w:r>
      <w:r w:rsidRPr="007B5420">
        <w:rPr>
          <w:lang w:val="it-IT"/>
        </w:rPr>
        <w:t>dus</w:t>
      </w:r>
      <w:r>
        <w:rPr>
          <w:lang w:val="it-IT"/>
        </w:rPr>
        <w:t>triale, Via Marzolo 9, 35131 Padova, Italia.</w:t>
      </w:r>
      <w:r w:rsidRPr="007B5420">
        <w:rPr>
          <w:lang w:val="it-IT"/>
        </w:rPr>
        <w:t xml:space="preserve"> </w:t>
      </w:r>
    </w:p>
    <w:p w14:paraId="5458CD99" w14:textId="77777777" w:rsidR="00E20707" w:rsidRDefault="00E20707" w:rsidP="00E20707">
      <w:pPr>
        <w:pStyle w:val="CETAddress"/>
        <w:rPr>
          <w:lang w:val="it-IT"/>
        </w:rPr>
      </w:pPr>
      <w:r w:rsidRPr="00AF1A5F">
        <w:rPr>
          <w:vertAlign w:val="superscript"/>
          <w:lang w:val="it-IT"/>
        </w:rPr>
        <w:t>b</w:t>
      </w:r>
      <w:r w:rsidRPr="00AF1A5F">
        <w:rPr>
          <w:lang w:val="it-IT"/>
        </w:rPr>
        <w:t xml:space="preserve">Università di Bologna, Dipartimento di </w:t>
      </w:r>
      <w:r>
        <w:rPr>
          <w:lang w:val="it-IT"/>
        </w:rPr>
        <w:t>Ingegneria Civile, Chimica, Ambientale e dei Materiali, Via Terracini 28, 40131 Bologna, Italia.</w:t>
      </w:r>
    </w:p>
    <w:p w14:paraId="6DD43E65" w14:textId="77777777" w:rsidR="00E20707" w:rsidRPr="00AF1A5F" w:rsidRDefault="00E20707" w:rsidP="00E20707">
      <w:pPr>
        <w:pStyle w:val="CETAddress"/>
        <w:rPr>
          <w:lang w:val="it-IT"/>
        </w:rPr>
      </w:pPr>
      <w:r w:rsidRPr="006A1C13">
        <w:rPr>
          <w:vertAlign w:val="superscript"/>
          <w:lang w:val="it-IT"/>
        </w:rPr>
        <w:t>c</w:t>
      </w:r>
      <w:r w:rsidRPr="00AF1A5F">
        <w:rPr>
          <w:lang w:val="it-IT"/>
        </w:rPr>
        <w:t xml:space="preserve">Università degli Studi di Padova, Dipartimento di </w:t>
      </w:r>
      <w:r>
        <w:rPr>
          <w:lang w:val="it-IT"/>
        </w:rPr>
        <w:t>I</w:t>
      </w:r>
      <w:r w:rsidRPr="00AF1A5F">
        <w:rPr>
          <w:lang w:val="it-IT"/>
        </w:rPr>
        <w:t>ngegneria</w:t>
      </w:r>
      <w:r>
        <w:rPr>
          <w:lang w:val="it-IT"/>
        </w:rPr>
        <w:t xml:space="preserve"> Civile, Edile e Ambientale, Via Marzolo 9, 35131 Padova, Italia.</w:t>
      </w:r>
      <w:r w:rsidRPr="00AF1A5F">
        <w:rPr>
          <w:lang w:val="it-IT"/>
        </w:rPr>
        <w:t xml:space="preserve"> </w:t>
      </w:r>
    </w:p>
    <w:p w14:paraId="73F1267A" w14:textId="508A092F" w:rsidR="00B57E6F" w:rsidRPr="00B57B36" w:rsidRDefault="00485A98" w:rsidP="00B57E6F">
      <w:pPr>
        <w:pStyle w:val="CETemail"/>
      </w:pPr>
      <w:hyperlink r:id="rId10" w:history="1">
        <w:r w:rsidRPr="00AA7C8D">
          <w:rPr>
            <w:rStyle w:val="Collegamentoipertestuale"/>
          </w:rPr>
          <w:t>gianmaria.pio@unibo.it</w:t>
        </w:r>
      </w:hyperlink>
    </w:p>
    <w:p w14:paraId="37A61FCE" w14:textId="084998C3" w:rsidR="00DA24C6" w:rsidRPr="00416DD8" w:rsidRDefault="00485A98" w:rsidP="00485A98">
      <w:pPr>
        <w:pStyle w:val="CETBodytext"/>
        <w:rPr>
          <w:lang w:val="en-GB"/>
        </w:rPr>
      </w:pPr>
      <w:r w:rsidRPr="00485A98">
        <w:rPr>
          <w:lang w:val="en-GB"/>
        </w:rPr>
        <w:t xml:space="preserve">Materials prone to exothermic decomposition reactions can generate severe concerns during storage activity on an industrial scale. Indeed, due to the large amount of handled chemicals, the consequences of runaway phenomena induced by improper management of the generated thermal energy could be devastating for the environment, people and assets. In </w:t>
      </w:r>
      <w:r w:rsidR="002D3397">
        <w:rPr>
          <w:lang w:val="en-GB"/>
        </w:rPr>
        <w:t xml:space="preserve">the case of </w:t>
      </w:r>
      <w:r w:rsidRPr="00485A98">
        <w:rPr>
          <w:lang w:val="en-GB"/>
        </w:rPr>
        <w:t xml:space="preserve">less extreme conditions, runaway reactions can be avoided, even if thermal degradation is activated by deviation in external conditions. </w:t>
      </w:r>
      <w:r w:rsidR="002D3397">
        <w:rPr>
          <w:lang w:val="en-GB"/>
        </w:rPr>
        <w:t>Nevertheless, s</w:t>
      </w:r>
      <w:r w:rsidR="00F5212C">
        <w:rPr>
          <w:lang w:val="en-GB"/>
        </w:rPr>
        <w:t>ignificant impacts on economic profitability and asset integrity should be considered</w:t>
      </w:r>
      <w:r w:rsidRPr="00485A98">
        <w:rPr>
          <w:lang w:val="en-GB"/>
        </w:rPr>
        <w:t xml:space="preserve">. Indeed, during thermal degradation, valuable chemicals react and are converted into products that, in most cases, cannot be commercialised and require treatment and disposal as waste. In this view, the present work proposed an innovative procedure for </w:t>
      </w:r>
      <w:r w:rsidR="00F5212C">
        <w:rPr>
          <w:lang w:val="en-GB"/>
        </w:rPr>
        <w:t>simultaneously evaluating</w:t>
      </w:r>
      <w:r w:rsidRPr="00485A98">
        <w:rPr>
          <w:lang w:val="en-GB"/>
        </w:rPr>
        <w:t xml:space="preserve"> the safety and economic aspects, leading to a more sustainable and consistent way to conduct and design plants and equipment. This procedure is based on the Frank-Kamenetskii theory of self-heating (FKT), which can be employed for an intrinsically safe design of storage vessels handling molecules prone to exothermic decomposition reactions. However, in its original formulation, the FKT is not suitable for considering the effects of the activation energy of a reaction nor the consequence of reactant conversion on the overall self-heating dynamic. Under these premises, this </w:t>
      </w:r>
      <w:r w:rsidR="002D3397">
        <w:rPr>
          <w:lang w:val="en-GB"/>
        </w:rPr>
        <w:t>article</w:t>
      </w:r>
      <w:r w:rsidRPr="00485A98">
        <w:rPr>
          <w:lang w:val="en-GB"/>
        </w:rPr>
        <w:t xml:space="preserve"> reports an expanded FKT </w:t>
      </w:r>
      <w:r w:rsidR="00F5212C">
        <w:rPr>
          <w:lang w:val="en-GB"/>
        </w:rPr>
        <w:t>to evaluate</w:t>
      </w:r>
      <w:r w:rsidRPr="00485A98">
        <w:rPr>
          <w:lang w:val="en-GB"/>
        </w:rPr>
        <w:t xml:space="preserve"> the effects of a simultaneous resolution of the energy and mass balance on the numerical outcomes of the theory. The obtained approach was applied to design storage vessels containing materials prone to exothermic degradation reactions. For the sake of validation purposes, numerical predictions obtained in this work were compared with experimental data available in the current literature on the decomposition of </w:t>
      </w:r>
      <w:r w:rsidR="006851BB" w:rsidRPr="00485A98">
        <w:rPr>
          <w:lang w:val="en-GB"/>
        </w:rPr>
        <w:t>aqueous</w:t>
      </w:r>
      <w:r w:rsidRPr="00485A98">
        <w:rPr>
          <w:lang w:val="en-GB"/>
        </w:rPr>
        <w:t xml:space="preserve"> solutions containing hydroxylamine salt, showing an excellent agreement. Different compositions and external boundary conditions were tested to this scope. Therefore, the </w:t>
      </w:r>
      <w:r w:rsidRPr="00416DD8">
        <w:rPr>
          <w:lang w:val="en-GB"/>
        </w:rPr>
        <w:t xml:space="preserve">adopted procedure can be considered for the sizing of equipment </w:t>
      </w:r>
      <w:r w:rsidR="002D3397">
        <w:rPr>
          <w:lang w:val="en-GB"/>
        </w:rPr>
        <w:t>containing</w:t>
      </w:r>
      <w:r w:rsidRPr="00416DD8">
        <w:rPr>
          <w:lang w:val="en-GB"/>
        </w:rPr>
        <w:t xml:space="preserve"> chemicals</w:t>
      </w:r>
      <w:r w:rsidR="002D3397">
        <w:rPr>
          <w:lang w:val="en-GB"/>
        </w:rPr>
        <w:t>,</w:t>
      </w:r>
      <w:r w:rsidRPr="00416DD8">
        <w:rPr>
          <w:lang w:val="en-GB"/>
        </w:rPr>
        <w:t xml:space="preserve"> to efficiently dispose of the generated thermal energy, avoiding runaway conditions induced by a </w:t>
      </w:r>
      <w:r w:rsidR="002D3397">
        <w:rPr>
          <w:lang w:val="en-GB"/>
        </w:rPr>
        <w:t xml:space="preserve">poorly </w:t>
      </w:r>
      <w:r w:rsidRPr="00416DD8">
        <w:rPr>
          <w:lang w:val="en-GB"/>
        </w:rPr>
        <w:t>managed self-heating mechanism.</w:t>
      </w:r>
    </w:p>
    <w:p w14:paraId="476B2F2E" w14:textId="77777777" w:rsidR="00600535" w:rsidRPr="00416DD8" w:rsidRDefault="00600535" w:rsidP="00600535">
      <w:pPr>
        <w:pStyle w:val="CETHeading1"/>
        <w:rPr>
          <w:lang w:val="en-GB"/>
        </w:rPr>
      </w:pPr>
      <w:r w:rsidRPr="00416DD8">
        <w:rPr>
          <w:lang w:val="en-GB"/>
        </w:rPr>
        <w:t>Introduction</w:t>
      </w:r>
    </w:p>
    <w:p w14:paraId="6A4905B9" w14:textId="718EFE12" w:rsidR="00DF6651" w:rsidRPr="00051224" w:rsidRDefault="00DF6651" w:rsidP="00DF6651">
      <w:pPr>
        <w:pStyle w:val="CETBodytext"/>
      </w:pPr>
      <w:r w:rsidRPr="00051224">
        <w:t>Runaway phenomena are widely recognized as a major cause of catastrophic industrial accidents</w:t>
      </w:r>
      <w:r w:rsidR="009462BE">
        <w:t xml:space="preserve"> </w:t>
      </w:r>
      <w:sdt>
        <w:sdtPr>
          <w:rPr>
            <w:color w:val="000000"/>
          </w:rPr>
          <w:tag w:val="MENDELEY_CITATION_v3_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"/>
          <w:id w:val="722177318"/>
          <w:placeholder>
            <w:docPart w:val="60EAFAC642A2D94DA02374BECC74B0F2"/>
          </w:placeholder>
        </w:sdtPr>
        <w:sdtContent>
          <w:r w:rsidR="004768E3" w:rsidRPr="004768E3">
            <w:rPr>
              <w:color w:val="000000"/>
            </w:rPr>
            <w:t>(Mocellin et al., 2022)</w:t>
          </w:r>
        </w:sdtContent>
      </w:sdt>
      <w:r w:rsidRPr="00051224">
        <w:t>. To enhance process safety and system reliability, it is essential to have quantitative criteria for evaluating, managing, and mitigating risks associated with exothermic reactions from the early stages of equipment design to the routine operation of a</w:t>
      </w:r>
      <w:r w:rsidR="009462BE">
        <w:t>n industrial</w:t>
      </w:r>
      <w:r w:rsidRPr="00051224">
        <w:t xml:space="preserve"> plant</w:t>
      </w:r>
      <w:r w:rsidR="009462BE">
        <w:t xml:space="preserve"> </w:t>
      </w:r>
      <w:sdt>
        <w:sdtPr>
          <w:rPr>
            <w:color w:val="000000"/>
          </w:rPr>
          <w:tag w:val="MENDELEY_CITATION_v3_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EZWxs4oCZQW5nZWxvIiwiZ2l2ZW4iOiJBbm5hIiwicGFyc2UtbmFtZXMiOmZhbHNlLCJkcm9wcGluZy1wYXJ0aWNsZSI6IiIsIm5vbi1kcm9wcGluZy1wYXJ0aWNsZSI6IiJ9LHsiZmFtaWx5IjoiU3BpZ25vIiwiZ2l2ZW4iOiJHaW9yZ2lhIiwicGFyc2UtbmFtZXMiOmZhbHNlLCJkcm9wcGluZy1wYXJ0aWNsZSI6IiIsIm5vbi1kcm9wcGluZy1wYXJ0aWNsZSI6IiJ9LHsiZmFtaWx5IjoiRmFiaWFubyIsImdpdmVuIjoiQnJ1bm8iLCJwYXJzZS1uYW1lcyI6ZmFsc2UsImRyb3BwaW5nLXBhcnRpY2xlIjoiIiwibm9uLWRyb3BwaW5nLXBhcnRpY2xlIjoiIn0seyJmYW1pbHkiOiJNYXNjaGlvIiwiZ2l2ZW4iOiJHaXVzZXBwZ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"/>
          <w:id w:val="-643505960"/>
          <w:placeholder>
            <w:docPart w:val="030CCE12F2A16749B9A99B0A141D1090"/>
          </w:placeholder>
        </w:sdtPr>
        <w:sdtContent>
          <w:r w:rsidR="004768E3" w:rsidRPr="004768E3">
            <w:rPr>
              <w:color w:val="000000"/>
            </w:rPr>
            <w:t>(Bassani et al., 2023)</w:t>
          </w:r>
        </w:sdtContent>
      </w:sdt>
      <w:r w:rsidRPr="00051224">
        <w:t>. Currently, considerable emphasis is placed on the design</w:t>
      </w:r>
      <w:r w:rsidR="002D5A37">
        <w:t xml:space="preserve"> </w:t>
      </w:r>
      <w:sdt>
        <w:sdtPr>
          <w:rPr>
            <w:color w:val="000000"/>
          </w:rPr>
          <w:tag w:val="MENDELEY_CITATION_v3_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U2NpZW5jZSIsIkRPSSI6IjEwLjEwMTYvai5jZXMuMjAyMy4xMTk1OTEiLCJJU1NOIjoiMDAwOTI1MDkiLCJpc3N1ZWQiOnsiZGF0ZS1wYXJ0cyI6W1syMDI0LDNdXX0sInBhZ2UiOiIxMTk1OTEiLCJ2b2x1bWUiOiIyODUiLCJjb250YWluZXItdGl0bGUtc2hvcnQiOiJDaGVtIEVuZyBTY2kifSwiaXNUZW1wb3JhcnkiOmZhbHNlfV19"/>
          <w:id w:val="505025588"/>
          <w:placeholder>
            <w:docPart w:val="88B38337E1D4F54091E57079488AD2C1"/>
          </w:placeholder>
        </w:sdtPr>
        <w:sdtContent>
          <w:r w:rsidR="004768E3" w:rsidRPr="004768E3">
            <w:rPr>
              <w:color w:val="000000"/>
            </w:rPr>
            <w:t>(Andriani</w:t>
          </w:r>
          <w:r w:rsidR="00176232">
            <w:rPr>
              <w:color w:val="000000"/>
            </w:rPr>
            <w:t xml:space="preserve"> </w:t>
          </w:r>
          <w:r w:rsidR="004768E3" w:rsidRPr="004768E3">
            <w:rPr>
              <w:color w:val="000000"/>
            </w:rPr>
            <w:t>et al., 2024</w:t>
          </w:r>
          <w:r w:rsidR="00176232">
            <w:rPr>
              <w:color w:val="000000"/>
            </w:rPr>
            <w:t>a</w:t>
          </w:r>
          <w:r w:rsidR="004768E3" w:rsidRPr="004768E3">
            <w:rPr>
              <w:color w:val="000000"/>
            </w:rPr>
            <w:t>)</w:t>
          </w:r>
        </w:sdtContent>
      </w:sdt>
      <w:r w:rsidRPr="00051224">
        <w:t xml:space="preserve"> and operation</w:t>
      </w:r>
      <w:r w:rsidR="002D5A37">
        <w:t xml:space="preserve"> </w:t>
      </w:r>
      <w:sdt>
        <w:sdtPr>
          <w:rPr>
            <w:color w:val="000000"/>
          </w:rPr>
          <w:tag w:val="MENDELEY_CITATION_v3_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"/>
          <w:id w:val="736522115"/>
          <w:placeholder>
            <w:docPart w:val="313D680F4B71274D9C1FA638579DFC18"/>
          </w:placeholder>
        </w:sdtPr>
        <w:sdtContent>
          <w:r w:rsidR="004768E3" w:rsidRPr="004768E3">
            <w:rPr>
              <w:color w:val="000000"/>
            </w:rPr>
            <w:t>(Vianello</w:t>
          </w:r>
          <w:r w:rsidR="00176232">
            <w:rPr>
              <w:color w:val="000000"/>
            </w:rPr>
            <w:t xml:space="preserve"> </w:t>
          </w:r>
          <w:r w:rsidR="004768E3" w:rsidRPr="004768E3">
            <w:rPr>
              <w:color w:val="000000"/>
            </w:rPr>
            <w:t>et al., 2018</w:t>
          </w:r>
          <w:r w:rsidR="0025311F">
            <w:rPr>
              <w:color w:val="000000"/>
            </w:rPr>
            <w:t>a</w:t>
          </w:r>
          <w:r w:rsidR="004768E3" w:rsidRPr="004768E3">
            <w:rPr>
              <w:color w:val="000000"/>
            </w:rPr>
            <w:t>)</w:t>
          </w:r>
        </w:sdtContent>
      </w:sdt>
      <w:r w:rsidRPr="00051224">
        <w:t xml:space="preserve"> of chemical reactors to prevent uncontrolled exothermic reactions. However, risks of runaway reactions can also arise from improper chemical storage due to mismanaged self-heating phenomena. In this context, the Frank-Kamenetskii theory of self-heating (FKT) provides valuable insights into self-heating characteristics, helping to mitigate their detrimental effects</w:t>
      </w:r>
      <w:r w:rsidR="002D5A37">
        <w:t xml:space="preserve"> </w:t>
      </w:r>
      <w:sdt>
        <w:sdtPr>
          <w:rPr>
            <w:color w:val="000000"/>
          </w:rPr>
          <w:tag w:val="MENDELEY_CITATION_v3_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"/>
          <w:id w:val="-2125151805"/>
          <w:placeholder>
            <w:docPart w:val="3AEA36EEF2DF884C998C803CFDDF34AF"/>
          </w:placeholder>
        </w:sdtPr>
        <w:sdtContent>
          <w:r w:rsidR="004768E3" w:rsidRPr="004768E3">
            <w:rPr>
              <w:color w:val="000000"/>
            </w:rPr>
            <w:t>(Frank-Kamenetskii, 1955)</w:t>
          </w:r>
        </w:sdtContent>
      </w:sdt>
      <w:r w:rsidRPr="00051224">
        <w:t>.</w:t>
      </w:r>
      <w:r w:rsidR="000B7B7C">
        <w:t xml:space="preserve"> </w:t>
      </w:r>
      <w:r w:rsidRPr="00051224">
        <w:t xml:space="preserve">Specifically, FKT offers a practical criterion for assessing whether a storage vessel is adequately designed to safely dissipate the thermal energy generated </w:t>
      </w:r>
      <w:r w:rsidRPr="00051224">
        <w:lastRenderedPageBreak/>
        <w:t>by unintended exothermic reactions</w:t>
      </w:r>
      <w:r w:rsidR="009F196E">
        <w:t>.</w:t>
      </w:r>
      <w:r w:rsidRPr="00051224">
        <w:t xml:space="preserve"> Numerically, FKT relies on the assumption of a quiescent fluid within a system having negligible wall thermal resistance (</w:t>
      </w:r>
      <w:r w:rsidR="00FE3F1E">
        <w:t>Bi</w:t>
      </w:r>
      <w:r w:rsidR="00FE3F1E">
        <w:sym w:font="Symbol" w:char="F0AE"/>
      </w:r>
      <w:r w:rsidR="00FE3F1E">
        <w:sym w:font="Symbol" w:char="F0A5"/>
      </w:r>
      <w:r w:rsidRPr="00051224">
        <w:t xml:space="preserve">), minimal dimensionless thermal conductivity </w:t>
      </w:r>
      <w:r>
        <w:t>(</w:t>
      </w:r>
      <w:r w:rsidR="00FE3F1E">
        <w:sym w:font="Symbol" w:char="F063"/>
      </w:r>
      <w:r w:rsidR="00FE3F1E">
        <w:sym w:font="Symbol" w:char="F0AE"/>
      </w:r>
      <w:r w:rsidR="00FE3F1E">
        <w:t>0</w:t>
      </w:r>
      <w:r w:rsidRPr="00051224">
        <w:t>), and nearly infinite dimensionless activation energy</w:t>
      </w:r>
      <w:r w:rsidR="00FE3F1E">
        <w:t xml:space="preserve"> (</w:t>
      </w:r>
      <w:r w:rsidR="00FE3F1E">
        <w:sym w:font="Symbol" w:char="F067"/>
      </w:r>
      <w:r w:rsidR="00556815">
        <w:t xml:space="preserve"> </w:t>
      </w:r>
      <w:r w:rsidR="00FE3F1E">
        <w:t>=</w:t>
      </w:r>
      <w:r w:rsidR="00556815">
        <w:t xml:space="preserve"> </w:t>
      </w:r>
      <w:r w:rsidR="00FE3F1E">
        <w:t>E</w:t>
      </w:r>
      <w:r w:rsidR="00FE3F1E" w:rsidRPr="00FE3F1E">
        <w:rPr>
          <w:vertAlign w:val="subscript"/>
        </w:rPr>
        <w:t>a</w:t>
      </w:r>
      <w:r w:rsidR="00FE3F1E">
        <w:t>/R</w:t>
      </w:r>
      <w:r w:rsidR="00FE3F1E" w:rsidRPr="00FE3F1E">
        <w:rPr>
          <w:vertAlign w:val="subscript"/>
        </w:rPr>
        <w:t>g</w:t>
      </w:r>
      <w:r w:rsidR="00FE3F1E">
        <w:t>T</w:t>
      </w:r>
      <w:r w:rsidR="006D68FD">
        <w:rPr>
          <w:vertAlign w:val="subscript"/>
        </w:rPr>
        <w:t>amb</w:t>
      </w:r>
      <w:r w:rsidR="00FE3F1E">
        <w:sym w:font="Symbol" w:char="F0AE"/>
      </w:r>
      <w:r w:rsidR="00FE3F1E">
        <w:sym w:font="Symbol" w:char="F0A5"/>
      </w:r>
      <w:r w:rsidR="00FE3F1E">
        <w:t>)</w:t>
      </w:r>
      <w:r w:rsidR="00690535" w:rsidRPr="00690535">
        <w:t xml:space="preserve"> </w:t>
      </w:r>
      <w:sdt>
        <w:sdtPr>
          <w:rPr>
            <w:color w:val="000000"/>
          </w:rPr>
          <w:tag w:val="MENDELEY_CITATION_v3_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"/>
          <w:id w:val="-427347611"/>
          <w:placeholder>
            <w:docPart w:val="0DB3E238F3587C4FB7CECA883543313E"/>
          </w:placeholder>
        </w:sdtPr>
        <w:sdtContent>
          <w:r w:rsidR="004768E3" w:rsidRPr="004768E3">
            <w:rPr>
              <w:color w:val="000000"/>
            </w:rPr>
            <w:t>(Boddington et al., 1983)</w:t>
          </w:r>
        </w:sdtContent>
      </w:sdt>
      <w:r w:rsidRPr="00690535">
        <w:t>. For</w:t>
      </w:r>
      <w:r w:rsidRPr="00051224">
        <w:t xml:space="preserve"> a static conductive fluid, the assumption of </w:t>
      </w:r>
      <w:r w:rsidR="00FE3F1E">
        <w:t>Bi</w:t>
      </w:r>
      <w:r w:rsidR="00FE3F1E">
        <w:sym w:font="Symbol" w:char="F0AE"/>
      </w:r>
      <w:r w:rsidR="00FE3F1E">
        <w:sym w:font="Symbol" w:char="F0A5"/>
      </w:r>
      <w:r w:rsidRPr="00051224">
        <w:t xml:space="preserve"> is easily met without compromising model accuracy. Nonetheless, to broaden FKT's applicability, it is advisable to incorporate the effects of </w:t>
      </w:r>
      <m:oMath>
        <m:r>
          <w:rPr>
            <w:rFonts w:ascii="Cambria Math" w:eastAsiaTheme="minorEastAsia" w:hAnsi="Cambria Math"/>
          </w:rPr>
          <m:t>γ</m:t>
        </m:r>
      </m:oMath>
      <w:r w:rsidRPr="00051224">
        <w:t xml:space="preserve"> and reactant consumption on the critical Frank-Kamenetskii number (</w:t>
      </w:r>
      <w:r w:rsidR="00FE3F1E">
        <w:sym w:font="Symbol" w:char="F064"/>
      </w:r>
      <w:r w:rsidR="00FE3F1E" w:rsidRPr="00FE3F1E">
        <w:rPr>
          <w:vertAlign w:val="subscript"/>
        </w:rPr>
        <w:t>crit</w:t>
      </w:r>
      <w:r w:rsidRPr="00051224">
        <w:t>) used in storage vessel design</w:t>
      </w:r>
      <w:r w:rsidR="00886B0D">
        <w:t xml:space="preserve"> and on the maximum reached temperature (T</w:t>
      </w:r>
      <w:r w:rsidR="00886B0D" w:rsidRPr="00886B0D">
        <w:rPr>
          <w:vertAlign w:val="subscript"/>
        </w:rPr>
        <w:t>max</w:t>
      </w:r>
      <w:r w:rsidR="00886B0D">
        <w:t>) to further verify the reliability of the design outcomes.</w:t>
      </w:r>
    </w:p>
    <w:p w14:paraId="197B05CE" w14:textId="6646FA0F" w:rsidR="00DF6651" w:rsidRPr="00051224" w:rsidRDefault="00DF6651" w:rsidP="00DF6651">
      <w:pPr>
        <w:pStyle w:val="CETBodytext"/>
      </w:pPr>
      <w:r w:rsidRPr="00051224">
        <w:t xml:space="preserve">Exothermic </w:t>
      </w:r>
      <w:r w:rsidRPr="00690535">
        <w:t>thermal decomposition is a common hazardous process to consider when handling unstable materials</w:t>
      </w:r>
      <w:r w:rsidR="00690535" w:rsidRPr="00690535">
        <w:t xml:space="preserve"> </w:t>
      </w:r>
      <w:sdt>
        <w:sdtPr>
          <w:rPr>
            <w:color w:val="000000"/>
          </w:rPr>
          <w:tag w:val="MENDELEY_CITATION_v3_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"/>
          <w:id w:val="-297076936"/>
          <w:placeholder>
            <w:docPart w:val="FD9D2A1ED618724A90B00FA0FCB8482E"/>
          </w:placeholder>
        </w:sdtPr>
        <w:sdtContent>
          <w:r w:rsidR="004768E3" w:rsidRPr="004768E3">
            <w:rPr>
              <w:color w:val="000000"/>
            </w:rPr>
            <w:t>(Pio et al., 2021)</w:t>
          </w:r>
        </w:sdtContent>
      </w:sdt>
      <w:r w:rsidRPr="00690535">
        <w:t xml:space="preserve">. To thoroughly understand decomposition dynamics, a classical approach involves conducting </w:t>
      </w:r>
      <w:r w:rsidR="00F5212C">
        <w:t xml:space="preserve">a </w:t>
      </w:r>
      <w:r w:rsidRPr="00690535">
        <w:t>calorimetric analysis</w:t>
      </w:r>
      <w:r w:rsidR="00690535" w:rsidRPr="00690535">
        <w:t xml:space="preserve"> </w:t>
      </w:r>
      <w:sdt>
        <w:sdtPr>
          <w:tag w:val="MENDELEY_CITATION_v3_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"/>
          <w:id w:val="-438532120"/>
          <w:placeholder>
            <w:docPart w:val="E0F6C7EE7C85D540A30F3B2A8A9B7BFE"/>
          </w:placeholder>
        </w:sdtPr>
        <w:sdtContent>
          <w:r w:rsidR="004768E3">
            <w:t>(Vianello</w:t>
          </w:r>
          <w:r w:rsidR="00176232">
            <w:t xml:space="preserve"> et al.</w:t>
          </w:r>
          <w:r w:rsidR="004768E3">
            <w:t>, 2018</w:t>
          </w:r>
          <w:r w:rsidR="0025311F">
            <w:t>b</w:t>
          </w:r>
          <w:r w:rsidR="004768E3">
            <w:t>)</w:t>
          </w:r>
        </w:sdtContent>
      </w:sdt>
      <w:r w:rsidRPr="00690535">
        <w:t>. This experimental method enables the determination of key characteristics</w:t>
      </w:r>
      <w:r w:rsidRPr="00051224">
        <w:t xml:space="preserve"> of thermal degradation reactions, including thermodynamic, kinetic, onset, and peak </w:t>
      </w:r>
      <w:r w:rsidRPr="0095620D">
        <w:t>features</w:t>
      </w:r>
      <w:r w:rsidR="0095620D" w:rsidRPr="0095620D">
        <w:t xml:space="preserve"> </w:t>
      </w:r>
      <w:sdt>
        <w:sdtPr>
          <w:rPr>
            <w:color w:val="000000"/>
          </w:rPr>
          <w:tag w:val="MENDELEY_CITATION_v3_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NYXNjaGlvIiwiZ2l2ZW4iOiJHaXVzZXBwZSIsInBhcnNlLW5hbWVzIjpmYWxzZSwiZHJvcHBpbmctcGFydGljbGUiOiIiLCJub24tZHJvcHBpbmctcGFydGljbGUiOiIifV0sImNvbnRhaW5lci10aXRsZSI6IkNoZW1pY2FsIEVuZ2luZWVyaW5nIFRyYW5zYWN0aW9ucyIsIkRPSSI6IjEwLjMzMDMvQ0VUMTU0MzM5NiIsIklTQk4iOiI5Nzg4ODk1NjA4MzQxIiwiSVNTTiI6IjIyODM5MjE2IiwiaXNzdWVkIjp7ImRhdGUtcGFydHMiOltbMjAxNV1dfSwicGFnZSI6IjIzNzEtMjM3Ni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S1mb3JtaWMgYW5kIGFjZXRpYyBhY2lkIGluIHdhdGVyIHBoYXNlIGhhdmUgYmVlbiBzdHVkaWVkIGJ5IHVzaW5nIHNpbXBsZSB0aGVybWFsIHNjcmVlbmluZyBjYWxvcmltZXRyeSwgaG93ZXZlciBpbiB0aGUgYWJzZW5jZSBvZiB0aGUgY2F0YWx5c3QuIFRoaXMgd29yayBpcyBwcmVsaW1pbmFyeSBhbmQgd2lsbCBiZSBleHRlbmRlZCB0byB0aGUgYWN0dWFsIHByb2Nlc3MgY29uZGl0aW9uLiIsInB1Ymxpc2hlciI6Ikl0YWxpYW4gQXNzb2NpYXRpb24gb2YgQ2hlbWljYWwgRW5naW5lZXJpbmcgLSBBSURJQyIsInZvbHVtZSI6IjQzIiwiY29udGFpbmVyLXRpdGxlLXNob3J0IjoiQ2hlbSBFbmcgVHJhbnMifSwiaXNUZW1wb3JhcnkiOmZhbHNlfV19"/>
          <w:id w:val="-1767219648"/>
          <w:placeholder>
            <w:docPart w:val="9502892EF98FC3479BF10E0CEC5CC98E"/>
          </w:placeholder>
        </w:sdtPr>
        <w:sdtContent>
          <w:r w:rsidR="004768E3" w:rsidRPr="004768E3">
            <w:rPr>
              <w:color w:val="000000"/>
            </w:rPr>
            <w:t>(Vianello et al., 2015)</w:t>
          </w:r>
        </w:sdtContent>
      </w:sdt>
      <w:r w:rsidRPr="0095620D">
        <w:t>. Various techniques such as differential scanning calorimetry (DSC), thermogravimetric analysis (TGA), isothermal</w:t>
      </w:r>
      <w:r w:rsidRPr="00051224">
        <w:t xml:space="preserve"> calorimetry, adiabatic calorimetry, reaction calorimetry, and accelerating rate calorimetry (ARC) can be employed for such studies</w:t>
      </w:r>
      <w:r w:rsidR="0095620D">
        <w:t xml:space="preserve"> (</w:t>
      </w:r>
      <w:r w:rsidR="005E666C" w:rsidRPr="004768E3">
        <w:rPr>
          <w:color w:val="000000"/>
        </w:rPr>
        <w:t>Andriani</w:t>
      </w:r>
      <w:r w:rsidR="005E666C">
        <w:rPr>
          <w:color w:val="000000"/>
        </w:rPr>
        <w:t xml:space="preserve"> </w:t>
      </w:r>
      <w:r w:rsidR="005E666C" w:rsidRPr="004768E3">
        <w:rPr>
          <w:color w:val="000000"/>
        </w:rPr>
        <w:t>et al., 2024</w:t>
      </w:r>
      <w:r w:rsidR="005E666C">
        <w:rPr>
          <w:color w:val="000000"/>
        </w:rPr>
        <w:t>b</w:t>
      </w:r>
      <w:r w:rsidR="0095620D">
        <w:t>)</w:t>
      </w:r>
      <w:r w:rsidRPr="00051224">
        <w:t>.</w:t>
      </w:r>
      <w:r w:rsidR="000B7B7C">
        <w:t xml:space="preserve"> </w:t>
      </w:r>
      <w:r w:rsidR="002D3397">
        <w:t>Standard c</w:t>
      </w:r>
      <w:r w:rsidRPr="00051224">
        <w:t>alorimetr</w:t>
      </w:r>
      <w:r w:rsidR="002D3397">
        <w:t>ic analysis</w:t>
      </w:r>
      <w:r w:rsidRPr="00051224">
        <w:t xml:space="preserve"> provides reliable data on decomposition reactions, while FKT offers a robust framework for the design and analysis of storage equipment. This study aims to explore the integration of experimental data acquisition and processing to enhance chemical process safety. This methodology is applicable to the design of storage vessels for thermally unstable substances, adhering to the principles of Inherently Safer Design (ISD). By effectively managing self-heating phenomena during the storage of large quantities of materials, this approach can significantly reduce the risk of runaway accidents. A case study involving a </w:t>
      </w:r>
      <w:r w:rsidR="00E27ADD" w:rsidRPr="00E27ADD">
        <w:t>3</w:t>
      </w:r>
      <w:r w:rsidRPr="00E27ADD">
        <w:t>0</w:t>
      </w:r>
      <w:r w:rsidR="00FE3F1E" w:rsidRPr="00E27ADD">
        <w:t xml:space="preserve"> </w:t>
      </w:r>
      <w:r w:rsidRPr="00E27ADD">
        <w:t xml:space="preserve">%w hydroxylamine aqueous solution with </w:t>
      </w:r>
      <w:r w:rsidR="00E27ADD" w:rsidRPr="00E27ADD">
        <w:t>1</w:t>
      </w:r>
      <w:r w:rsidRPr="00E27ADD">
        <w:t xml:space="preserve"> %w of </w:t>
      </w:r>
      <w:r w:rsidR="00E27ADD" w:rsidRPr="00E27ADD">
        <w:t xml:space="preserve">hydroxylamine hydrochloride </w:t>
      </w:r>
      <w:r w:rsidRPr="00E27ADD">
        <w:t>salt added,</w:t>
      </w:r>
      <w:r w:rsidRPr="00051224">
        <w:t xml:space="preserve"> used in various chemical processes</w:t>
      </w:r>
      <w:r w:rsidR="00B2688B">
        <w:t xml:space="preserve"> </w:t>
      </w:r>
      <w:sdt>
        <w:sdtPr>
          <w:rPr>
            <w:color w:val="000000"/>
          </w:rPr>
          <w:tag w:val="MENDELEY_CITATION_v3_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"/>
          <w:id w:val="-1568951460"/>
          <w:placeholder>
            <w:docPart w:val="4644CD31FC59E941AF1026E761F2796E"/>
          </w:placeholder>
        </w:sdtPr>
        <w:sdtContent>
          <w:r w:rsidR="004768E3" w:rsidRPr="004768E3">
            <w:rPr>
              <w:color w:val="000000"/>
            </w:rPr>
            <w:t>(Ullmann, 2011)</w:t>
          </w:r>
        </w:sdtContent>
      </w:sdt>
      <w:r w:rsidRPr="00B2688B">
        <w:t xml:space="preserve"> or with</w:t>
      </w:r>
      <w:r w:rsidRPr="00051224">
        <w:t xml:space="preserve"> H</w:t>
      </w:r>
      <w:r w:rsidRPr="00F31B98">
        <w:rPr>
          <w:vertAlign w:val="subscript"/>
        </w:rPr>
        <w:t>2</w:t>
      </w:r>
      <w:r w:rsidRPr="00051224">
        <w:t>O</w:t>
      </w:r>
      <w:r w:rsidRPr="00F31B98">
        <w:rPr>
          <w:vertAlign w:val="subscript"/>
        </w:rPr>
        <w:t>2</w:t>
      </w:r>
      <w:r w:rsidRPr="00051224">
        <w:t xml:space="preserve"> to produce </w:t>
      </w:r>
      <w:r w:rsidRPr="00B2688B">
        <w:t>hydroxyl radicals</w:t>
      </w:r>
      <w:r w:rsidR="00B2688B" w:rsidRPr="00B2688B">
        <w:t xml:space="preserve"> </w:t>
      </w:r>
      <w:sdt>
        <w:sdtPr>
          <w:rPr>
            <w:color w:val="000000"/>
          </w:rPr>
          <w:tag w:val="MENDELEY_CITATION_v3_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"/>
          <w:id w:val="-1556773434"/>
          <w:placeholder>
            <w:docPart w:val="2DE2B7EFFA349040ACCEAF81D548D578"/>
          </w:placeholder>
        </w:sdtPr>
        <w:sdtContent>
          <w:r w:rsidR="004768E3" w:rsidRPr="004768E3">
            <w:rPr>
              <w:color w:val="000000"/>
            </w:rPr>
            <w:t>(Chen et al., 2015)</w:t>
          </w:r>
        </w:sdtContent>
      </w:sdt>
      <w:r w:rsidRPr="00B2688B">
        <w:t>, will</w:t>
      </w:r>
      <w:r w:rsidRPr="00051224">
        <w:t xml:space="preserve"> be presented. Storage vessels will be designed using the traditional FKT formulation, an expanded version considering the dependence of </w:t>
      </w:r>
      <m:oMath>
        <m:sSub>
          <m:sSubPr>
            <m:ctrlPr>
              <w:rPr>
                <w:rFonts w:ascii="Cambria Math" w:eastAsiaTheme="minorEastAsia" w:hAnsi="Cambria Math"/>
              </w:rPr>
            </m:ctrlPr>
          </m:sSubPr>
          <m:e>
            <m:r>
              <w:rPr>
                <w:rFonts w:ascii="Cambria Math" w:eastAsiaTheme="minorEastAsia" w:hAnsi="Cambria Math"/>
              </w:rPr>
              <m:t>δ</m:t>
            </m:r>
          </m:e>
          <m:sub>
            <m:r>
              <w:rPr>
                <w:rFonts w:ascii="Cambria Math" w:eastAsiaTheme="minorEastAsia" w:hAnsi="Cambria Math"/>
              </w:rPr>
              <m:t>crit</m:t>
            </m:r>
          </m:sub>
        </m:sSub>
      </m:oMath>
      <w:r>
        <w:t xml:space="preserve"> </w:t>
      </w:r>
      <w:r w:rsidRPr="00051224">
        <w:t xml:space="preserve">on </w:t>
      </w:r>
      <m:oMath>
        <m:r>
          <w:rPr>
            <w:rFonts w:ascii="Cambria Math" w:hAnsi="Cambria Math"/>
          </w:rPr>
          <m:t>γ</m:t>
        </m:r>
      </m:oMath>
      <w:r w:rsidRPr="00051224">
        <w:t>, and a comprehensive model incorporating the mass balance equation to examine the impact of different modeling assumptions on the numerical results.</w:t>
      </w:r>
    </w:p>
    <w:p w14:paraId="5741900F" w14:textId="41712C1C" w:rsidR="00453E24" w:rsidRPr="00416DD8" w:rsidRDefault="00770F39" w:rsidP="00453E24">
      <w:pPr>
        <w:pStyle w:val="CETHeading1"/>
        <w:rPr>
          <w:lang w:val="en-GB"/>
        </w:rPr>
      </w:pPr>
      <w:r>
        <w:rPr>
          <w:lang w:val="en-GB"/>
        </w:rPr>
        <w:t>Methodology</w:t>
      </w:r>
    </w:p>
    <w:p w14:paraId="269B295E" w14:textId="16E49568" w:rsidR="00F5212C" w:rsidRDefault="00F5212C" w:rsidP="00453E24">
      <w:pPr>
        <w:pStyle w:val="CETBodytext"/>
        <w:rPr>
          <w:lang w:val="en-GB"/>
        </w:rPr>
      </w:pPr>
      <w:r>
        <w:rPr>
          <w:lang w:val="en-GB"/>
        </w:rPr>
        <w:t xml:space="preserve">Figure 1 illustrates the approach adopted in the current work. </w:t>
      </w:r>
    </w:p>
    <w:p w14:paraId="02953D3F" w14:textId="5578E489" w:rsidR="003064A4" w:rsidRDefault="002106E6" w:rsidP="003064A4">
      <w:pPr>
        <w:pStyle w:val="CETBodytext"/>
        <w:keepNext/>
      </w:pPr>
      <w:r w:rsidRPr="002106E6">
        <w:rPr>
          <w:noProof/>
          <w:lang w:val="en-GB"/>
        </w:rPr>
        <w:drawing>
          <wp:inline distT="0" distB="0" distL="0" distR="0" wp14:anchorId="1C62D78D" wp14:editId="5AD539E1">
            <wp:extent cx="0" cy="0"/>
            <wp:effectExtent l="0" t="0" r="0" b="0"/>
            <wp:docPr id="10" name="Immagine 9" descr="Immagine che contiene testo, Carattere, diagramma, schermata&#10;&#10;Descrizione generata automaticamente">
              <a:extLst xmlns:a="http://schemas.openxmlformats.org/drawingml/2006/main">
                <a:ext uri="{FF2B5EF4-FFF2-40B4-BE49-F238E27FC236}">
                  <a16:creationId xmlns:a16="http://schemas.microsoft.com/office/drawing/2014/main" id="{E3374C07-5A59-9522-9EFF-A2B9CD488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Immagine che contiene testo, Carattere, diagramma, schermata&#10;&#10;Descrizione generata automaticamente">
                      <a:extLst>
                        <a:ext uri="{FF2B5EF4-FFF2-40B4-BE49-F238E27FC236}">
                          <a16:creationId xmlns:a16="http://schemas.microsoft.com/office/drawing/2014/main" id="{E3374C07-5A59-9522-9EFF-A2B9CD488171}"/>
                        </a:ext>
                      </a:extLst>
                    </pic:cNvPr>
                    <pic:cNvPicPr>
                      <a:picLocks noChangeAspect="1"/>
                    </pic:cNvPicPr>
                  </pic:nvPicPr>
                  <pic:blipFill>
                    <a:blip r:embed="rId11"/>
                    <a:srcRect l="1225"/>
                    <a:stretch/>
                  </pic:blipFill>
                  <pic:spPr>
                    <a:xfrm>
                      <a:off x="0" y="0"/>
                      <a:ext cx="0" cy="0"/>
                    </a:xfrm>
                    <a:prstGeom prst="rect">
                      <a:avLst/>
                    </a:prstGeom>
                  </pic:spPr>
                </pic:pic>
              </a:graphicData>
            </a:graphic>
          </wp:inline>
        </w:drawing>
      </w:r>
      <w:r w:rsidRPr="002106E6">
        <w:rPr>
          <w:noProof/>
          <w:lang w:val="en-GB"/>
        </w:rPr>
        <w:t xml:space="preserve"> </w:t>
      </w:r>
      <w:r w:rsidRPr="002106E6">
        <w:rPr>
          <w:noProof/>
          <w:lang w:val="en-GB"/>
        </w:rPr>
        <w:drawing>
          <wp:inline distT="0" distB="0" distL="0" distR="0" wp14:anchorId="108A61B2" wp14:editId="537596F1">
            <wp:extent cx="3960000" cy="1274032"/>
            <wp:effectExtent l="0" t="0" r="2540" b="0"/>
            <wp:docPr id="12" name="Immagine 11" descr="Immagine che contiene testo, Carattere&#10;&#10;Descrizione generata automaticamente">
              <a:extLst xmlns:a="http://schemas.openxmlformats.org/drawingml/2006/main">
                <a:ext uri="{FF2B5EF4-FFF2-40B4-BE49-F238E27FC236}">
                  <a16:creationId xmlns:a16="http://schemas.microsoft.com/office/drawing/2014/main" id="{E0DAC547-E522-499A-C05C-30994CE02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descr="Immagine che contiene testo, Carattere&#10;&#10;Descrizione generata automaticamente">
                      <a:extLst>
                        <a:ext uri="{FF2B5EF4-FFF2-40B4-BE49-F238E27FC236}">
                          <a16:creationId xmlns:a16="http://schemas.microsoft.com/office/drawing/2014/main" id="{E0DAC547-E522-499A-C05C-30994CE02BF8}"/>
                        </a:ext>
                      </a:extLst>
                    </pic:cNvPr>
                    <pic:cNvPicPr>
                      <a:picLocks noChangeAspect="1"/>
                    </pic:cNvPicPr>
                  </pic:nvPicPr>
                  <pic:blipFill>
                    <a:blip r:embed="rId12"/>
                    <a:srcRect l="1353"/>
                    <a:stretch/>
                  </pic:blipFill>
                  <pic:spPr>
                    <a:xfrm>
                      <a:off x="0" y="0"/>
                      <a:ext cx="3960000" cy="1274032"/>
                    </a:xfrm>
                    <a:prstGeom prst="rect">
                      <a:avLst/>
                    </a:prstGeom>
                  </pic:spPr>
                </pic:pic>
              </a:graphicData>
            </a:graphic>
          </wp:inline>
        </w:drawing>
      </w:r>
    </w:p>
    <w:p w14:paraId="4F72BA99" w14:textId="292F115D" w:rsidR="003064A4" w:rsidRPr="003064A4" w:rsidRDefault="003064A4" w:rsidP="003064A4">
      <w:pPr>
        <w:pStyle w:val="Didascalia"/>
        <w:rPr>
          <w:b w:val="0"/>
          <w:bCs w:val="0"/>
          <w:i/>
          <w:iCs/>
          <w:color w:val="auto"/>
        </w:rPr>
      </w:pPr>
      <w:r w:rsidRPr="003064A4">
        <w:rPr>
          <w:b w:val="0"/>
          <w:bCs w:val="0"/>
          <w:i/>
          <w:iCs/>
          <w:color w:val="auto"/>
        </w:rPr>
        <w:t xml:space="preserve">Figure </w:t>
      </w:r>
      <w:r w:rsidRPr="003064A4">
        <w:rPr>
          <w:b w:val="0"/>
          <w:bCs w:val="0"/>
          <w:i/>
          <w:iCs/>
          <w:color w:val="auto"/>
        </w:rPr>
        <w:fldChar w:fldCharType="begin"/>
      </w:r>
      <w:r w:rsidRPr="003064A4">
        <w:rPr>
          <w:b w:val="0"/>
          <w:bCs w:val="0"/>
          <w:i/>
          <w:iCs/>
          <w:color w:val="auto"/>
        </w:rPr>
        <w:instrText xml:space="preserve"> SEQ Figure \* ARABIC </w:instrText>
      </w:r>
      <w:r w:rsidRPr="003064A4">
        <w:rPr>
          <w:b w:val="0"/>
          <w:bCs w:val="0"/>
          <w:i/>
          <w:iCs/>
          <w:color w:val="auto"/>
        </w:rPr>
        <w:fldChar w:fldCharType="separate"/>
      </w:r>
      <w:r w:rsidRPr="003064A4">
        <w:rPr>
          <w:b w:val="0"/>
          <w:bCs w:val="0"/>
          <w:i/>
          <w:iCs/>
          <w:noProof/>
          <w:color w:val="auto"/>
        </w:rPr>
        <w:t>1</w:t>
      </w:r>
      <w:r w:rsidRPr="003064A4">
        <w:rPr>
          <w:b w:val="0"/>
          <w:bCs w:val="0"/>
          <w:i/>
          <w:iCs/>
          <w:color w:val="auto"/>
        </w:rPr>
        <w:fldChar w:fldCharType="end"/>
      </w:r>
      <w:r w:rsidRPr="003064A4">
        <w:rPr>
          <w:b w:val="0"/>
          <w:bCs w:val="0"/>
          <w:i/>
          <w:iCs/>
          <w:color w:val="auto"/>
        </w:rPr>
        <w:t xml:space="preserve">. </w:t>
      </w:r>
      <w:r w:rsidR="002D3397">
        <w:rPr>
          <w:b w:val="0"/>
          <w:bCs w:val="0"/>
          <w:i/>
          <w:iCs/>
          <w:color w:val="auto"/>
        </w:rPr>
        <w:t>Schematic representation of the workflow</w:t>
      </w:r>
      <w:r w:rsidR="004471E7">
        <w:rPr>
          <w:b w:val="0"/>
          <w:bCs w:val="0"/>
          <w:i/>
          <w:iCs/>
          <w:color w:val="auto"/>
        </w:rPr>
        <w:t xml:space="preserve"> adopted in the current work</w:t>
      </w:r>
      <w:r>
        <w:rPr>
          <w:b w:val="0"/>
          <w:bCs w:val="0"/>
          <w:i/>
          <w:iCs/>
          <w:color w:val="auto"/>
        </w:rPr>
        <w:t>.</w:t>
      </w:r>
    </w:p>
    <w:p w14:paraId="0636B784" w14:textId="42C66585" w:rsidR="00453E24" w:rsidRPr="00416DD8" w:rsidRDefault="003064A4" w:rsidP="00453E24">
      <w:pPr>
        <w:pStyle w:val="CETheadingx"/>
        <w:rPr>
          <w:lang w:val="en-GB"/>
        </w:rPr>
      </w:pPr>
      <w:r>
        <w:rPr>
          <w:lang w:val="en-GB"/>
        </w:rPr>
        <w:t>Data acquisition</w:t>
      </w:r>
    </w:p>
    <w:p w14:paraId="1C3BDB24" w14:textId="16EE8C56" w:rsidR="003064A4" w:rsidRDefault="003064A4" w:rsidP="003064A4">
      <w:pPr>
        <w:pStyle w:val="CETBodytext"/>
      </w:pPr>
      <w:r w:rsidRPr="003064A4">
        <w:t>The initial phase of the proposed method involves collecting key physicochemical data. Specifically, this includes the activation energy (E</w:t>
      </w:r>
      <w:r w:rsidRPr="00DB452B">
        <w:rPr>
          <w:vertAlign w:val="subscript"/>
        </w:rPr>
        <w:t>a</w:t>
      </w:r>
      <w:r w:rsidRPr="003064A4">
        <w:t>), Arrhenius pre-exponential factor (k</w:t>
      </w:r>
      <w:r w:rsidRPr="003064A4">
        <w:rPr>
          <w:vertAlign w:val="subscript"/>
        </w:rPr>
        <w:t>k∞</w:t>
      </w:r>
      <w:r w:rsidRPr="003064A4">
        <w:t>), reaction order (n), initial concentration of the main reactant (C</w:t>
      </w:r>
      <w:r w:rsidRPr="003064A4">
        <w:rPr>
          <w:vertAlign w:val="subscript"/>
        </w:rPr>
        <w:t>A0</w:t>
      </w:r>
      <w:r w:rsidRPr="003064A4">
        <w:t>), reaction enthalpy per mole (ΔH</w:t>
      </w:r>
      <w:r w:rsidRPr="003064A4">
        <w:rPr>
          <w:vertAlign w:val="subscript"/>
        </w:rPr>
        <w:t>r</w:t>
      </w:r>
      <w:r w:rsidRPr="003064A4">
        <w:t>), onset temperature (T</w:t>
      </w:r>
      <w:r w:rsidRPr="003064A4">
        <w:rPr>
          <w:vertAlign w:val="subscript"/>
        </w:rPr>
        <w:t>onset</w:t>
      </w:r>
      <w:r w:rsidRPr="003064A4">
        <w:t>), heat capacity per mole of the mixture (C</w:t>
      </w:r>
      <w:r w:rsidRPr="003064A4">
        <w:rPr>
          <w:vertAlign w:val="subscript"/>
        </w:rPr>
        <w:t>P</w:t>
      </w:r>
      <w:r w:rsidRPr="003064A4">
        <w:t>), and thermal conductivity (k</w:t>
      </w:r>
      <w:r w:rsidRPr="003064A4">
        <w:rPr>
          <w:vertAlign w:val="subscript"/>
        </w:rPr>
        <w:t>T</w:t>
      </w:r>
      <w:r w:rsidRPr="003064A4">
        <w:t xml:space="preserve">). These parameters are essential for modeling the decomposition of </w:t>
      </w:r>
      <w:r w:rsidR="00F31B98">
        <w:t>a hypothetical</w:t>
      </w:r>
      <w:r w:rsidRPr="003064A4">
        <w:t xml:space="preserve"> mixture</w:t>
      </w:r>
      <w:r w:rsidR="00BD3D35">
        <w:t xml:space="preserve"> and sizing storage vessels with the FKT</w:t>
      </w:r>
      <w:r w:rsidRPr="003064A4">
        <w:t xml:space="preserve">. </w:t>
      </w:r>
      <w:r w:rsidR="00A0296B" w:rsidRPr="003064A4">
        <w:t>The reaction kinetics</w:t>
      </w:r>
      <w:r w:rsidR="00A0296B">
        <w:t>, thermodynamic properties, and</w:t>
      </w:r>
      <w:r w:rsidR="00A0296B" w:rsidRPr="003064A4">
        <w:t xml:space="preserve"> onset temperatures</w:t>
      </w:r>
      <w:r w:rsidRPr="003064A4">
        <w:t xml:space="preserve"> are summarized in Table 1. Other necessary correlations and numerical values have been sourced from existing literature</w:t>
      </w:r>
      <w:r w:rsidR="00DB452B">
        <w:t xml:space="preserve"> </w:t>
      </w:r>
      <w:sdt>
        <w:sdtPr>
          <w:rPr>
            <w:color w:val="000000"/>
            <w:lang w:val="en-GB"/>
          </w:rPr>
          <w:tag w:val="MENDELEY_CITATION_v3_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Sm91cm5hbCIsIkRPSSI6IjEwLjEwMTYvai5jZWouMjAyNC4xNDg4OTQiLCJJU1NOIjoiMTM4NTg5NDciLCJVUkwiOiJodHRwczovL2xpbmtpbmdodWIuZWxzZXZpZXIuY29tL3JldHJpZXZlL3BpaS9TMTM4NTg5NDcyNDAwMzc5NiIsImlzc3VlZCI6eyJkYXRlLXBhcnRzIjpbWzIwMjQsMV1dfSwicGFnZSI6IjE0ODg5NCIsImNvbnRhaW5lci10aXRsZS1zaG9ydCI6IiJ9LCJpc1RlbXBvcmFyeSI6ZmFsc2V9XX0="/>
          <w:id w:val="1975948435"/>
          <w:placeholder>
            <w:docPart w:val="1D2C4BDFB247374BAA52DE969DB2AB0F"/>
          </w:placeholder>
        </w:sdtPr>
        <w:sdtContent>
          <w:r w:rsidR="004768E3" w:rsidRPr="004768E3">
            <w:rPr>
              <w:color w:val="000000"/>
              <w:lang w:val="en-GB"/>
            </w:rPr>
            <w:t>(Andriani</w:t>
          </w:r>
          <w:r w:rsidR="0025311F">
            <w:rPr>
              <w:color w:val="000000"/>
              <w:lang w:val="en-GB"/>
            </w:rPr>
            <w:t xml:space="preserve"> et </w:t>
          </w:r>
          <w:r w:rsidR="004768E3" w:rsidRPr="004768E3">
            <w:rPr>
              <w:color w:val="000000"/>
              <w:lang w:val="en-GB"/>
            </w:rPr>
            <w:t>al., 2024</w:t>
          </w:r>
          <w:r w:rsidR="005E666C">
            <w:rPr>
              <w:color w:val="000000"/>
              <w:lang w:val="en-GB"/>
            </w:rPr>
            <w:t>c</w:t>
          </w:r>
          <w:r w:rsidR="004768E3" w:rsidRPr="004768E3">
            <w:rPr>
              <w:color w:val="000000"/>
              <w:lang w:val="en-GB"/>
            </w:rPr>
            <w:t>)</w:t>
          </w:r>
        </w:sdtContent>
      </w:sdt>
      <w:r w:rsidRPr="003064A4">
        <w:t xml:space="preserve">. Experimental measurements for the kinetic, thermodynamic, and onset data for the </w:t>
      </w:r>
      <w:r w:rsidR="00307551">
        <w:t>3</w:t>
      </w:r>
      <w:r w:rsidRPr="003064A4">
        <w:t>0</w:t>
      </w:r>
      <w:r>
        <w:t xml:space="preserve"> </w:t>
      </w:r>
      <w:r w:rsidRPr="003064A4">
        <w:t xml:space="preserve">%w </w:t>
      </w:r>
      <w:r w:rsidR="00307551">
        <w:t xml:space="preserve">hydroxylamine with 1 %w hydroxylamine </w:t>
      </w:r>
      <w:r w:rsidR="009F52E3">
        <w:t>hydrochloride</w:t>
      </w:r>
      <w:r w:rsidRPr="003064A4">
        <w:t xml:space="preserve"> mixture were obtained using a Thermal Screening Unit (TS</w:t>
      </w:r>
      <w:r>
        <w:t>u</w:t>
      </w:r>
      <w:r w:rsidRPr="003064A4">
        <w:t>) calorimeter, which facilitates ARC tests</w:t>
      </w:r>
      <w:r w:rsidR="00DB452B">
        <w:t xml:space="preserve"> </w:t>
      </w:r>
      <w:sdt>
        <w:sdtPr>
          <w:rPr>
            <w:color w:val="000000"/>
            <w:lang w:val="en-GB"/>
          </w:rPr>
          <w:tag w:val="MENDELEY_CITATION_v3_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Q2hlbWljYWwgRW5naW5lZXJpbmcgVHJhbnNhY3Rpb25zIiwiRE9JIjoiMTAuMzMwMy9DRVQxNjQ4MDk0IiwiSVNCTiI6Ijk3ODg4OTU2MDgzOTYiLCJJU1NOIjoiMjI4MzkyMTYiLCJpc3N1ZWQiOnsiZGF0ZS1wYXJ0cyI6W1syMDE2XV19LCJwYWdlIjoiNTU5LTU2NC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WFjZXRpYyBhY2lkIGluIHdhdGVyIHBoYXNlIGhhdmUgYmVlbiBzdHVkaWVkIGJ5IHVzaW5nIHNpbXBsZSB0aGVybWFsIHNjcmVlbmluZyBjYWxvcmltZXRyeSwgd2l0aCBvciB3aXRob3V0IHRoZSBjYXRhbHlzdC4iLCJwdWJsaXNoZXIiOiJJdGFsaWFuIEFzc29jaWF0aW9uIG9mIENoZW1pY2FsIEVuZ2luZWVyaW5nIC0gQUlESUMiLCJ2b2x1bWUiOiI0OCIsImNvbnRhaW5lci10aXRsZS1zaG9ydCI6IkNoZW0gRW5nIFRyYW5zIn0sImlzVGVtcG9yYXJ5IjpmYWxzZX1dfQ=="/>
          <w:id w:val="2071456241"/>
          <w:placeholder>
            <w:docPart w:val="B6D810AA3097E74CBE2046AC0B12E4E6"/>
          </w:placeholder>
        </w:sdtPr>
        <w:sdtContent>
          <w:r w:rsidR="004768E3" w:rsidRPr="004768E3">
            <w:rPr>
              <w:color w:val="000000"/>
            </w:rPr>
            <w:t>(Vianello et al., 2016)</w:t>
          </w:r>
        </w:sdtContent>
      </w:sdt>
      <w:r w:rsidRPr="003064A4">
        <w:t>.</w:t>
      </w:r>
    </w:p>
    <w:p w14:paraId="63595BE6" w14:textId="77777777" w:rsidR="00B067AF" w:rsidRPr="0033165E" w:rsidRDefault="00B067AF" w:rsidP="00B067AF">
      <w:pPr>
        <w:pStyle w:val="Didascalia"/>
        <w:keepNext/>
        <w:spacing w:before="240"/>
        <w:rPr>
          <w:b w:val="0"/>
          <w:bCs w:val="0"/>
          <w:color w:val="auto"/>
          <w:szCs w:val="20"/>
        </w:rPr>
      </w:pPr>
      <w:bookmarkStart w:id="0" w:name="_Ref152336523"/>
      <w:r w:rsidRPr="0033165E">
        <w:rPr>
          <w:b w:val="0"/>
          <w:bCs w:val="0"/>
          <w:color w:val="auto"/>
          <w:szCs w:val="20"/>
        </w:rPr>
        <w:t xml:space="preserve">Table </w:t>
      </w:r>
      <w:r w:rsidRPr="0033165E">
        <w:rPr>
          <w:b w:val="0"/>
          <w:bCs w:val="0"/>
          <w:color w:val="auto"/>
          <w:szCs w:val="20"/>
        </w:rPr>
        <w:fldChar w:fldCharType="begin"/>
      </w:r>
      <w:r w:rsidRPr="0033165E">
        <w:rPr>
          <w:b w:val="0"/>
          <w:bCs w:val="0"/>
          <w:color w:val="auto"/>
          <w:szCs w:val="20"/>
        </w:rPr>
        <w:instrText xml:space="preserve"> SEQ Table \* ARABIC </w:instrText>
      </w:r>
      <w:r w:rsidRPr="0033165E">
        <w:rPr>
          <w:b w:val="0"/>
          <w:bCs w:val="0"/>
          <w:color w:val="auto"/>
          <w:szCs w:val="20"/>
        </w:rPr>
        <w:fldChar w:fldCharType="separate"/>
      </w:r>
      <w:r w:rsidRPr="0033165E">
        <w:rPr>
          <w:b w:val="0"/>
          <w:bCs w:val="0"/>
          <w:noProof/>
          <w:color w:val="auto"/>
          <w:szCs w:val="20"/>
        </w:rPr>
        <w:t>1</w:t>
      </w:r>
      <w:r w:rsidRPr="0033165E">
        <w:rPr>
          <w:b w:val="0"/>
          <w:bCs w:val="0"/>
          <w:color w:val="auto"/>
          <w:szCs w:val="20"/>
        </w:rPr>
        <w:fldChar w:fldCharType="end"/>
      </w:r>
      <w:bookmarkEnd w:id="0"/>
      <w:r w:rsidRPr="0033165E">
        <w:rPr>
          <w:b w:val="0"/>
          <w:bCs w:val="0"/>
          <w:color w:val="auto"/>
          <w:szCs w:val="20"/>
        </w:rPr>
        <w:t xml:space="preserve">: </w:t>
      </w:r>
      <w:r>
        <w:rPr>
          <w:b w:val="0"/>
          <w:bCs w:val="0"/>
          <w:color w:val="auto"/>
          <w:szCs w:val="20"/>
        </w:rPr>
        <w:t>K</w:t>
      </w:r>
      <w:r w:rsidRPr="0033165E">
        <w:rPr>
          <w:b w:val="0"/>
          <w:bCs w:val="0"/>
          <w:color w:val="auto"/>
          <w:szCs w:val="20"/>
        </w:rPr>
        <w:t xml:space="preserve">inetic, thermodynamic and onset </w:t>
      </w:r>
      <w:r>
        <w:rPr>
          <w:b w:val="0"/>
          <w:bCs w:val="0"/>
          <w:color w:val="auto"/>
          <w:szCs w:val="20"/>
        </w:rPr>
        <w:t>data of d</w:t>
      </w:r>
      <w:r w:rsidRPr="0033165E">
        <w:rPr>
          <w:b w:val="0"/>
          <w:bCs w:val="0"/>
          <w:color w:val="auto"/>
          <w:szCs w:val="20"/>
        </w:rPr>
        <w:t>ecomposition reaction.</w:t>
      </w:r>
    </w:p>
    <w:tbl>
      <w:tblPr>
        <w:tblW w:w="6521" w:type="dxa"/>
        <w:tblBorders>
          <w:top w:val="single" w:sz="12" w:space="0" w:color="008000"/>
          <w:bottom w:val="single" w:sz="4" w:space="0" w:color="00B050"/>
          <w:insideH w:val="single" w:sz="6" w:space="0" w:color="008000"/>
        </w:tblBorders>
        <w:shd w:val="clear" w:color="auto" w:fill="FFFFFF"/>
        <w:tblCellMar>
          <w:left w:w="0" w:type="dxa"/>
          <w:right w:w="0" w:type="dxa"/>
        </w:tblCellMar>
        <w:tblLook w:val="00A0" w:firstRow="1" w:lastRow="0" w:firstColumn="1" w:lastColumn="0" w:noHBand="0" w:noVBand="0"/>
      </w:tblPr>
      <w:tblGrid>
        <w:gridCol w:w="1134"/>
        <w:gridCol w:w="993"/>
        <w:gridCol w:w="708"/>
        <w:gridCol w:w="1418"/>
        <w:gridCol w:w="1276"/>
        <w:gridCol w:w="992"/>
      </w:tblGrid>
      <w:tr w:rsidR="005A2F94" w:rsidRPr="0033165E" w14:paraId="0E6A7F56" w14:textId="77777777" w:rsidTr="005A2F94">
        <w:tc>
          <w:tcPr>
            <w:tcW w:w="1134" w:type="dxa"/>
            <w:shd w:val="clear" w:color="auto" w:fill="FFFFFF"/>
          </w:tcPr>
          <w:p w14:paraId="5F8A35C9" w14:textId="77777777" w:rsidR="005A2F94" w:rsidRPr="0033165E" w:rsidRDefault="005A2F94" w:rsidP="001C4B27">
            <w:pPr>
              <w:pStyle w:val="CETBodytext"/>
              <w:rPr>
                <w:lang w:val="en-GB"/>
              </w:rPr>
            </w:pPr>
            <w:r w:rsidRPr="0033165E">
              <w:rPr>
                <w:lang w:val="en-GB"/>
              </w:rPr>
              <w:t>E</w:t>
            </w:r>
            <w:r w:rsidRPr="0033165E">
              <w:rPr>
                <w:vertAlign w:val="subscript"/>
                <w:lang w:val="en-GB"/>
              </w:rPr>
              <w:t>a</w:t>
            </w:r>
            <w:r w:rsidRPr="0033165E">
              <w:rPr>
                <w:lang w:val="en-GB"/>
              </w:rPr>
              <w:t xml:space="preserve"> [kJ/mol]</w:t>
            </w:r>
          </w:p>
        </w:tc>
        <w:tc>
          <w:tcPr>
            <w:tcW w:w="993" w:type="dxa"/>
            <w:shd w:val="clear" w:color="auto" w:fill="FFFFFF"/>
          </w:tcPr>
          <w:p w14:paraId="543E4074" w14:textId="77777777" w:rsidR="005A2F94" w:rsidRPr="0033165E" w:rsidRDefault="005A2F94" w:rsidP="001C4B27">
            <w:pPr>
              <w:pStyle w:val="CETBodytext"/>
              <w:rPr>
                <w:lang w:val="en-GB"/>
              </w:rPr>
            </w:pPr>
            <w:r w:rsidRPr="0033165E">
              <w:rPr>
                <w:lang w:val="en-GB"/>
              </w:rPr>
              <w:t>k</w:t>
            </w:r>
            <w:r w:rsidRPr="0033165E">
              <w:rPr>
                <w:vertAlign w:val="subscript"/>
                <w:lang w:val="en-GB"/>
              </w:rPr>
              <w:t>k</w:t>
            </w:r>
            <w:r w:rsidRPr="0033165E">
              <w:rPr>
                <w:vertAlign w:val="subscript"/>
                <w:lang w:val="en-GB"/>
              </w:rPr>
              <w:sym w:font="Symbol" w:char="F0A5"/>
            </w:r>
            <w:r w:rsidRPr="0033165E">
              <w:rPr>
                <w:lang w:val="en-GB"/>
              </w:rPr>
              <w:t xml:space="preserve"> [s</w:t>
            </w:r>
            <w:r w:rsidRPr="0033165E">
              <w:rPr>
                <w:vertAlign w:val="superscript"/>
                <w:lang w:val="en-GB"/>
              </w:rPr>
              <w:t>-1</w:t>
            </w:r>
            <w:r w:rsidRPr="0033165E">
              <w:rPr>
                <w:lang w:val="en-GB"/>
              </w:rPr>
              <w:t>]</w:t>
            </w:r>
          </w:p>
        </w:tc>
        <w:tc>
          <w:tcPr>
            <w:tcW w:w="708" w:type="dxa"/>
            <w:shd w:val="clear" w:color="auto" w:fill="FFFFFF"/>
          </w:tcPr>
          <w:p w14:paraId="733B7336" w14:textId="77777777" w:rsidR="005A2F94" w:rsidRPr="0033165E" w:rsidRDefault="005A2F94" w:rsidP="001C4B27">
            <w:pPr>
              <w:pStyle w:val="CETBodytext"/>
              <w:ind w:right="-1"/>
              <w:rPr>
                <w:rFonts w:cs="Arial"/>
                <w:szCs w:val="18"/>
                <w:lang w:val="en-GB"/>
              </w:rPr>
            </w:pPr>
            <w:r w:rsidRPr="0033165E">
              <w:rPr>
                <w:lang w:val="en-GB"/>
              </w:rPr>
              <w:t>n [-]</w:t>
            </w:r>
          </w:p>
        </w:tc>
        <w:tc>
          <w:tcPr>
            <w:tcW w:w="1418" w:type="dxa"/>
            <w:shd w:val="clear" w:color="auto" w:fill="FFFFFF"/>
          </w:tcPr>
          <w:p w14:paraId="4ABFCCFC" w14:textId="77777777" w:rsidR="005A2F94" w:rsidRPr="0033165E" w:rsidRDefault="005A2F94" w:rsidP="001C4B27">
            <w:pPr>
              <w:pStyle w:val="CETBodytext"/>
              <w:ind w:right="-1"/>
              <w:rPr>
                <w:rFonts w:cs="Arial"/>
                <w:szCs w:val="18"/>
                <w:lang w:val="en-GB"/>
              </w:rPr>
            </w:pPr>
            <w:r w:rsidRPr="0033165E">
              <w:rPr>
                <w:lang w:val="en-GB"/>
              </w:rPr>
              <w:t>C</w:t>
            </w:r>
            <w:r w:rsidRPr="0033165E">
              <w:rPr>
                <w:vertAlign w:val="subscript"/>
                <w:lang w:val="en-GB"/>
              </w:rPr>
              <w:t>A0</w:t>
            </w:r>
            <w:r w:rsidRPr="0033165E">
              <w:rPr>
                <w:lang w:val="en-GB"/>
              </w:rPr>
              <w:t xml:space="preserve"> [kmol/m</w:t>
            </w:r>
            <w:r w:rsidRPr="0033165E">
              <w:rPr>
                <w:vertAlign w:val="superscript"/>
                <w:lang w:val="en-GB"/>
              </w:rPr>
              <w:t>3</w:t>
            </w:r>
            <w:r w:rsidRPr="0033165E">
              <w:rPr>
                <w:lang w:val="en-GB"/>
              </w:rPr>
              <w:t>]</w:t>
            </w:r>
          </w:p>
        </w:tc>
        <w:tc>
          <w:tcPr>
            <w:tcW w:w="1276" w:type="dxa"/>
            <w:shd w:val="clear" w:color="auto" w:fill="FFFFFF"/>
          </w:tcPr>
          <w:p w14:paraId="3B27CED1" w14:textId="77777777" w:rsidR="005A2F94" w:rsidRPr="0033165E" w:rsidRDefault="005A2F94" w:rsidP="001C4B27">
            <w:pPr>
              <w:pStyle w:val="CETBodytext"/>
              <w:ind w:right="-1"/>
              <w:rPr>
                <w:rFonts w:cs="Arial"/>
                <w:szCs w:val="18"/>
                <w:lang w:val="en-GB"/>
              </w:rPr>
            </w:pPr>
            <w:r w:rsidRPr="0033165E">
              <w:rPr>
                <w:lang w:val="en-GB"/>
              </w:rPr>
              <w:sym w:font="Symbol" w:char="F044"/>
            </w:r>
            <w:r w:rsidRPr="0033165E">
              <w:rPr>
                <w:lang w:val="en-GB"/>
              </w:rPr>
              <w:t>H</w:t>
            </w:r>
            <w:r w:rsidRPr="0033165E">
              <w:rPr>
                <w:vertAlign w:val="subscript"/>
                <w:lang w:val="en-GB"/>
              </w:rPr>
              <w:t>r</w:t>
            </w:r>
            <w:r w:rsidRPr="0033165E">
              <w:rPr>
                <w:lang w:val="en-GB"/>
              </w:rPr>
              <w:t xml:space="preserve"> [kJ/mol]</w:t>
            </w:r>
          </w:p>
        </w:tc>
        <w:tc>
          <w:tcPr>
            <w:tcW w:w="992" w:type="dxa"/>
            <w:shd w:val="clear" w:color="auto" w:fill="FFFFFF"/>
          </w:tcPr>
          <w:p w14:paraId="0135F7A7" w14:textId="5A2FA257" w:rsidR="005A2F94" w:rsidRPr="0033165E" w:rsidRDefault="005A2F94" w:rsidP="001C4B27">
            <w:pPr>
              <w:pStyle w:val="CETBodytext"/>
              <w:ind w:right="-1"/>
              <w:rPr>
                <w:rFonts w:cs="Arial"/>
                <w:szCs w:val="18"/>
                <w:lang w:val="en-GB"/>
              </w:rPr>
            </w:pPr>
            <w:r w:rsidRPr="0033165E">
              <w:rPr>
                <w:lang w:val="en-GB"/>
              </w:rPr>
              <w:t>T</w:t>
            </w:r>
            <w:r w:rsidRPr="0033165E">
              <w:rPr>
                <w:vertAlign w:val="subscript"/>
                <w:lang w:val="en-GB"/>
              </w:rPr>
              <w:t>onset</w:t>
            </w:r>
            <w:r w:rsidRPr="0033165E">
              <w:rPr>
                <w:lang w:val="en-GB"/>
              </w:rPr>
              <w:t xml:space="preserve"> [</w:t>
            </w:r>
            <w:r>
              <w:rPr>
                <w:lang w:val="en-GB"/>
              </w:rPr>
              <w:t>°C</w:t>
            </w:r>
            <w:r w:rsidRPr="0033165E">
              <w:rPr>
                <w:lang w:val="en-GB"/>
              </w:rPr>
              <w:t>]</w:t>
            </w:r>
          </w:p>
        </w:tc>
      </w:tr>
      <w:tr w:rsidR="005A2F94" w:rsidRPr="0033165E" w14:paraId="484E60BE" w14:textId="77777777" w:rsidTr="005A2F94">
        <w:tc>
          <w:tcPr>
            <w:tcW w:w="1134" w:type="dxa"/>
            <w:shd w:val="clear" w:color="auto" w:fill="FFFFFF"/>
          </w:tcPr>
          <w:p w14:paraId="74EA248E" w14:textId="77777777" w:rsidR="005A2F94" w:rsidRPr="0033165E" w:rsidRDefault="005A2F94" w:rsidP="001C4B27">
            <w:pPr>
              <w:pStyle w:val="CETBodytext"/>
              <w:rPr>
                <w:lang w:val="en-GB"/>
              </w:rPr>
            </w:pPr>
            <w:r w:rsidRPr="0033165E">
              <w:rPr>
                <w:lang w:val="en-GB"/>
              </w:rPr>
              <w:t>103</w:t>
            </w:r>
          </w:p>
        </w:tc>
        <w:tc>
          <w:tcPr>
            <w:tcW w:w="993" w:type="dxa"/>
            <w:shd w:val="clear" w:color="auto" w:fill="FFFFFF"/>
          </w:tcPr>
          <w:p w14:paraId="5589450C" w14:textId="77777777" w:rsidR="005A2F94" w:rsidRPr="0033165E" w:rsidRDefault="005A2F94" w:rsidP="001C4B27">
            <w:pPr>
              <w:pStyle w:val="CETBodytext"/>
              <w:rPr>
                <w:lang w:val="en-GB"/>
              </w:rPr>
            </w:pPr>
            <w:r w:rsidRPr="0033165E">
              <w:rPr>
                <w:lang w:val="en-GB"/>
              </w:rPr>
              <w:t>9.33</w:t>
            </w:r>
            <w:r w:rsidRPr="0033165E">
              <w:rPr>
                <w:lang w:val="en-GB"/>
              </w:rPr>
              <w:sym w:font="Symbol" w:char="F0D7"/>
            </w:r>
            <w:r w:rsidRPr="0033165E">
              <w:rPr>
                <w:lang w:val="en-GB"/>
              </w:rPr>
              <w:t>10</w:t>
            </w:r>
            <w:r w:rsidRPr="0033165E">
              <w:rPr>
                <w:vertAlign w:val="superscript"/>
                <w:lang w:val="en-GB"/>
              </w:rPr>
              <w:t>9</w:t>
            </w:r>
          </w:p>
        </w:tc>
        <w:tc>
          <w:tcPr>
            <w:tcW w:w="708" w:type="dxa"/>
            <w:shd w:val="clear" w:color="auto" w:fill="FFFFFF"/>
          </w:tcPr>
          <w:p w14:paraId="0E2ABD59" w14:textId="77777777" w:rsidR="005A2F94" w:rsidRPr="0033165E" w:rsidRDefault="005A2F94" w:rsidP="001C4B27">
            <w:pPr>
              <w:pStyle w:val="CETBodytext"/>
              <w:ind w:right="-1"/>
              <w:rPr>
                <w:rFonts w:cs="Arial"/>
                <w:szCs w:val="18"/>
                <w:lang w:val="en-GB"/>
              </w:rPr>
            </w:pPr>
            <w:r w:rsidRPr="0033165E">
              <w:rPr>
                <w:lang w:val="en-GB"/>
              </w:rPr>
              <w:t>1</w:t>
            </w:r>
          </w:p>
        </w:tc>
        <w:tc>
          <w:tcPr>
            <w:tcW w:w="1418" w:type="dxa"/>
            <w:shd w:val="clear" w:color="auto" w:fill="FFFFFF"/>
          </w:tcPr>
          <w:p w14:paraId="18AEA699" w14:textId="77777777" w:rsidR="005A2F94" w:rsidRPr="0033165E" w:rsidRDefault="005A2F94" w:rsidP="001C4B27">
            <w:pPr>
              <w:pStyle w:val="CETBodytext"/>
              <w:ind w:right="-1"/>
              <w:rPr>
                <w:rFonts w:cs="Arial"/>
                <w:szCs w:val="18"/>
                <w:lang w:val="en-GB"/>
              </w:rPr>
            </w:pPr>
            <w:r w:rsidRPr="0033165E">
              <w:rPr>
                <w:lang w:val="en-GB"/>
              </w:rPr>
              <w:t>16.56</w:t>
            </w:r>
          </w:p>
        </w:tc>
        <w:tc>
          <w:tcPr>
            <w:tcW w:w="1276" w:type="dxa"/>
            <w:shd w:val="clear" w:color="auto" w:fill="FFFFFF"/>
          </w:tcPr>
          <w:p w14:paraId="7F39F5F3" w14:textId="77777777" w:rsidR="005A2F94" w:rsidRPr="0033165E" w:rsidRDefault="005A2F94" w:rsidP="001C4B27">
            <w:pPr>
              <w:pStyle w:val="CETBodytext"/>
              <w:ind w:right="-1"/>
              <w:rPr>
                <w:rFonts w:cs="Arial"/>
                <w:szCs w:val="18"/>
                <w:lang w:val="en-GB"/>
              </w:rPr>
            </w:pPr>
            <w:r w:rsidRPr="0033165E">
              <w:rPr>
                <w:lang w:val="en-GB"/>
              </w:rPr>
              <w:t>-79.8</w:t>
            </w:r>
          </w:p>
        </w:tc>
        <w:tc>
          <w:tcPr>
            <w:tcW w:w="992" w:type="dxa"/>
            <w:shd w:val="clear" w:color="auto" w:fill="FFFFFF"/>
          </w:tcPr>
          <w:p w14:paraId="6D9D5838" w14:textId="1513F0D3" w:rsidR="005A2F94" w:rsidRPr="0033165E" w:rsidRDefault="005A2F94" w:rsidP="001C4B27">
            <w:pPr>
              <w:pStyle w:val="CETBodytext"/>
              <w:ind w:right="-1"/>
              <w:rPr>
                <w:rFonts w:cs="Arial"/>
                <w:szCs w:val="18"/>
                <w:lang w:val="en-GB"/>
              </w:rPr>
            </w:pPr>
            <w:r>
              <w:rPr>
                <w:lang w:val="en-GB"/>
              </w:rPr>
              <w:t>127</w:t>
            </w:r>
          </w:p>
        </w:tc>
      </w:tr>
    </w:tbl>
    <w:p w14:paraId="18BAFA6F" w14:textId="65D8A9D5" w:rsidR="00453E24" w:rsidRPr="00416DD8" w:rsidRDefault="00985D91" w:rsidP="00453E24">
      <w:pPr>
        <w:pStyle w:val="CETheadingx"/>
        <w:rPr>
          <w:lang w:val="en-GB"/>
        </w:rPr>
      </w:pPr>
      <w:r>
        <w:rPr>
          <w:lang w:val="en-GB"/>
        </w:rPr>
        <w:t>Storage vessel design</w:t>
      </w:r>
    </w:p>
    <w:p w14:paraId="3FC952B8" w14:textId="74D86114" w:rsidR="00E174F2" w:rsidRPr="00EC1FCA" w:rsidRDefault="00E174F2" w:rsidP="00E174F2">
      <w:pPr>
        <w:rPr>
          <w:lang w:val="en-US"/>
        </w:rPr>
      </w:pPr>
      <w:r w:rsidRPr="0033165E">
        <w:t xml:space="preserve">The sizing </w:t>
      </w:r>
      <w:r>
        <w:t>strategies</w:t>
      </w:r>
      <w:r w:rsidRPr="0033165E">
        <w:t xml:space="preserve"> of storage vessels proposed in this </w:t>
      </w:r>
      <w:r>
        <w:t>work</w:t>
      </w:r>
      <w:r w:rsidRPr="0033165E">
        <w:t xml:space="preserve"> </w:t>
      </w:r>
      <w:r>
        <w:t>are</w:t>
      </w:r>
      <w:r w:rsidRPr="0033165E">
        <w:t xml:space="preserve"> based on the FKT</w:t>
      </w:r>
      <w:r>
        <w:t xml:space="preserve">. However, in its original formulation, the FKT is based on several assumptions that may limit the accuracy of the design outcomes. For </w:t>
      </w:r>
      <w:r>
        <w:lastRenderedPageBreak/>
        <w:t xml:space="preserve">this reason, three different sizing algorithms will be elucidated in this section. The first is based on the canonical FKT formulation. The second one removes the assumption of a </w:t>
      </w:r>
      <w:r>
        <w:sym w:font="Symbol" w:char="F067"/>
      </w:r>
      <w:r w:rsidR="004471E7">
        <w:t xml:space="preserve"> </w:t>
      </w:r>
      <w:r>
        <w:sym w:font="Symbol" w:char="F0AE"/>
      </w:r>
      <w:r w:rsidR="004471E7">
        <w:t xml:space="preserve"> </w:t>
      </w:r>
      <w:r>
        <w:sym w:font="Symbol" w:char="F0A5"/>
      </w:r>
      <w:r>
        <w:t xml:space="preserve">, allowing the determination a </w:t>
      </w:r>
      <w:r>
        <w:sym w:font="Symbol" w:char="F064"/>
      </w:r>
      <w:r w:rsidRPr="00E9681A">
        <w:rPr>
          <w:vertAlign w:val="subscript"/>
          <w:lang w:val="en-US"/>
        </w:rPr>
        <w:t>crit</w:t>
      </w:r>
      <w:r>
        <w:t xml:space="preserve"> and T</w:t>
      </w:r>
      <w:r w:rsidRPr="00EC1FCA">
        <w:rPr>
          <w:vertAlign w:val="subscript"/>
        </w:rPr>
        <w:t>max</w:t>
      </w:r>
      <w:r>
        <w:t xml:space="preserve"> values that fit the </w:t>
      </w:r>
      <w:r>
        <w:sym w:font="Symbol" w:char="F067"/>
      </w:r>
      <w:r>
        <w:t xml:space="preserve"> value under study. The last one removes both the assumptions of </w:t>
      </w:r>
      <w:r>
        <w:sym w:font="Symbol" w:char="F067"/>
      </w:r>
      <w:r w:rsidR="004471E7">
        <w:t xml:space="preserve"> </w:t>
      </w:r>
      <w:r>
        <w:sym w:font="Symbol" w:char="F0AE"/>
      </w:r>
      <w:r w:rsidR="004471E7">
        <w:t xml:space="preserve"> </w:t>
      </w:r>
      <w:r>
        <w:sym w:font="Symbol" w:char="F0A5"/>
      </w:r>
      <w:r w:rsidRPr="00E9681A">
        <w:rPr>
          <w:lang w:val="en-US"/>
        </w:rPr>
        <w:t xml:space="preserve"> </w:t>
      </w:r>
      <w:r>
        <w:t xml:space="preserve">and </w:t>
      </w:r>
      <w:r>
        <w:sym w:font="Symbol" w:char="F063"/>
      </w:r>
      <w:r>
        <w:sym w:font="Symbol" w:char="F0AE"/>
      </w:r>
      <w:r w:rsidRPr="00E9681A">
        <w:rPr>
          <w:lang w:val="en-US"/>
        </w:rPr>
        <w:t>0</w:t>
      </w:r>
      <w:r>
        <w:t xml:space="preserve">. In this way, more refined and realistic </w:t>
      </w:r>
      <w:r>
        <w:sym w:font="Symbol" w:char="F064"/>
      </w:r>
      <w:r w:rsidRPr="00E9681A">
        <w:rPr>
          <w:vertAlign w:val="subscript"/>
          <w:lang w:val="en-US"/>
        </w:rPr>
        <w:t>crit</w:t>
      </w:r>
      <w:r>
        <w:t xml:space="preserve"> and T</w:t>
      </w:r>
      <w:r w:rsidRPr="00EC1FCA">
        <w:rPr>
          <w:vertAlign w:val="subscript"/>
        </w:rPr>
        <w:t>max</w:t>
      </w:r>
      <w:r>
        <w:t xml:space="preserve"> values will be retrieved. Additionally, coupling mass and energy balances will make it possible to understand the trend of reactant consumption over storage time to plan the best storage practices to reduce economic losses due to the degradation of the stored material. </w:t>
      </w:r>
    </w:p>
    <w:p w14:paraId="7FD3371B" w14:textId="4CA67141" w:rsidR="00E174F2" w:rsidRPr="00E174F2" w:rsidRDefault="00E174F2" w:rsidP="00E174F2">
      <w:pPr>
        <w:pStyle w:val="CETHeadingxx"/>
      </w:pPr>
      <w:r>
        <w:t>2.2.1 Standard FKT</w:t>
      </w:r>
    </w:p>
    <w:p w14:paraId="007E6B3C" w14:textId="60209A71" w:rsidR="00A6722E" w:rsidRPr="00A6722E" w:rsidRDefault="00A6722E" w:rsidP="00A6722E">
      <w:pPr>
        <w:pStyle w:val="CETBodytext"/>
      </w:pPr>
      <w:r w:rsidRPr="00A6722E">
        <w:t>In conventional FKT, it is assumed that a stationary fluid exchanges heat with its surroundings solely through conduction</w:t>
      </w:r>
      <w:r w:rsidR="004E1643">
        <w:t xml:space="preserve"> </w:t>
      </w:r>
      <w:sdt>
        <w:sdtPr>
          <w:rPr>
            <w:color w:val="000000"/>
            <w:lang w:val="en-GB"/>
          </w:rPr>
          <w:tag w:val="MENDELEY_CITATION_v3_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"/>
          <w:id w:val="472187313"/>
          <w:placeholder>
            <w:docPart w:val="127D20FE4AE18C4598F271F3D3592305"/>
          </w:placeholder>
        </w:sdtPr>
        <w:sdtContent>
          <w:r w:rsidR="004768E3" w:rsidRPr="004768E3">
            <w:rPr>
              <w:color w:val="000000"/>
            </w:rPr>
            <w:t>(Babrauskas, 2014)</w:t>
          </w:r>
        </w:sdtContent>
      </w:sdt>
      <w:r w:rsidRPr="00A6722E">
        <w:t>. Furthermore, with Bi</w:t>
      </w:r>
      <w:r w:rsidRPr="00A6722E">
        <w:sym w:font="Symbol" w:char="F0AE"/>
      </w:r>
      <w:r w:rsidRPr="00A6722E">
        <w:sym w:font="Symbol" w:char="F0A5"/>
      </w:r>
      <w:r w:rsidRPr="00A6722E">
        <w:t xml:space="preserve">, the ambient temperature is treated as uniform and constant, while a temperature gradient forms within the system. This implies that the highest temperature of the reactive material will occur at the center of the vessel. The FKT governing equation, shown in Eq(1), has been derived under the assumption that the dimensionless temperature depends solely on time and radial coordinates, given the idealized cylindrical geometry of the system. Additional assumptions include negligible reactant conversion and an infinitely high activation energy. </w:t>
      </w:r>
      <w:r w:rsidR="004471E7">
        <w:t>These assumptions contribute to a conservatively safe design for a storage vessel where an unintended decomposition reaction might occur</w:t>
      </w:r>
      <w:r w:rsidRPr="00A6722E">
        <w:t>. Essentially, the stored fluid can be regarded as nearly quiescent, with natural convective motion aiding in the dissipation of heat produced by the exothermic decomposition reaction.</w:t>
      </w:r>
    </w:p>
    <w:tbl>
      <w:tblPr>
        <w:tblW w:w="9003" w:type="dxa"/>
        <w:tblInd w:w="-108" w:type="dxa"/>
        <w:tblLook w:val="04A0" w:firstRow="1" w:lastRow="0" w:firstColumn="1" w:lastColumn="0" w:noHBand="0" w:noVBand="1"/>
      </w:tblPr>
      <w:tblGrid>
        <w:gridCol w:w="8188"/>
        <w:gridCol w:w="815"/>
      </w:tblGrid>
      <w:tr w:rsidR="00A6722E" w:rsidRPr="0033165E" w14:paraId="3033C40A" w14:textId="77777777" w:rsidTr="001C4B27">
        <w:tc>
          <w:tcPr>
            <w:tcW w:w="8188" w:type="dxa"/>
            <w:shd w:val="clear" w:color="auto" w:fill="auto"/>
            <w:vAlign w:val="center"/>
          </w:tcPr>
          <w:p w14:paraId="0CE48D0E" w14:textId="77777777" w:rsidR="00A6722E" w:rsidRPr="0033165E" w:rsidRDefault="00A6722E" w:rsidP="001C4B27">
            <w:pPr>
              <w:pStyle w:val="CETEquation"/>
              <w:rPr>
                <w:szCs w:val="18"/>
              </w:rPr>
            </w:pPr>
            <w:r>
              <w:rPr>
                <w:rFonts w:cs="Arial"/>
                <w:color w:val="000000"/>
                <w:szCs w:val="18"/>
              </w:rPr>
              <w:t xml:space="preserve"> </w:t>
            </w:r>
            <m:oMath>
              <m:sSub>
                <m:sSubPr>
                  <m:ctrlPr>
                    <w:rPr>
                      <w:rFonts w:ascii="Cambria Math" w:eastAsiaTheme="minorEastAsia" w:hAnsi="Cambria Math"/>
                      <w:color w:val="000000"/>
                      <w:szCs w:val="18"/>
                    </w:rPr>
                  </m:ctrlPr>
                </m:sSubPr>
                <m:e>
                  <m:r>
                    <m:rPr>
                      <m:sty m:val="p"/>
                    </m:rPr>
                    <w:rPr>
                      <w:rFonts w:ascii="Cambria Math" w:eastAsiaTheme="minorEastAsia" w:hAnsi="Cambria Math"/>
                      <w:color w:val="000000"/>
                      <w:szCs w:val="18"/>
                    </w:rPr>
                    <m:t>r</m:t>
                  </m:r>
                </m:e>
                <m:sub>
                  <m:r>
                    <m:rPr>
                      <m:sty m:val="p"/>
                    </m:rPr>
                    <w:rPr>
                      <w:rFonts w:ascii="Cambria Math" w:eastAsiaTheme="minorEastAsia" w:hAnsi="Cambria Math"/>
                      <w:color w:val="000000"/>
                      <w:szCs w:val="18"/>
                    </w:rPr>
                    <m:t>w,crit</m:t>
                  </m:r>
                </m:sub>
              </m:sSub>
              <m:r>
                <m:rPr>
                  <m:sty m:val="p"/>
                </m:rPr>
                <w:rPr>
                  <w:rFonts w:ascii="Cambria Math" w:eastAsiaTheme="minorEastAsia" w:hAnsi="Cambria Math"/>
                  <w:color w:val="000000"/>
                  <w:szCs w:val="18"/>
                </w:rPr>
                <m:t>=</m:t>
              </m:r>
              <m:rad>
                <m:radPr>
                  <m:degHide m:val="1"/>
                  <m:ctrlPr>
                    <w:rPr>
                      <w:rFonts w:ascii="Cambria Math" w:eastAsiaTheme="minorEastAsia" w:hAnsi="Cambria Math"/>
                      <w:color w:val="000000"/>
                      <w:szCs w:val="18"/>
                    </w:rPr>
                  </m:ctrlPr>
                </m:radPr>
                <m:deg/>
                <m:e>
                  <m:f>
                    <m:fPr>
                      <m:ctrlPr>
                        <w:rPr>
                          <w:rFonts w:ascii="Cambria Math" w:eastAsiaTheme="minorEastAsia" w:hAnsi="Cambria Math"/>
                          <w:color w:val="000000"/>
                          <w:szCs w:val="18"/>
                        </w:rPr>
                      </m:ctrlPr>
                    </m:fPr>
                    <m:num>
                      <m:sSub>
                        <m:sSubPr>
                          <m:ctrlPr>
                            <w:rPr>
                              <w:rFonts w:ascii="Cambria Math" w:hAnsi="Cambria Math"/>
                              <w:szCs w:val="18"/>
                            </w:rPr>
                          </m:ctrlPr>
                        </m:sSubPr>
                        <m:e>
                          <m:r>
                            <m:rPr>
                              <m:sty m:val="p"/>
                            </m:rPr>
                            <w:rPr>
                              <w:rFonts w:ascii="Cambria Math" w:hAnsi="Cambria Math"/>
                              <w:szCs w:val="18"/>
                            </w:rPr>
                            <m:t>δ</m:t>
                          </m:r>
                        </m:e>
                        <m:sub>
                          <m:r>
                            <m:rPr>
                              <m:sty m:val="p"/>
                            </m:rPr>
                            <w:rPr>
                              <w:rFonts w:ascii="Cambria Math" w:hAnsi="Cambria Math"/>
                              <w:szCs w:val="18"/>
                            </w:rPr>
                            <m:t>crit</m:t>
                          </m:r>
                        </m:sub>
                      </m:sSub>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k</m:t>
                          </m:r>
                        </m:e>
                        <m:sub>
                          <m:r>
                            <m:rPr>
                              <m:sty m:val="p"/>
                            </m:rPr>
                            <w:rPr>
                              <w:rFonts w:ascii="Cambria Math" w:hAnsi="Cambria Math"/>
                              <w:szCs w:val="18"/>
                            </w:rPr>
                            <m:t>T</m:t>
                          </m:r>
                        </m:sub>
                      </m:sSub>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R</m:t>
                          </m:r>
                        </m:e>
                        <m:sub>
                          <m:r>
                            <m:rPr>
                              <m:sty m:val="p"/>
                            </m:rPr>
                            <w:rPr>
                              <w:rFonts w:ascii="Cambria Math" w:hAnsi="Cambria Math"/>
                              <w:szCs w:val="18"/>
                            </w:rPr>
                            <m:t>g</m:t>
                          </m:r>
                        </m:sub>
                      </m:sSub>
                      <m:r>
                        <m:rPr>
                          <m:sty m:val="p"/>
                        </m:rPr>
                        <w:rPr>
                          <w:rFonts w:ascii="Cambria Math" w:hAnsi="Cambria Math"/>
                          <w:szCs w:val="18"/>
                        </w:rPr>
                        <m:t xml:space="preserve"> </m:t>
                      </m:r>
                      <m:sSubSup>
                        <m:sSubSupPr>
                          <m:ctrlPr>
                            <w:rPr>
                              <w:rFonts w:ascii="Cambria Math" w:hAnsi="Cambria Math"/>
                              <w:szCs w:val="18"/>
                            </w:rPr>
                          </m:ctrlPr>
                        </m:sSubSupPr>
                        <m:e>
                          <m:r>
                            <m:rPr>
                              <m:sty m:val="p"/>
                            </m:rPr>
                            <w:rPr>
                              <w:rFonts w:ascii="Cambria Math" w:hAnsi="Cambria Math"/>
                              <w:szCs w:val="18"/>
                            </w:rPr>
                            <m:t>T</m:t>
                          </m:r>
                        </m:e>
                        <m:sub>
                          <m:r>
                            <m:rPr>
                              <m:sty m:val="p"/>
                            </m:rPr>
                            <w:rPr>
                              <w:rFonts w:ascii="Cambria Math" w:hAnsi="Cambria Math"/>
                              <w:szCs w:val="18"/>
                            </w:rPr>
                            <m:t>amb</m:t>
                          </m:r>
                        </m:sub>
                        <m:sup>
                          <m:r>
                            <m:rPr>
                              <m:sty m:val="p"/>
                            </m:rPr>
                            <w:rPr>
                              <w:rFonts w:ascii="Cambria Math" w:hAnsi="Cambria Math"/>
                              <w:szCs w:val="18"/>
                            </w:rPr>
                            <m:t>2</m:t>
                          </m:r>
                        </m:sup>
                      </m:sSubSup>
                    </m:num>
                    <m:den>
                      <m:d>
                        <m:dPr>
                          <m:ctrlPr>
                            <w:rPr>
                              <w:rFonts w:ascii="Cambria Math" w:hAnsi="Cambria Math"/>
                              <w:szCs w:val="18"/>
                            </w:rPr>
                          </m:ctrlPr>
                        </m:dPr>
                        <m:e>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hAnsi="Cambria Math"/>
                                  <w:szCs w:val="18"/>
                                </w:rPr>
                                <m:t>r</m:t>
                              </m:r>
                            </m:sub>
                          </m:sSub>
                        </m:e>
                      </m:d>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k</m:t>
                          </m:r>
                        </m:e>
                        <m:sub>
                          <m:r>
                            <m:rPr>
                              <m:sty m:val="p"/>
                            </m:rPr>
                            <w:rPr>
                              <w:rFonts w:ascii="Cambria Math" w:hAnsi="Cambria Math"/>
                              <w:szCs w:val="18"/>
                            </w:rPr>
                            <m:t>k∞</m:t>
                          </m:r>
                        </m:sub>
                      </m:sSub>
                      <m:func>
                        <m:funcPr>
                          <m:ctrlPr>
                            <w:rPr>
                              <w:rFonts w:ascii="Cambria Math" w:hAnsi="Cambria Math"/>
                              <w:szCs w:val="18"/>
                            </w:rPr>
                          </m:ctrlPr>
                        </m:funcPr>
                        <m:fName>
                          <m:r>
                            <m:rPr>
                              <m:sty m:val="p"/>
                            </m:rPr>
                            <w:rPr>
                              <w:rFonts w:ascii="Cambria Math" w:hAnsi="Cambria Math"/>
                              <w:szCs w:val="18"/>
                            </w:rPr>
                            <m:t>exp</m:t>
                          </m:r>
                        </m:fName>
                        <m:e>
                          <m:d>
                            <m:dPr>
                              <m:ctrlPr>
                                <w:rPr>
                                  <w:rFonts w:ascii="Cambria Math" w:hAnsi="Cambria Math"/>
                                  <w:szCs w:val="18"/>
                                </w:rPr>
                              </m:ctrlPr>
                            </m:dPr>
                            <m:e>
                              <m:r>
                                <m:rPr>
                                  <m:sty m:val="p"/>
                                </m:rPr>
                                <w:rPr>
                                  <w:rFonts w:ascii="Cambria Math" w:hAnsi="Cambria Math"/>
                                  <w:szCs w:val="18"/>
                                </w:rPr>
                                <m:t>-</m:t>
                              </m:r>
                              <m:f>
                                <m:fPr>
                                  <m:ctrlPr>
                                    <w:rPr>
                                      <w:rFonts w:ascii="Cambria Math" w:hAnsi="Cambria Math"/>
                                      <w:szCs w:val="18"/>
                                    </w:rPr>
                                  </m:ctrlPr>
                                </m:fPr>
                                <m:num>
                                  <m:sSub>
                                    <m:sSubPr>
                                      <m:ctrlPr>
                                        <w:rPr>
                                          <w:rFonts w:ascii="Cambria Math" w:hAnsi="Cambria Math"/>
                                          <w:szCs w:val="18"/>
                                        </w:rPr>
                                      </m:ctrlPr>
                                    </m:sSubPr>
                                    <m:e>
                                      <m:r>
                                        <m:rPr>
                                          <m:sty m:val="p"/>
                                        </m:rPr>
                                        <w:rPr>
                                          <w:rFonts w:ascii="Cambria Math" w:hAnsi="Cambria Math"/>
                                          <w:szCs w:val="18"/>
                                        </w:rPr>
                                        <m:t>E</m:t>
                                      </m:r>
                                    </m:e>
                                    <m:sub>
                                      <m:r>
                                        <m:rPr>
                                          <m:sty m:val="p"/>
                                        </m:rPr>
                                        <w:rPr>
                                          <w:rFonts w:ascii="Cambria Math" w:hAnsi="Cambria Math"/>
                                          <w:szCs w:val="18"/>
                                        </w:rPr>
                                        <m:t>a</m:t>
                                      </m:r>
                                    </m:sub>
                                  </m:sSub>
                                </m:num>
                                <m:den>
                                  <m:sSub>
                                    <m:sSubPr>
                                      <m:ctrlPr>
                                        <w:rPr>
                                          <w:rFonts w:ascii="Cambria Math" w:hAnsi="Cambria Math"/>
                                          <w:szCs w:val="18"/>
                                        </w:rPr>
                                      </m:ctrlPr>
                                    </m:sSubPr>
                                    <m:e>
                                      <m:r>
                                        <m:rPr>
                                          <m:sty m:val="p"/>
                                        </m:rPr>
                                        <w:rPr>
                                          <w:rFonts w:ascii="Cambria Math" w:hAnsi="Cambria Math"/>
                                          <w:szCs w:val="18"/>
                                        </w:rPr>
                                        <m:t>R</m:t>
                                      </m:r>
                                    </m:e>
                                    <m:sub>
                                      <m:r>
                                        <m:rPr>
                                          <m:sty m:val="p"/>
                                        </m:rPr>
                                        <w:rPr>
                                          <w:rFonts w:ascii="Cambria Math" w:hAnsi="Cambria Math"/>
                                          <w:szCs w:val="18"/>
                                        </w:rPr>
                                        <m:t>g</m:t>
                                      </m:r>
                                    </m:sub>
                                  </m:sSub>
                                  <m:sSub>
                                    <m:sSubPr>
                                      <m:ctrlPr>
                                        <w:rPr>
                                          <w:rFonts w:ascii="Cambria Math" w:hAnsi="Cambria Math"/>
                                          <w:szCs w:val="18"/>
                                        </w:rPr>
                                      </m:ctrlPr>
                                    </m:sSubPr>
                                    <m:e>
                                      <m:r>
                                        <m:rPr>
                                          <m:sty m:val="p"/>
                                        </m:rPr>
                                        <w:rPr>
                                          <w:rFonts w:ascii="Cambria Math" w:hAnsi="Cambria Math"/>
                                          <w:szCs w:val="18"/>
                                        </w:rPr>
                                        <m:t>T</m:t>
                                      </m:r>
                                    </m:e>
                                    <m:sub>
                                      <m:r>
                                        <m:rPr>
                                          <m:sty m:val="p"/>
                                        </m:rPr>
                                        <w:rPr>
                                          <w:rFonts w:ascii="Cambria Math" w:hAnsi="Cambria Math"/>
                                          <w:szCs w:val="18"/>
                                        </w:rPr>
                                        <m:t>amb</m:t>
                                      </m:r>
                                    </m:sub>
                                  </m:sSub>
                                </m:den>
                              </m:f>
                            </m:e>
                          </m:d>
                        </m:e>
                      </m:func>
                      <m:sSubSup>
                        <m:sSubSupPr>
                          <m:ctrlPr>
                            <w:rPr>
                              <w:rFonts w:ascii="Cambria Math" w:hAnsi="Cambria Math"/>
                              <w:szCs w:val="18"/>
                            </w:rPr>
                          </m:ctrlPr>
                        </m:sSubSupPr>
                        <m:e>
                          <m:r>
                            <m:rPr>
                              <m:sty m:val="p"/>
                            </m:rPr>
                            <w:rPr>
                              <w:rFonts w:ascii="Cambria Math" w:hAnsi="Cambria Math"/>
                              <w:szCs w:val="18"/>
                            </w:rPr>
                            <m:t>C</m:t>
                          </m:r>
                        </m:e>
                        <m:sub>
                          <m:r>
                            <m:rPr>
                              <m:sty m:val="p"/>
                            </m:rPr>
                            <w:rPr>
                              <w:rFonts w:ascii="Cambria Math" w:hAnsi="Cambria Math"/>
                              <w:szCs w:val="18"/>
                            </w:rPr>
                            <m:t>A0</m:t>
                          </m:r>
                        </m:sub>
                        <m:sup>
                          <m:r>
                            <m:rPr>
                              <m:sty m:val="p"/>
                            </m:rPr>
                            <w:rPr>
                              <w:rFonts w:ascii="Cambria Math" w:hAnsi="Cambria Math"/>
                              <w:szCs w:val="18"/>
                            </w:rPr>
                            <m:t>n</m:t>
                          </m:r>
                        </m:sup>
                      </m:sSubSup>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E</m:t>
                          </m:r>
                        </m:e>
                        <m:sub>
                          <m:r>
                            <m:rPr>
                              <m:sty m:val="p"/>
                            </m:rPr>
                            <w:rPr>
                              <w:rFonts w:ascii="Cambria Math" w:hAnsi="Cambria Math"/>
                              <w:szCs w:val="18"/>
                            </w:rPr>
                            <m:t>a</m:t>
                          </m:r>
                        </m:sub>
                      </m:sSub>
                    </m:den>
                  </m:f>
                </m:e>
              </m:rad>
            </m:oMath>
          </w:p>
        </w:tc>
        <w:tc>
          <w:tcPr>
            <w:tcW w:w="815" w:type="dxa"/>
            <w:shd w:val="clear" w:color="auto" w:fill="auto"/>
            <w:vAlign w:val="center"/>
          </w:tcPr>
          <w:p w14:paraId="370404AA" w14:textId="77777777" w:rsidR="00A6722E" w:rsidRPr="0033165E" w:rsidRDefault="00A6722E" w:rsidP="001C4B27">
            <w:pPr>
              <w:pStyle w:val="CETEquation"/>
              <w:jc w:val="right"/>
              <w:rPr>
                <w:szCs w:val="18"/>
              </w:rPr>
            </w:pPr>
            <w:r w:rsidRPr="0033165E">
              <w:rPr>
                <w:szCs w:val="18"/>
              </w:rPr>
              <w:t>(</w:t>
            </w:r>
            <w:r>
              <w:rPr>
                <w:szCs w:val="18"/>
              </w:rPr>
              <w:t>1</w:t>
            </w:r>
            <w:r w:rsidRPr="0033165E">
              <w:rPr>
                <w:szCs w:val="18"/>
              </w:rPr>
              <w:t>)</w:t>
            </w:r>
          </w:p>
        </w:tc>
      </w:tr>
    </w:tbl>
    <w:p w14:paraId="5AED2342" w14:textId="2F910D88" w:rsidR="00A6722E" w:rsidRPr="00AE4F6B" w:rsidRDefault="00A6722E" w:rsidP="00A6722E">
      <w:pPr>
        <w:pStyle w:val="CETBodytext"/>
      </w:pPr>
      <w:r w:rsidRPr="00AE4F6B">
        <w:t xml:space="preserve">Regarding Eq(1), the value of </w:t>
      </w:r>
      <w:r w:rsidRPr="00AE4F6B">
        <w:rPr>
          <w:lang w:val="en-GB"/>
        </w:rPr>
        <w:sym w:font="Symbol" w:char="F064"/>
      </w:r>
      <w:r w:rsidRPr="00AE4F6B">
        <w:rPr>
          <w:vertAlign w:val="subscript"/>
          <w:lang w:val="en-GB"/>
        </w:rPr>
        <w:t>crit</w:t>
      </w:r>
      <w:r w:rsidRPr="00AE4F6B">
        <w:t xml:space="preserve"> is highly dependent on the system's geometry</w:t>
      </w:r>
      <w:r>
        <w:t>.</w:t>
      </w:r>
      <w:r w:rsidRPr="00AE4F6B">
        <w:t xml:space="preserve"> </w:t>
      </w:r>
      <w:r>
        <w:t>F</w:t>
      </w:r>
      <w:r w:rsidRPr="00AE4F6B">
        <w:t xml:space="preserve">or a cylindrical configuration, it is 2.00. Given that the storage vessel is modeled as a cylinder, the characteristic dimension of the system is the radius of the equipment. Once a reference value for </w:t>
      </w:r>
      <w:r w:rsidRPr="00AE4F6B">
        <w:rPr>
          <w:lang w:val="en-GB"/>
        </w:rPr>
        <w:t>T</w:t>
      </w:r>
      <w:r w:rsidRPr="00AE4F6B">
        <w:rPr>
          <w:vertAlign w:val="subscript"/>
          <w:lang w:val="en-GB"/>
        </w:rPr>
        <w:t>amb</w:t>
      </w:r>
      <w:r w:rsidRPr="00AE4F6B">
        <w:t xml:space="preserve"> has been chosen, </w:t>
      </w:r>
      <w:r w:rsidRPr="00AE4F6B">
        <w:rPr>
          <w:lang w:val="en-GB"/>
        </w:rPr>
        <w:t>r</w:t>
      </w:r>
      <w:r w:rsidRPr="00AE4F6B">
        <w:rPr>
          <w:vertAlign w:val="subscript"/>
          <w:lang w:val="en-GB"/>
        </w:rPr>
        <w:t>w,crit</w:t>
      </w:r>
      <w:r w:rsidRPr="00AE4F6B">
        <w:t xml:space="preserve"> can be readily calculated, or vice versa. The physical significance of </w:t>
      </w:r>
      <w:r w:rsidRPr="00AE4F6B">
        <w:rPr>
          <w:lang w:val="en-GB"/>
        </w:rPr>
        <w:t>r</w:t>
      </w:r>
      <w:r w:rsidRPr="00AE4F6B">
        <w:rPr>
          <w:vertAlign w:val="subscript"/>
          <w:lang w:val="en-GB"/>
        </w:rPr>
        <w:t>w,crit</w:t>
      </w:r>
      <w:r w:rsidRPr="00AE4F6B">
        <w:t xml:space="preserve"> relates to the system's capacity to manage the self-heating phenomenon. For systems with a radius r</w:t>
      </w:r>
      <w:r w:rsidR="003B6678">
        <w:t xml:space="preserve"> </w:t>
      </w:r>
      <w:r w:rsidRPr="00AE4F6B">
        <w:t>&gt;</w:t>
      </w:r>
      <w:r w:rsidR="003B6678">
        <w:t xml:space="preserve"> </w:t>
      </w:r>
      <w:r w:rsidRPr="00AE4F6B">
        <w:rPr>
          <w:lang w:val="en-GB"/>
        </w:rPr>
        <w:t>r</w:t>
      </w:r>
      <w:r w:rsidRPr="00AE4F6B">
        <w:rPr>
          <w:vertAlign w:val="subscript"/>
          <w:lang w:val="en-GB"/>
        </w:rPr>
        <w:t>w,crit</w:t>
      </w:r>
      <w:r w:rsidRPr="00AE4F6B">
        <w:t xml:space="preserve">  the equipment will be unable to safely dissipate thermal energy, leading to a runaway reaction. Conversely, if the system radius </w:t>
      </w:r>
      <w:r w:rsidRPr="00AE4F6B">
        <w:rPr>
          <w:lang w:val="en-GB"/>
        </w:rPr>
        <w:t xml:space="preserve">r </w:t>
      </w:r>
      <w:r w:rsidRPr="00AE4F6B">
        <w:rPr>
          <w:lang w:val="en-GB"/>
        </w:rPr>
        <w:sym w:font="Symbol" w:char="F0A3"/>
      </w:r>
      <w:r w:rsidRPr="00AE4F6B">
        <w:rPr>
          <w:lang w:val="en-GB"/>
        </w:rPr>
        <w:t xml:space="preserve"> r</w:t>
      </w:r>
      <w:r w:rsidRPr="00AE4F6B">
        <w:rPr>
          <w:vertAlign w:val="subscript"/>
          <w:lang w:val="en-GB"/>
        </w:rPr>
        <w:t>w,crit</w:t>
      </w:r>
      <w:r w:rsidRPr="00AE4F6B">
        <w:rPr>
          <w:lang w:val="en-GB"/>
        </w:rPr>
        <w:t>,</w:t>
      </w:r>
      <w:r w:rsidRPr="00AE4F6B">
        <w:t>, the material can be stored safely.</w:t>
      </w:r>
      <w:r w:rsidR="00296189">
        <w:t xml:space="preserve"> </w:t>
      </w:r>
      <w:r w:rsidRPr="00AE4F6B">
        <w:t xml:space="preserve">To further validate the reliability of the proposed methodology, it is essential to ensure </w:t>
      </w:r>
      <w:r w:rsidRPr="00AE4F6B">
        <w:rPr>
          <w:lang w:val="en-GB"/>
        </w:rPr>
        <w:t>T</w:t>
      </w:r>
      <w:r w:rsidRPr="00AE4F6B">
        <w:rPr>
          <w:vertAlign w:val="subscript"/>
          <w:lang w:val="en-GB"/>
        </w:rPr>
        <w:t>max</w:t>
      </w:r>
      <w:r w:rsidRPr="00AE4F6B">
        <w:t xml:space="preserve"> remains below </w:t>
      </w:r>
      <w:r w:rsidRPr="00AE4F6B">
        <w:rPr>
          <w:lang w:val="en-GB"/>
        </w:rPr>
        <w:t>T</w:t>
      </w:r>
      <w:r w:rsidRPr="00AE4F6B">
        <w:rPr>
          <w:vertAlign w:val="subscript"/>
          <w:lang w:val="en-GB"/>
        </w:rPr>
        <w:t>onset</w:t>
      </w:r>
      <w:r w:rsidRPr="00AE4F6B">
        <w:t xml:space="preserve">. Specifically, </w:t>
      </w:r>
      <w:r w:rsidRPr="00AE4F6B">
        <w:rPr>
          <w:lang w:val="en-GB"/>
        </w:rPr>
        <w:t>T</w:t>
      </w:r>
      <w:r w:rsidRPr="00AE4F6B">
        <w:rPr>
          <w:vertAlign w:val="subscript"/>
          <w:lang w:val="en-GB"/>
        </w:rPr>
        <w:t>max</w:t>
      </w:r>
      <w:r w:rsidRPr="00AE4F6B">
        <w:t xml:space="preserve"> can be calculated using Eq(2), </w:t>
      </w:r>
      <w:r w:rsidRPr="00995386">
        <w:t xml:space="preserve">with </w:t>
      </w:r>
      <w:r w:rsidRPr="00995386">
        <w:rPr>
          <w:lang w:val="en-GB"/>
        </w:rPr>
        <w:sym w:font="Symbol" w:char="F051"/>
      </w:r>
      <w:r w:rsidRPr="00995386">
        <w:rPr>
          <w:vertAlign w:val="subscript"/>
          <w:lang w:val="en-GB"/>
        </w:rPr>
        <w:t>max</w:t>
      </w:r>
      <w:r w:rsidR="003B6678">
        <w:rPr>
          <w:lang w:val="en-GB"/>
        </w:rPr>
        <w:t xml:space="preserve"> </w:t>
      </w:r>
      <w:r w:rsidRPr="00995386">
        <w:rPr>
          <w:lang w:val="en-GB"/>
        </w:rPr>
        <w:t>=</w:t>
      </w:r>
      <w:r w:rsidR="003B6678">
        <w:rPr>
          <w:lang w:val="en-GB"/>
        </w:rPr>
        <w:t xml:space="preserve"> </w:t>
      </w:r>
      <w:r w:rsidRPr="00995386">
        <w:rPr>
          <w:lang w:val="en-GB"/>
        </w:rPr>
        <w:t>ln4</w:t>
      </w:r>
      <w:r w:rsidRPr="00995386">
        <w:t xml:space="preserve"> in cylindrical</w:t>
      </w:r>
      <w:r w:rsidRPr="00AE4F6B">
        <w:t xml:space="preserve"> geometries</w:t>
      </w:r>
      <w:r w:rsidR="004E1643">
        <w:t xml:space="preserve"> </w:t>
      </w:r>
      <w:sdt>
        <w:sdtPr>
          <w:rPr>
            <w:color w:val="000000"/>
            <w:lang w:val="en-GB"/>
          </w:rPr>
          <w:tag w:val="MENDELEY_CITATION_v3_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"/>
          <w:id w:val="-2092307024"/>
          <w:placeholder>
            <w:docPart w:val="F646CCB0E514104195FD34F65D0CB3C4"/>
          </w:placeholder>
        </w:sdtPr>
        <w:sdtContent>
          <w:r w:rsidR="004768E3" w:rsidRPr="004768E3">
            <w:rPr>
              <w:color w:val="000000"/>
            </w:rPr>
            <w:t>(Chambré, 1952)</w:t>
          </w:r>
        </w:sdtContent>
      </w:sdt>
      <w:r w:rsidRPr="00AE4F6B">
        <w:t>.</w:t>
      </w:r>
    </w:p>
    <w:tbl>
      <w:tblPr>
        <w:tblW w:w="9003" w:type="dxa"/>
        <w:tblInd w:w="-108" w:type="dxa"/>
        <w:tblLook w:val="04A0" w:firstRow="1" w:lastRow="0" w:firstColumn="1" w:lastColumn="0" w:noHBand="0" w:noVBand="1"/>
      </w:tblPr>
      <w:tblGrid>
        <w:gridCol w:w="8188"/>
        <w:gridCol w:w="815"/>
      </w:tblGrid>
      <w:tr w:rsidR="00A6722E" w:rsidRPr="0033165E" w14:paraId="149443E9" w14:textId="77777777" w:rsidTr="001C4B27">
        <w:tc>
          <w:tcPr>
            <w:tcW w:w="8188" w:type="dxa"/>
            <w:shd w:val="clear" w:color="auto" w:fill="auto"/>
            <w:vAlign w:val="center"/>
          </w:tcPr>
          <w:p w14:paraId="566E9303" w14:textId="77777777" w:rsidR="00A6722E" w:rsidRPr="0033165E" w:rsidRDefault="00A6722E" w:rsidP="001C4B27">
            <w:pPr>
              <w:pStyle w:val="CETEquation"/>
              <w:rPr>
                <w:szCs w:val="18"/>
              </w:rPr>
            </w:pPr>
            <w:r>
              <w:rPr>
                <w:rFonts w:ascii="Times New Roman" w:hAnsi="Times New Roman"/>
                <w:color w:val="000000"/>
                <w:szCs w:val="18"/>
              </w:rPr>
              <w:t xml:space="preserve"> </w:t>
            </w:r>
            <w:r w:rsidRPr="0033165E">
              <w:rPr>
                <w:color w:val="000000"/>
                <w:szCs w:val="18"/>
              </w:rPr>
              <w:t xml:space="preserve"> </w:t>
            </w:r>
            <m:oMath>
              <m:sSub>
                <m:sSubPr>
                  <m:ctrlPr>
                    <w:rPr>
                      <w:rFonts w:ascii="Cambria Math" w:eastAsiaTheme="minorEastAsia" w:hAnsi="Cambria Math" w:cstheme="minorBidi"/>
                      <w:color w:val="000000"/>
                      <w:szCs w:val="18"/>
                    </w:rPr>
                  </m:ctrlPr>
                </m:sSubPr>
                <m:e>
                  <m:r>
                    <m:rPr>
                      <m:sty m:val="p"/>
                    </m:rPr>
                    <w:rPr>
                      <w:rFonts w:ascii="Cambria Math" w:eastAsiaTheme="minorEastAsia" w:hAnsi="Cambria Math" w:cstheme="minorBidi"/>
                      <w:color w:val="000000"/>
                      <w:szCs w:val="18"/>
                    </w:rPr>
                    <m:t>T</m:t>
                  </m:r>
                </m:e>
                <m:sub>
                  <m:r>
                    <m:rPr>
                      <m:sty m:val="p"/>
                    </m:rPr>
                    <w:rPr>
                      <w:rFonts w:ascii="Cambria Math" w:eastAsiaTheme="minorEastAsia" w:hAnsi="Cambria Math" w:cstheme="minorBidi"/>
                      <w:color w:val="000000"/>
                      <w:szCs w:val="18"/>
                    </w:rPr>
                    <m:t>max</m:t>
                  </m:r>
                </m:sub>
              </m:sSub>
              <m:r>
                <m:rPr>
                  <m:sty m:val="p"/>
                </m:rPr>
                <w:rPr>
                  <w:rFonts w:ascii="Cambria Math" w:eastAsiaTheme="minorEastAsia" w:hAnsi="Cambria Math" w:cstheme="minorBidi"/>
                  <w:color w:val="000000"/>
                  <w:szCs w:val="18"/>
                </w:rPr>
                <m:t>=</m:t>
              </m:r>
              <m:sSub>
                <m:sSubPr>
                  <m:ctrlPr>
                    <w:rPr>
                      <w:rFonts w:ascii="Cambria Math" w:eastAsiaTheme="minorEastAsia" w:hAnsi="Cambria Math"/>
                      <w:color w:val="000000"/>
                      <w:szCs w:val="18"/>
                    </w:rPr>
                  </m:ctrlPr>
                </m:sSubPr>
                <m:e>
                  <m:r>
                    <m:rPr>
                      <m:sty m:val="p"/>
                    </m:rPr>
                    <w:rPr>
                      <w:rFonts w:ascii="Cambria Math" w:eastAsiaTheme="minorEastAsia" w:hAnsi="Cambria Math"/>
                      <w:color w:val="000000"/>
                      <w:szCs w:val="18"/>
                    </w:rPr>
                    <m:t>T</m:t>
                  </m:r>
                </m:e>
                <m:sub>
                  <m:r>
                    <m:rPr>
                      <m:sty m:val="p"/>
                    </m:rPr>
                    <w:rPr>
                      <w:rFonts w:ascii="Cambria Math" w:eastAsiaTheme="minorEastAsia" w:hAnsi="Cambria Math"/>
                      <w:color w:val="000000"/>
                      <w:szCs w:val="18"/>
                    </w:rPr>
                    <m:t>amb</m:t>
                  </m:r>
                </m:sub>
              </m:sSub>
              <m:r>
                <m:rPr>
                  <m:sty m:val="p"/>
                </m:rPr>
                <w:rPr>
                  <w:rFonts w:ascii="Cambria Math" w:eastAsiaTheme="minorEastAsia" w:hAnsi="Cambria Math"/>
                  <w:color w:val="000000"/>
                  <w:szCs w:val="18"/>
                </w:rPr>
                <m:t>+</m:t>
              </m:r>
              <m:f>
                <m:fPr>
                  <m:ctrlPr>
                    <w:rPr>
                      <w:rFonts w:ascii="Cambria Math" w:eastAsiaTheme="minorEastAsia" w:hAnsi="Cambria Math"/>
                      <w:color w:val="000000"/>
                      <w:szCs w:val="18"/>
                    </w:rPr>
                  </m:ctrlPr>
                </m:fPr>
                <m:num>
                  <m:sSub>
                    <m:sSubPr>
                      <m:ctrlPr>
                        <w:rPr>
                          <w:rFonts w:ascii="Cambria Math" w:hAnsi="Cambria Math"/>
                          <w:szCs w:val="18"/>
                        </w:rPr>
                      </m:ctrlPr>
                    </m:sSubPr>
                    <m:e>
                      <m:r>
                        <m:rPr>
                          <m:sty m:val="p"/>
                        </m:rPr>
                        <w:rPr>
                          <w:rFonts w:ascii="Cambria Math" w:hAnsi="Cambria Math"/>
                          <w:szCs w:val="18"/>
                        </w:rPr>
                        <m:t>R</m:t>
                      </m:r>
                    </m:e>
                    <m:sub>
                      <m:r>
                        <m:rPr>
                          <m:sty m:val="p"/>
                        </m:rPr>
                        <w:rPr>
                          <w:rFonts w:ascii="Cambria Math" w:hAnsi="Cambria Math"/>
                          <w:szCs w:val="18"/>
                        </w:rPr>
                        <m:t>g</m:t>
                      </m:r>
                    </m:sub>
                  </m:sSub>
                  <m:r>
                    <m:rPr>
                      <m:sty m:val="p"/>
                    </m:rPr>
                    <w:rPr>
                      <w:rFonts w:ascii="Cambria Math" w:hAnsi="Cambria Math"/>
                      <w:szCs w:val="18"/>
                    </w:rPr>
                    <m:t xml:space="preserve"> </m:t>
                  </m:r>
                  <m:sSubSup>
                    <m:sSubSupPr>
                      <m:ctrlPr>
                        <w:rPr>
                          <w:rFonts w:ascii="Cambria Math" w:hAnsi="Cambria Math"/>
                          <w:szCs w:val="18"/>
                        </w:rPr>
                      </m:ctrlPr>
                    </m:sSubSupPr>
                    <m:e>
                      <m:r>
                        <m:rPr>
                          <m:sty m:val="p"/>
                        </m:rPr>
                        <w:rPr>
                          <w:rFonts w:ascii="Cambria Math" w:hAnsi="Cambria Math"/>
                          <w:szCs w:val="18"/>
                        </w:rPr>
                        <m:t>T</m:t>
                      </m:r>
                    </m:e>
                    <m:sub>
                      <m:r>
                        <m:rPr>
                          <m:sty m:val="p"/>
                        </m:rPr>
                        <w:rPr>
                          <w:rFonts w:ascii="Cambria Math" w:hAnsi="Cambria Math"/>
                          <w:szCs w:val="18"/>
                        </w:rPr>
                        <m:t>amb</m:t>
                      </m:r>
                    </m:sub>
                    <m:sup>
                      <m:r>
                        <m:rPr>
                          <m:sty m:val="p"/>
                        </m:rPr>
                        <w:rPr>
                          <w:rFonts w:ascii="Cambria Math" w:hAnsi="Cambria Math"/>
                          <w:szCs w:val="18"/>
                        </w:rPr>
                        <m:t>2</m:t>
                      </m:r>
                    </m:sup>
                  </m:sSubSup>
                </m:num>
                <m:den>
                  <m:sSub>
                    <m:sSubPr>
                      <m:ctrlPr>
                        <w:rPr>
                          <w:rFonts w:ascii="Cambria Math" w:hAnsi="Cambria Math"/>
                          <w:szCs w:val="18"/>
                        </w:rPr>
                      </m:ctrlPr>
                    </m:sSubPr>
                    <m:e>
                      <m:r>
                        <m:rPr>
                          <m:sty m:val="p"/>
                        </m:rPr>
                        <w:rPr>
                          <w:rFonts w:ascii="Cambria Math" w:hAnsi="Cambria Math"/>
                          <w:szCs w:val="18"/>
                        </w:rPr>
                        <m:t>E</m:t>
                      </m:r>
                    </m:e>
                    <m:sub>
                      <m:r>
                        <m:rPr>
                          <m:sty m:val="p"/>
                        </m:rPr>
                        <w:rPr>
                          <w:rFonts w:ascii="Cambria Math" w:hAnsi="Cambria Math"/>
                          <w:szCs w:val="18"/>
                        </w:rPr>
                        <m:t>a</m:t>
                      </m:r>
                    </m:sub>
                  </m:sSub>
                </m:den>
              </m:f>
              <m:sSub>
                <m:sSubPr>
                  <m:ctrlPr>
                    <w:rPr>
                      <w:rFonts w:ascii="Cambria Math" w:eastAsiaTheme="minorEastAsia" w:hAnsi="Cambria Math"/>
                      <w:i/>
                      <w:color w:val="000000"/>
                      <w:szCs w:val="18"/>
                    </w:rPr>
                  </m:ctrlPr>
                </m:sSubPr>
                <m:e>
                  <m:r>
                    <m:rPr>
                      <m:sty m:val="p"/>
                    </m:rPr>
                    <w:rPr>
                      <w:rFonts w:ascii="Cambria Math" w:eastAsiaTheme="minorEastAsia" w:hAnsi="Cambria Math"/>
                      <w:color w:val="000000"/>
                      <w:szCs w:val="18"/>
                    </w:rPr>
                    <m:t>Θ</m:t>
                  </m:r>
                  <m:ctrlPr>
                    <w:rPr>
                      <w:rFonts w:ascii="Cambria Math" w:eastAsiaTheme="minorEastAsia" w:hAnsi="Cambria Math"/>
                      <w:color w:val="000000"/>
                      <w:szCs w:val="18"/>
                    </w:rPr>
                  </m:ctrlPr>
                </m:e>
                <m:sub>
                  <m:r>
                    <m:rPr>
                      <m:sty m:val="p"/>
                    </m:rPr>
                    <w:rPr>
                      <w:rFonts w:ascii="Cambria Math" w:eastAsiaTheme="minorEastAsia" w:hAnsi="Cambria Math"/>
                      <w:color w:val="000000"/>
                      <w:szCs w:val="18"/>
                    </w:rPr>
                    <m:t>max</m:t>
                  </m:r>
                </m:sub>
              </m:sSub>
            </m:oMath>
          </w:p>
        </w:tc>
        <w:tc>
          <w:tcPr>
            <w:tcW w:w="815" w:type="dxa"/>
            <w:shd w:val="clear" w:color="auto" w:fill="auto"/>
            <w:vAlign w:val="center"/>
          </w:tcPr>
          <w:p w14:paraId="6B0AB37A" w14:textId="77777777" w:rsidR="00A6722E" w:rsidRPr="0033165E" w:rsidRDefault="00A6722E" w:rsidP="001C4B27">
            <w:pPr>
              <w:pStyle w:val="CETEquation"/>
              <w:jc w:val="right"/>
              <w:rPr>
                <w:szCs w:val="18"/>
              </w:rPr>
            </w:pPr>
            <w:r w:rsidRPr="0033165E">
              <w:rPr>
                <w:szCs w:val="18"/>
              </w:rPr>
              <w:t>(</w:t>
            </w:r>
            <w:r>
              <w:rPr>
                <w:szCs w:val="18"/>
              </w:rPr>
              <w:t>2</w:t>
            </w:r>
            <w:r w:rsidRPr="0033165E">
              <w:rPr>
                <w:szCs w:val="18"/>
              </w:rPr>
              <w:t>)</w:t>
            </w:r>
          </w:p>
        </w:tc>
      </w:tr>
    </w:tbl>
    <w:p w14:paraId="75BC2637" w14:textId="2853982A" w:rsidR="00F64D8E" w:rsidRPr="00E174F2" w:rsidRDefault="00F64D8E" w:rsidP="00F64D8E">
      <w:pPr>
        <w:pStyle w:val="CETHeadingxx"/>
      </w:pPr>
      <w:r>
        <w:t>2.2.</w:t>
      </w:r>
      <w:r w:rsidR="00067EF4">
        <w:t>2</w:t>
      </w:r>
      <w:r>
        <w:t xml:space="preserve"> FKT first expansion</w:t>
      </w:r>
    </w:p>
    <w:p w14:paraId="68BDC378" w14:textId="6EE75C8E" w:rsidR="00140537" w:rsidRPr="00A6359F" w:rsidRDefault="00140537" w:rsidP="00E251E5">
      <w:pPr>
        <w:pStyle w:val="CETBodytext"/>
        <w:spacing w:after="240"/>
      </w:pPr>
      <w:r w:rsidRPr="00A6359F">
        <w:t xml:space="preserve">The first proposed expansion of the canonical FKT aims to include the effect of </w:t>
      </w:r>
      <w:r>
        <w:rPr>
          <w:rFonts w:cs="Arial"/>
          <w:szCs w:val="18"/>
          <w:lang w:val="en-GB"/>
        </w:rPr>
        <w:sym w:font="Symbol" w:char="F067"/>
      </w:r>
      <w:r w:rsidRPr="00A6359F">
        <w:t xml:space="preserve"> on the </w:t>
      </w:r>
      <w:r>
        <w:rPr>
          <w:rFonts w:cs="Arial"/>
          <w:szCs w:val="18"/>
          <w:lang w:val="en-GB"/>
        </w:rPr>
        <w:sym w:font="Symbol" w:char="F064"/>
      </w:r>
      <w:r w:rsidRPr="00491325">
        <w:rPr>
          <w:rFonts w:cs="Arial"/>
          <w:szCs w:val="18"/>
          <w:vertAlign w:val="subscript"/>
          <w:lang w:val="en-GB"/>
        </w:rPr>
        <w:t>crit</w:t>
      </w:r>
      <w:r>
        <w:rPr>
          <w:rFonts w:cs="Arial"/>
          <w:szCs w:val="18"/>
          <w:lang w:val="en-GB"/>
        </w:rPr>
        <w:t xml:space="preserve"> </w:t>
      </w:r>
      <w:r w:rsidRPr="00A6359F">
        <w:t xml:space="preserve">and </w:t>
      </w:r>
      <w:r>
        <w:rPr>
          <w:rFonts w:cs="Arial"/>
          <w:szCs w:val="18"/>
          <w:lang w:val="en-GB"/>
        </w:rPr>
        <w:sym w:font="Symbol" w:char="F051"/>
      </w:r>
      <w:r w:rsidRPr="00491325">
        <w:rPr>
          <w:rFonts w:cs="Arial"/>
          <w:szCs w:val="18"/>
          <w:vertAlign w:val="subscript"/>
          <w:lang w:val="en-GB"/>
        </w:rPr>
        <w:t>max</w:t>
      </w:r>
      <w:r>
        <w:rPr>
          <w:rFonts w:cs="Arial"/>
          <w:szCs w:val="18"/>
          <w:lang w:val="en-GB"/>
        </w:rPr>
        <w:t xml:space="preserve"> </w:t>
      </w:r>
      <w:r w:rsidRPr="00A6359F">
        <w:t xml:space="preserve">values. This expansion provides a more refined set of design and validation parameters, enhancing the robustness of the proposed design protocol and allowing further exploration of the consequences of assuming </w:t>
      </w:r>
      <w:r>
        <w:rPr>
          <w:rFonts w:cs="Arial"/>
          <w:szCs w:val="18"/>
          <w:lang w:val="en-GB"/>
        </w:rPr>
        <w:sym w:font="Symbol" w:char="F067"/>
      </w:r>
      <w:r>
        <w:rPr>
          <w:rFonts w:cs="Arial"/>
          <w:szCs w:val="18"/>
          <w:lang w:val="en-GB"/>
        </w:rPr>
        <w:sym w:font="Symbol" w:char="F0AE"/>
      </w:r>
      <w:r>
        <w:rPr>
          <w:rFonts w:cs="Arial"/>
          <w:szCs w:val="18"/>
          <w:lang w:val="en-GB"/>
        </w:rPr>
        <w:sym w:font="Symbol" w:char="F0A5"/>
      </w:r>
      <w:r>
        <w:rPr>
          <w:rFonts w:cs="Arial"/>
          <w:szCs w:val="18"/>
          <w:lang w:val="en-GB"/>
        </w:rPr>
        <w:t xml:space="preserve"> </w:t>
      </w:r>
      <w:r w:rsidRPr="00A6359F">
        <w:t xml:space="preserve">on the numerical results. To achieve this, the dimensionless 1D heat balance equation in cylindrical coordinates, as formulated in Eq(3), must be coupled with the corresponding sensitivity equation. The latter is derived by differentiating Eq(3) with respect to </w:t>
      </w:r>
      <w:r>
        <w:rPr>
          <w:rFonts w:cs="Arial"/>
          <w:szCs w:val="18"/>
          <w:lang w:val="en-GB"/>
        </w:rPr>
        <w:sym w:font="Symbol" w:char="F064"/>
      </w:r>
      <w:r w:rsidRPr="00A6359F">
        <w:t xml:space="preserve">, yielding the normalized sensitivity expression given in Eq(4). These equations incorporate various dimensionless parameters, </w:t>
      </w:r>
      <w:r w:rsidRPr="00E5255D">
        <w:t xml:space="preserve">such as </w:t>
      </w:r>
      <w:r w:rsidRPr="00E5255D">
        <w:rPr>
          <w:lang w:val="en-GB"/>
        </w:rPr>
        <w:sym w:font="Symbol" w:char="F051"/>
      </w:r>
      <w:r w:rsidRPr="00E5255D">
        <w:t xml:space="preserve">, </w:t>
      </w:r>
      <w:r w:rsidRPr="00E5255D">
        <w:sym w:font="Symbol" w:char="F064"/>
      </w:r>
      <w:r w:rsidRPr="00E5255D">
        <w:t xml:space="preserve">, </w:t>
      </w:r>
      <m:oMath>
        <m:r>
          <m:rPr>
            <m:scr m:val="script"/>
            <m:sty m:val="p"/>
          </m:rPr>
          <w:rPr>
            <w:rFonts w:ascii="Cambria Math" w:hAnsi="Cambria Math"/>
          </w:rPr>
          <m:t>T</m:t>
        </m:r>
      </m:oMath>
      <w:r w:rsidR="00FB3C04">
        <w:t xml:space="preserve"> = t r</w:t>
      </w:r>
      <w:r w:rsidR="00FB3C04" w:rsidRPr="00FB3C04">
        <w:rPr>
          <w:vertAlign w:val="subscript"/>
        </w:rPr>
        <w:t>w</w:t>
      </w:r>
      <w:r w:rsidR="00FB3C04" w:rsidRPr="00FB3C04">
        <w:rPr>
          <w:vertAlign w:val="superscript"/>
        </w:rPr>
        <w:t>2</w:t>
      </w:r>
      <w:r w:rsidR="00FB3C04">
        <w:t>/</w:t>
      </w:r>
      <w:r w:rsidR="00FB3C04">
        <w:sym w:font="Symbol" w:char="F061"/>
      </w:r>
      <w:r w:rsidR="00811F5B">
        <w:t xml:space="preserve"> and</w:t>
      </w:r>
      <w:r w:rsidRPr="00E5255D">
        <w:t xml:space="preserve"> </w:t>
      </w:r>
      <w:r w:rsidRPr="00E5255D">
        <w:sym w:font="Symbol" w:char="F057"/>
      </w:r>
      <w:r w:rsidR="00EB677D" w:rsidRPr="00E5255D">
        <w:t xml:space="preserve"> </w:t>
      </w:r>
      <w:r w:rsidRPr="00E5255D">
        <w:t>=</w:t>
      </w:r>
      <w:r w:rsidR="00EB677D" w:rsidRPr="00E5255D">
        <w:t xml:space="preserve"> </w:t>
      </w:r>
      <w:r w:rsidRPr="00E5255D">
        <w:t>r/r</w:t>
      </w:r>
      <w:r w:rsidRPr="00E5255D">
        <w:rPr>
          <w:vertAlign w:val="subscript"/>
        </w:rPr>
        <w:t>w</w:t>
      </w:r>
      <w:r w:rsidRPr="00E5255D">
        <w:t>, with their</w:t>
      </w:r>
      <w:r w:rsidRPr="00A6359F">
        <w:t xml:space="preserve"> </w:t>
      </w:r>
      <w:r>
        <w:t xml:space="preserve">remaining </w:t>
      </w:r>
      <w:r w:rsidRPr="00A6359F">
        <w:t>definitions provided in Eqs(5) through (</w:t>
      </w:r>
      <w:r w:rsidR="00FB3C04">
        <w:t>6</w:t>
      </w:r>
      <w:r w:rsidRPr="00A6359F">
        <w:t>).</w:t>
      </w:r>
    </w:p>
    <w:tbl>
      <w:tblPr>
        <w:tblStyle w:val="Grigliatabella"/>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9"/>
        <w:gridCol w:w="869"/>
      </w:tblGrid>
      <w:tr w:rsidR="00140537" w:rsidRPr="00F46D19" w14:paraId="22481E40" w14:textId="77777777" w:rsidTr="00FB3C04">
        <w:tc>
          <w:tcPr>
            <w:tcW w:w="8119" w:type="dxa"/>
            <w:vAlign w:val="center"/>
          </w:tcPr>
          <w:p w14:paraId="5300D1F9" w14:textId="7C664C61" w:rsidR="00140537" w:rsidRPr="00F83D87" w:rsidRDefault="00140537" w:rsidP="001C4B27">
            <w:pPr>
              <w:spacing w:after="120"/>
              <w:jc w:val="left"/>
              <w:rPr>
                <w:rFonts w:ascii="Times New Roman" w:hAnsi="Times New Roman"/>
                <w:szCs w:val="18"/>
              </w:rPr>
            </w:pPr>
            <w:r w:rsidRPr="00F83D87">
              <w:rPr>
                <w:rFonts w:cs="Arial"/>
                <w:szCs w:val="18"/>
              </w:rPr>
              <w:t xml:space="preserve"> </w:t>
            </w:r>
            <m:oMath>
              <m:f>
                <m:fPr>
                  <m:ctrlPr>
                    <w:rPr>
                      <w:rFonts w:ascii="Cambria Math" w:hAnsi="Cambria Math"/>
                      <w:szCs w:val="18"/>
                    </w:rPr>
                  </m:ctrlPr>
                </m:fPr>
                <m:num>
                  <m:r>
                    <m:rPr>
                      <m:sty m:val="p"/>
                    </m:rPr>
                    <w:rPr>
                      <w:rFonts w:ascii="Cambria Math" w:hAnsi="Cambria Math"/>
                      <w:szCs w:val="18"/>
                    </w:rPr>
                    <m:t>∂Θ</m:t>
                  </m:r>
                </m:num>
                <m:den>
                  <m:r>
                    <m:rPr>
                      <m:sty m:val="p"/>
                    </m:rPr>
                    <w:rPr>
                      <w:rFonts w:ascii="Cambria Math" w:hAnsi="Cambria Math"/>
                      <w:szCs w:val="18"/>
                    </w:rPr>
                    <m:t>∂</m:t>
                  </m:r>
                  <m:r>
                    <m:rPr>
                      <m:scr m:val="script"/>
                      <m:sty m:val="p"/>
                    </m:rPr>
                    <w:rPr>
                      <w:rFonts w:ascii="Cambria Math" w:hAnsi="Cambria Math"/>
                      <w:szCs w:val="18"/>
                    </w:rPr>
                    <m:t>T</m:t>
                  </m:r>
                </m:den>
              </m:f>
              <m:r>
                <m:rPr>
                  <m:sty m:val="p"/>
                </m:rPr>
                <w:rPr>
                  <w:rFonts w:ascii="Cambria Math" w:hAnsi="Cambria Math"/>
                  <w:szCs w:val="18"/>
                </w:rPr>
                <m:t>=</m:t>
              </m:r>
              <m:f>
                <m:fPr>
                  <m:ctrlPr>
                    <w:rPr>
                      <w:rFonts w:ascii="Cambria Math" w:hAnsi="Cambria Math"/>
                      <w:szCs w:val="18"/>
                    </w:rPr>
                  </m:ctrlPr>
                </m:fPr>
                <m:num>
                  <m:sSup>
                    <m:sSupPr>
                      <m:ctrlPr>
                        <w:rPr>
                          <w:rFonts w:ascii="Cambria Math" w:hAnsi="Cambria Math"/>
                          <w:szCs w:val="18"/>
                        </w:rPr>
                      </m:ctrlPr>
                    </m:sSupPr>
                    <m:e>
                      <m:r>
                        <m:rPr>
                          <m:sty m:val="p"/>
                        </m:rPr>
                        <w:rPr>
                          <w:rFonts w:ascii="Cambria Math" w:hAnsi="Cambria Math"/>
                          <w:szCs w:val="18"/>
                        </w:rPr>
                        <m:t>∂</m:t>
                      </m:r>
                    </m:e>
                    <m:sup>
                      <m:r>
                        <m:rPr>
                          <m:sty m:val="p"/>
                        </m:rPr>
                        <w:rPr>
                          <w:rFonts w:ascii="Cambria Math" w:hAnsi="Cambria Math"/>
                          <w:szCs w:val="18"/>
                        </w:rPr>
                        <m:t>2</m:t>
                      </m:r>
                    </m:sup>
                  </m:sSup>
                  <m:r>
                    <m:rPr>
                      <m:sty m:val="p"/>
                    </m:rPr>
                    <w:rPr>
                      <w:rFonts w:ascii="Cambria Math" w:hAnsi="Cambria Math"/>
                      <w:szCs w:val="18"/>
                    </w:rPr>
                    <m:t>Θ</m:t>
                  </m:r>
                </m:num>
                <m:den>
                  <m:r>
                    <m:rPr>
                      <m:sty m:val="p"/>
                    </m:rPr>
                    <w:rPr>
                      <w:rFonts w:ascii="Cambria Math" w:hAnsi="Cambria Math"/>
                      <w:szCs w:val="18"/>
                    </w:rPr>
                    <m:t>∂</m:t>
                  </m:r>
                  <m:sSup>
                    <m:sSupPr>
                      <m:ctrlPr>
                        <w:rPr>
                          <w:rFonts w:ascii="Cambria Math" w:hAnsi="Cambria Math"/>
                          <w:szCs w:val="18"/>
                        </w:rPr>
                      </m:ctrlPr>
                    </m:sSupPr>
                    <m:e>
                      <m:r>
                        <m:rPr>
                          <m:sty m:val="p"/>
                        </m:rPr>
                        <w:rPr>
                          <w:rFonts w:ascii="Cambria Math" w:hAnsi="Cambria Math"/>
                          <w:szCs w:val="18"/>
                        </w:rPr>
                        <m:t>Ω</m:t>
                      </m:r>
                    </m:e>
                    <m:sup>
                      <m:r>
                        <m:rPr>
                          <m:sty m:val="p"/>
                        </m:rPr>
                        <w:rPr>
                          <w:rFonts w:ascii="Cambria Math" w:hAnsi="Cambria Math"/>
                          <w:szCs w:val="18"/>
                        </w:rPr>
                        <m:t>2</m:t>
                      </m:r>
                    </m:sup>
                  </m:sSup>
                </m:den>
              </m:f>
              <m:r>
                <m:rPr>
                  <m:sty m:val="p"/>
                </m:rPr>
                <w:rPr>
                  <w:rFonts w:ascii="Cambria Math" w:hAnsi="Cambria Math"/>
                  <w:szCs w:val="18"/>
                </w:rPr>
                <m:t>+</m:t>
              </m:r>
              <m:f>
                <m:fPr>
                  <m:ctrlPr>
                    <w:rPr>
                      <w:rFonts w:ascii="Cambria Math" w:hAnsi="Cambria Math"/>
                      <w:szCs w:val="18"/>
                    </w:rPr>
                  </m:ctrlPr>
                </m:fPr>
                <m:num>
                  <m:r>
                    <m:rPr>
                      <m:sty m:val="p"/>
                    </m:rPr>
                    <w:rPr>
                      <w:rFonts w:ascii="Cambria Math" w:hAnsi="Cambria Math"/>
                      <w:szCs w:val="18"/>
                    </w:rPr>
                    <m:t>1</m:t>
                  </m:r>
                </m:num>
                <m:den>
                  <m:r>
                    <m:rPr>
                      <m:sty m:val="p"/>
                    </m:rPr>
                    <w:rPr>
                      <w:rFonts w:ascii="Cambria Math" w:hAnsi="Cambria Math"/>
                      <w:szCs w:val="18"/>
                    </w:rPr>
                    <m:t>Ω</m:t>
                  </m:r>
                </m:den>
              </m:f>
              <m:r>
                <m:rPr>
                  <m:sty m:val="p"/>
                </m:rPr>
                <w:rPr>
                  <w:rFonts w:ascii="Cambria Math" w:hAnsi="Cambria Math"/>
                  <w:szCs w:val="18"/>
                </w:rPr>
                <m:t xml:space="preserve"> </m:t>
              </m:r>
              <m:f>
                <m:fPr>
                  <m:ctrlPr>
                    <w:rPr>
                      <w:rFonts w:ascii="Cambria Math" w:hAnsi="Cambria Math"/>
                      <w:szCs w:val="18"/>
                    </w:rPr>
                  </m:ctrlPr>
                </m:fPr>
                <m:num>
                  <m:r>
                    <m:rPr>
                      <m:sty m:val="p"/>
                    </m:rPr>
                    <w:rPr>
                      <w:rFonts w:ascii="Cambria Math" w:hAnsi="Cambria Math"/>
                      <w:szCs w:val="18"/>
                    </w:rPr>
                    <m:t>∂Θ</m:t>
                  </m:r>
                </m:num>
                <m:den>
                  <m:r>
                    <m:rPr>
                      <m:sty m:val="p"/>
                    </m:rPr>
                    <w:rPr>
                      <w:rFonts w:ascii="Cambria Math" w:hAnsi="Cambria Math"/>
                      <w:szCs w:val="18"/>
                    </w:rPr>
                    <m:t>∂Ω</m:t>
                  </m:r>
                </m:den>
              </m:f>
              <m:r>
                <m:rPr>
                  <m:sty m:val="p"/>
                </m:rPr>
                <w:rPr>
                  <w:rFonts w:ascii="Cambria Math" w:hAnsi="Cambria Math"/>
                  <w:szCs w:val="18"/>
                </w:rPr>
                <m:t>+δ</m:t>
              </m:r>
              <m:func>
                <m:funcPr>
                  <m:ctrlPr>
                    <w:rPr>
                      <w:rFonts w:ascii="Cambria Math" w:hAnsi="Cambria Math"/>
                      <w:szCs w:val="18"/>
                    </w:rPr>
                  </m:ctrlPr>
                </m:funcPr>
                <m:fName>
                  <m:r>
                    <m:rPr>
                      <m:sty m:val="p"/>
                    </m:rPr>
                    <w:rPr>
                      <w:rFonts w:ascii="Cambria Math" w:hAnsi="Cambria Math"/>
                      <w:szCs w:val="18"/>
                    </w:rPr>
                    <m:t>exp</m:t>
                  </m:r>
                </m:fName>
                <m:e>
                  <m:d>
                    <m:dPr>
                      <m:ctrlPr>
                        <w:rPr>
                          <w:rFonts w:ascii="Cambria Math" w:hAnsi="Cambria Math"/>
                          <w:szCs w:val="18"/>
                        </w:rPr>
                      </m:ctrlPr>
                    </m:dPr>
                    <m:e>
                      <m:f>
                        <m:fPr>
                          <m:ctrlPr>
                            <w:rPr>
                              <w:rFonts w:ascii="Cambria Math" w:hAnsi="Cambria Math"/>
                              <w:szCs w:val="18"/>
                            </w:rPr>
                          </m:ctrlPr>
                        </m:fPr>
                        <m:num>
                          <m:r>
                            <m:rPr>
                              <m:sty m:val="p"/>
                            </m:rPr>
                            <w:rPr>
                              <w:rFonts w:ascii="Cambria Math" w:hAnsi="Cambria Math"/>
                              <w:szCs w:val="18"/>
                            </w:rPr>
                            <m:t>Θ</m:t>
                          </m:r>
                        </m:num>
                        <m:den>
                          <m:r>
                            <m:rPr>
                              <m:sty m:val="p"/>
                            </m:rPr>
                            <w:rPr>
                              <w:rFonts w:ascii="Cambria Math" w:hAnsi="Cambria Math"/>
                              <w:szCs w:val="18"/>
                            </w:rPr>
                            <m:t>1+</m:t>
                          </m:r>
                          <m:f>
                            <m:fPr>
                              <m:type m:val="lin"/>
                              <m:ctrlPr>
                                <w:rPr>
                                  <w:rFonts w:ascii="Cambria Math" w:hAnsi="Cambria Math"/>
                                  <w:szCs w:val="18"/>
                                </w:rPr>
                              </m:ctrlPr>
                            </m:fPr>
                            <m:num>
                              <m:r>
                                <m:rPr>
                                  <m:sty m:val="p"/>
                                </m:rPr>
                                <w:rPr>
                                  <w:rFonts w:ascii="Cambria Math" w:hAnsi="Cambria Math"/>
                                  <w:szCs w:val="18"/>
                                </w:rPr>
                                <m:t>Θ</m:t>
                              </m:r>
                            </m:num>
                            <m:den>
                              <m:r>
                                <m:rPr>
                                  <m:sty m:val="p"/>
                                </m:rPr>
                                <w:rPr>
                                  <w:rFonts w:ascii="Cambria Math" w:hAnsi="Cambria Math"/>
                                  <w:szCs w:val="18"/>
                                </w:rPr>
                                <m:t>γ</m:t>
                              </m:r>
                            </m:den>
                          </m:f>
                        </m:den>
                      </m:f>
                    </m:e>
                  </m:d>
                </m:e>
              </m:func>
            </m:oMath>
          </w:p>
        </w:tc>
        <w:tc>
          <w:tcPr>
            <w:tcW w:w="869" w:type="dxa"/>
            <w:vAlign w:val="center"/>
          </w:tcPr>
          <w:p w14:paraId="61840F34" w14:textId="77777777" w:rsidR="00140537" w:rsidRPr="00F46D19" w:rsidRDefault="00140537" w:rsidP="001C4B27">
            <w:pPr>
              <w:spacing w:after="120"/>
              <w:jc w:val="center"/>
              <w:rPr>
                <w:rFonts w:ascii="Times New Roman" w:hAnsi="Times New Roman"/>
                <w:szCs w:val="18"/>
              </w:rPr>
            </w:pPr>
            <w:r w:rsidRPr="00F46D19">
              <w:rPr>
                <w:szCs w:val="18"/>
              </w:rPr>
              <w:t>(3)</w:t>
            </w:r>
          </w:p>
        </w:tc>
      </w:tr>
      <w:tr w:rsidR="00140537" w:rsidRPr="00F46D19" w14:paraId="46300BE5" w14:textId="77777777" w:rsidTr="00FB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8119" w:type="dxa"/>
            <w:tcBorders>
              <w:top w:val="nil"/>
              <w:left w:val="nil"/>
              <w:bottom w:val="nil"/>
              <w:right w:val="nil"/>
            </w:tcBorders>
            <w:vAlign w:val="center"/>
          </w:tcPr>
          <w:p w14:paraId="43BD475B" w14:textId="69E2378D" w:rsidR="00140537" w:rsidRPr="00F83D87" w:rsidRDefault="00140537" w:rsidP="001C4B27">
            <w:pPr>
              <w:pStyle w:val="NormaleWeb"/>
              <w:spacing w:after="120"/>
              <w:jc w:val="left"/>
              <w:rPr>
                <w:rFonts w:ascii="Cambria Math" w:hAnsi="Cambria Math"/>
                <w:sz w:val="18"/>
                <w:szCs w:val="18"/>
              </w:rPr>
            </w:pPr>
            <w:r w:rsidRPr="00F83D87">
              <w:rPr>
                <w:sz w:val="18"/>
                <w:szCs w:val="18"/>
              </w:rPr>
              <w:t xml:space="preserve"> </w:t>
            </w:r>
            <m:oMath>
              <m:r>
                <m:rPr>
                  <m:sty m:val="p"/>
                </m:rPr>
                <w:rPr>
                  <w:rFonts w:ascii="Cambria Math" w:hAnsi="Cambria Math"/>
                  <w:sz w:val="18"/>
                  <w:szCs w:val="18"/>
                </w:rPr>
                <m:t>S</m:t>
              </m:r>
              <m:d>
                <m:dPr>
                  <m:ctrlPr>
                    <w:rPr>
                      <w:rFonts w:ascii="Cambria Math" w:hAnsi="Cambria Math"/>
                      <w:sz w:val="18"/>
                      <w:szCs w:val="18"/>
                    </w:rPr>
                  </m:ctrlPr>
                </m:dPr>
                <m:e>
                  <m:r>
                    <m:rPr>
                      <m:sty m:val="p"/>
                    </m:rPr>
                    <w:rPr>
                      <w:rFonts w:ascii="Cambria Math" w:hAnsi="Cambria Math"/>
                      <w:sz w:val="18"/>
                      <w:szCs w:val="18"/>
                    </w:rPr>
                    <m:t>Θ;δ</m:t>
                  </m:r>
                </m:e>
              </m:d>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δ</m:t>
                  </m:r>
                </m:num>
                <m:den>
                  <m:r>
                    <m:rPr>
                      <m:sty m:val="p"/>
                    </m:rPr>
                    <w:rPr>
                      <w:rFonts w:ascii="Cambria Math" w:hAnsi="Cambria Math"/>
                      <w:sz w:val="18"/>
                      <w:szCs w:val="18"/>
                    </w:rPr>
                    <m:t>Θ</m:t>
                  </m:r>
                </m:den>
              </m:f>
              <m:f>
                <m:fPr>
                  <m:ctrlPr>
                    <w:rPr>
                      <w:rFonts w:ascii="Cambria Math" w:hAnsi="Cambria Math"/>
                      <w:sz w:val="18"/>
                      <w:szCs w:val="18"/>
                    </w:rPr>
                  </m:ctrlPr>
                </m:fPr>
                <m:num>
                  <m:r>
                    <m:rPr>
                      <m:sty m:val="p"/>
                    </m:rPr>
                    <w:rPr>
                      <w:rFonts w:ascii="Cambria Math" w:hAnsi="Cambria Math"/>
                      <w:sz w:val="18"/>
                      <w:szCs w:val="18"/>
                    </w:rPr>
                    <m:t>∂Θ</m:t>
                  </m:r>
                </m:num>
                <m:den>
                  <m:r>
                    <m:rPr>
                      <m:sty m:val="p"/>
                    </m:rPr>
                    <w:rPr>
                      <w:rFonts w:ascii="Cambria Math" w:hAnsi="Cambria Math"/>
                      <w:sz w:val="18"/>
                      <w:szCs w:val="18"/>
                    </w:rPr>
                    <m:t>∂δ</m:t>
                  </m:r>
                </m:den>
              </m:f>
            </m:oMath>
          </w:p>
        </w:tc>
        <w:tc>
          <w:tcPr>
            <w:tcW w:w="869" w:type="dxa"/>
            <w:tcBorders>
              <w:top w:val="nil"/>
              <w:left w:val="nil"/>
              <w:bottom w:val="nil"/>
              <w:right w:val="nil"/>
            </w:tcBorders>
            <w:vAlign w:val="center"/>
          </w:tcPr>
          <w:p w14:paraId="4F673A2F" w14:textId="77777777" w:rsidR="00140537" w:rsidRPr="00F46D19" w:rsidRDefault="00140537" w:rsidP="001C4B27">
            <w:pPr>
              <w:spacing w:after="120"/>
              <w:jc w:val="center"/>
              <w:rPr>
                <w:rFonts w:ascii="Times New Roman" w:hAnsi="Times New Roman"/>
                <w:szCs w:val="18"/>
              </w:rPr>
            </w:pPr>
            <w:r w:rsidRPr="00F46D19">
              <w:rPr>
                <w:szCs w:val="18"/>
              </w:rPr>
              <w:t>(</w:t>
            </w:r>
            <w:r>
              <w:rPr>
                <w:szCs w:val="18"/>
              </w:rPr>
              <w:t>4</w:t>
            </w:r>
            <w:r w:rsidRPr="00F46D19">
              <w:rPr>
                <w:szCs w:val="18"/>
              </w:rPr>
              <w:t>)</w:t>
            </w:r>
          </w:p>
        </w:tc>
      </w:tr>
      <w:tr w:rsidR="00140537" w:rsidRPr="00C96EB2" w14:paraId="445996F2" w14:textId="77777777" w:rsidTr="00FB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19" w:type="dxa"/>
            <w:tcBorders>
              <w:top w:val="nil"/>
              <w:left w:val="nil"/>
              <w:bottom w:val="nil"/>
              <w:right w:val="nil"/>
            </w:tcBorders>
            <w:vAlign w:val="center"/>
          </w:tcPr>
          <w:p w14:paraId="3C451C78" w14:textId="7A6D6783" w:rsidR="00140537" w:rsidRPr="00F83D87" w:rsidRDefault="00140537" w:rsidP="001C4B27">
            <w:pPr>
              <w:spacing w:after="120"/>
              <w:jc w:val="left"/>
              <w:rPr>
                <w:rFonts w:ascii="Times New Roman" w:hAnsi="Times New Roman"/>
                <w:szCs w:val="18"/>
              </w:rPr>
            </w:pPr>
            <w:r w:rsidRPr="00F83D87">
              <w:rPr>
                <w:szCs w:val="18"/>
              </w:rPr>
              <w:t xml:space="preserve"> </w:t>
            </w:r>
            <m:oMath>
              <m:r>
                <m:rPr>
                  <m:sty m:val="p"/>
                </m:rPr>
                <w:rPr>
                  <w:rFonts w:ascii="Cambria Math" w:hAnsi="Cambria Math"/>
                  <w:szCs w:val="18"/>
                </w:rPr>
                <m:t>Θ=γ</m:t>
              </m:r>
              <m:f>
                <m:fPr>
                  <m:ctrlPr>
                    <w:rPr>
                      <w:rFonts w:ascii="Cambria Math" w:hAnsi="Cambria Math"/>
                      <w:szCs w:val="18"/>
                    </w:rPr>
                  </m:ctrlPr>
                </m:fPr>
                <m:num>
                  <m:r>
                    <m:rPr>
                      <m:sty m:val="p"/>
                    </m:rPr>
                    <w:rPr>
                      <w:rFonts w:ascii="Cambria Math" w:hAnsi="Cambria Math"/>
                      <w:szCs w:val="18"/>
                    </w:rPr>
                    <m:t>T-</m:t>
                  </m:r>
                  <m:sSub>
                    <m:sSubPr>
                      <m:ctrlPr>
                        <w:rPr>
                          <w:rFonts w:ascii="Cambria Math" w:hAnsi="Cambria Math"/>
                          <w:szCs w:val="18"/>
                        </w:rPr>
                      </m:ctrlPr>
                    </m:sSubPr>
                    <m:e>
                      <m:r>
                        <m:rPr>
                          <m:sty m:val="p"/>
                        </m:rPr>
                        <w:rPr>
                          <w:rFonts w:ascii="Cambria Math" w:hAnsi="Cambria Math"/>
                          <w:szCs w:val="18"/>
                        </w:rPr>
                        <m:t>T</m:t>
                      </m:r>
                    </m:e>
                    <m:sub>
                      <m:r>
                        <m:rPr>
                          <m:sty m:val="p"/>
                        </m:rPr>
                        <w:rPr>
                          <w:rFonts w:ascii="Cambria Math" w:hAnsi="Cambria Math"/>
                          <w:szCs w:val="18"/>
                        </w:rPr>
                        <m:t>amb</m:t>
                      </m:r>
                    </m:sub>
                  </m:sSub>
                </m:num>
                <m:den>
                  <m:sSub>
                    <m:sSubPr>
                      <m:ctrlPr>
                        <w:rPr>
                          <w:rFonts w:ascii="Cambria Math" w:hAnsi="Cambria Math"/>
                          <w:iCs/>
                          <w:szCs w:val="18"/>
                        </w:rPr>
                      </m:ctrlPr>
                    </m:sSubPr>
                    <m:e>
                      <m:r>
                        <m:rPr>
                          <m:sty m:val="p"/>
                        </m:rPr>
                        <w:rPr>
                          <w:rFonts w:ascii="Cambria Math" w:hAnsi="Cambria Math"/>
                          <w:szCs w:val="18"/>
                        </w:rPr>
                        <m:t>T</m:t>
                      </m:r>
                    </m:e>
                    <m:sub>
                      <m:r>
                        <m:rPr>
                          <m:sty m:val="p"/>
                        </m:rPr>
                        <w:rPr>
                          <w:rFonts w:ascii="Cambria Math" w:hAnsi="Cambria Math"/>
                          <w:szCs w:val="18"/>
                        </w:rPr>
                        <m:t>amb</m:t>
                      </m:r>
                    </m:sub>
                  </m:sSub>
                </m:den>
              </m:f>
            </m:oMath>
          </w:p>
        </w:tc>
        <w:tc>
          <w:tcPr>
            <w:tcW w:w="869" w:type="dxa"/>
            <w:tcBorders>
              <w:top w:val="nil"/>
              <w:left w:val="nil"/>
              <w:bottom w:val="nil"/>
              <w:right w:val="nil"/>
            </w:tcBorders>
            <w:vAlign w:val="center"/>
          </w:tcPr>
          <w:p w14:paraId="4261FDFC" w14:textId="77777777" w:rsidR="00140537" w:rsidRPr="00C96EB2" w:rsidRDefault="00140537" w:rsidP="001C4B27">
            <w:pPr>
              <w:spacing w:after="120"/>
              <w:jc w:val="center"/>
              <w:rPr>
                <w:rFonts w:ascii="Times New Roman" w:hAnsi="Times New Roman"/>
                <w:szCs w:val="18"/>
              </w:rPr>
            </w:pPr>
            <w:r w:rsidRPr="00C96EB2">
              <w:rPr>
                <w:szCs w:val="18"/>
              </w:rPr>
              <w:t>(5)</w:t>
            </w:r>
          </w:p>
        </w:tc>
      </w:tr>
      <w:tr w:rsidR="00140537" w:rsidRPr="00C96EB2" w14:paraId="5D647058" w14:textId="77777777" w:rsidTr="00FB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19" w:type="dxa"/>
            <w:tcBorders>
              <w:top w:val="nil"/>
              <w:left w:val="nil"/>
              <w:bottom w:val="nil"/>
              <w:right w:val="nil"/>
            </w:tcBorders>
            <w:vAlign w:val="center"/>
          </w:tcPr>
          <w:p w14:paraId="3C00990E" w14:textId="31895F8E" w:rsidR="00140537" w:rsidRPr="00F83D87" w:rsidRDefault="00140537" w:rsidP="001C4B27">
            <w:pPr>
              <w:spacing w:after="120"/>
              <w:jc w:val="left"/>
              <w:rPr>
                <w:rFonts w:ascii="Times New Roman" w:hAnsi="Times New Roman"/>
                <w:szCs w:val="18"/>
              </w:rPr>
            </w:pPr>
            <w:r w:rsidRPr="00F83D87">
              <w:rPr>
                <w:rFonts w:ascii="Times New Roman" w:hAnsi="Times New Roman"/>
                <w:szCs w:val="18"/>
              </w:rPr>
              <w:t xml:space="preserve"> </w:t>
            </w:r>
            <m:oMath>
              <m:r>
                <m:rPr>
                  <m:sty m:val="p"/>
                </m:rPr>
                <w:rPr>
                  <w:rFonts w:ascii="Cambria Math" w:hAnsi="Cambria Math"/>
                  <w:szCs w:val="18"/>
                </w:rPr>
                <m:t>δ=</m:t>
              </m:r>
              <m:f>
                <m:fPr>
                  <m:ctrlPr>
                    <w:rPr>
                      <w:rFonts w:ascii="Cambria Math" w:hAnsi="Cambria Math"/>
                      <w:szCs w:val="18"/>
                    </w:rPr>
                  </m:ctrlPr>
                </m:fPr>
                <m:num>
                  <m:r>
                    <m:rPr>
                      <m:sty m:val="p"/>
                    </m:rPr>
                    <w:rPr>
                      <w:rFonts w:ascii="Cambria Math" w:hAnsi="Cambria Math"/>
                      <w:szCs w:val="18"/>
                    </w:rPr>
                    <m:t xml:space="preserve">γ </m:t>
                  </m:r>
                  <m:d>
                    <m:dPr>
                      <m:ctrlPr>
                        <w:rPr>
                          <w:rFonts w:ascii="Cambria Math" w:hAnsi="Cambria Math"/>
                          <w:szCs w:val="18"/>
                        </w:rPr>
                      </m:ctrlPr>
                    </m:dPr>
                    <m:e>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hAnsi="Cambria Math"/>
                              <w:szCs w:val="18"/>
                            </w:rPr>
                            <m:t>r</m:t>
                          </m:r>
                        </m:sub>
                      </m:sSub>
                    </m:e>
                  </m:d>
                  <m:r>
                    <m:rPr>
                      <m:sty m:val="p"/>
                    </m:rPr>
                    <w:rPr>
                      <w:rFonts w:ascii="Cambria Math" w:hAnsi="Cambria Math"/>
                      <w:szCs w:val="18"/>
                    </w:rPr>
                    <m:t xml:space="preserve"> </m:t>
                  </m:r>
                  <m:sSub>
                    <m:sSubPr>
                      <m:ctrlPr>
                        <w:rPr>
                          <w:rFonts w:ascii="Cambria Math" w:hAnsi="Cambria Math"/>
                          <w:szCs w:val="18"/>
                        </w:rPr>
                      </m:ctrlPr>
                    </m:sSubPr>
                    <m:e>
                      <m:d>
                        <m:dPr>
                          <m:begChr m:val=""/>
                          <m:endChr m:val="|"/>
                          <m:ctrlPr>
                            <w:rPr>
                              <w:rFonts w:ascii="Cambria Math" w:hAnsi="Cambria Math"/>
                              <w:szCs w:val="18"/>
                            </w:rPr>
                          </m:ctrlPr>
                        </m:dPr>
                        <m:e>
                          <m:r>
                            <m:rPr>
                              <m:scr m:val="script"/>
                              <m:sty m:val="p"/>
                            </m:rPr>
                            <w:rPr>
                              <w:rFonts w:ascii="Cambria Math" w:hAnsi="Cambria Math"/>
                              <w:szCs w:val="18"/>
                            </w:rPr>
                            <m:t>R</m:t>
                          </m:r>
                        </m:e>
                      </m:d>
                    </m:e>
                    <m:sub>
                      <m:sSub>
                        <m:sSubPr>
                          <m:ctrlPr>
                            <w:rPr>
                              <w:rFonts w:ascii="Cambria Math" w:hAnsi="Cambria Math"/>
                              <w:szCs w:val="18"/>
                            </w:rPr>
                          </m:ctrlPr>
                        </m:sSubPr>
                        <m:e>
                          <m:r>
                            <m:rPr>
                              <m:sty m:val="p"/>
                            </m:rPr>
                            <w:rPr>
                              <w:rFonts w:ascii="Cambria Math" w:hAnsi="Cambria Math"/>
                              <w:szCs w:val="18"/>
                            </w:rPr>
                            <m:t>T</m:t>
                          </m:r>
                        </m:e>
                        <m:sub>
                          <m:r>
                            <m:rPr>
                              <m:sty m:val="p"/>
                            </m:rPr>
                            <w:rPr>
                              <w:rFonts w:ascii="Cambria Math" w:hAnsi="Cambria Math"/>
                              <w:szCs w:val="18"/>
                            </w:rPr>
                            <m:t>amb</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C</m:t>
                          </m:r>
                        </m:e>
                        <m:sub>
                          <m:r>
                            <m:rPr>
                              <m:sty m:val="p"/>
                            </m:rPr>
                            <w:rPr>
                              <w:rFonts w:ascii="Cambria Math" w:hAnsi="Cambria Math"/>
                              <w:szCs w:val="18"/>
                            </w:rPr>
                            <m:t>A0</m:t>
                          </m:r>
                        </m:sub>
                      </m:sSub>
                    </m:sub>
                  </m:sSub>
                  <m:r>
                    <m:rPr>
                      <m:sty m:val="p"/>
                    </m:rPr>
                    <w:rPr>
                      <w:rFonts w:ascii="Cambria Math" w:hAnsi="Cambria Math"/>
                      <w:szCs w:val="18"/>
                    </w:rPr>
                    <m:t xml:space="preserve"> </m:t>
                  </m:r>
                  <m:sSubSup>
                    <m:sSubSupPr>
                      <m:ctrlPr>
                        <w:rPr>
                          <w:rFonts w:ascii="Cambria Math" w:hAnsi="Cambria Math"/>
                          <w:szCs w:val="18"/>
                        </w:rPr>
                      </m:ctrlPr>
                    </m:sSubSupPr>
                    <m:e>
                      <m:r>
                        <m:rPr>
                          <m:sty m:val="p"/>
                        </m:rPr>
                        <w:rPr>
                          <w:rFonts w:ascii="Cambria Math" w:hAnsi="Cambria Math"/>
                          <w:szCs w:val="18"/>
                        </w:rPr>
                        <m:t>r</m:t>
                      </m:r>
                    </m:e>
                    <m:sub>
                      <m:r>
                        <m:rPr>
                          <m:sty m:val="p"/>
                        </m:rPr>
                        <w:rPr>
                          <w:rFonts w:ascii="Cambria Math" w:hAnsi="Cambria Math"/>
                          <w:szCs w:val="18"/>
                        </w:rPr>
                        <m:t>w</m:t>
                      </m:r>
                    </m:sub>
                    <m:sup>
                      <m:r>
                        <m:rPr>
                          <m:sty m:val="p"/>
                        </m:rPr>
                        <w:rPr>
                          <w:rFonts w:ascii="Cambria Math" w:hAnsi="Cambria Math"/>
                          <w:szCs w:val="18"/>
                        </w:rPr>
                        <m:t>2</m:t>
                      </m:r>
                    </m:sup>
                  </m:sSubSup>
                </m:num>
                <m:den>
                  <m:sSub>
                    <m:sSubPr>
                      <m:ctrlPr>
                        <w:rPr>
                          <w:rFonts w:ascii="Cambria Math" w:hAnsi="Cambria Math"/>
                          <w:szCs w:val="18"/>
                        </w:rPr>
                      </m:ctrlPr>
                    </m:sSubPr>
                    <m:e>
                      <m:r>
                        <m:rPr>
                          <m:sty m:val="p"/>
                        </m:rPr>
                        <w:rPr>
                          <w:rFonts w:ascii="Cambria Math" w:hAnsi="Cambria Math"/>
                          <w:szCs w:val="18"/>
                        </w:rPr>
                        <m:t>k</m:t>
                      </m:r>
                    </m:e>
                    <m:sub>
                      <m:r>
                        <m:rPr>
                          <m:sty m:val="p"/>
                        </m:rPr>
                        <w:rPr>
                          <w:rFonts w:ascii="Cambria Math" w:hAnsi="Cambria Math"/>
                          <w:szCs w:val="18"/>
                        </w:rPr>
                        <m:t>T</m:t>
                      </m:r>
                    </m:sub>
                  </m:sSub>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T</m:t>
                      </m:r>
                    </m:e>
                    <m:sub>
                      <m:r>
                        <m:rPr>
                          <m:sty m:val="p"/>
                        </m:rPr>
                        <w:rPr>
                          <w:rFonts w:ascii="Cambria Math" w:hAnsi="Cambria Math"/>
                          <w:szCs w:val="18"/>
                        </w:rPr>
                        <m:t>amb</m:t>
                      </m:r>
                    </m:sub>
                  </m:sSub>
                </m:den>
              </m:f>
            </m:oMath>
          </w:p>
        </w:tc>
        <w:tc>
          <w:tcPr>
            <w:tcW w:w="869" w:type="dxa"/>
            <w:tcBorders>
              <w:top w:val="nil"/>
              <w:left w:val="nil"/>
              <w:bottom w:val="nil"/>
              <w:right w:val="nil"/>
            </w:tcBorders>
            <w:vAlign w:val="center"/>
          </w:tcPr>
          <w:p w14:paraId="7DFC9170" w14:textId="77777777" w:rsidR="00140537" w:rsidRPr="00C96EB2" w:rsidRDefault="00140537" w:rsidP="001C4B27">
            <w:pPr>
              <w:spacing w:after="120"/>
              <w:jc w:val="center"/>
              <w:rPr>
                <w:rFonts w:ascii="Times New Roman" w:hAnsi="Times New Roman"/>
                <w:szCs w:val="18"/>
              </w:rPr>
            </w:pPr>
            <w:r w:rsidRPr="00C96EB2">
              <w:rPr>
                <w:szCs w:val="18"/>
              </w:rPr>
              <w:t>(6)</w:t>
            </w:r>
          </w:p>
        </w:tc>
      </w:tr>
    </w:tbl>
    <w:p w14:paraId="29B23030" w14:textId="41CCE22E" w:rsidR="00067EF4" w:rsidRPr="00E174F2" w:rsidRDefault="00067EF4" w:rsidP="00067EF4">
      <w:pPr>
        <w:pStyle w:val="CETHeadingxx"/>
      </w:pPr>
      <w:r>
        <w:t>2.2.3 FKT second expansion</w:t>
      </w:r>
    </w:p>
    <w:p w14:paraId="2D3F75D2" w14:textId="5FEFCAC8" w:rsidR="00BD1DD6" w:rsidRPr="00DE5F47" w:rsidRDefault="00BD1DD6" w:rsidP="00E251E5">
      <w:pPr>
        <w:pStyle w:val="CETBodytext"/>
        <w:spacing w:after="240"/>
      </w:pPr>
      <w:r w:rsidRPr="00DE5F47">
        <w:t xml:space="preserve">In the </w:t>
      </w:r>
      <w:r w:rsidR="00DE5F47" w:rsidRPr="00DE5F47">
        <w:t>second</w:t>
      </w:r>
      <w:r w:rsidRPr="00DE5F47">
        <w:t xml:space="preserve"> expansion of the FKT, it is necessary to eliminate the assumption</w:t>
      </w:r>
      <w:r w:rsidR="00DE5F47">
        <w:t>s</w:t>
      </w:r>
      <w:r w:rsidRPr="00DE5F47">
        <w:t xml:space="preserve"> of </w:t>
      </w:r>
      <w:r w:rsidRPr="00DE5F47">
        <w:sym w:font="Symbol" w:char="F067"/>
      </w:r>
      <w:r w:rsidRPr="00DE5F47">
        <w:sym w:font="Symbol" w:char="F0AE"/>
      </w:r>
      <w:r w:rsidRPr="00DE5F47">
        <w:sym w:font="Symbol" w:char="F0A5"/>
      </w:r>
      <w:r w:rsidR="00DE5F47" w:rsidRPr="00DE5F47">
        <w:t xml:space="preserve"> and </w:t>
      </w:r>
      <w:r w:rsidR="00DE5F47" w:rsidRPr="00DE5F47">
        <w:sym w:font="Symbol" w:char="F063"/>
      </w:r>
      <w:r w:rsidR="00DE5F47" w:rsidRPr="00DE5F47">
        <w:sym w:font="Symbol" w:char="F0AE"/>
      </w:r>
      <w:r w:rsidR="00DE5F47">
        <w:t>0</w:t>
      </w:r>
      <w:r w:rsidRPr="00DE5F47">
        <w:t>. To achieve this, a sensitivity analysis approach has been proposed. The transient</w:t>
      </w:r>
      <w:r w:rsidR="00DE5F47">
        <w:t xml:space="preserve"> </w:t>
      </w:r>
      <w:r w:rsidR="00556815">
        <w:t xml:space="preserve">dimensionless </w:t>
      </w:r>
      <w:r w:rsidR="00DE5F47">
        <w:t>mass and</w:t>
      </w:r>
      <w:r w:rsidRPr="00DE5F47">
        <w:t xml:space="preserve"> heat </w:t>
      </w:r>
      <w:r w:rsidRPr="00DE5F47">
        <w:lastRenderedPageBreak/>
        <w:t xml:space="preserve">balance </w:t>
      </w:r>
      <w:r w:rsidRPr="00E5255D">
        <w:t>equation</w:t>
      </w:r>
      <w:r w:rsidR="00DE5F47" w:rsidRPr="00E5255D">
        <w:t>s</w:t>
      </w:r>
      <w:r w:rsidRPr="00E5255D">
        <w:t xml:space="preserve"> used to determine the </w:t>
      </w:r>
      <w:r w:rsidR="00F31B98" w:rsidRPr="00E5255D">
        <w:sym w:font="Symbol" w:char="F064"/>
      </w:r>
      <w:r w:rsidRPr="00E5255D">
        <w:rPr>
          <w:vertAlign w:val="subscript"/>
        </w:rPr>
        <w:t>crit</w:t>
      </w:r>
      <w:r w:rsidRPr="00E5255D">
        <w:t xml:space="preserve"> value for the </w:t>
      </w:r>
      <w:r w:rsidR="00DE5F47" w:rsidRPr="00E5255D">
        <w:t>process</w:t>
      </w:r>
      <w:r w:rsidRPr="00E5255D">
        <w:t xml:space="preserve"> values under consideration is provided in Eq</w:t>
      </w:r>
      <w:r w:rsidR="00DE5F47" w:rsidRPr="00E5255D">
        <w:t>s(</w:t>
      </w:r>
      <w:r w:rsidR="00FB3C04">
        <w:t>7</w:t>
      </w:r>
      <w:r w:rsidR="00DE5F47" w:rsidRPr="00E5255D">
        <w:t>) and (</w:t>
      </w:r>
      <w:r w:rsidR="00FB3C04">
        <w:t>8</w:t>
      </w:r>
      <w:r w:rsidR="00DE5F47" w:rsidRPr="00E5255D">
        <w:t>), respectively</w:t>
      </w:r>
      <w:r w:rsidRPr="00E5255D">
        <w:t>. Th</w:t>
      </w:r>
      <w:r w:rsidR="00B60BCB" w:rsidRPr="00E5255D">
        <w:t>e</w:t>
      </w:r>
      <w:r w:rsidRPr="00E5255D">
        <w:t>s</w:t>
      </w:r>
      <w:r w:rsidR="00B60BCB" w:rsidRPr="00E5255D">
        <w:t>e</w:t>
      </w:r>
      <w:r w:rsidRPr="00E5255D">
        <w:t xml:space="preserve"> equation</w:t>
      </w:r>
      <w:r w:rsidR="00DE5F47" w:rsidRPr="00E5255D">
        <w:t>s</w:t>
      </w:r>
      <w:r w:rsidRPr="00E5255D">
        <w:t xml:space="preserve"> includes various </w:t>
      </w:r>
      <w:r w:rsidR="00CD40D6" w:rsidRPr="00E5255D">
        <w:t xml:space="preserve">additional </w:t>
      </w:r>
      <w:r w:rsidRPr="00E5255D">
        <w:t xml:space="preserve">dimensionless parameters, such as </w:t>
      </w:r>
      <w:r w:rsidR="00B60BCB" w:rsidRPr="00E5255D">
        <w:t>Le</w:t>
      </w:r>
      <w:r w:rsidR="0056520D" w:rsidRPr="00E5255D">
        <w:t xml:space="preserve"> = </w:t>
      </w:r>
      <w:r w:rsidR="00A62FED" w:rsidRPr="00E5255D">
        <w:sym w:font="Symbol" w:char="F061"/>
      </w:r>
      <w:r w:rsidR="00A62FED" w:rsidRPr="00E5255D">
        <w:t>/D</w:t>
      </w:r>
      <w:r w:rsidR="00A62FED" w:rsidRPr="00E5255D">
        <w:rPr>
          <w:vertAlign w:val="subscript"/>
        </w:rPr>
        <w:t>Amix</w:t>
      </w:r>
      <w:r w:rsidR="00811F5B">
        <w:t xml:space="preserve">, </w:t>
      </w:r>
      <w:r w:rsidR="00811F5B" w:rsidRPr="00E5255D">
        <w:t>and u</w:t>
      </w:r>
      <w:r w:rsidR="00811F5B" w:rsidRPr="00E5255D">
        <w:rPr>
          <w:vertAlign w:val="subscript"/>
        </w:rPr>
        <w:t xml:space="preserve">A </w:t>
      </w:r>
      <w:r w:rsidR="00811F5B" w:rsidRPr="00E5255D">
        <w:t>= C</w:t>
      </w:r>
      <w:r w:rsidR="00811F5B" w:rsidRPr="00E5255D">
        <w:rPr>
          <w:vertAlign w:val="subscript"/>
        </w:rPr>
        <w:t>A</w:t>
      </w:r>
      <w:r w:rsidR="00811F5B" w:rsidRPr="00E5255D">
        <w:t>/C</w:t>
      </w:r>
      <w:r w:rsidR="00811F5B" w:rsidRPr="00E5255D">
        <w:rPr>
          <w:vertAlign w:val="subscript"/>
        </w:rPr>
        <w:t>A0</w:t>
      </w:r>
      <w:r w:rsidR="00B60BCB" w:rsidRPr="00E5255D">
        <w:t xml:space="preserve"> </w:t>
      </w:r>
      <w:r w:rsidR="00D8317D" w:rsidRPr="00E5255D">
        <w:t xml:space="preserve">and </w:t>
      </w:r>
      <w:r w:rsidR="00374C42" w:rsidRPr="00E5255D">
        <w:t>B</w:t>
      </w:r>
      <w:r w:rsidR="00FB3C04">
        <w:t>,</w:t>
      </w:r>
      <w:r w:rsidR="00B60BCB" w:rsidRPr="00E5255D">
        <w:t xml:space="preserve"> </w:t>
      </w:r>
      <w:r w:rsidRPr="00E5255D">
        <w:t xml:space="preserve">whose definition </w:t>
      </w:r>
      <w:r w:rsidR="00CD40D6" w:rsidRPr="00E5255D">
        <w:t>is</w:t>
      </w:r>
      <w:r w:rsidRPr="00E5255D">
        <w:t xml:space="preserve"> </w:t>
      </w:r>
      <w:r w:rsidR="00CD40D6" w:rsidRPr="00E5255D">
        <w:t>reported</w:t>
      </w:r>
      <w:r w:rsidRPr="00E5255D">
        <w:t xml:space="preserve"> in Eq</w:t>
      </w:r>
      <w:r w:rsidR="00B60BCB" w:rsidRPr="00E5255D">
        <w:t>(</w:t>
      </w:r>
      <w:r w:rsidR="00FB3C04">
        <w:t>9</w:t>
      </w:r>
      <w:r w:rsidR="00CD40D6" w:rsidRPr="00E5255D">
        <w:t xml:space="preserve">). </w:t>
      </w:r>
      <w:r w:rsidRPr="00E5255D">
        <w:t>The sensitivity equation</w:t>
      </w:r>
      <w:r w:rsidR="00B60BCB" w:rsidRPr="00E5255D">
        <w:t xml:space="preserve">s involved can be obtained deriving the mass and heat balance by </w:t>
      </w:r>
      <w:r w:rsidR="00B60BCB" w:rsidRPr="00E5255D">
        <w:sym w:font="Symbol" w:char="F064"/>
      </w:r>
      <w:r w:rsidR="00B60BCB" w:rsidRPr="00E5255D">
        <w:t xml:space="preserve">, being </w:t>
      </w:r>
      <w:r w:rsidRPr="00E5255D">
        <w:t>the formulation of the normalized sensitivity S(</w:t>
      </w:r>
      <w:r w:rsidR="002A1077" w:rsidRPr="00E5255D">
        <w:rPr>
          <w:lang w:val="en-GB"/>
        </w:rPr>
        <w:sym w:font="Symbol" w:char="F051"/>
      </w:r>
      <w:r w:rsidRPr="00E5255D">
        <w:t>;</w:t>
      </w:r>
      <w:r w:rsidR="00F31B98" w:rsidRPr="00E5255D">
        <w:t xml:space="preserve"> </w:t>
      </w:r>
      <w:r w:rsidR="00F31B98" w:rsidRPr="00E5255D">
        <w:sym w:font="Symbol" w:char="F064"/>
      </w:r>
      <w:r w:rsidRPr="00E5255D">
        <w:t xml:space="preserve">) </w:t>
      </w:r>
      <w:r w:rsidR="00B60BCB" w:rsidRPr="00E5255D">
        <w:t>the one</w:t>
      </w:r>
      <w:r w:rsidRPr="00E5255D">
        <w:t xml:space="preserve"> provided in Eq</w:t>
      </w:r>
      <w:r w:rsidR="00B60BCB" w:rsidRPr="00E5255D">
        <w:t>(</w:t>
      </w:r>
      <w:r w:rsidR="00CD40D6" w:rsidRPr="00E5255D">
        <w:t>4</w:t>
      </w:r>
      <w:r w:rsidR="00B60BCB" w:rsidRPr="00E5255D">
        <w:t>)</w:t>
      </w:r>
      <w:r w:rsidRPr="00E5255D">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663"/>
      </w:tblGrid>
      <w:tr w:rsidR="00BD1DD6" w:rsidRPr="00F46D19" w14:paraId="429299DF" w14:textId="77777777" w:rsidTr="00AE4AA2">
        <w:tc>
          <w:tcPr>
            <w:tcW w:w="8335" w:type="dxa"/>
            <w:vAlign w:val="center"/>
          </w:tcPr>
          <w:p w14:paraId="7697C8C9" w14:textId="4A340823" w:rsidR="00BD1DD6" w:rsidRPr="00F83D87" w:rsidRDefault="00BD1DD6" w:rsidP="00AE4AA2">
            <w:pPr>
              <w:spacing w:after="120"/>
              <w:jc w:val="left"/>
              <w:rPr>
                <w:rFonts w:ascii="Times New Roman" w:hAnsi="Times New Roman"/>
                <w:iCs/>
                <w:szCs w:val="18"/>
              </w:rPr>
            </w:pPr>
            <w:r w:rsidRPr="00F46D19">
              <w:rPr>
                <w:rFonts w:ascii="Times New Roman" w:hAnsi="Times New Roman"/>
                <w:szCs w:val="18"/>
                <w:lang w:val="en-US"/>
              </w:rPr>
              <w:t xml:space="preserve"> </w:t>
            </w:r>
            <m:oMath>
              <m:f>
                <m:fPr>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m:t>
                  </m:r>
                  <m:r>
                    <m:rPr>
                      <m:scr m:val="script"/>
                      <m:sty m:val="p"/>
                    </m:rPr>
                    <w:rPr>
                      <w:rFonts w:ascii="Cambria Math" w:hAnsi="Cambria Math"/>
                      <w:szCs w:val="18"/>
                    </w:rPr>
                    <m:t>T</m:t>
                  </m:r>
                </m:den>
              </m:f>
              <m:r>
                <m:rPr>
                  <m:sty m:val="p"/>
                </m:rPr>
                <w:rPr>
                  <w:rFonts w:ascii="Cambria Math" w:hAnsi="Cambria Math"/>
                  <w:szCs w:val="18"/>
                </w:rPr>
                <m:t>=</m:t>
              </m:r>
              <m:f>
                <m:fPr>
                  <m:ctrlPr>
                    <w:rPr>
                      <w:rFonts w:ascii="Cambria Math" w:hAnsi="Cambria Math"/>
                      <w:iCs/>
                      <w:szCs w:val="18"/>
                    </w:rPr>
                  </m:ctrlPr>
                </m:fPr>
                <m:num>
                  <m:sSup>
                    <m:sSupPr>
                      <m:ctrlPr>
                        <w:rPr>
                          <w:rFonts w:ascii="Cambria Math" w:hAnsi="Cambria Math"/>
                          <w:iCs/>
                          <w:szCs w:val="18"/>
                        </w:rPr>
                      </m:ctrlPr>
                    </m:sSupPr>
                    <m:e>
                      <m:r>
                        <m:rPr>
                          <m:sty m:val="p"/>
                        </m:rPr>
                        <w:rPr>
                          <w:rFonts w:ascii="Cambria Math" w:hAnsi="Cambria Math"/>
                          <w:szCs w:val="18"/>
                        </w:rPr>
                        <m:t>∂</m:t>
                      </m:r>
                    </m:e>
                    <m:sup>
                      <m:r>
                        <m:rPr>
                          <m:sty m:val="p"/>
                        </m:rPr>
                        <w:rPr>
                          <w:rFonts w:ascii="Cambria Math" w:hAnsi="Cambria Math"/>
                          <w:szCs w:val="18"/>
                        </w:rPr>
                        <m:t>2</m:t>
                      </m:r>
                    </m:sup>
                  </m:sSup>
                  <m:r>
                    <m:rPr>
                      <m:sty m:val="p"/>
                    </m:rPr>
                    <w:rPr>
                      <w:rFonts w:ascii="Cambria Math" w:hAnsi="Cambria Math"/>
                      <w:szCs w:val="18"/>
                    </w:rPr>
                    <m:t>Θ</m:t>
                  </m:r>
                </m:num>
                <m:den>
                  <m:r>
                    <m:rPr>
                      <m:sty m:val="p"/>
                    </m:rPr>
                    <w:rPr>
                      <w:rFonts w:ascii="Cambria Math" w:hAnsi="Cambria Math"/>
                      <w:szCs w:val="18"/>
                    </w:rPr>
                    <m:t>∂</m:t>
                  </m:r>
                  <m:sSup>
                    <m:sSupPr>
                      <m:ctrlPr>
                        <w:rPr>
                          <w:rFonts w:ascii="Cambria Math" w:hAnsi="Cambria Math"/>
                          <w:iCs/>
                          <w:szCs w:val="18"/>
                        </w:rPr>
                      </m:ctrlPr>
                    </m:sSupPr>
                    <m:e>
                      <m:r>
                        <m:rPr>
                          <m:sty m:val="p"/>
                        </m:rPr>
                        <w:rPr>
                          <w:rFonts w:ascii="Cambria Math" w:hAnsi="Cambria Math"/>
                          <w:szCs w:val="18"/>
                        </w:rPr>
                        <m:t>Ω</m:t>
                      </m:r>
                    </m:e>
                    <m:sup>
                      <m:r>
                        <m:rPr>
                          <m:sty m:val="p"/>
                        </m:rPr>
                        <w:rPr>
                          <w:rFonts w:ascii="Cambria Math" w:hAnsi="Cambria Math"/>
                          <w:szCs w:val="18"/>
                        </w:rPr>
                        <m:t>2</m:t>
                      </m:r>
                    </m:sup>
                  </m:sSup>
                </m:den>
              </m:f>
              <m:r>
                <m:rPr>
                  <m:sty m:val="p"/>
                </m:rPr>
                <w:rPr>
                  <w:rFonts w:ascii="Cambria Math" w:hAnsi="Cambria Math"/>
                  <w:szCs w:val="18"/>
                </w:rPr>
                <m:t>+</m:t>
              </m:r>
              <m:f>
                <m:fPr>
                  <m:ctrlPr>
                    <w:rPr>
                      <w:rFonts w:ascii="Cambria Math" w:hAnsi="Cambria Math"/>
                      <w:iCs/>
                      <w:szCs w:val="18"/>
                    </w:rPr>
                  </m:ctrlPr>
                </m:fPr>
                <m:num>
                  <m:r>
                    <m:rPr>
                      <m:sty m:val="p"/>
                    </m:rPr>
                    <w:rPr>
                      <w:rFonts w:ascii="Cambria Math" w:hAnsi="Cambria Math"/>
                      <w:szCs w:val="18"/>
                    </w:rPr>
                    <m:t>1</m:t>
                  </m:r>
                </m:num>
                <m:den>
                  <m:r>
                    <m:rPr>
                      <m:sty m:val="p"/>
                    </m:rPr>
                    <w:rPr>
                      <w:rFonts w:ascii="Cambria Math" w:hAnsi="Cambria Math"/>
                      <w:szCs w:val="18"/>
                    </w:rPr>
                    <m:t>Ω</m:t>
                  </m:r>
                </m:den>
              </m:f>
              <m:r>
                <m:rPr>
                  <m:sty m:val="p"/>
                </m:rPr>
                <w:rPr>
                  <w:rFonts w:ascii="Cambria Math" w:hAnsi="Cambria Math"/>
                  <w:szCs w:val="18"/>
                </w:rPr>
                <m:t xml:space="preserve"> </m:t>
              </m:r>
              <m:f>
                <m:fPr>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∂Ω</m:t>
                  </m:r>
                </m:den>
              </m:f>
              <m:r>
                <m:rPr>
                  <m:sty m:val="p"/>
                </m:rPr>
                <w:rPr>
                  <w:rFonts w:ascii="Cambria Math" w:hAnsi="Cambria Math"/>
                  <w:szCs w:val="18"/>
                </w:rPr>
                <m:t>+δ</m:t>
              </m:r>
              <m:sSubSup>
                <m:sSubSupPr>
                  <m:ctrlPr>
                    <w:rPr>
                      <w:rFonts w:ascii="Cambria Math" w:hAnsi="Cambria Math"/>
                      <w:iCs/>
                      <w:szCs w:val="18"/>
                    </w:rPr>
                  </m:ctrlPr>
                </m:sSubSupPr>
                <m:e>
                  <m:r>
                    <m:rPr>
                      <m:sty m:val="p"/>
                    </m:rPr>
                    <w:rPr>
                      <w:rFonts w:ascii="Cambria Math" w:hAnsi="Cambria Math"/>
                      <w:szCs w:val="18"/>
                    </w:rPr>
                    <m:t>u</m:t>
                  </m:r>
                </m:e>
                <m:sub>
                  <m:r>
                    <m:rPr>
                      <m:sty m:val="p"/>
                    </m:rPr>
                    <w:rPr>
                      <w:rFonts w:ascii="Cambria Math" w:hAnsi="Cambria Math"/>
                      <w:szCs w:val="18"/>
                    </w:rPr>
                    <m:t>A</m:t>
                  </m:r>
                </m:sub>
                <m:sup>
                  <m:r>
                    <m:rPr>
                      <m:sty m:val="p"/>
                    </m:rPr>
                    <w:rPr>
                      <w:rFonts w:ascii="Cambria Math" w:hAnsi="Cambria Math"/>
                      <w:szCs w:val="18"/>
                    </w:rPr>
                    <m:t>n</m:t>
                  </m:r>
                </m:sup>
              </m:sSubSup>
              <m:func>
                <m:funcPr>
                  <m:ctrlPr>
                    <w:rPr>
                      <w:rFonts w:ascii="Cambria Math" w:hAnsi="Cambria Math"/>
                      <w:iCs/>
                      <w:szCs w:val="18"/>
                    </w:rPr>
                  </m:ctrlPr>
                </m:funcPr>
                <m:fName>
                  <m:r>
                    <m:rPr>
                      <m:sty m:val="p"/>
                    </m:rPr>
                    <w:rPr>
                      <w:rFonts w:ascii="Cambria Math" w:hAnsi="Cambria Math"/>
                      <w:szCs w:val="18"/>
                    </w:rPr>
                    <m:t>exp</m:t>
                  </m:r>
                </m:fName>
                <m:e>
                  <m:d>
                    <m:dPr>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1+</m:t>
                          </m:r>
                          <m:f>
                            <m:fPr>
                              <m:type m:val="lin"/>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γ</m:t>
                              </m:r>
                            </m:den>
                          </m:f>
                        </m:den>
                      </m:f>
                    </m:e>
                  </m:d>
                </m:e>
              </m:func>
            </m:oMath>
          </w:p>
        </w:tc>
        <w:tc>
          <w:tcPr>
            <w:tcW w:w="663" w:type="dxa"/>
            <w:vAlign w:val="center"/>
          </w:tcPr>
          <w:p w14:paraId="37FEBC82" w14:textId="7512A2F0" w:rsidR="00BD1DD6" w:rsidRPr="00F46D19" w:rsidRDefault="00BD1DD6" w:rsidP="00AE4AA2">
            <w:pPr>
              <w:spacing w:after="120"/>
              <w:jc w:val="center"/>
              <w:rPr>
                <w:rFonts w:ascii="Times New Roman" w:hAnsi="Times New Roman"/>
                <w:szCs w:val="18"/>
              </w:rPr>
            </w:pPr>
            <w:r w:rsidRPr="00F46D19">
              <w:rPr>
                <w:szCs w:val="18"/>
              </w:rPr>
              <w:t>(</w:t>
            </w:r>
            <w:r w:rsidR="00FB3C04">
              <w:rPr>
                <w:szCs w:val="18"/>
              </w:rPr>
              <w:t>7</w:t>
            </w:r>
            <w:r w:rsidRPr="00F46D19">
              <w:rPr>
                <w:szCs w:val="18"/>
              </w:rPr>
              <w:t>)</w:t>
            </w:r>
          </w:p>
        </w:tc>
      </w:tr>
      <w:tr w:rsidR="00F1275C" w:rsidRPr="00F46D19" w14:paraId="66F89FC4" w14:textId="77777777" w:rsidTr="00AE4AA2">
        <w:tc>
          <w:tcPr>
            <w:tcW w:w="8335" w:type="dxa"/>
            <w:vAlign w:val="center"/>
          </w:tcPr>
          <w:p w14:paraId="351043AE" w14:textId="6B813617" w:rsidR="00F1275C" w:rsidRPr="00F83D87" w:rsidRDefault="001B557D" w:rsidP="00AE4AA2">
            <w:pPr>
              <w:spacing w:after="120"/>
              <w:jc w:val="left"/>
              <w:rPr>
                <w:rFonts w:ascii="Times New Roman" w:hAnsi="Times New Roman"/>
                <w:iCs/>
                <w:szCs w:val="18"/>
                <w:lang w:val="en-US"/>
              </w:rPr>
            </w:pPr>
            <w:r>
              <w:rPr>
                <w:szCs w:val="18"/>
                <w:lang w:val="en-US"/>
              </w:rPr>
              <w:t xml:space="preserve"> </w:t>
            </w:r>
            <m:oMath>
              <m:f>
                <m:fPr>
                  <m:ctrlPr>
                    <w:rPr>
                      <w:rFonts w:ascii="Cambria Math" w:hAnsi="Cambria Math"/>
                      <w:iCs/>
                      <w:szCs w:val="18"/>
                      <w:lang w:val="en-US"/>
                    </w:rPr>
                  </m:ctrlPr>
                </m:fPr>
                <m:num>
                  <m:r>
                    <m:rPr>
                      <m:sty m:val="p"/>
                    </m:rPr>
                    <w:rPr>
                      <w:rFonts w:ascii="Cambria Math" w:hAnsi="Cambria Math"/>
                      <w:szCs w:val="18"/>
                      <w:lang w:val="en-US"/>
                    </w:rPr>
                    <m:t>∂</m:t>
                  </m:r>
                  <m:sSub>
                    <m:sSubPr>
                      <m:ctrlPr>
                        <w:rPr>
                          <w:rFonts w:ascii="Cambria Math" w:hAnsi="Cambria Math"/>
                          <w:iCs/>
                          <w:szCs w:val="18"/>
                          <w:lang w:val="en-US"/>
                        </w:rPr>
                      </m:ctrlPr>
                    </m:sSubPr>
                    <m:e>
                      <m:r>
                        <m:rPr>
                          <m:sty m:val="p"/>
                        </m:rPr>
                        <w:rPr>
                          <w:rFonts w:ascii="Cambria Math" w:hAnsi="Cambria Math"/>
                          <w:szCs w:val="18"/>
                          <w:lang w:val="en-US"/>
                        </w:rPr>
                        <m:t>u</m:t>
                      </m:r>
                    </m:e>
                    <m:sub>
                      <m:r>
                        <m:rPr>
                          <m:sty m:val="p"/>
                        </m:rPr>
                        <w:rPr>
                          <w:rFonts w:ascii="Cambria Math" w:hAnsi="Cambria Math"/>
                          <w:szCs w:val="18"/>
                          <w:lang w:val="en-US"/>
                        </w:rPr>
                        <m:t>A</m:t>
                      </m:r>
                    </m:sub>
                  </m:sSub>
                </m:num>
                <m:den>
                  <m:r>
                    <m:rPr>
                      <m:sty m:val="p"/>
                    </m:rPr>
                    <w:rPr>
                      <w:rFonts w:ascii="Cambria Math" w:hAnsi="Cambria Math"/>
                      <w:szCs w:val="18"/>
                      <w:lang w:val="en-US"/>
                    </w:rPr>
                    <m:t>∂t</m:t>
                  </m:r>
                </m:den>
              </m:f>
              <m:r>
                <m:rPr>
                  <m:sty m:val="p"/>
                </m:rPr>
                <w:rPr>
                  <w:rFonts w:ascii="Cambria Math" w:hAnsi="Cambria Math"/>
                  <w:szCs w:val="18"/>
                  <w:lang w:val="en-US"/>
                </w:rPr>
                <m:t>=</m:t>
              </m:r>
              <m:f>
                <m:fPr>
                  <m:ctrlPr>
                    <w:rPr>
                      <w:rFonts w:ascii="Cambria Math" w:hAnsi="Cambria Math"/>
                      <w:iCs/>
                      <w:szCs w:val="18"/>
                      <w:lang w:val="en-US"/>
                    </w:rPr>
                  </m:ctrlPr>
                </m:fPr>
                <m:num>
                  <m:r>
                    <m:rPr>
                      <m:sty m:val="p"/>
                    </m:rPr>
                    <w:rPr>
                      <w:rFonts w:ascii="Cambria Math" w:hAnsi="Cambria Math"/>
                      <w:szCs w:val="18"/>
                      <w:lang w:val="en-US"/>
                    </w:rPr>
                    <m:t>1</m:t>
                  </m:r>
                </m:num>
                <m:den>
                  <m:r>
                    <m:rPr>
                      <m:sty m:val="p"/>
                    </m:rPr>
                    <w:rPr>
                      <w:rFonts w:ascii="Cambria Math" w:hAnsi="Cambria Math"/>
                      <w:szCs w:val="18"/>
                      <w:lang w:val="en-US"/>
                    </w:rPr>
                    <m:t>Le</m:t>
                  </m:r>
                </m:den>
              </m:f>
              <m:d>
                <m:dPr>
                  <m:ctrlPr>
                    <w:rPr>
                      <w:rFonts w:ascii="Cambria Math" w:hAnsi="Cambria Math"/>
                      <w:iCs/>
                      <w:szCs w:val="18"/>
                    </w:rPr>
                  </m:ctrlPr>
                </m:dPr>
                <m:e>
                  <m:f>
                    <m:fPr>
                      <m:ctrlPr>
                        <w:rPr>
                          <w:rFonts w:ascii="Cambria Math" w:hAnsi="Cambria Math"/>
                          <w:iCs/>
                          <w:szCs w:val="18"/>
                        </w:rPr>
                      </m:ctrlPr>
                    </m:fPr>
                    <m:num>
                      <m:sSup>
                        <m:sSupPr>
                          <m:ctrlPr>
                            <w:rPr>
                              <w:rFonts w:ascii="Cambria Math" w:hAnsi="Cambria Math"/>
                              <w:iCs/>
                              <w:szCs w:val="18"/>
                            </w:rPr>
                          </m:ctrlPr>
                        </m:sSupPr>
                        <m:e>
                          <m:r>
                            <m:rPr>
                              <m:sty m:val="p"/>
                            </m:rPr>
                            <w:rPr>
                              <w:rFonts w:ascii="Cambria Math" w:hAnsi="Cambria Math"/>
                              <w:szCs w:val="18"/>
                            </w:rPr>
                            <m:t>∂</m:t>
                          </m:r>
                        </m:e>
                        <m:sup>
                          <m:r>
                            <m:rPr>
                              <m:sty m:val="p"/>
                            </m:rPr>
                            <w:rPr>
                              <w:rFonts w:ascii="Cambria Math" w:hAnsi="Cambria Math"/>
                              <w:szCs w:val="18"/>
                            </w:rPr>
                            <m:t>2</m:t>
                          </m:r>
                        </m:sup>
                      </m:sSup>
                      <m:sSub>
                        <m:sSubPr>
                          <m:ctrlPr>
                            <w:rPr>
                              <w:rFonts w:ascii="Cambria Math" w:hAnsi="Cambria Math"/>
                              <w:iCs/>
                              <w:szCs w:val="18"/>
                            </w:rPr>
                          </m:ctrlPr>
                        </m:sSubPr>
                        <m:e>
                          <m:r>
                            <m:rPr>
                              <m:sty m:val="p"/>
                            </m:rPr>
                            <w:rPr>
                              <w:rFonts w:ascii="Cambria Math" w:hAnsi="Cambria Math"/>
                              <w:szCs w:val="18"/>
                            </w:rPr>
                            <m:t>u</m:t>
                          </m:r>
                        </m:e>
                        <m:sub>
                          <m:r>
                            <m:rPr>
                              <m:sty m:val="p"/>
                            </m:rPr>
                            <w:rPr>
                              <w:rFonts w:ascii="Cambria Math" w:hAnsi="Cambria Math"/>
                              <w:szCs w:val="18"/>
                            </w:rPr>
                            <m:t>A</m:t>
                          </m:r>
                        </m:sub>
                      </m:sSub>
                    </m:num>
                    <m:den>
                      <m:r>
                        <m:rPr>
                          <m:sty m:val="p"/>
                        </m:rPr>
                        <w:rPr>
                          <w:rFonts w:ascii="Cambria Math" w:hAnsi="Cambria Math"/>
                          <w:szCs w:val="18"/>
                        </w:rPr>
                        <m:t>∂</m:t>
                      </m:r>
                      <m:sSup>
                        <m:sSupPr>
                          <m:ctrlPr>
                            <w:rPr>
                              <w:rFonts w:ascii="Cambria Math" w:hAnsi="Cambria Math"/>
                              <w:iCs/>
                              <w:szCs w:val="18"/>
                            </w:rPr>
                          </m:ctrlPr>
                        </m:sSupPr>
                        <m:e>
                          <m:r>
                            <m:rPr>
                              <m:sty m:val="p"/>
                            </m:rPr>
                            <w:rPr>
                              <w:rFonts w:ascii="Cambria Math" w:hAnsi="Cambria Math"/>
                              <w:szCs w:val="18"/>
                            </w:rPr>
                            <m:t>Ω</m:t>
                          </m:r>
                        </m:e>
                        <m:sup>
                          <m:r>
                            <m:rPr>
                              <m:sty m:val="p"/>
                            </m:rPr>
                            <w:rPr>
                              <w:rFonts w:ascii="Cambria Math" w:hAnsi="Cambria Math"/>
                              <w:szCs w:val="18"/>
                            </w:rPr>
                            <m:t>2</m:t>
                          </m:r>
                        </m:sup>
                      </m:sSup>
                    </m:den>
                  </m:f>
                  <m:r>
                    <m:rPr>
                      <m:sty m:val="p"/>
                    </m:rPr>
                    <w:rPr>
                      <w:rFonts w:ascii="Cambria Math" w:hAnsi="Cambria Math"/>
                      <w:szCs w:val="18"/>
                    </w:rPr>
                    <m:t>+</m:t>
                  </m:r>
                  <m:f>
                    <m:fPr>
                      <m:ctrlPr>
                        <w:rPr>
                          <w:rFonts w:ascii="Cambria Math" w:hAnsi="Cambria Math"/>
                          <w:iCs/>
                          <w:szCs w:val="18"/>
                        </w:rPr>
                      </m:ctrlPr>
                    </m:fPr>
                    <m:num>
                      <m:r>
                        <m:rPr>
                          <m:sty m:val="p"/>
                        </m:rPr>
                        <w:rPr>
                          <w:rFonts w:ascii="Cambria Math" w:hAnsi="Cambria Math"/>
                          <w:szCs w:val="18"/>
                        </w:rPr>
                        <m:t>1</m:t>
                      </m:r>
                    </m:num>
                    <m:den>
                      <m:r>
                        <m:rPr>
                          <m:sty m:val="p"/>
                        </m:rPr>
                        <w:rPr>
                          <w:rFonts w:ascii="Cambria Math" w:hAnsi="Cambria Math"/>
                          <w:szCs w:val="18"/>
                        </w:rPr>
                        <m:t>Ω</m:t>
                      </m:r>
                    </m:den>
                  </m:f>
                  <m:r>
                    <m:rPr>
                      <m:sty m:val="p"/>
                    </m:rPr>
                    <w:rPr>
                      <w:rFonts w:ascii="Cambria Math" w:hAnsi="Cambria Math"/>
                      <w:szCs w:val="18"/>
                    </w:rPr>
                    <m:t xml:space="preserve"> </m:t>
                  </m:r>
                  <m:f>
                    <m:fPr>
                      <m:ctrlPr>
                        <w:rPr>
                          <w:rFonts w:ascii="Cambria Math" w:hAnsi="Cambria Math"/>
                          <w:iCs/>
                          <w:szCs w:val="18"/>
                        </w:rPr>
                      </m:ctrlPr>
                    </m:fPr>
                    <m:num>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u</m:t>
                          </m:r>
                        </m:e>
                        <m:sub>
                          <m:r>
                            <m:rPr>
                              <m:sty m:val="p"/>
                            </m:rPr>
                            <w:rPr>
                              <w:rFonts w:ascii="Cambria Math" w:hAnsi="Cambria Math"/>
                              <w:szCs w:val="18"/>
                            </w:rPr>
                            <m:t>A</m:t>
                          </m:r>
                        </m:sub>
                      </m:sSub>
                    </m:num>
                    <m:den>
                      <m:r>
                        <m:rPr>
                          <m:sty m:val="p"/>
                        </m:rPr>
                        <w:rPr>
                          <w:rFonts w:ascii="Cambria Math" w:hAnsi="Cambria Math"/>
                          <w:szCs w:val="18"/>
                        </w:rPr>
                        <m:t>∂Ω</m:t>
                      </m:r>
                    </m:den>
                  </m:f>
                </m:e>
              </m:d>
              <m:r>
                <m:rPr>
                  <m:sty m:val="p"/>
                </m:rPr>
                <w:rPr>
                  <w:rFonts w:ascii="Cambria Math" w:hAnsi="Cambria Math"/>
                  <w:szCs w:val="18"/>
                </w:rPr>
                <m:t>+</m:t>
              </m:r>
              <m:f>
                <m:fPr>
                  <m:ctrlPr>
                    <w:rPr>
                      <w:rFonts w:ascii="Cambria Math" w:hAnsi="Cambria Math"/>
                      <w:iCs/>
                      <w:szCs w:val="18"/>
                    </w:rPr>
                  </m:ctrlPr>
                </m:fPr>
                <m:num>
                  <m:r>
                    <m:rPr>
                      <m:sty m:val="p"/>
                    </m:rPr>
                    <w:rPr>
                      <w:rFonts w:ascii="Cambria Math" w:hAnsi="Cambria Math"/>
                      <w:szCs w:val="18"/>
                    </w:rPr>
                    <m:t>B</m:t>
                  </m:r>
                </m:num>
                <m:den>
                  <m:r>
                    <m:rPr>
                      <m:sty m:val="p"/>
                    </m:rPr>
                    <w:rPr>
                      <w:rFonts w:ascii="Cambria Math" w:hAnsi="Cambria Math"/>
                      <w:szCs w:val="18"/>
                    </w:rPr>
                    <m:t>δ</m:t>
                  </m:r>
                </m:den>
              </m:f>
              <m:sSub>
                <m:sSubPr>
                  <m:ctrlPr>
                    <w:rPr>
                      <w:rFonts w:ascii="Cambria Math" w:hAnsi="Cambria Math"/>
                      <w:iCs/>
                      <w:szCs w:val="18"/>
                    </w:rPr>
                  </m:ctrlPr>
                </m:sSubPr>
                <m:e>
                  <m:r>
                    <m:rPr>
                      <m:sty m:val="p"/>
                    </m:rPr>
                    <w:rPr>
                      <w:rFonts w:ascii="Cambria Math" w:hAnsi="Cambria Math"/>
                      <w:szCs w:val="18"/>
                    </w:rPr>
                    <m:t>ν</m:t>
                  </m:r>
                </m:e>
                <m:sub>
                  <m:r>
                    <m:rPr>
                      <m:sty m:val="p"/>
                    </m:rPr>
                    <w:rPr>
                      <w:rFonts w:ascii="Cambria Math" w:hAnsi="Cambria Math"/>
                      <w:szCs w:val="18"/>
                    </w:rPr>
                    <m:t>A</m:t>
                  </m:r>
                </m:sub>
              </m:sSub>
              <m:sSubSup>
                <m:sSubSupPr>
                  <m:ctrlPr>
                    <w:rPr>
                      <w:rFonts w:ascii="Cambria Math" w:hAnsi="Cambria Math"/>
                      <w:iCs/>
                      <w:szCs w:val="18"/>
                    </w:rPr>
                  </m:ctrlPr>
                </m:sSubSupPr>
                <m:e>
                  <m:r>
                    <m:rPr>
                      <m:sty m:val="p"/>
                    </m:rPr>
                    <w:rPr>
                      <w:rFonts w:ascii="Cambria Math" w:hAnsi="Cambria Math"/>
                      <w:szCs w:val="18"/>
                    </w:rPr>
                    <m:t>u</m:t>
                  </m:r>
                </m:e>
                <m:sub>
                  <m:r>
                    <m:rPr>
                      <m:sty m:val="p"/>
                    </m:rPr>
                    <w:rPr>
                      <w:rFonts w:ascii="Cambria Math" w:hAnsi="Cambria Math"/>
                      <w:szCs w:val="18"/>
                    </w:rPr>
                    <m:t>A</m:t>
                  </m:r>
                </m:sub>
                <m:sup>
                  <m:r>
                    <m:rPr>
                      <m:sty m:val="p"/>
                    </m:rPr>
                    <w:rPr>
                      <w:rFonts w:ascii="Cambria Math" w:hAnsi="Cambria Math"/>
                      <w:szCs w:val="18"/>
                    </w:rPr>
                    <m:t>n</m:t>
                  </m:r>
                </m:sup>
              </m:sSubSup>
              <m:func>
                <m:funcPr>
                  <m:ctrlPr>
                    <w:rPr>
                      <w:rFonts w:ascii="Cambria Math" w:hAnsi="Cambria Math"/>
                      <w:iCs/>
                      <w:szCs w:val="18"/>
                    </w:rPr>
                  </m:ctrlPr>
                </m:funcPr>
                <m:fName>
                  <m:r>
                    <m:rPr>
                      <m:sty m:val="p"/>
                    </m:rPr>
                    <w:rPr>
                      <w:rFonts w:ascii="Cambria Math" w:hAnsi="Cambria Math"/>
                      <w:szCs w:val="18"/>
                    </w:rPr>
                    <m:t>exp</m:t>
                  </m:r>
                </m:fName>
                <m:e>
                  <m:d>
                    <m:dPr>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1+</m:t>
                          </m:r>
                          <m:f>
                            <m:fPr>
                              <m:type m:val="lin"/>
                              <m:ctrlPr>
                                <w:rPr>
                                  <w:rFonts w:ascii="Cambria Math" w:hAnsi="Cambria Math"/>
                                  <w:iCs/>
                                  <w:szCs w:val="18"/>
                                </w:rPr>
                              </m:ctrlPr>
                            </m:fPr>
                            <m:num>
                              <m:r>
                                <m:rPr>
                                  <m:sty m:val="p"/>
                                </m:rPr>
                                <w:rPr>
                                  <w:rFonts w:ascii="Cambria Math" w:hAnsi="Cambria Math"/>
                                  <w:szCs w:val="18"/>
                                </w:rPr>
                                <m:t>Θ</m:t>
                              </m:r>
                            </m:num>
                            <m:den>
                              <m:r>
                                <m:rPr>
                                  <m:sty m:val="p"/>
                                </m:rPr>
                                <w:rPr>
                                  <w:rFonts w:ascii="Cambria Math" w:hAnsi="Cambria Math"/>
                                  <w:szCs w:val="18"/>
                                </w:rPr>
                                <m:t>γ</m:t>
                              </m:r>
                            </m:den>
                          </m:f>
                        </m:den>
                      </m:f>
                    </m:e>
                  </m:d>
                </m:e>
              </m:func>
            </m:oMath>
          </w:p>
        </w:tc>
        <w:tc>
          <w:tcPr>
            <w:tcW w:w="663" w:type="dxa"/>
            <w:vAlign w:val="center"/>
          </w:tcPr>
          <w:p w14:paraId="4C013FC7" w14:textId="49D0D1D6" w:rsidR="00F1275C" w:rsidRPr="00F46D19" w:rsidRDefault="001B557D" w:rsidP="00AE4AA2">
            <w:pPr>
              <w:spacing w:after="120"/>
              <w:jc w:val="center"/>
              <w:rPr>
                <w:szCs w:val="18"/>
              </w:rPr>
            </w:pPr>
            <w:r>
              <w:rPr>
                <w:szCs w:val="18"/>
              </w:rPr>
              <w:t>(</w:t>
            </w:r>
            <w:r w:rsidR="00FB3C04">
              <w:rPr>
                <w:szCs w:val="18"/>
              </w:rPr>
              <w:t>8</w:t>
            </w:r>
            <w:r>
              <w:rPr>
                <w:szCs w:val="18"/>
              </w:rPr>
              <w:t>)</w:t>
            </w:r>
          </w:p>
        </w:tc>
      </w:tr>
      <w:tr w:rsidR="00282451" w:rsidRPr="00F46D19" w14:paraId="5D9E1EC0" w14:textId="77777777" w:rsidTr="00AE4AA2">
        <w:tc>
          <w:tcPr>
            <w:tcW w:w="8335" w:type="dxa"/>
            <w:vAlign w:val="center"/>
          </w:tcPr>
          <w:p w14:paraId="698D14F8" w14:textId="07647562" w:rsidR="00282451" w:rsidRPr="00F83D87" w:rsidRDefault="00282451" w:rsidP="00AE4AA2">
            <w:pPr>
              <w:spacing w:after="120"/>
              <w:jc w:val="left"/>
              <w:rPr>
                <w:rFonts w:ascii="Times New Roman" w:hAnsi="Times New Roman"/>
                <w:szCs w:val="18"/>
              </w:rPr>
            </w:pPr>
            <w:r w:rsidRPr="00F83D87">
              <w:rPr>
                <w:szCs w:val="18"/>
              </w:rPr>
              <w:t xml:space="preserve"> </w:t>
            </w:r>
            <m:oMath>
              <m:r>
                <m:rPr>
                  <m:sty m:val="p"/>
                </m:rPr>
                <w:rPr>
                  <w:rFonts w:ascii="Cambria Math" w:hAnsi="Cambria Math"/>
                  <w:szCs w:val="18"/>
                </w:rPr>
                <m:t>B= γ</m:t>
              </m:r>
              <m:f>
                <m:fPr>
                  <m:ctrlPr>
                    <w:rPr>
                      <w:rFonts w:ascii="Cambria Math" w:hAnsi="Cambria Math"/>
                      <w:szCs w:val="18"/>
                    </w:rPr>
                  </m:ctrlPr>
                </m:fPr>
                <m:num>
                  <m:d>
                    <m:dPr>
                      <m:ctrlPr>
                        <w:rPr>
                          <w:rFonts w:ascii="Cambria Math" w:hAnsi="Cambria Math"/>
                          <w:szCs w:val="18"/>
                        </w:rPr>
                      </m:ctrlPr>
                    </m:dPr>
                    <m:e>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hAnsi="Cambria Math"/>
                              <w:szCs w:val="18"/>
                            </w:rPr>
                            <m:t>r</m:t>
                          </m:r>
                        </m:sub>
                      </m:sSub>
                    </m:e>
                  </m:d>
                  <m:sSub>
                    <m:sSubPr>
                      <m:ctrlPr>
                        <w:rPr>
                          <w:rFonts w:ascii="Cambria Math" w:hAnsi="Cambria Math"/>
                          <w:szCs w:val="18"/>
                          <w:lang w:val="en-US"/>
                        </w:rPr>
                      </m:ctrlPr>
                    </m:sSubPr>
                    <m:e>
                      <m:r>
                        <m:rPr>
                          <m:sty m:val="p"/>
                        </m:rPr>
                        <w:rPr>
                          <w:rFonts w:ascii="Cambria Math" w:hAnsi="Cambria Math"/>
                          <w:szCs w:val="18"/>
                          <w:lang w:val="en-US"/>
                        </w:rPr>
                        <m:t>C</m:t>
                      </m:r>
                    </m:e>
                    <m:sub>
                      <m:r>
                        <m:rPr>
                          <m:sty m:val="p"/>
                        </m:rPr>
                        <w:rPr>
                          <w:rFonts w:ascii="Cambria Math" w:hAnsi="Cambria Math"/>
                          <w:szCs w:val="18"/>
                          <w:lang w:val="en-US"/>
                        </w:rPr>
                        <m:t>A0</m:t>
                      </m:r>
                    </m:sub>
                  </m:sSub>
                </m:num>
                <m:den>
                  <m:r>
                    <m:rPr>
                      <m:sty m:val="p"/>
                    </m:rPr>
                    <w:rPr>
                      <w:rFonts w:ascii="Cambria Math" w:hAnsi="Cambria Math"/>
                      <w:szCs w:val="18"/>
                      <w:lang w:val="en-US"/>
                    </w:rPr>
                    <m:t>ρ</m:t>
                  </m:r>
                  <m:sSub>
                    <m:sSubPr>
                      <m:ctrlPr>
                        <w:rPr>
                          <w:rFonts w:ascii="Cambria Math" w:hAnsi="Cambria Math"/>
                          <w:szCs w:val="18"/>
                          <w:lang w:val="en-US"/>
                        </w:rPr>
                      </m:ctrlPr>
                    </m:sSubPr>
                    <m:e>
                      <m:r>
                        <m:rPr>
                          <m:sty m:val="p"/>
                        </m:rPr>
                        <w:rPr>
                          <w:rFonts w:ascii="Cambria Math" w:hAnsi="Cambria Math"/>
                          <w:szCs w:val="18"/>
                          <w:lang w:val="en-US"/>
                        </w:rPr>
                        <m:t>C</m:t>
                      </m:r>
                    </m:e>
                    <m:sub>
                      <m:r>
                        <m:rPr>
                          <m:sty m:val="p"/>
                        </m:rPr>
                        <w:rPr>
                          <w:rFonts w:ascii="Cambria Math" w:hAnsi="Cambria Math"/>
                          <w:szCs w:val="18"/>
                          <w:lang w:val="en-US"/>
                        </w:rPr>
                        <m:t>p</m:t>
                      </m:r>
                    </m:sub>
                  </m:sSub>
                  <m:sSub>
                    <m:sSubPr>
                      <m:ctrlPr>
                        <w:rPr>
                          <w:rFonts w:ascii="Cambria Math" w:hAnsi="Cambria Math"/>
                          <w:szCs w:val="18"/>
                          <w:lang w:val="en-US"/>
                        </w:rPr>
                      </m:ctrlPr>
                    </m:sSubPr>
                    <m:e>
                      <m:r>
                        <m:rPr>
                          <m:sty m:val="p"/>
                        </m:rPr>
                        <w:rPr>
                          <w:rFonts w:ascii="Cambria Math" w:hAnsi="Cambria Math"/>
                          <w:szCs w:val="18"/>
                          <w:lang w:val="en-US"/>
                        </w:rPr>
                        <m:t>T</m:t>
                      </m:r>
                    </m:e>
                    <m:sub>
                      <m:r>
                        <m:rPr>
                          <m:sty m:val="p"/>
                        </m:rPr>
                        <w:rPr>
                          <w:rFonts w:ascii="Cambria Math" w:hAnsi="Cambria Math"/>
                          <w:szCs w:val="18"/>
                          <w:lang w:val="en-US"/>
                        </w:rPr>
                        <m:t>amb</m:t>
                      </m:r>
                    </m:sub>
                  </m:sSub>
                </m:den>
              </m:f>
            </m:oMath>
          </w:p>
        </w:tc>
        <w:tc>
          <w:tcPr>
            <w:tcW w:w="663" w:type="dxa"/>
            <w:vAlign w:val="center"/>
          </w:tcPr>
          <w:p w14:paraId="646A5079" w14:textId="2747BCAD" w:rsidR="00282451" w:rsidRPr="00F46D19" w:rsidRDefault="00282451" w:rsidP="00AE4AA2">
            <w:pPr>
              <w:spacing w:after="120"/>
              <w:jc w:val="center"/>
              <w:rPr>
                <w:szCs w:val="18"/>
              </w:rPr>
            </w:pPr>
            <w:r>
              <w:rPr>
                <w:szCs w:val="18"/>
              </w:rPr>
              <w:t>(</w:t>
            </w:r>
            <w:r w:rsidR="00FB3C04">
              <w:rPr>
                <w:szCs w:val="18"/>
              </w:rPr>
              <w:t>9</w:t>
            </w:r>
            <w:r>
              <w:rPr>
                <w:szCs w:val="18"/>
              </w:rPr>
              <w:t>)</w:t>
            </w:r>
          </w:p>
        </w:tc>
      </w:tr>
    </w:tbl>
    <w:p w14:paraId="42ECA764" w14:textId="6C0DC67D" w:rsidR="00395F6B" w:rsidRPr="00E174F2" w:rsidRDefault="00395F6B" w:rsidP="00395F6B">
      <w:pPr>
        <w:pStyle w:val="CETHeadingxx"/>
      </w:pPr>
      <w:r>
        <w:t>2.2.4 Design procedure</w:t>
      </w:r>
    </w:p>
    <w:p w14:paraId="01D0821A" w14:textId="43C8F7C1" w:rsidR="00395F6B" w:rsidRPr="00395F6B" w:rsidRDefault="00395F6B" w:rsidP="00395F6B">
      <w:pPr>
        <w:pStyle w:val="CETBodytext"/>
        <w:rPr>
          <w:rFonts w:cs="Arial"/>
          <w:szCs w:val="18"/>
          <w:lang w:val="en-GB"/>
        </w:rPr>
      </w:pPr>
      <w:r w:rsidRPr="00024A45">
        <w:rPr>
          <w:rFonts w:cs="Arial"/>
          <w:color w:val="000000"/>
          <w:szCs w:val="18"/>
        </w:rPr>
        <w:t xml:space="preserve">The results of the sizing methodology will be presented in terms of </w:t>
      </w:r>
      <w:r w:rsidRPr="009F2372">
        <w:rPr>
          <w:lang w:val="en-GB"/>
        </w:rPr>
        <w:t>r</w:t>
      </w:r>
      <w:r w:rsidRPr="009F2372">
        <w:rPr>
          <w:vertAlign w:val="subscript"/>
          <w:lang w:val="en-GB"/>
        </w:rPr>
        <w:t>w,crit</w:t>
      </w:r>
      <w:r w:rsidRPr="00024A45">
        <w:rPr>
          <w:rFonts w:cs="Arial"/>
          <w:color w:val="000000"/>
          <w:szCs w:val="18"/>
        </w:rPr>
        <w:t xml:space="preserve">, which is </w:t>
      </w:r>
      <w:r w:rsidR="002D3397">
        <w:rPr>
          <w:rFonts w:cs="Arial"/>
          <w:color w:val="000000"/>
          <w:szCs w:val="18"/>
        </w:rPr>
        <w:t xml:space="preserve">a </w:t>
      </w:r>
      <w:r w:rsidRPr="00024A45">
        <w:rPr>
          <w:rFonts w:cs="Arial"/>
          <w:color w:val="000000"/>
          <w:szCs w:val="18"/>
        </w:rPr>
        <w:t xml:space="preserve">critical </w:t>
      </w:r>
      <w:r w:rsidR="002D3397">
        <w:rPr>
          <w:rFonts w:cs="Arial"/>
          <w:color w:val="000000"/>
          <w:szCs w:val="18"/>
        </w:rPr>
        <w:t xml:space="preserve">parameter </w:t>
      </w:r>
      <w:r w:rsidRPr="00024A45">
        <w:rPr>
          <w:rFonts w:cs="Arial"/>
          <w:color w:val="000000"/>
          <w:szCs w:val="18"/>
        </w:rPr>
        <w:t>for preventing runaway phenomena caused by self-heating. To determine this value, Eq(1) must be applied, and to verify it, the T</w:t>
      </w:r>
      <w:r w:rsidRPr="00024A45">
        <w:rPr>
          <w:rFonts w:cs="Arial"/>
          <w:color w:val="000000"/>
          <w:szCs w:val="18"/>
          <w:vertAlign w:val="subscript"/>
        </w:rPr>
        <w:t>max</w:t>
      </w:r>
      <w:r w:rsidRPr="00024A45">
        <w:rPr>
          <w:rFonts w:cs="Arial"/>
          <w:color w:val="000000"/>
          <w:szCs w:val="18"/>
        </w:rPr>
        <w:t xml:space="preserve"> value obtained from Eq(2) should be compared with the T</w:t>
      </w:r>
      <w:r w:rsidRPr="00024A45">
        <w:rPr>
          <w:rFonts w:cs="Arial"/>
          <w:color w:val="000000"/>
          <w:szCs w:val="18"/>
          <w:vertAlign w:val="subscript"/>
        </w:rPr>
        <w:t>onset</w:t>
      </w:r>
      <w:r w:rsidRPr="00024A45">
        <w:rPr>
          <w:rFonts w:cs="Arial"/>
          <w:color w:val="000000"/>
          <w:szCs w:val="18"/>
        </w:rPr>
        <w:t xml:space="preserve"> value provided in Table 1, ensuring that T</w:t>
      </w:r>
      <w:r w:rsidRPr="00024A45">
        <w:rPr>
          <w:rFonts w:cs="Arial"/>
          <w:color w:val="000000"/>
          <w:szCs w:val="18"/>
          <w:vertAlign w:val="subscript"/>
        </w:rPr>
        <w:t>max</w:t>
      </w:r>
      <w:r w:rsidRPr="00024A45">
        <w:rPr>
          <w:rFonts w:cs="Arial"/>
          <w:color w:val="000000"/>
          <w:szCs w:val="18"/>
        </w:rPr>
        <w:t xml:space="preserve"> &lt; T</w:t>
      </w:r>
      <w:r w:rsidRPr="00024A45">
        <w:rPr>
          <w:rFonts w:cs="Arial"/>
          <w:color w:val="000000"/>
          <w:szCs w:val="18"/>
          <w:vertAlign w:val="subscript"/>
        </w:rPr>
        <w:t>onset</w:t>
      </w:r>
      <w:r w:rsidRPr="00024A45">
        <w:rPr>
          <w:rFonts w:cs="Arial"/>
          <w:color w:val="000000"/>
          <w:szCs w:val="18"/>
        </w:rPr>
        <w:t xml:space="preserve">. However, implementing Eq(1) and Eq(2) requires prior knowledge of the </w:t>
      </w:r>
      <w:r w:rsidR="00F31B98">
        <w:rPr>
          <w:lang w:val="en-GB"/>
        </w:rPr>
        <w:sym w:font="Symbol" w:char="F064"/>
      </w:r>
      <w:r w:rsidRPr="00024A45">
        <w:rPr>
          <w:rFonts w:cs="Arial"/>
          <w:color w:val="000000"/>
          <w:szCs w:val="18"/>
          <w:vertAlign w:val="subscript"/>
        </w:rPr>
        <w:t>crit</w:t>
      </w:r>
      <w:r w:rsidRPr="00024A45">
        <w:rPr>
          <w:rFonts w:cs="Arial"/>
          <w:color w:val="000000"/>
          <w:szCs w:val="18"/>
        </w:rPr>
        <w:t xml:space="preserve"> and </w:t>
      </w:r>
      <w:r w:rsidR="00F31B98">
        <w:rPr>
          <w:lang w:val="en-GB"/>
        </w:rPr>
        <w:sym w:font="Symbol" w:char="F051"/>
      </w:r>
      <w:r w:rsidRPr="00024A45">
        <w:rPr>
          <w:rFonts w:cs="Arial"/>
          <w:color w:val="000000"/>
          <w:szCs w:val="18"/>
          <w:vertAlign w:val="subscript"/>
        </w:rPr>
        <w:t>max</w:t>
      </w:r>
      <w:r w:rsidRPr="00024A45">
        <w:rPr>
          <w:rFonts w:cs="Arial"/>
          <w:color w:val="000000"/>
          <w:szCs w:val="18"/>
        </w:rPr>
        <w:t xml:space="preserve"> values. For the standard FKT, this is straightforward as constant values of 2</w:t>
      </w:r>
      <w:r w:rsidR="00F31B98">
        <w:rPr>
          <w:rFonts w:cs="Arial"/>
          <w:color w:val="000000"/>
          <w:szCs w:val="18"/>
        </w:rPr>
        <w:t>.00</w:t>
      </w:r>
      <w:r w:rsidRPr="00024A45">
        <w:rPr>
          <w:rFonts w:cs="Arial"/>
          <w:color w:val="000000"/>
          <w:szCs w:val="18"/>
        </w:rPr>
        <w:t xml:space="preserve"> and ln(4) can be used for cylindrical geometries. In contrast, in the first expanded version of the FKT, </w:t>
      </w:r>
      <w:r w:rsidR="00F31B98">
        <w:rPr>
          <w:lang w:val="en-GB"/>
        </w:rPr>
        <w:sym w:font="Symbol" w:char="F064"/>
      </w:r>
      <w:r w:rsidR="00F31B98" w:rsidRPr="00024A45">
        <w:rPr>
          <w:rFonts w:cs="Arial"/>
          <w:color w:val="000000"/>
          <w:szCs w:val="18"/>
          <w:vertAlign w:val="subscript"/>
        </w:rPr>
        <w:t>crit</w:t>
      </w:r>
      <w:r w:rsidR="00F31B98" w:rsidRPr="00024A45">
        <w:rPr>
          <w:rFonts w:cs="Arial"/>
          <w:color w:val="000000"/>
          <w:szCs w:val="18"/>
        </w:rPr>
        <w:t xml:space="preserve"> </w:t>
      </w:r>
      <w:r w:rsidRPr="00024A45">
        <w:rPr>
          <w:rFonts w:cs="Arial"/>
          <w:color w:val="000000"/>
          <w:szCs w:val="18"/>
        </w:rPr>
        <w:t xml:space="preserve">and </w:t>
      </w:r>
      <w:r w:rsidR="00F31B98">
        <w:rPr>
          <w:lang w:val="en-GB"/>
        </w:rPr>
        <w:sym w:font="Symbol" w:char="F051"/>
      </w:r>
      <w:r w:rsidRPr="00024A45">
        <w:rPr>
          <w:rFonts w:cs="Arial"/>
          <w:color w:val="000000"/>
          <w:szCs w:val="18"/>
          <w:vertAlign w:val="subscript"/>
        </w:rPr>
        <w:t>max</w:t>
      </w:r>
      <w:r w:rsidRPr="00024A45">
        <w:rPr>
          <w:rFonts w:cs="Arial"/>
          <w:color w:val="000000"/>
          <w:szCs w:val="18"/>
        </w:rPr>
        <w:t xml:space="preserve"> are functions of </w:t>
      </w:r>
      <w:r w:rsidR="00F31B98">
        <w:rPr>
          <w:lang w:val="en-GB"/>
        </w:rPr>
        <w:sym w:font="Symbol" w:char="F067"/>
      </w:r>
      <w:r w:rsidRPr="00024A45">
        <w:rPr>
          <w:rFonts w:cs="Arial"/>
          <w:color w:val="000000"/>
          <w:szCs w:val="18"/>
        </w:rPr>
        <w:t xml:space="preserve">, and in the second refined version of the FKT, </w:t>
      </w:r>
      <w:r w:rsidR="00F31B98">
        <w:rPr>
          <w:lang w:val="en-GB"/>
        </w:rPr>
        <w:sym w:font="Symbol" w:char="F064"/>
      </w:r>
      <w:r w:rsidRPr="00024A45">
        <w:rPr>
          <w:rFonts w:cs="Arial"/>
          <w:color w:val="000000"/>
          <w:szCs w:val="18"/>
          <w:vertAlign w:val="subscript"/>
        </w:rPr>
        <w:t>crit</w:t>
      </w:r>
      <w:r w:rsidRPr="00024A45">
        <w:rPr>
          <w:rFonts w:cs="Arial"/>
          <w:color w:val="000000"/>
          <w:szCs w:val="18"/>
        </w:rPr>
        <w:t xml:space="preserve"> and </w:t>
      </w:r>
      <w:r w:rsidR="00F31B98">
        <w:rPr>
          <w:lang w:val="en-GB"/>
        </w:rPr>
        <w:sym w:font="Symbol" w:char="F051"/>
      </w:r>
      <w:r w:rsidRPr="00024A45">
        <w:rPr>
          <w:rFonts w:cs="Arial"/>
          <w:color w:val="000000"/>
          <w:szCs w:val="18"/>
          <w:vertAlign w:val="subscript"/>
        </w:rPr>
        <w:t>max</w:t>
      </w:r>
      <w:r w:rsidRPr="00024A45">
        <w:rPr>
          <w:rFonts w:cs="Arial"/>
          <w:color w:val="000000"/>
          <w:szCs w:val="18"/>
        </w:rPr>
        <w:t xml:space="preserve"> are influenced by </w:t>
      </w:r>
      <w:r w:rsidR="00F31B98">
        <w:rPr>
          <w:lang w:val="en-GB"/>
        </w:rPr>
        <w:sym w:font="Symbol" w:char="F067"/>
      </w:r>
      <w:r w:rsidRPr="00024A45">
        <w:rPr>
          <w:rFonts w:cs="Arial"/>
          <w:color w:val="000000"/>
          <w:szCs w:val="18"/>
        </w:rPr>
        <w:t xml:space="preserve">, Le, and </w:t>
      </w:r>
      <w:r w:rsidR="00F31B98">
        <w:rPr>
          <w:rFonts w:cs="Arial"/>
          <w:color w:val="000000"/>
          <w:szCs w:val="18"/>
        </w:rPr>
        <w:t>B</w:t>
      </w:r>
      <w:r w:rsidRPr="00024A45">
        <w:rPr>
          <w:rFonts w:cs="Arial"/>
          <w:color w:val="000000"/>
          <w:szCs w:val="18"/>
        </w:rPr>
        <w:t xml:space="preserve">. </w:t>
      </w:r>
      <w:r w:rsidRPr="00024A45">
        <w:rPr>
          <w:rFonts w:cs="Arial"/>
          <w:szCs w:val="18"/>
          <w:lang w:val="en-GB"/>
        </w:rPr>
        <w:t>Thus, in the first FKT expansion,</w:t>
      </w:r>
      <w:r w:rsidR="00B83CF2">
        <w:rPr>
          <w:rFonts w:cs="Arial"/>
          <w:szCs w:val="18"/>
          <w:lang w:val="en-GB"/>
        </w:rPr>
        <w:t xml:space="preserve"> a sensitivity analysis approach will be involved to retrieve the specific value of </w:t>
      </w:r>
      <w:r w:rsidR="00B83CF2">
        <w:rPr>
          <w:lang w:val="en-GB"/>
        </w:rPr>
        <w:sym w:font="Symbol" w:char="F064"/>
      </w:r>
      <w:r w:rsidR="00B83CF2" w:rsidRPr="00024A45">
        <w:rPr>
          <w:rFonts w:cs="Arial"/>
          <w:color w:val="000000"/>
          <w:szCs w:val="18"/>
          <w:vertAlign w:val="subscript"/>
        </w:rPr>
        <w:t>crit</w:t>
      </w:r>
      <w:r w:rsidR="00B83CF2">
        <w:rPr>
          <w:rFonts w:cs="Arial"/>
          <w:color w:val="000000"/>
          <w:szCs w:val="18"/>
        </w:rPr>
        <w:t xml:space="preserve"> corresponding to the </w:t>
      </w:r>
      <w:r w:rsidR="00B83CF2">
        <w:rPr>
          <w:rFonts w:cs="Arial"/>
          <w:color w:val="000000"/>
          <w:szCs w:val="18"/>
        </w:rPr>
        <w:sym w:font="Symbol" w:char="F067"/>
      </w:r>
      <w:r w:rsidR="00B83CF2">
        <w:rPr>
          <w:rFonts w:cs="Arial"/>
          <w:color w:val="000000"/>
          <w:szCs w:val="18"/>
        </w:rPr>
        <w:t xml:space="preserve"> value under study.</w:t>
      </w:r>
      <w:r w:rsidRPr="00024A45">
        <w:rPr>
          <w:rFonts w:cs="Arial"/>
          <w:szCs w:val="18"/>
          <w:lang w:val="en-GB"/>
        </w:rPr>
        <w:t xml:space="preserve"> </w:t>
      </w:r>
      <w:r w:rsidRPr="00024A45">
        <w:rPr>
          <w:rFonts w:cs="Arial"/>
          <w:color w:val="000000"/>
          <w:szCs w:val="18"/>
        </w:rPr>
        <w:t xml:space="preserve">Conversely, </w:t>
      </w:r>
      <w:r w:rsidR="00B83CF2">
        <w:rPr>
          <w:rFonts w:cs="Arial"/>
          <w:color w:val="000000"/>
          <w:szCs w:val="18"/>
        </w:rPr>
        <w:t xml:space="preserve">in the second FKT expanded version, </w:t>
      </w:r>
      <w:r w:rsidRPr="00024A45">
        <w:rPr>
          <w:rFonts w:cs="Arial"/>
          <w:color w:val="000000"/>
          <w:szCs w:val="18"/>
        </w:rPr>
        <w:t xml:space="preserve">once </w:t>
      </w:r>
      <w:r w:rsidR="00F31B98">
        <w:rPr>
          <w:lang w:val="en-GB"/>
        </w:rPr>
        <w:sym w:font="Symbol" w:char="F067"/>
      </w:r>
      <w:r w:rsidRPr="00024A45">
        <w:rPr>
          <w:rFonts w:cs="Arial"/>
          <w:color w:val="000000"/>
          <w:szCs w:val="18"/>
        </w:rPr>
        <w:t xml:space="preserve">, Le, and </w:t>
      </w:r>
      <w:r w:rsidR="00F31B98">
        <w:rPr>
          <w:rFonts w:cs="Arial"/>
          <w:color w:val="000000"/>
          <w:szCs w:val="18"/>
        </w:rPr>
        <w:t>B</w:t>
      </w:r>
      <w:r w:rsidRPr="00024A45">
        <w:rPr>
          <w:rFonts w:cs="Arial"/>
          <w:color w:val="000000"/>
          <w:szCs w:val="18"/>
        </w:rPr>
        <w:t xml:space="preserve"> are specified, </w:t>
      </w:r>
      <w:r w:rsidR="00F31B98">
        <w:rPr>
          <w:lang w:val="en-GB"/>
        </w:rPr>
        <w:sym w:font="Symbol" w:char="F064"/>
      </w:r>
      <w:r w:rsidRPr="00024A45">
        <w:rPr>
          <w:rFonts w:cs="Arial"/>
          <w:color w:val="000000"/>
          <w:szCs w:val="18"/>
          <w:vertAlign w:val="subscript"/>
        </w:rPr>
        <w:t>crit</w:t>
      </w:r>
      <w:r w:rsidRPr="00024A45">
        <w:rPr>
          <w:rFonts w:cs="Arial"/>
          <w:color w:val="000000"/>
          <w:szCs w:val="18"/>
        </w:rPr>
        <w:t xml:space="preserve"> and </w:t>
      </w:r>
      <w:r w:rsidR="00F31B98">
        <w:rPr>
          <w:lang w:val="en-GB"/>
        </w:rPr>
        <w:sym w:font="Symbol" w:char="F051"/>
      </w:r>
      <w:r w:rsidRPr="00024A45">
        <w:rPr>
          <w:rFonts w:cs="Arial"/>
          <w:color w:val="000000"/>
          <w:szCs w:val="18"/>
          <w:vertAlign w:val="subscript"/>
        </w:rPr>
        <w:t>max</w:t>
      </w:r>
      <w:r w:rsidRPr="00024A45">
        <w:rPr>
          <w:rFonts w:cs="Arial"/>
          <w:color w:val="000000"/>
          <w:szCs w:val="18"/>
        </w:rPr>
        <w:t xml:space="preserve"> can be obtained through sensitivity analysis. Subsequently, after determining and verifying the r</w:t>
      </w:r>
      <w:r w:rsidRPr="00024A45">
        <w:rPr>
          <w:rFonts w:cs="Arial"/>
          <w:color w:val="000000"/>
          <w:szCs w:val="18"/>
          <w:vertAlign w:val="subscript"/>
        </w:rPr>
        <w:t>w,crit</w:t>
      </w:r>
      <w:r w:rsidRPr="00024A45">
        <w:rPr>
          <w:rFonts w:cs="Arial"/>
          <w:color w:val="000000"/>
          <w:szCs w:val="18"/>
        </w:rPr>
        <w:t xml:space="preserve"> value, appropriate manuals should be referenced for the comprehensive design of storage equipment</w:t>
      </w:r>
      <w:r>
        <w:rPr>
          <w:rFonts w:cs="Arial"/>
          <w:color w:val="000000"/>
          <w:szCs w:val="18"/>
        </w:rPr>
        <w:t xml:space="preserve"> </w:t>
      </w:r>
      <w:sdt>
        <w:sdtPr>
          <w:rPr>
            <w:color w:val="000000"/>
            <w:lang w:val="en-GB"/>
          </w:rPr>
          <w:tag w:val="MENDELEY_CITATION_v3_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"/>
          <w:id w:val="35168998"/>
          <w:placeholder>
            <w:docPart w:val="491684E4B387894DB7645CD61D0864B8"/>
          </w:placeholder>
        </w:sdtPr>
        <w:sdtContent>
          <w:r w:rsidR="004768E3" w:rsidRPr="004768E3">
            <w:rPr>
              <w:color w:val="000000"/>
            </w:rPr>
            <w:t>(API, 2007)</w:t>
          </w:r>
        </w:sdtContent>
      </w:sdt>
      <w:r w:rsidRPr="00024A45">
        <w:rPr>
          <w:rFonts w:cs="Arial"/>
          <w:color w:val="000000"/>
          <w:szCs w:val="18"/>
        </w:rPr>
        <w:t>.</w:t>
      </w:r>
    </w:p>
    <w:p w14:paraId="677EBFF0" w14:textId="2201B938" w:rsidR="00600535" w:rsidRPr="00416DD8" w:rsidRDefault="005D6325" w:rsidP="00600535">
      <w:pPr>
        <w:pStyle w:val="CETHeading1"/>
        <w:tabs>
          <w:tab w:val="clear" w:pos="360"/>
          <w:tab w:val="right" w:pos="7100"/>
        </w:tabs>
        <w:jc w:val="both"/>
        <w:rPr>
          <w:lang w:val="en-GB"/>
        </w:rPr>
      </w:pPr>
      <w:r>
        <w:rPr>
          <w:lang w:val="en-GB"/>
        </w:rPr>
        <w:t>Results</w:t>
      </w:r>
    </w:p>
    <w:p w14:paraId="674472BF" w14:textId="63845233" w:rsidR="00DF6614" w:rsidRPr="00D75E88" w:rsidRDefault="00DF6614" w:rsidP="00DF6614">
      <w:pPr>
        <w:pStyle w:val="CETBodytext"/>
      </w:pPr>
      <w:r w:rsidRPr="00D75E88">
        <w:t>After collecting all physicochemical reference parameters of the materials and establishing the specific geometry</w:t>
      </w:r>
      <w:r w:rsidR="002D3397">
        <w:t xml:space="preserve"> of the system</w:t>
      </w:r>
      <w:r w:rsidRPr="00D75E88">
        <w:t>, a reference ambient temperature must be selected. In this study, three different reference ambient temperatures (5°C, 20°C, and 35°C) were considered</w:t>
      </w:r>
      <w:r w:rsidR="00102475">
        <w:t xml:space="preserve"> as representative of credible conditions.</w:t>
      </w:r>
      <w:r w:rsidRPr="00D75E88">
        <w:t xml:space="preserve"> Prior to presenting the detailed results obtained from the application of the three FKT versions, Table 2 summarizes the adopted </w:t>
      </w:r>
      <w:r>
        <w:rPr>
          <w:lang w:val="en-GB"/>
        </w:rPr>
        <w:sym w:font="Symbol" w:char="F064"/>
      </w:r>
      <w:r w:rsidRPr="00D75E88">
        <w:rPr>
          <w:vertAlign w:val="subscript"/>
        </w:rPr>
        <w:t>crit</w:t>
      </w:r>
      <w:r w:rsidRPr="00D75E88">
        <w:t xml:space="preserve"> and </w:t>
      </w:r>
      <w:r>
        <w:rPr>
          <w:lang w:val="en-GB"/>
        </w:rPr>
        <w:sym w:font="Symbol" w:char="F051"/>
      </w:r>
      <w:r w:rsidRPr="00D75E88">
        <w:rPr>
          <w:vertAlign w:val="subscript"/>
        </w:rPr>
        <w:t>max</w:t>
      </w:r>
      <w:r w:rsidRPr="00D75E88">
        <w:t xml:space="preserve"> values for the different ambient temperatures (T</w:t>
      </w:r>
      <w:r w:rsidRPr="007C51A3">
        <w:rPr>
          <w:vertAlign w:val="subscript"/>
        </w:rPr>
        <w:t>amb</w:t>
      </w:r>
      <w:r w:rsidRPr="00D75E88">
        <w:t>).</w:t>
      </w:r>
    </w:p>
    <w:p w14:paraId="47F3070B" w14:textId="40D9B7A6" w:rsidR="00DF6614" w:rsidRPr="0033165E" w:rsidRDefault="00DF6614" w:rsidP="00DF6614">
      <w:pPr>
        <w:pStyle w:val="Didascalia"/>
        <w:keepNext/>
        <w:spacing w:before="240"/>
        <w:rPr>
          <w:b w:val="0"/>
          <w:bCs w:val="0"/>
          <w:color w:val="auto"/>
          <w:szCs w:val="20"/>
        </w:rPr>
      </w:pPr>
      <w:r w:rsidRPr="0033165E">
        <w:rPr>
          <w:b w:val="0"/>
          <w:bCs w:val="0"/>
          <w:color w:val="auto"/>
          <w:szCs w:val="20"/>
        </w:rPr>
        <w:t xml:space="preserve">Table </w:t>
      </w:r>
      <w:r w:rsidRPr="0033165E">
        <w:rPr>
          <w:b w:val="0"/>
          <w:bCs w:val="0"/>
          <w:color w:val="auto"/>
          <w:szCs w:val="20"/>
        </w:rPr>
        <w:fldChar w:fldCharType="begin"/>
      </w:r>
      <w:r w:rsidRPr="0033165E">
        <w:rPr>
          <w:b w:val="0"/>
          <w:bCs w:val="0"/>
          <w:color w:val="auto"/>
          <w:szCs w:val="20"/>
        </w:rPr>
        <w:instrText xml:space="preserve"> SEQ Table \* ARABIC </w:instrText>
      </w:r>
      <w:r w:rsidRPr="0033165E">
        <w:rPr>
          <w:b w:val="0"/>
          <w:bCs w:val="0"/>
          <w:color w:val="auto"/>
          <w:szCs w:val="20"/>
        </w:rPr>
        <w:fldChar w:fldCharType="separate"/>
      </w:r>
      <w:r w:rsidRPr="0033165E">
        <w:rPr>
          <w:b w:val="0"/>
          <w:bCs w:val="0"/>
          <w:color w:val="auto"/>
          <w:szCs w:val="20"/>
        </w:rPr>
        <w:t>2</w:t>
      </w:r>
      <w:r w:rsidRPr="0033165E">
        <w:rPr>
          <w:b w:val="0"/>
          <w:bCs w:val="0"/>
          <w:color w:val="auto"/>
          <w:szCs w:val="20"/>
        </w:rPr>
        <w:fldChar w:fldCharType="end"/>
      </w:r>
      <w:r w:rsidRPr="0033165E">
        <w:rPr>
          <w:b w:val="0"/>
          <w:bCs w:val="0"/>
          <w:color w:val="auto"/>
          <w:szCs w:val="20"/>
        </w:rPr>
        <w:t xml:space="preserve">: </w:t>
      </w:r>
      <w:r>
        <w:rPr>
          <w:b w:val="0"/>
          <w:bCs w:val="0"/>
          <w:color w:val="auto"/>
          <w:szCs w:val="20"/>
        </w:rPr>
        <w:t>C</w:t>
      </w:r>
      <w:r w:rsidRPr="0033165E">
        <w:rPr>
          <w:b w:val="0"/>
          <w:bCs w:val="0"/>
          <w:color w:val="auto"/>
          <w:szCs w:val="20"/>
        </w:rPr>
        <w:t xml:space="preserve">ritical </w:t>
      </w:r>
      <w:r>
        <w:rPr>
          <w:b w:val="0"/>
          <w:bCs w:val="0"/>
          <w:color w:val="auto"/>
          <w:szCs w:val="20"/>
        </w:rPr>
        <w:t>Frank-Kamenetsky number (</w:t>
      </w:r>
      <w:r w:rsidRPr="00D75E88">
        <w:rPr>
          <w:b w:val="0"/>
          <w:bCs w:val="0"/>
          <w:color w:val="auto"/>
          <w:szCs w:val="20"/>
        </w:rPr>
        <w:sym w:font="Symbol" w:char="F064"/>
      </w:r>
      <w:r w:rsidRPr="00D75E88">
        <w:rPr>
          <w:b w:val="0"/>
          <w:bCs w:val="0"/>
          <w:color w:val="auto"/>
          <w:szCs w:val="20"/>
          <w:vertAlign w:val="subscript"/>
        </w:rPr>
        <w:t>crit</w:t>
      </w:r>
      <w:r w:rsidRPr="004E2F3A">
        <w:rPr>
          <w:b w:val="0"/>
          <w:bCs w:val="0"/>
          <w:color w:val="auto"/>
          <w:szCs w:val="20"/>
        </w:rPr>
        <w:t>) and</w:t>
      </w:r>
      <w:r w:rsidRPr="0033165E">
        <w:rPr>
          <w:b w:val="0"/>
          <w:bCs w:val="0"/>
          <w:color w:val="auto"/>
          <w:szCs w:val="20"/>
        </w:rPr>
        <w:t xml:space="preserve"> maximum </w:t>
      </w:r>
      <w:r>
        <w:rPr>
          <w:b w:val="0"/>
          <w:bCs w:val="0"/>
          <w:color w:val="auto"/>
          <w:szCs w:val="20"/>
        </w:rPr>
        <w:t xml:space="preserve">dimensionless </w:t>
      </w:r>
      <w:r w:rsidRPr="0033165E">
        <w:rPr>
          <w:b w:val="0"/>
          <w:bCs w:val="0"/>
          <w:color w:val="auto"/>
          <w:szCs w:val="20"/>
        </w:rPr>
        <w:t xml:space="preserve">reached </w:t>
      </w:r>
      <w:r w:rsidRPr="004E2F3A">
        <w:rPr>
          <w:b w:val="0"/>
          <w:bCs w:val="0"/>
          <w:color w:val="auto"/>
          <w:szCs w:val="20"/>
        </w:rPr>
        <w:t>temperature (</w:t>
      </w:r>
      <w:r w:rsidRPr="00D75E88">
        <w:rPr>
          <w:b w:val="0"/>
          <w:bCs w:val="0"/>
          <w:color w:val="auto"/>
          <w:szCs w:val="20"/>
        </w:rPr>
        <w:sym w:font="Symbol" w:char="F051"/>
      </w:r>
      <w:r w:rsidRPr="00D75E88">
        <w:rPr>
          <w:b w:val="0"/>
          <w:bCs w:val="0"/>
          <w:color w:val="auto"/>
          <w:szCs w:val="20"/>
          <w:vertAlign w:val="subscript"/>
        </w:rPr>
        <w:t>max</w:t>
      </w:r>
      <w:r w:rsidRPr="004E2F3A">
        <w:rPr>
          <w:b w:val="0"/>
          <w:bCs w:val="0"/>
          <w:color w:val="auto"/>
          <w:szCs w:val="20"/>
        </w:rPr>
        <w:t xml:space="preserve">) </w:t>
      </w:r>
      <w:r>
        <w:rPr>
          <w:b w:val="0"/>
          <w:bCs w:val="0"/>
          <w:color w:val="auto"/>
          <w:szCs w:val="20"/>
        </w:rPr>
        <w:t>adopted in the three formulation</w:t>
      </w:r>
      <w:r w:rsidR="00296189">
        <w:rPr>
          <w:b w:val="0"/>
          <w:bCs w:val="0"/>
          <w:color w:val="auto"/>
          <w:szCs w:val="20"/>
        </w:rPr>
        <w:t>s</w:t>
      </w:r>
      <w:r>
        <w:rPr>
          <w:b w:val="0"/>
          <w:bCs w:val="0"/>
          <w:color w:val="auto"/>
          <w:szCs w:val="20"/>
        </w:rPr>
        <w:t xml:space="preserve"> of the Frank-Kamenetskii theory for storage vessel design purposes.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851"/>
        <w:gridCol w:w="709"/>
        <w:gridCol w:w="708"/>
        <w:gridCol w:w="709"/>
        <w:gridCol w:w="709"/>
        <w:gridCol w:w="593"/>
        <w:gridCol w:w="1391"/>
      </w:tblGrid>
      <w:tr w:rsidR="00DF6614" w:rsidRPr="0033165E" w14:paraId="1407833F" w14:textId="77777777" w:rsidTr="001C4B27">
        <w:tc>
          <w:tcPr>
            <w:tcW w:w="2268" w:type="dxa"/>
            <w:tcBorders>
              <w:top w:val="single" w:sz="12" w:space="0" w:color="008000"/>
              <w:bottom w:val="single" w:sz="4" w:space="0" w:color="00B050"/>
            </w:tcBorders>
            <w:shd w:val="clear" w:color="auto" w:fill="FFFFFF"/>
          </w:tcPr>
          <w:p w14:paraId="5161FBEC" w14:textId="77777777" w:rsidR="00DF6614" w:rsidRPr="0033165E" w:rsidRDefault="00DF6614" w:rsidP="001C4B27">
            <w:pPr>
              <w:pStyle w:val="CETBodytext"/>
              <w:rPr>
                <w:lang w:val="en-GB"/>
              </w:rPr>
            </w:pPr>
          </w:p>
        </w:tc>
        <w:tc>
          <w:tcPr>
            <w:tcW w:w="851" w:type="dxa"/>
            <w:tcBorders>
              <w:top w:val="single" w:sz="12" w:space="0" w:color="008000"/>
              <w:bottom w:val="single" w:sz="4" w:space="0" w:color="00B050"/>
            </w:tcBorders>
            <w:shd w:val="clear" w:color="auto" w:fill="FFFFFF"/>
          </w:tcPr>
          <w:p w14:paraId="370A7F27" w14:textId="77777777" w:rsidR="00DF6614" w:rsidRPr="00875265" w:rsidRDefault="00DF6614" w:rsidP="001C4B27">
            <w:pPr>
              <w:pStyle w:val="CETBodytext"/>
              <w:rPr>
                <w:lang w:val="en-GB"/>
              </w:rPr>
            </w:pPr>
            <w:r>
              <w:rPr>
                <w:lang w:val="en-GB"/>
              </w:rPr>
              <w:t>T</w:t>
            </w:r>
            <w:r w:rsidRPr="00875265">
              <w:rPr>
                <w:vertAlign w:val="subscript"/>
                <w:lang w:val="en-GB"/>
              </w:rPr>
              <w:t>amb</w:t>
            </w:r>
            <w:r>
              <w:rPr>
                <w:lang w:val="en-GB"/>
              </w:rPr>
              <w:t xml:space="preserve"> [°C]</w:t>
            </w:r>
          </w:p>
        </w:tc>
        <w:tc>
          <w:tcPr>
            <w:tcW w:w="709" w:type="dxa"/>
            <w:tcBorders>
              <w:top w:val="single" w:sz="12" w:space="0" w:color="008000"/>
              <w:bottom w:val="single" w:sz="4" w:space="0" w:color="00B050"/>
            </w:tcBorders>
            <w:shd w:val="clear" w:color="auto" w:fill="FFFFFF"/>
          </w:tcPr>
          <w:p w14:paraId="28BCBCA8" w14:textId="77777777" w:rsidR="00DF6614" w:rsidRPr="0033165E" w:rsidRDefault="00DF6614" w:rsidP="001C4B27">
            <w:pPr>
              <w:pStyle w:val="CETBodytext"/>
              <w:rPr>
                <w:lang w:val="en-GB"/>
              </w:rPr>
            </w:pPr>
            <w:r>
              <w:rPr>
                <w:lang w:val="en-GB"/>
              </w:rPr>
              <w:sym w:font="Symbol" w:char="F067"/>
            </w:r>
            <w:r>
              <w:rPr>
                <w:lang w:val="en-GB"/>
              </w:rPr>
              <w:t xml:space="preserve"> [-]</w:t>
            </w:r>
          </w:p>
        </w:tc>
        <w:tc>
          <w:tcPr>
            <w:tcW w:w="708" w:type="dxa"/>
            <w:tcBorders>
              <w:top w:val="single" w:sz="12" w:space="0" w:color="008000"/>
              <w:bottom w:val="single" w:sz="4" w:space="0" w:color="00B050"/>
            </w:tcBorders>
            <w:shd w:val="clear" w:color="auto" w:fill="FFFFFF"/>
          </w:tcPr>
          <w:p w14:paraId="6B9E496D" w14:textId="77777777" w:rsidR="00DF6614" w:rsidRPr="0033165E" w:rsidRDefault="00DF6614" w:rsidP="001C4B27">
            <w:pPr>
              <w:pStyle w:val="CETBodytext"/>
              <w:rPr>
                <w:lang w:val="en-GB"/>
              </w:rPr>
            </w:pPr>
            <w:r>
              <w:rPr>
                <w:lang w:val="en-GB"/>
              </w:rPr>
              <w:t>Le [-]</w:t>
            </w:r>
          </w:p>
        </w:tc>
        <w:tc>
          <w:tcPr>
            <w:tcW w:w="709" w:type="dxa"/>
            <w:tcBorders>
              <w:top w:val="single" w:sz="12" w:space="0" w:color="008000"/>
              <w:bottom w:val="single" w:sz="4" w:space="0" w:color="00B050"/>
            </w:tcBorders>
            <w:shd w:val="clear" w:color="auto" w:fill="FFFFFF"/>
          </w:tcPr>
          <w:p w14:paraId="3273D6FB" w14:textId="77777777" w:rsidR="00DF6614" w:rsidRPr="0033165E" w:rsidRDefault="00DF6614" w:rsidP="001C4B27">
            <w:pPr>
              <w:pStyle w:val="CETBodytext"/>
              <w:rPr>
                <w:lang w:val="en-GB"/>
              </w:rPr>
            </w:pPr>
            <w:r>
              <w:rPr>
                <w:lang w:val="en-GB"/>
              </w:rPr>
              <w:t>B [-]</w:t>
            </w:r>
          </w:p>
        </w:tc>
        <w:tc>
          <w:tcPr>
            <w:tcW w:w="709" w:type="dxa"/>
            <w:tcBorders>
              <w:top w:val="single" w:sz="12" w:space="0" w:color="008000"/>
              <w:bottom w:val="single" w:sz="4" w:space="0" w:color="00B050"/>
            </w:tcBorders>
            <w:shd w:val="clear" w:color="auto" w:fill="FFFFFF"/>
          </w:tcPr>
          <w:p w14:paraId="210B22BE" w14:textId="77777777" w:rsidR="00DF6614" w:rsidRPr="00CB5F4D" w:rsidRDefault="00DF6614" w:rsidP="001C4B27">
            <w:pPr>
              <w:pStyle w:val="CETBodytext"/>
              <w:rPr>
                <w:lang w:val="en-GB"/>
              </w:rPr>
            </w:pPr>
            <w:r>
              <w:rPr>
                <w:lang w:val="en-GB"/>
              </w:rPr>
              <w:sym w:font="Symbol" w:char="F064"/>
            </w:r>
            <w:r w:rsidRPr="00CB5F4D">
              <w:rPr>
                <w:vertAlign w:val="subscript"/>
                <w:lang w:val="en-GB"/>
              </w:rPr>
              <w:t>crit</w:t>
            </w:r>
            <w:r>
              <w:rPr>
                <w:lang w:val="en-GB"/>
              </w:rPr>
              <w:t xml:space="preserve"> [-]</w:t>
            </w:r>
          </w:p>
        </w:tc>
        <w:tc>
          <w:tcPr>
            <w:tcW w:w="593" w:type="dxa"/>
            <w:tcBorders>
              <w:top w:val="single" w:sz="12" w:space="0" w:color="008000"/>
              <w:bottom w:val="single" w:sz="4" w:space="0" w:color="00B050"/>
            </w:tcBorders>
            <w:shd w:val="clear" w:color="auto" w:fill="FFFFFF"/>
          </w:tcPr>
          <w:p w14:paraId="43409868" w14:textId="77777777" w:rsidR="00DF6614" w:rsidRPr="001A2810" w:rsidRDefault="00DF6614" w:rsidP="001C4B27">
            <w:pPr>
              <w:pStyle w:val="CETBodytext"/>
              <w:rPr>
                <w:lang w:val="en-GB"/>
              </w:rPr>
            </w:pPr>
            <w:r>
              <w:rPr>
                <w:lang w:val="en-GB"/>
              </w:rPr>
              <w:sym w:font="Symbol" w:char="F051"/>
            </w:r>
            <w:r w:rsidRPr="001A2810">
              <w:rPr>
                <w:vertAlign w:val="subscript"/>
                <w:lang w:val="en-GB"/>
              </w:rPr>
              <w:t>max</w:t>
            </w:r>
            <w:r>
              <w:rPr>
                <w:lang w:val="en-GB"/>
              </w:rPr>
              <w:t xml:space="preserve"> [-]</w:t>
            </w:r>
          </w:p>
        </w:tc>
        <w:tc>
          <w:tcPr>
            <w:tcW w:w="1391" w:type="dxa"/>
            <w:tcBorders>
              <w:top w:val="single" w:sz="12" w:space="0" w:color="008000"/>
              <w:bottom w:val="single" w:sz="4" w:space="0" w:color="00B050"/>
            </w:tcBorders>
            <w:shd w:val="clear" w:color="auto" w:fill="FFFFFF"/>
          </w:tcPr>
          <w:p w14:paraId="2023AF44" w14:textId="77777777" w:rsidR="00DF6614" w:rsidRDefault="00DF6614" w:rsidP="001C4B27">
            <w:pPr>
              <w:pStyle w:val="CETBodytext"/>
              <w:rPr>
                <w:lang w:val="en-GB"/>
              </w:rPr>
            </w:pPr>
            <w:r>
              <w:rPr>
                <w:lang w:val="en-GB"/>
              </w:rPr>
              <w:sym w:font="Symbol" w:char="F051"/>
            </w:r>
            <w:r w:rsidRPr="001A2810">
              <w:rPr>
                <w:vertAlign w:val="subscript"/>
                <w:lang w:val="en-GB"/>
              </w:rPr>
              <w:t>max</w:t>
            </w:r>
            <w:r>
              <w:rPr>
                <w:lang w:val="en-GB"/>
              </w:rPr>
              <w:t xml:space="preserve"> @ </w:t>
            </w:r>
            <w:r>
              <w:rPr>
                <w:lang w:val="en-GB"/>
              </w:rPr>
              <w:sym w:font="Symbol" w:char="F064"/>
            </w:r>
            <w:r w:rsidRPr="00CB5F4D">
              <w:rPr>
                <w:vertAlign w:val="subscript"/>
                <w:lang w:val="en-GB"/>
              </w:rPr>
              <w:t>crit</w:t>
            </w:r>
            <w:r>
              <w:rPr>
                <w:lang w:val="en-GB"/>
              </w:rPr>
              <w:t xml:space="preserve"> = 2[-]</w:t>
            </w:r>
          </w:p>
        </w:tc>
      </w:tr>
      <w:tr w:rsidR="00DF6614" w:rsidRPr="0033165E" w14:paraId="18F8A915" w14:textId="77777777" w:rsidTr="001C4B27">
        <w:tc>
          <w:tcPr>
            <w:tcW w:w="2268" w:type="dxa"/>
            <w:tcBorders>
              <w:top w:val="single" w:sz="4" w:space="0" w:color="00B050"/>
              <w:bottom w:val="nil"/>
            </w:tcBorders>
            <w:shd w:val="clear" w:color="auto" w:fill="FFFFFF"/>
          </w:tcPr>
          <w:p w14:paraId="7F42BC8F" w14:textId="77777777" w:rsidR="00DF6614" w:rsidRPr="0033165E" w:rsidRDefault="00DF6614" w:rsidP="001C4B27">
            <w:pPr>
              <w:pStyle w:val="CETBodytext"/>
              <w:rPr>
                <w:lang w:val="en-GB"/>
              </w:rPr>
            </w:pPr>
            <w:r>
              <w:rPr>
                <w:lang w:val="en-GB"/>
              </w:rPr>
              <w:t>Classical FKT</w:t>
            </w:r>
          </w:p>
        </w:tc>
        <w:tc>
          <w:tcPr>
            <w:tcW w:w="851" w:type="dxa"/>
            <w:tcBorders>
              <w:top w:val="single" w:sz="4" w:space="0" w:color="00B050"/>
              <w:bottom w:val="nil"/>
            </w:tcBorders>
            <w:shd w:val="clear" w:color="auto" w:fill="FFFFFF"/>
          </w:tcPr>
          <w:p w14:paraId="3E48AE63" w14:textId="77777777" w:rsidR="00DF6614" w:rsidRDefault="00DF6614" w:rsidP="001C4B27">
            <w:pPr>
              <w:pStyle w:val="CETBodytext"/>
              <w:rPr>
                <w:lang w:val="en-GB"/>
              </w:rPr>
            </w:pPr>
            <w:r>
              <w:rPr>
                <w:lang w:val="en-GB"/>
              </w:rPr>
              <w:t>5</w:t>
            </w:r>
          </w:p>
        </w:tc>
        <w:tc>
          <w:tcPr>
            <w:tcW w:w="709" w:type="dxa"/>
            <w:tcBorders>
              <w:top w:val="single" w:sz="4" w:space="0" w:color="00B050"/>
              <w:bottom w:val="nil"/>
            </w:tcBorders>
            <w:shd w:val="clear" w:color="auto" w:fill="FFFFFF"/>
          </w:tcPr>
          <w:p w14:paraId="0556F04C" w14:textId="77777777" w:rsidR="00DF6614" w:rsidRPr="0033165E" w:rsidRDefault="00DF6614" w:rsidP="001C4B27">
            <w:pPr>
              <w:pStyle w:val="CETBodytext"/>
              <w:rPr>
                <w:lang w:val="en-GB"/>
              </w:rPr>
            </w:pPr>
            <w:r>
              <w:rPr>
                <w:lang w:val="en-GB"/>
              </w:rPr>
              <w:t>-</w:t>
            </w:r>
          </w:p>
        </w:tc>
        <w:tc>
          <w:tcPr>
            <w:tcW w:w="708" w:type="dxa"/>
            <w:tcBorders>
              <w:top w:val="single" w:sz="4" w:space="0" w:color="00B050"/>
              <w:bottom w:val="nil"/>
            </w:tcBorders>
            <w:shd w:val="clear" w:color="auto" w:fill="FFFFFF"/>
          </w:tcPr>
          <w:p w14:paraId="734D4F66" w14:textId="77777777" w:rsidR="00DF6614" w:rsidRPr="0033165E" w:rsidRDefault="00DF6614" w:rsidP="001C4B27">
            <w:pPr>
              <w:pStyle w:val="CETBodytext"/>
              <w:rPr>
                <w:lang w:val="en-GB"/>
              </w:rPr>
            </w:pPr>
            <w:r>
              <w:rPr>
                <w:lang w:val="en-GB"/>
              </w:rPr>
              <w:t>-</w:t>
            </w:r>
          </w:p>
        </w:tc>
        <w:tc>
          <w:tcPr>
            <w:tcW w:w="709" w:type="dxa"/>
            <w:tcBorders>
              <w:top w:val="single" w:sz="4" w:space="0" w:color="00B050"/>
              <w:bottom w:val="nil"/>
            </w:tcBorders>
            <w:shd w:val="clear" w:color="auto" w:fill="FFFFFF"/>
          </w:tcPr>
          <w:p w14:paraId="77EBFA4E" w14:textId="77777777" w:rsidR="00DF6614" w:rsidRPr="0033165E" w:rsidRDefault="00DF6614" w:rsidP="001C4B27">
            <w:pPr>
              <w:pStyle w:val="CETBodytext"/>
              <w:rPr>
                <w:lang w:val="en-GB"/>
              </w:rPr>
            </w:pPr>
            <w:r>
              <w:rPr>
                <w:lang w:val="en-GB"/>
              </w:rPr>
              <w:t>-</w:t>
            </w:r>
          </w:p>
        </w:tc>
        <w:tc>
          <w:tcPr>
            <w:tcW w:w="709" w:type="dxa"/>
            <w:tcBorders>
              <w:top w:val="single" w:sz="4" w:space="0" w:color="00B050"/>
              <w:bottom w:val="nil"/>
            </w:tcBorders>
            <w:shd w:val="clear" w:color="auto" w:fill="FFFFFF"/>
          </w:tcPr>
          <w:p w14:paraId="32EE8516" w14:textId="77777777" w:rsidR="00DF6614" w:rsidRPr="0033165E" w:rsidRDefault="00DF6614" w:rsidP="001C4B27">
            <w:pPr>
              <w:pStyle w:val="CETBodytext"/>
              <w:rPr>
                <w:lang w:val="en-GB"/>
              </w:rPr>
            </w:pPr>
            <w:r>
              <w:rPr>
                <w:lang w:val="en-GB"/>
              </w:rPr>
              <w:t>2.000</w:t>
            </w:r>
          </w:p>
        </w:tc>
        <w:tc>
          <w:tcPr>
            <w:tcW w:w="593" w:type="dxa"/>
            <w:tcBorders>
              <w:top w:val="single" w:sz="4" w:space="0" w:color="00B050"/>
              <w:bottom w:val="nil"/>
            </w:tcBorders>
            <w:shd w:val="clear" w:color="auto" w:fill="FFFFFF"/>
          </w:tcPr>
          <w:p w14:paraId="0374757D" w14:textId="77777777" w:rsidR="00DF6614" w:rsidRDefault="00DF6614" w:rsidP="001C4B27">
            <w:pPr>
              <w:pStyle w:val="CETBodytext"/>
              <w:rPr>
                <w:lang w:val="en-GB"/>
              </w:rPr>
            </w:pPr>
            <w:r>
              <w:rPr>
                <w:lang w:val="en-GB"/>
              </w:rPr>
              <w:t>1.386</w:t>
            </w:r>
          </w:p>
        </w:tc>
        <w:tc>
          <w:tcPr>
            <w:tcW w:w="1391" w:type="dxa"/>
            <w:tcBorders>
              <w:top w:val="single" w:sz="4" w:space="0" w:color="00B050"/>
              <w:bottom w:val="nil"/>
            </w:tcBorders>
            <w:shd w:val="clear" w:color="auto" w:fill="FFFFFF"/>
          </w:tcPr>
          <w:p w14:paraId="25CBDD61" w14:textId="77777777" w:rsidR="00DF6614" w:rsidRDefault="00DF6614" w:rsidP="001C4B27">
            <w:pPr>
              <w:pStyle w:val="CETBodytext"/>
              <w:rPr>
                <w:lang w:val="en-GB"/>
              </w:rPr>
            </w:pPr>
            <w:r>
              <w:rPr>
                <w:lang w:val="en-GB"/>
              </w:rPr>
              <w:t>1.386</w:t>
            </w:r>
          </w:p>
        </w:tc>
      </w:tr>
      <w:tr w:rsidR="00DF6614" w:rsidRPr="0033165E" w14:paraId="59D2E7D4" w14:textId="77777777" w:rsidTr="001C4B27">
        <w:tc>
          <w:tcPr>
            <w:tcW w:w="2268" w:type="dxa"/>
            <w:tcBorders>
              <w:top w:val="nil"/>
              <w:bottom w:val="nil"/>
            </w:tcBorders>
            <w:shd w:val="clear" w:color="auto" w:fill="FFFFFF"/>
          </w:tcPr>
          <w:p w14:paraId="167B521D" w14:textId="77777777" w:rsidR="00DF6614" w:rsidRDefault="00DF6614" w:rsidP="001C4B27">
            <w:pPr>
              <w:pStyle w:val="CETBodytext"/>
              <w:rPr>
                <w:lang w:val="en-GB"/>
              </w:rPr>
            </w:pPr>
          </w:p>
        </w:tc>
        <w:tc>
          <w:tcPr>
            <w:tcW w:w="851" w:type="dxa"/>
            <w:tcBorders>
              <w:top w:val="nil"/>
              <w:bottom w:val="nil"/>
            </w:tcBorders>
            <w:shd w:val="clear" w:color="auto" w:fill="FFFFFF"/>
          </w:tcPr>
          <w:p w14:paraId="1409E0F4" w14:textId="77777777" w:rsidR="00DF6614" w:rsidRDefault="00DF6614" w:rsidP="001C4B27">
            <w:pPr>
              <w:pStyle w:val="CETBodytext"/>
              <w:rPr>
                <w:lang w:val="en-GB"/>
              </w:rPr>
            </w:pPr>
            <w:r>
              <w:rPr>
                <w:lang w:val="en-GB"/>
              </w:rPr>
              <w:t>20</w:t>
            </w:r>
          </w:p>
        </w:tc>
        <w:tc>
          <w:tcPr>
            <w:tcW w:w="709" w:type="dxa"/>
            <w:tcBorders>
              <w:top w:val="nil"/>
              <w:bottom w:val="nil"/>
            </w:tcBorders>
            <w:shd w:val="clear" w:color="auto" w:fill="FFFFFF"/>
          </w:tcPr>
          <w:p w14:paraId="5A07AFE1" w14:textId="77777777" w:rsidR="00DF6614" w:rsidRDefault="00DF6614" w:rsidP="001C4B27">
            <w:pPr>
              <w:pStyle w:val="CETBodytext"/>
              <w:rPr>
                <w:lang w:val="en-GB"/>
              </w:rPr>
            </w:pPr>
            <w:r>
              <w:rPr>
                <w:lang w:val="en-GB"/>
              </w:rPr>
              <w:t>-</w:t>
            </w:r>
          </w:p>
        </w:tc>
        <w:tc>
          <w:tcPr>
            <w:tcW w:w="708" w:type="dxa"/>
            <w:tcBorders>
              <w:top w:val="nil"/>
              <w:bottom w:val="nil"/>
            </w:tcBorders>
            <w:shd w:val="clear" w:color="auto" w:fill="FFFFFF"/>
          </w:tcPr>
          <w:p w14:paraId="73F33043" w14:textId="77777777" w:rsidR="00DF6614" w:rsidRDefault="00DF6614" w:rsidP="001C4B27">
            <w:pPr>
              <w:pStyle w:val="CETBodytext"/>
              <w:rPr>
                <w:lang w:val="en-GB"/>
              </w:rPr>
            </w:pPr>
            <w:r>
              <w:rPr>
                <w:lang w:val="en-GB"/>
              </w:rPr>
              <w:t>-</w:t>
            </w:r>
          </w:p>
        </w:tc>
        <w:tc>
          <w:tcPr>
            <w:tcW w:w="709" w:type="dxa"/>
            <w:tcBorders>
              <w:top w:val="nil"/>
              <w:bottom w:val="nil"/>
            </w:tcBorders>
            <w:shd w:val="clear" w:color="auto" w:fill="FFFFFF"/>
          </w:tcPr>
          <w:p w14:paraId="538F7F43" w14:textId="77777777" w:rsidR="00DF6614" w:rsidRDefault="00DF6614" w:rsidP="001C4B27">
            <w:pPr>
              <w:pStyle w:val="CETBodytext"/>
              <w:rPr>
                <w:lang w:val="en-GB"/>
              </w:rPr>
            </w:pPr>
            <w:r>
              <w:rPr>
                <w:lang w:val="en-GB"/>
              </w:rPr>
              <w:t>-</w:t>
            </w:r>
          </w:p>
        </w:tc>
        <w:tc>
          <w:tcPr>
            <w:tcW w:w="709" w:type="dxa"/>
            <w:tcBorders>
              <w:top w:val="nil"/>
              <w:bottom w:val="nil"/>
            </w:tcBorders>
            <w:shd w:val="clear" w:color="auto" w:fill="FFFFFF"/>
          </w:tcPr>
          <w:p w14:paraId="4312102C" w14:textId="77777777" w:rsidR="00DF6614" w:rsidRDefault="00DF6614" w:rsidP="001C4B27">
            <w:pPr>
              <w:pStyle w:val="CETBodytext"/>
              <w:rPr>
                <w:lang w:val="en-GB"/>
              </w:rPr>
            </w:pPr>
            <w:r>
              <w:rPr>
                <w:lang w:val="en-GB"/>
              </w:rPr>
              <w:t>2.000</w:t>
            </w:r>
          </w:p>
        </w:tc>
        <w:tc>
          <w:tcPr>
            <w:tcW w:w="593" w:type="dxa"/>
            <w:tcBorders>
              <w:top w:val="nil"/>
              <w:bottom w:val="nil"/>
            </w:tcBorders>
            <w:shd w:val="clear" w:color="auto" w:fill="FFFFFF"/>
          </w:tcPr>
          <w:p w14:paraId="270331DE" w14:textId="77777777" w:rsidR="00DF6614" w:rsidRDefault="00DF6614" w:rsidP="001C4B27">
            <w:pPr>
              <w:pStyle w:val="CETBodytext"/>
              <w:rPr>
                <w:lang w:val="en-GB"/>
              </w:rPr>
            </w:pPr>
            <w:r>
              <w:rPr>
                <w:lang w:val="en-GB"/>
              </w:rPr>
              <w:t>1.386</w:t>
            </w:r>
          </w:p>
        </w:tc>
        <w:tc>
          <w:tcPr>
            <w:tcW w:w="1391" w:type="dxa"/>
            <w:tcBorders>
              <w:top w:val="nil"/>
              <w:bottom w:val="nil"/>
            </w:tcBorders>
            <w:shd w:val="clear" w:color="auto" w:fill="FFFFFF"/>
          </w:tcPr>
          <w:p w14:paraId="409CC8DF" w14:textId="77777777" w:rsidR="00DF6614" w:rsidRDefault="00DF6614" w:rsidP="001C4B27">
            <w:pPr>
              <w:pStyle w:val="CETBodytext"/>
              <w:rPr>
                <w:lang w:val="en-GB"/>
              </w:rPr>
            </w:pPr>
            <w:r>
              <w:rPr>
                <w:lang w:val="en-GB"/>
              </w:rPr>
              <w:t>1.386</w:t>
            </w:r>
          </w:p>
        </w:tc>
      </w:tr>
      <w:tr w:rsidR="00DF6614" w:rsidRPr="0033165E" w14:paraId="3F14E745" w14:textId="77777777" w:rsidTr="001C4B27">
        <w:tc>
          <w:tcPr>
            <w:tcW w:w="2268" w:type="dxa"/>
            <w:tcBorders>
              <w:top w:val="nil"/>
              <w:bottom w:val="nil"/>
            </w:tcBorders>
            <w:shd w:val="clear" w:color="auto" w:fill="FFFFFF"/>
          </w:tcPr>
          <w:p w14:paraId="0B14A189" w14:textId="77777777" w:rsidR="00DF6614" w:rsidRDefault="00DF6614" w:rsidP="001C4B27">
            <w:pPr>
              <w:pStyle w:val="CETBodytext"/>
              <w:rPr>
                <w:lang w:val="en-GB"/>
              </w:rPr>
            </w:pPr>
          </w:p>
        </w:tc>
        <w:tc>
          <w:tcPr>
            <w:tcW w:w="851" w:type="dxa"/>
            <w:tcBorders>
              <w:top w:val="nil"/>
              <w:bottom w:val="nil"/>
            </w:tcBorders>
            <w:shd w:val="clear" w:color="auto" w:fill="FFFFFF"/>
          </w:tcPr>
          <w:p w14:paraId="3185BF5D" w14:textId="77777777" w:rsidR="00DF6614" w:rsidRDefault="00DF6614" w:rsidP="001C4B27">
            <w:pPr>
              <w:pStyle w:val="CETBodytext"/>
              <w:rPr>
                <w:lang w:val="en-GB"/>
              </w:rPr>
            </w:pPr>
            <w:r>
              <w:rPr>
                <w:lang w:val="en-GB"/>
              </w:rPr>
              <w:t>35</w:t>
            </w:r>
          </w:p>
        </w:tc>
        <w:tc>
          <w:tcPr>
            <w:tcW w:w="709" w:type="dxa"/>
            <w:tcBorders>
              <w:top w:val="nil"/>
              <w:bottom w:val="nil"/>
            </w:tcBorders>
            <w:shd w:val="clear" w:color="auto" w:fill="FFFFFF"/>
          </w:tcPr>
          <w:p w14:paraId="730B2E45" w14:textId="77777777" w:rsidR="00DF6614" w:rsidRDefault="00DF6614" w:rsidP="001C4B27">
            <w:pPr>
              <w:pStyle w:val="CETBodytext"/>
              <w:rPr>
                <w:lang w:val="en-GB"/>
              </w:rPr>
            </w:pPr>
            <w:r>
              <w:rPr>
                <w:lang w:val="en-GB"/>
              </w:rPr>
              <w:t>-</w:t>
            </w:r>
          </w:p>
        </w:tc>
        <w:tc>
          <w:tcPr>
            <w:tcW w:w="708" w:type="dxa"/>
            <w:tcBorders>
              <w:top w:val="nil"/>
              <w:bottom w:val="nil"/>
            </w:tcBorders>
            <w:shd w:val="clear" w:color="auto" w:fill="FFFFFF"/>
          </w:tcPr>
          <w:p w14:paraId="0EFB04F4" w14:textId="77777777" w:rsidR="00DF6614" w:rsidRDefault="00DF6614" w:rsidP="001C4B27">
            <w:pPr>
              <w:pStyle w:val="CETBodytext"/>
              <w:rPr>
                <w:lang w:val="en-GB"/>
              </w:rPr>
            </w:pPr>
            <w:r>
              <w:rPr>
                <w:lang w:val="en-GB"/>
              </w:rPr>
              <w:t>-</w:t>
            </w:r>
          </w:p>
        </w:tc>
        <w:tc>
          <w:tcPr>
            <w:tcW w:w="709" w:type="dxa"/>
            <w:tcBorders>
              <w:top w:val="nil"/>
              <w:bottom w:val="nil"/>
            </w:tcBorders>
            <w:shd w:val="clear" w:color="auto" w:fill="FFFFFF"/>
          </w:tcPr>
          <w:p w14:paraId="4EF9D018" w14:textId="77777777" w:rsidR="00DF6614" w:rsidRDefault="00DF6614" w:rsidP="001C4B27">
            <w:pPr>
              <w:pStyle w:val="CETBodytext"/>
              <w:rPr>
                <w:lang w:val="en-GB"/>
              </w:rPr>
            </w:pPr>
            <w:r>
              <w:rPr>
                <w:lang w:val="en-GB"/>
              </w:rPr>
              <w:t>-</w:t>
            </w:r>
          </w:p>
        </w:tc>
        <w:tc>
          <w:tcPr>
            <w:tcW w:w="709" w:type="dxa"/>
            <w:tcBorders>
              <w:top w:val="nil"/>
              <w:bottom w:val="nil"/>
            </w:tcBorders>
            <w:shd w:val="clear" w:color="auto" w:fill="FFFFFF"/>
          </w:tcPr>
          <w:p w14:paraId="60B0FF2F" w14:textId="77777777" w:rsidR="00DF6614" w:rsidRDefault="00DF6614" w:rsidP="001C4B27">
            <w:pPr>
              <w:pStyle w:val="CETBodytext"/>
              <w:rPr>
                <w:lang w:val="en-GB"/>
              </w:rPr>
            </w:pPr>
            <w:r>
              <w:rPr>
                <w:lang w:val="en-GB"/>
              </w:rPr>
              <w:t>2.000</w:t>
            </w:r>
          </w:p>
        </w:tc>
        <w:tc>
          <w:tcPr>
            <w:tcW w:w="593" w:type="dxa"/>
            <w:tcBorders>
              <w:top w:val="nil"/>
              <w:bottom w:val="nil"/>
            </w:tcBorders>
            <w:shd w:val="clear" w:color="auto" w:fill="FFFFFF"/>
          </w:tcPr>
          <w:p w14:paraId="013A9F72" w14:textId="77777777" w:rsidR="00DF6614" w:rsidRDefault="00DF6614" w:rsidP="001C4B27">
            <w:pPr>
              <w:pStyle w:val="CETBodytext"/>
              <w:rPr>
                <w:lang w:val="en-GB"/>
              </w:rPr>
            </w:pPr>
            <w:r>
              <w:rPr>
                <w:lang w:val="en-GB"/>
              </w:rPr>
              <w:t>1.386</w:t>
            </w:r>
          </w:p>
        </w:tc>
        <w:tc>
          <w:tcPr>
            <w:tcW w:w="1391" w:type="dxa"/>
            <w:tcBorders>
              <w:top w:val="nil"/>
              <w:bottom w:val="nil"/>
            </w:tcBorders>
            <w:shd w:val="clear" w:color="auto" w:fill="FFFFFF"/>
          </w:tcPr>
          <w:p w14:paraId="41038512" w14:textId="77777777" w:rsidR="00DF6614" w:rsidRDefault="00DF6614" w:rsidP="001C4B27">
            <w:pPr>
              <w:pStyle w:val="CETBodytext"/>
              <w:rPr>
                <w:lang w:val="en-GB"/>
              </w:rPr>
            </w:pPr>
            <w:r>
              <w:rPr>
                <w:lang w:val="en-GB"/>
              </w:rPr>
              <w:t>1.386</w:t>
            </w:r>
          </w:p>
        </w:tc>
      </w:tr>
      <w:tr w:rsidR="00DF6614" w:rsidRPr="0033165E" w14:paraId="6D129ECA" w14:textId="77777777" w:rsidTr="001C4B27">
        <w:tc>
          <w:tcPr>
            <w:tcW w:w="2268" w:type="dxa"/>
            <w:tcBorders>
              <w:top w:val="nil"/>
            </w:tcBorders>
            <w:shd w:val="clear" w:color="auto" w:fill="FFFFFF"/>
          </w:tcPr>
          <w:p w14:paraId="1FF91E4E" w14:textId="77777777" w:rsidR="00DF6614" w:rsidRPr="0033165E" w:rsidRDefault="00DF6614" w:rsidP="001C4B27">
            <w:pPr>
              <w:pStyle w:val="CETBodytext"/>
              <w:ind w:right="-1"/>
              <w:rPr>
                <w:rFonts w:cs="Arial"/>
                <w:szCs w:val="18"/>
                <w:lang w:val="en-GB"/>
              </w:rPr>
            </w:pPr>
            <w:r>
              <w:rPr>
                <w:rFonts w:cs="Arial"/>
                <w:szCs w:val="18"/>
                <w:lang w:val="en-GB"/>
              </w:rPr>
              <w:t>First expanded version</w:t>
            </w:r>
          </w:p>
        </w:tc>
        <w:tc>
          <w:tcPr>
            <w:tcW w:w="851" w:type="dxa"/>
            <w:tcBorders>
              <w:top w:val="nil"/>
            </w:tcBorders>
            <w:shd w:val="clear" w:color="auto" w:fill="FFFFFF"/>
          </w:tcPr>
          <w:p w14:paraId="330C60D1" w14:textId="77777777" w:rsidR="00DF6614" w:rsidRDefault="00DF6614" w:rsidP="001C4B27">
            <w:pPr>
              <w:pStyle w:val="CETBodytext"/>
              <w:ind w:right="-1"/>
              <w:rPr>
                <w:rFonts w:cs="Arial"/>
                <w:szCs w:val="18"/>
                <w:lang w:val="en-GB"/>
              </w:rPr>
            </w:pPr>
            <w:r>
              <w:rPr>
                <w:lang w:val="en-GB"/>
              </w:rPr>
              <w:t>5</w:t>
            </w:r>
          </w:p>
        </w:tc>
        <w:tc>
          <w:tcPr>
            <w:tcW w:w="709" w:type="dxa"/>
            <w:tcBorders>
              <w:top w:val="nil"/>
            </w:tcBorders>
            <w:shd w:val="clear" w:color="auto" w:fill="FFFFFF"/>
          </w:tcPr>
          <w:p w14:paraId="7CEAFA87" w14:textId="77777777" w:rsidR="00DF6614" w:rsidRPr="0033165E" w:rsidRDefault="00DF6614" w:rsidP="001C4B27">
            <w:pPr>
              <w:pStyle w:val="CETBodytext"/>
              <w:ind w:right="-1"/>
              <w:rPr>
                <w:rFonts w:cs="Arial"/>
                <w:szCs w:val="18"/>
                <w:lang w:val="en-GB"/>
              </w:rPr>
            </w:pPr>
            <w:r>
              <w:rPr>
                <w:rFonts w:cs="Arial"/>
                <w:szCs w:val="18"/>
                <w:lang w:val="en-GB"/>
              </w:rPr>
              <w:t>59.96</w:t>
            </w:r>
          </w:p>
        </w:tc>
        <w:tc>
          <w:tcPr>
            <w:tcW w:w="708" w:type="dxa"/>
            <w:tcBorders>
              <w:top w:val="nil"/>
            </w:tcBorders>
            <w:shd w:val="clear" w:color="auto" w:fill="FFFFFF"/>
          </w:tcPr>
          <w:p w14:paraId="5D9A0D9E" w14:textId="77777777" w:rsidR="00DF6614" w:rsidRPr="0033165E"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7A095AE9" w14:textId="77777777" w:rsidR="00DF6614" w:rsidRPr="0033165E"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53F187CB" w14:textId="77777777" w:rsidR="00DF6614" w:rsidRPr="0033165E" w:rsidRDefault="00DF6614" w:rsidP="001C4B27">
            <w:pPr>
              <w:pStyle w:val="CETBodytext"/>
              <w:ind w:right="-1"/>
              <w:rPr>
                <w:rFonts w:cs="Arial"/>
                <w:szCs w:val="18"/>
                <w:lang w:val="en-GB"/>
              </w:rPr>
            </w:pPr>
            <w:r>
              <w:rPr>
                <w:rFonts w:cs="Arial"/>
                <w:szCs w:val="18"/>
                <w:lang w:val="en-GB"/>
              </w:rPr>
              <w:t>2.038</w:t>
            </w:r>
          </w:p>
        </w:tc>
        <w:tc>
          <w:tcPr>
            <w:tcW w:w="593" w:type="dxa"/>
            <w:tcBorders>
              <w:top w:val="nil"/>
            </w:tcBorders>
            <w:shd w:val="clear" w:color="auto" w:fill="FFFFFF"/>
          </w:tcPr>
          <w:p w14:paraId="73F346FE" w14:textId="77777777" w:rsidR="00DF6614" w:rsidRPr="0033165E" w:rsidRDefault="00DF6614" w:rsidP="001C4B27">
            <w:pPr>
              <w:pStyle w:val="CETBodytext"/>
              <w:ind w:right="-1"/>
              <w:rPr>
                <w:rFonts w:cs="Arial"/>
                <w:szCs w:val="18"/>
                <w:lang w:val="en-GB"/>
              </w:rPr>
            </w:pPr>
            <w:r>
              <w:rPr>
                <w:rFonts w:cs="Arial"/>
                <w:szCs w:val="18"/>
                <w:lang w:val="en-GB"/>
              </w:rPr>
              <w:t>1.425</w:t>
            </w:r>
          </w:p>
        </w:tc>
        <w:tc>
          <w:tcPr>
            <w:tcW w:w="1391" w:type="dxa"/>
            <w:tcBorders>
              <w:top w:val="nil"/>
            </w:tcBorders>
            <w:shd w:val="clear" w:color="auto" w:fill="FFFFFF"/>
          </w:tcPr>
          <w:p w14:paraId="56F76CB7" w14:textId="77777777" w:rsidR="00DF6614" w:rsidRDefault="00DF6614" w:rsidP="001C4B27">
            <w:pPr>
              <w:pStyle w:val="CETBodytext"/>
              <w:ind w:right="-1"/>
              <w:rPr>
                <w:rFonts w:cs="Arial"/>
                <w:szCs w:val="18"/>
                <w:lang w:val="en-GB"/>
              </w:rPr>
            </w:pPr>
            <w:r>
              <w:rPr>
                <w:rFonts w:cs="Arial"/>
                <w:szCs w:val="18"/>
                <w:lang w:val="en-GB"/>
              </w:rPr>
              <w:t>1.171</w:t>
            </w:r>
          </w:p>
        </w:tc>
      </w:tr>
      <w:tr w:rsidR="00DF6614" w:rsidRPr="0033165E" w14:paraId="55529593" w14:textId="77777777" w:rsidTr="001C4B27">
        <w:tc>
          <w:tcPr>
            <w:tcW w:w="2268" w:type="dxa"/>
            <w:tcBorders>
              <w:top w:val="nil"/>
            </w:tcBorders>
            <w:shd w:val="clear" w:color="auto" w:fill="FFFFFF"/>
          </w:tcPr>
          <w:p w14:paraId="7E62A450" w14:textId="77777777" w:rsidR="00DF6614" w:rsidRDefault="00DF6614" w:rsidP="001C4B27">
            <w:pPr>
              <w:pStyle w:val="CETBodytext"/>
              <w:ind w:right="-1"/>
              <w:rPr>
                <w:rFonts w:cs="Arial"/>
                <w:szCs w:val="18"/>
                <w:lang w:val="en-GB"/>
              </w:rPr>
            </w:pPr>
          </w:p>
        </w:tc>
        <w:tc>
          <w:tcPr>
            <w:tcW w:w="851" w:type="dxa"/>
            <w:tcBorders>
              <w:top w:val="nil"/>
            </w:tcBorders>
            <w:shd w:val="clear" w:color="auto" w:fill="FFFFFF"/>
          </w:tcPr>
          <w:p w14:paraId="294697DC" w14:textId="77777777" w:rsidR="00DF6614" w:rsidRDefault="00DF6614" w:rsidP="001C4B27">
            <w:pPr>
              <w:pStyle w:val="CETBodytext"/>
              <w:ind w:right="-1"/>
              <w:rPr>
                <w:rFonts w:cs="Arial"/>
                <w:szCs w:val="18"/>
                <w:lang w:val="en-GB"/>
              </w:rPr>
            </w:pPr>
            <w:r>
              <w:rPr>
                <w:lang w:val="en-GB"/>
              </w:rPr>
              <w:t>20</w:t>
            </w:r>
          </w:p>
        </w:tc>
        <w:tc>
          <w:tcPr>
            <w:tcW w:w="709" w:type="dxa"/>
            <w:tcBorders>
              <w:top w:val="nil"/>
            </w:tcBorders>
            <w:shd w:val="clear" w:color="auto" w:fill="FFFFFF"/>
          </w:tcPr>
          <w:p w14:paraId="143CA412" w14:textId="77777777" w:rsidR="00DF6614" w:rsidRDefault="00DF6614" w:rsidP="001C4B27">
            <w:pPr>
              <w:pStyle w:val="CETBodytext"/>
              <w:ind w:right="-1"/>
              <w:rPr>
                <w:rFonts w:cs="Arial"/>
                <w:szCs w:val="18"/>
                <w:lang w:val="en-GB"/>
              </w:rPr>
            </w:pPr>
            <w:r>
              <w:rPr>
                <w:rFonts w:cs="Arial"/>
                <w:szCs w:val="18"/>
                <w:lang w:val="en-GB"/>
              </w:rPr>
              <w:t>56.89</w:t>
            </w:r>
          </w:p>
        </w:tc>
        <w:tc>
          <w:tcPr>
            <w:tcW w:w="708" w:type="dxa"/>
            <w:tcBorders>
              <w:top w:val="nil"/>
            </w:tcBorders>
            <w:shd w:val="clear" w:color="auto" w:fill="FFFFFF"/>
          </w:tcPr>
          <w:p w14:paraId="756F1583" w14:textId="77777777" w:rsidR="00DF6614"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41992DAA" w14:textId="77777777" w:rsidR="00DF6614"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2C799BF7" w14:textId="77777777" w:rsidR="00DF6614" w:rsidRDefault="00DF6614" w:rsidP="001C4B27">
            <w:pPr>
              <w:pStyle w:val="CETBodytext"/>
              <w:ind w:right="-1"/>
              <w:rPr>
                <w:rFonts w:cs="Arial"/>
                <w:szCs w:val="18"/>
                <w:lang w:val="en-GB"/>
              </w:rPr>
            </w:pPr>
            <w:r>
              <w:rPr>
                <w:rFonts w:cs="Arial"/>
                <w:szCs w:val="18"/>
                <w:lang w:val="en-GB"/>
              </w:rPr>
              <w:t>2.040</w:t>
            </w:r>
          </w:p>
        </w:tc>
        <w:tc>
          <w:tcPr>
            <w:tcW w:w="593" w:type="dxa"/>
            <w:tcBorders>
              <w:top w:val="nil"/>
            </w:tcBorders>
            <w:shd w:val="clear" w:color="auto" w:fill="FFFFFF"/>
          </w:tcPr>
          <w:p w14:paraId="506117F7" w14:textId="77777777" w:rsidR="00DF6614" w:rsidRDefault="00DF6614" w:rsidP="001C4B27">
            <w:pPr>
              <w:pStyle w:val="CETBodytext"/>
              <w:ind w:right="-1"/>
              <w:rPr>
                <w:rFonts w:cs="Arial"/>
                <w:szCs w:val="18"/>
                <w:lang w:val="en-GB"/>
              </w:rPr>
            </w:pPr>
            <w:r>
              <w:rPr>
                <w:rFonts w:cs="Arial"/>
                <w:szCs w:val="18"/>
                <w:lang w:val="en-GB"/>
              </w:rPr>
              <w:t>1.430</w:t>
            </w:r>
          </w:p>
        </w:tc>
        <w:tc>
          <w:tcPr>
            <w:tcW w:w="1391" w:type="dxa"/>
            <w:tcBorders>
              <w:top w:val="nil"/>
            </w:tcBorders>
            <w:shd w:val="clear" w:color="auto" w:fill="FFFFFF"/>
          </w:tcPr>
          <w:p w14:paraId="37E13247" w14:textId="77777777" w:rsidR="00DF6614" w:rsidRDefault="00DF6614" w:rsidP="001C4B27">
            <w:pPr>
              <w:pStyle w:val="CETBodytext"/>
              <w:ind w:right="-1"/>
              <w:rPr>
                <w:rFonts w:cs="Arial"/>
                <w:szCs w:val="18"/>
                <w:lang w:val="en-GB"/>
              </w:rPr>
            </w:pPr>
            <w:r>
              <w:rPr>
                <w:rFonts w:cs="Arial"/>
                <w:szCs w:val="18"/>
                <w:lang w:val="en-GB"/>
              </w:rPr>
              <w:t>1.166</w:t>
            </w:r>
          </w:p>
        </w:tc>
      </w:tr>
      <w:tr w:rsidR="00DF6614" w:rsidRPr="0033165E" w14:paraId="288FC027" w14:textId="77777777" w:rsidTr="001C4B27">
        <w:tc>
          <w:tcPr>
            <w:tcW w:w="2268" w:type="dxa"/>
            <w:tcBorders>
              <w:top w:val="nil"/>
            </w:tcBorders>
            <w:shd w:val="clear" w:color="auto" w:fill="FFFFFF"/>
          </w:tcPr>
          <w:p w14:paraId="5C4102B1" w14:textId="77777777" w:rsidR="00DF6614" w:rsidRDefault="00DF6614" w:rsidP="001C4B27">
            <w:pPr>
              <w:pStyle w:val="CETBodytext"/>
              <w:ind w:right="-1"/>
              <w:rPr>
                <w:rFonts w:cs="Arial"/>
                <w:szCs w:val="18"/>
                <w:lang w:val="en-GB"/>
              </w:rPr>
            </w:pPr>
          </w:p>
        </w:tc>
        <w:tc>
          <w:tcPr>
            <w:tcW w:w="851" w:type="dxa"/>
            <w:tcBorders>
              <w:top w:val="nil"/>
            </w:tcBorders>
            <w:shd w:val="clear" w:color="auto" w:fill="FFFFFF"/>
          </w:tcPr>
          <w:p w14:paraId="4511156B" w14:textId="77777777" w:rsidR="00DF6614" w:rsidRDefault="00DF6614" w:rsidP="001C4B27">
            <w:pPr>
              <w:pStyle w:val="CETBodytext"/>
              <w:ind w:right="-1"/>
              <w:rPr>
                <w:rFonts w:cs="Arial"/>
                <w:szCs w:val="18"/>
                <w:lang w:val="en-GB"/>
              </w:rPr>
            </w:pPr>
            <w:r>
              <w:rPr>
                <w:lang w:val="en-GB"/>
              </w:rPr>
              <w:t>35</w:t>
            </w:r>
          </w:p>
        </w:tc>
        <w:tc>
          <w:tcPr>
            <w:tcW w:w="709" w:type="dxa"/>
            <w:tcBorders>
              <w:top w:val="nil"/>
            </w:tcBorders>
            <w:shd w:val="clear" w:color="auto" w:fill="FFFFFF"/>
          </w:tcPr>
          <w:p w14:paraId="3B6F90E6" w14:textId="77777777" w:rsidR="00DF6614" w:rsidRDefault="00DF6614" w:rsidP="001C4B27">
            <w:pPr>
              <w:pStyle w:val="CETBodytext"/>
              <w:ind w:right="-1"/>
              <w:rPr>
                <w:rFonts w:cs="Arial"/>
                <w:szCs w:val="18"/>
                <w:lang w:val="en-GB"/>
              </w:rPr>
            </w:pPr>
            <w:r>
              <w:rPr>
                <w:rFonts w:cs="Arial"/>
                <w:szCs w:val="18"/>
                <w:lang w:val="en-GB"/>
              </w:rPr>
              <w:t>54.12</w:t>
            </w:r>
          </w:p>
        </w:tc>
        <w:tc>
          <w:tcPr>
            <w:tcW w:w="708" w:type="dxa"/>
            <w:tcBorders>
              <w:top w:val="nil"/>
            </w:tcBorders>
            <w:shd w:val="clear" w:color="auto" w:fill="FFFFFF"/>
          </w:tcPr>
          <w:p w14:paraId="42169807" w14:textId="77777777" w:rsidR="00DF6614"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77D32187" w14:textId="77777777" w:rsidR="00DF6614" w:rsidRDefault="00DF6614" w:rsidP="001C4B27">
            <w:pPr>
              <w:pStyle w:val="CETBodytext"/>
              <w:ind w:right="-1"/>
              <w:rPr>
                <w:rFonts w:cs="Arial"/>
                <w:szCs w:val="18"/>
                <w:lang w:val="en-GB"/>
              </w:rPr>
            </w:pPr>
            <w:r>
              <w:rPr>
                <w:rFonts w:cs="Arial"/>
                <w:szCs w:val="18"/>
                <w:lang w:val="en-GB"/>
              </w:rPr>
              <w:t>-</w:t>
            </w:r>
          </w:p>
        </w:tc>
        <w:tc>
          <w:tcPr>
            <w:tcW w:w="709" w:type="dxa"/>
            <w:tcBorders>
              <w:top w:val="nil"/>
            </w:tcBorders>
            <w:shd w:val="clear" w:color="auto" w:fill="FFFFFF"/>
          </w:tcPr>
          <w:p w14:paraId="79BA21D7" w14:textId="77777777" w:rsidR="00DF6614" w:rsidRDefault="00DF6614" w:rsidP="001C4B27">
            <w:pPr>
              <w:pStyle w:val="CETBodytext"/>
              <w:ind w:right="-1"/>
              <w:rPr>
                <w:rFonts w:cs="Arial"/>
                <w:szCs w:val="18"/>
                <w:lang w:val="en-GB"/>
              </w:rPr>
            </w:pPr>
            <w:r>
              <w:rPr>
                <w:rFonts w:cs="Arial"/>
                <w:szCs w:val="18"/>
                <w:lang w:val="en-GB"/>
              </w:rPr>
              <w:t>2.042</w:t>
            </w:r>
          </w:p>
        </w:tc>
        <w:tc>
          <w:tcPr>
            <w:tcW w:w="593" w:type="dxa"/>
            <w:tcBorders>
              <w:top w:val="nil"/>
            </w:tcBorders>
            <w:shd w:val="clear" w:color="auto" w:fill="FFFFFF"/>
          </w:tcPr>
          <w:p w14:paraId="74B12139" w14:textId="77777777" w:rsidR="00DF6614" w:rsidRDefault="00DF6614" w:rsidP="001C4B27">
            <w:pPr>
              <w:pStyle w:val="CETBodytext"/>
              <w:ind w:right="-1"/>
              <w:rPr>
                <w:rFonts w:cs="Arial"/>
                <w:szCs w:val="18"/>
                <w:lang w:val="en-GB"/>
              </w:rPr>
            </w:pPr>
            <w:r>
              <w:rPr>
                <w:rFonts w:cs="Arial"/>
                <w:szCs w:val="18"/>
                <w:lang w:val="en-GB"/>
              </w:rPr>
              <w:t>1.435</w:t>
            </w:r>
          </w:p>
        </w:tc>
        <w:tc>
          <w:tcPr>
            <w:tcW w:w="1391" w:type="dxa"/>
            <w:tcBorders>
              <w:top w:val="nil"/>
            </w:tcBorders>
            <w:shd w:val="clear" w:color="auto" w:fill="FFFFFF"/>
          </w:tcPr>
          <w:p w14:paraId="4A548C1B" w14:textId="77777777" w:rsidR="00DF6614" w:rsidRDefault="00DF6614" w:rsidP="001C4B27">
            <w:pPr>
              <w:pStyle w:val="CETBodytext"/>
              <w:ind w:right="-1"/>
              <w:rPr>
                <w:rFonts w:cs="Arial"/>
                <w:szCs w:val="18"/>
                <w:lang w:val="en-GB"/>
              </w:rPr>
            </w:pPr>
            <w:r>
              <w:rPr>
                <w:rFonts w:cs="Arial"/>
                <w:szCs w:val="18"/>
                <w:lang w:val="en-GB"/>
              </w:rPr>
              <w:t>1.162</w:t>
            </w:r>
          </w:p>
        </w:tc>
      </w:tr>
      <w:tr w:rsidR="00DF6614" w:rsidRPr="0033165E" w14:paraId="0EC0793A" w14:textId="77777777" w:rsidTr="001C4B27">
        <w:tc>
          <w:tcPr>
            <w:tcW w:w="2268" w:type="dxa"/>
            <w:shd w:val="clear" w:color="auto" w:fill="FFFFFF"/>
          </w:tcPr>
          <w:p w14:paraId="2DCB5191" w14:textId="77777777" w:rsidR="00DF6614" w:rsidRPr="0033165E" w:rsidRDefault="00DF6614" w:rsidP="001C4B27">
            <w:pPr>
              <w:pStyle w:val="CETBodytext"/>
              <w:ind w:right="-1"/>
              <w:rPr>
                <w:rFonts w:cs="Arial"/>
                <w:szCs w:val="18"/>
                <w:lang w:val="en-GB"/>
              </w:rPr>
            </w:pPr>
            <w:r>
              <w:rPr>
                <w:rFonts w:cs="Arial"/>
                <w:szCs w:val="18"/>
                <w:lang w:val="en-GB"/>
              </w:rPr>
              <w:t>Second expanded version</w:t>
            </w:r>
          </w:p>
        </w:tc>
        <w:tc>
          <w:tcPr>
            <w:tcW w:w="851" w:type="dxa"/>
            <w:shd w:val="clear" w:color="auto" w:fill="FFFFFF"/>
          </w:tcPr>
          <w:p w14:paraId="6C04E065" w14:textId="77777777" w:rsidR="00DF6614" w:rsidRDefault="00DF6614" w:rsidP="001C4B27">
            <w:pPr>
              <w:pStyle w:val="CETBodytext"/>
              <w:ind w:right="-1"/>
              <w:rPr>
                <w:rFonts w:cs="Arial"/>
                <w:szCs w:val="18"/>
                <w:lang w:val="en-GB"/>
              </w:rPr>
            </w:pPr>
            <w:r>
              <w:rPr>
                <w:lang w:val="en-GB"/>
              </w:rPr>
              <w:t>5</w:t>
            </w:r>
          </w:p>
        </w:tc>
        <w:tc>
          <w:tcPr>
            <w:tcW w:w="709" w:type="dxa"/>
            <w:shd w:val="clear" w:color="auto" w:fill="FFFFFF"/>
          </w:tcPr>
          <w:p w14:paraId="12216FCA" w14:textId="77777777" w:rsidR="00DF6614" w:rsidRPr="0033165E" w:rsidRDefault="00DF6614" w:rsidP="001C4B27">
            <w:pPr>
              <w:pStyle w:val="CETBodytext"/>
              <w:ind w:right="-1"/>
              <w:rPr>
                <w:rFonts w:cs="Arial"/>
                <w:szCs w:val="18"/>
                <w:lang w:val="en-GB"/>
              </w:rPr>
            </w:pPr>
            <w:r>
              <w:rPr>
                <w:rFonts w:cs="Arial"/>
                <w:szCs w:val="18"/>
                <w:lang w:val="en-GB"/>
              </w:rPr>
              <w:t>59.96</w:t>
            </w:r>
          </w:p>
        </w:tc>
        <w:tc>
          <w:tcPr>
            <w:tcW w:w="708" w:type="dxa"/>
            <w:shd w:val="clear" w:color="auto" w:fill="FFFFFF"/>
          </w:tcPr>
          <w:p w14:paraId="27CA5DD8" w14:textId="77777777" w:rsidR="00DF6614" w:rsidRPr="0033165E" w:rsidRDefault="00DF6614" w:rsidP="001C4B27">
            <w:pPr>
              <w:pStyle w:val="CETBodytext"/>
              <w:ind w:right="-1"/>
              <w:rPr>
                <w:rFonts w:cs="Arial"/>
                <w:szCs w:val="18"/>
                <w:lang w:val="en-GB"/>
              </w:rPr>
            </w:pPr>
            <w:r>
              <w:rPr>
                <w:rFonts w:cs="Arial"/>
                <w:szCs w:val="18"/>
                <w:lang w:val="en-GB"/>
              </w:rPr>
              <w:t>71.90</w:t>
            </w:r>
          </w:p>
        </w:tc>
        <w:tc>
          <w:tcPr>
            <w:tcW w:w="709" w:type="dxa"/>
            <w:shd w:val="clear" w:color="auto" w:fill="FFFFFF"/>
          </w:tcPr>
          <w:p w14:paraId="197EE98F" w14:textId="77777777" w:rsidR="00DF6614" w:rsidRPr="0033165E" w:rsidRDefault="00DF6614" w:rsidP="001C4B27">
            <w:pPr>
              <w:pStyle w:val="CETBodytext"/>
              <w:ind w:right="-1"/>
              <w:rPr>
                <w:rFonts w:cs="Arial"/>
                <w:szCs w:val="18"/>
                <w:lang w:val="en-GB"/>
              </w:rPr>
            </w:pPr>
            <w:r>
              <w:rPr>
                <w:rFonts w:cs="Arial"/>
                <w:szCs w:val="18"/>
                <w:lang w:val="en-GB"/>
              </w:rPr>
              <w:t>36.67</w:t>
            </w:r>
          </w:p>
        </w:tc>
        <w:tc>
          <w:tcPr>
            <w:tcW w:w="709" w:type="dxa"/>
            <w:shd w:val="clear" w:color="auto" w:fill="FFFFFF"/>
          </w:tcPr>
          <w:p w14:paraId="34D2CE5E" w14:textId="77777777" w:rsidR="00DF6614" w:rsidRPr="0033165E" w:rsidRDefault="00DF6614" w:rsidP="001C4B27">
            <w:pPr>
              <w:pStyle w:val="CETBodytext"/>
              <w:ind w:right="-1"/>
              <w:rPr>
                <w:rFonts w:cs="Arial"/>
                <w:szCs w:val="18"/>
                <w:lang w:val="en-GB"/>
              </w:rPr>
            </w:pPr>
            <w:r>
              <w:rPr>
                <w:rFonts w:cs="Arial"/>
                <w:szCs w:val="18"/>
                <w:lang w:val="en-GB"/>
              </w:rPr>
              <w:t>2.472</w:t>
            </w:r>
          </w:p>
        </w:tc>
        <w:tc>
          <w:tcPr>
            <w:tcW w:w="593" w:type="dxa"/>
            <w:shd w:val="clear" w:color="auto" w:fill="FFFFFF"/>
          </w:tcPr>
          <w:p w14:paraId="1643C790" w14:textId="77777777" w:rsidR="00DF6614" w:rsidRPr="0033165E" w:rsidRDefault="00DF6614" w:rsidP="001C4B27">
            <w:pPr>
              <w:pStyle w:val="CETBodytext"/>
              <w:ind w:right="-1"/>
              <w:rPr>
                <w:rFonts w:cs="Arial"/>
                <w:szCs w:val="18"/>
                <w:lang w:val="en-GB"/>
              </w:rPr>
            </w:pPr>
            <w:r>
              <w:rPr>
                <w:rFonts w:cs="Arial"/>
                <w:szCs w:val="18"/>
                <w:lang w:val="en-GB"/>
              </w:rPr>
              <w:t>3.111</w:t>
            </w:r>
          </w:p>
        </w:tc>
        <w:tc>
          <w:tcPr>
            <w:tcW w:w="1391" w:type="dxa"/>
            <w:shd w:val="clear" w:color="auto" w:fill="FFFFFF"/>
          </w:tcPr>
          <w:p w14:paraId="414BA9DE" w14:textId="77777777" w:rsidR="00DF6614" w:rsidRDefault="00DF6614" w:rsidP="001C4B27">
            <w:pPr>
              <w:pStyle w:val="CETBodytext"/>
              <w:ind w:right="-1"/>
              <w:rPr>
                <w:rFonts w:cs="Arial"/>
                <w:szCs w:val="18"/>
                <w:lang w:val="en-GB"/>
              </w:rPr>
            </w:pPr>
            <w:r>
              <w:rPr>
                <w:rFonts w:cs="Arial"/>
                <w:szCs w:val="18"/>
                <w:lang w:val="en-GB"/>
              </w:rPr>
              <w:t>0.864</w:t>
            </w:r>
          </w:p>
        </w:tc>
      </w:tr>
      <w:tr w:rsidR="00DF6614" w:rsidRPr="0033165E" w14:paraId="293D5299" w14:textId="77777777" w:rsidTr="001C4B27">
        <w:tc>
          <w:tcPr>
            <w:tcW w:w="2268" w:type="dxa"/>
            <w:shd w:val="clear" w:color="auto" w:fill="FFFFFF"/>
          </w:tcPr>
          <w:p w14:paraId="08F755CE" w14:textId="77777777" w:rsidR="00DF6614" w:rsidRDefault="00DF6614" w:rsidP="001C4B27">
            <w:pPr>
              <w:pStyle w:val="CETBodytext"/>
              <w:ind w:right="-1"/>
              <w:rPr>
                <w:rFonts w:cs="Arial"/>
                <w:szCs w:val="18"/>
                <w:lang w:val="en-GB"/>
              </w:rPr>
            </w:pPr>
          </w:p>
        </w:tc>
        <w:tc>
          <w:tcPr>
            <w:tcW w:w="851" w:type="dxa"/>
            <w:shd w:val="clear" w:color="auto" w:fill="FFFFFF"/>
          </w:tcPr>
          <w:p w14:paraId="13A36800" w14:textId="77777777" w:rsidR="00DF6614" w:rsidRDefault="00DF6614" w:rsidP="001C4B27">
            <w:pPr>
              <w:pStyle w:val="CETBodytext"/>
              <w:ind w:right="-1"/>
              <w:rPr>
                <w:rFonts w:cs="Arial"/>
                <w:szCs w:val="18"/>
                <w:lang w:val="en-GB"/>
              </w:rPr>
            </w:pPr>
            <w:r>
              <w:rPr>
                <w:lang w:val="en-GB"/>
              </w:rPr>
              <w:t>20</w:t>
            </w:r>
          </w:p>
        </w:tc>
        <w:tc>
          <w:tcPr>
            <w:tcW w:w="709" w:type="dxa"/>
            <w:shd w:val="clear" w:color="auto" w:fill="FFFFFF"/>
          </w:tcPr>
          <w:p w14:paraId="7ED98942" w14:textId="77777777" w:rsidR="00DF6614" w:rsidRDefault="00DF6614" w:rsidP="001C4B27">
            <w:pPr>
              <w:pStyle w:val="CETBodytext"/>
              <w:ind w:right="-1"/>
              <w:rPr>
                <w:rFonts w:cs="Arial"/>
                <w:szCs w:val="18"/>
                <w:lang w:val="en-GB"/>
              </w:rPr>
            </w:pPr>
            <w:r>
              <w:rPr>
                <w:rFonts w:cs="Arial"/>
                <w:szCs w:val="18"/>
                <w:lang w:val="en-GB"/>
              </w:rPr>
              <w:t>56.89</w:t>
            </w:r>
          </w:p>
        </w:tc>
        <w:tc>
          <w:tcPr>
            <w:tcW w:w="708" w:type="dxa"/>
            <w:shd w:val="clear" w:color="auto" w:fill="FFFFFF"/>
          </w:tcPr>
          <w:p w14:paraId="7A73B131" w14:textId="77777777" w:rsidR="00DF6614" w:rsidRDefault="00DF6614" w:rsidP="001C4B27">
            <w:pPr>
              <w:pStyle w:val="CETBodytext"/>
              <w:ind w:right="-1"/>
              <w:rPr>
                <w:rFonts w:cs="Arial"/>
                <w:szCs w:val="18"/>
                <w:lang w:val="en-GB"/>
              </w:rPr>
            </w:pPr>
            <w:r>
              <w:rPr>
                <w:rFonts w:cs="Arial"/>
                <w:szCs w:val="18"/>
                <w:lang w:val="en-GB"/>
              </w:rPr>
              <w:t>75.57</w:t>
            </w:r>
          </w:p>
        </w:tc>
        <w:tc>
          <w:tcPr>
            <w:tcW w:w="709" w:type="dxa"/>
            <w:shd w:val="clear" w:color="auto" w:fill="FFFFFF"/>
          </w:tcPr>
          <w:p w14:paraId="4361ADB2" w14:textId="77777777" w:rsidR="00DF6614" w:rsidRDefault="00DF6614" w:rsidP="001C4B27">
            <w:pPr>
              <w:pStyle w:val="CETBodytext"/>
              <w:ind w:right="-1"/>
              <w:rPr>
                <w:rFonts w:cs="Arial"/>
                <w:szCs w:val="18"/>
                <w:lang w:val="en-GB"/>
              </w:rPr>
            </w:pPr>
            <w:r>
              <w:rPr>
                <w:rFonts w:cs="Arial"/>
                <w:szCs w:val="18"/>
                <w:lang w:val="en-GB"/>
              </w:rPr>
              <w:t>32.79</w:t>
            </w:r>
          </w:p>
        </w:tc>
        <w:tc>
          <w:tcPr>
            <w:tcW w:w="709" w:type="dxa"/>
            <w:shd w:val="clear" w:color="auto" w:fill="FFFFFF"/>
          </w:tcPr>
          <w:p w14:paraId="15515A1C" w14:textId="77777777" w:rsidR="00DF6614" w:rsidRDefault="00DF6614" w:rsidP="001C4B27">
            <w:pPr>
              <w:pStyle w:val="CETBodytext"/>
              <w:ind w:right="-1"/>
              <w:rPr>
                <w:rFonts w:cs="Arial"/>
                <w:szCs w:val="18"/>
                <w:lang w:val="en-GB"/>
              </w:rPr>
            </w:pPr>
            <w:r>
              <w:rPr>
                <w:rFonts w:cs="Arial"/>
                <w:szCs w:val="18"/>
                <w:lang w:val="en-GB"/>
              </w:rPr>
              <w:t>2.514</w:t>
            </w:r>
          </w:p>
        </w:tc>
        <w:tc>
          <w:tcPr>
            <w:tcW w:w="593" w:type="dxa"/>
            <w:shd w:val="clear" w:color="auto" w:fill="FFFFFF"/>
          </w:tcPr>
          <w:p w14:paraId="6CFAB2D8" w14:textId="77777777" w:rsidR="00DF6614" w:rsidRDefault="00DF6614" w:rsidP="001C4B27">
            <w:pPr>
              <w:pStyle w:val="CETBodytext"/>
              <w:ind w:right="-1"/>
              <w:rPr>
                <w:rFonts w:cs="Arial"/>
                <w:szCs w:val="18"/>
                <w:lang w:val="en-GB"/>
              </w:rPr>
            </w:pPr>
            <w:r>
              <w:rPr>
                <w:rFonts w:cs="Arial"/>
                <w:szCs w:val="18"/>
                <w:lang w:val="en-GB"/>
              </w:rPr>
              <w:t>3.254</w:t>
            </w:r>
          </w:p>
        </w:tc>
        <w:tc>
          <w:tcPr>
            <w:tcW w:w="1391" w:type="dxa"/>
            <w:shd w:val="clear" w:color="auto" w:fill="FFFFFF"/>
          </w:tcPr>
          <w:p w14:paraId="68ABFE07" w14:textId="77777777" w:rsidR="00DF6614" w:rsidRDefault="00DF6614" w:rsidP="001C4B27">
            <w:pPr>
              <w:pStyle w:val="CETBodytext"/>
              <w:ind w:right="-1"/>
              <w:rPr>
                <w:rFonts w:cs="Arial"/>
                <w:szCs w:val="18"/>
                <w:lang w:val="en-GB"/>
              </w:rPr>
            </w:pPr>
            <w:r>
              <w:rPr>
                <w:rFonts w:cs="Arial"/>
                <w:szCs w:val="18"/>
                <w:lang w:val="en-GB"/>
              </w:rPr>
              <w:t>0.850</w:t>
            </w:r>
          </w:p>
        </w:tc>
      </w:tr>
      <w:tr w:rsidR="00DF6614" w:rsidRPr="0033165E" w14:paraId="16EE8AFD" w14:textId="77777777" w:rsidTr="001C4B27">
        <w:tc>
          <w:tcPr>
            <w:tcW w:w="2268" w:type="dxa"/>
            <w:shd w:val="clear" w:color="auto" w:fill="FFFFFF"/>
          </w:tcPr>
          <w:p w14:paraId="30967B52" w14:textId="77777777" w:rsidR="00DF6614" w:rsidRDefault="00DF6614" w:rsidP="001C4B27">
            <w:pPr>
              <w:pStyle w:val="CETBodytext"/>
              <w:ind w:right="-1"/>
              <w:rPr>
                <w:rFonts w:cs="Arial"/>
                <w:szCs w:val="18"/>
                <w:lang w:val="en-GB"/>
              </w:rPr>
            </w:pPr>
          </w:p>
        </w:tc>
        <w:tc>
          <w:tcPr>
            <w:tcW w:w="851" w:type="dxa"/>
            <w:shd w:val="clear" w:color="auto" w:fill="FFFFFF"/>
          </w:tcPr>
          <w:p w14:paraId="1805B40F" w14:textId="77777777" w:rsidR="00DF6614" w:rsidRDefault="00DF6614" w:rsidP="001C4B27">
            <w:pPr>
              <w:pStyle w:val="CETBodytext"/>
              <w:ind w:right="-1"/>
              <w:rPr>
                <w:rFonts w:cs="Arial"/>
                <w:szCs w:val="18"/>
                <w:lang w:val="en-GB"/>
              </w:rPr>
            </w:pPr>
            <w:r>
              <w:rPr>
                <w:lang w:val="en-GB"/>
              </w:rPr>
              <w:t>35</w:t>
            </w:r>
          </w:p>
        </w:tc>
        <w:tc>
          <w:tcPr>
            <w:tcW w:w="709" w:type="dxa"/>
            <w:shd w:val="clear" w:color="auto" w:fill="FFFFFF"/>
          </w:tcPr>
          <w:p w14:paraId="2DD970ED" w14:textId="77777777" w:rsidR="00DF6614" w:rsidRDefault="00DF6614" w:rsidP="001C4B27">
            <w:pPr>
              <w:pStyle w:val="CETBodytext"/>
              <w:ind w:right="-1"/>
              <w:rPr>
                <w:rFonts w:cs="Arial"/>
                <w:szCs w:val="18"/>
                <w:lang w:val="en-GB"/>
              </w:rPr>
            </w:pPr>
            <w:r>
              <w:rPr>
                <w:rFonts w:cs="Arial"/>
                <w:szCs w:val="18"/>
                <w:lang w:val="en-GB"/>
              </w:rPr>
              <w:t>54.12</w:t>
            </w:r>
          </w:p>
        </w:tc>
        <w:tc>
          <w:tcPr>
            <w:tcW w:w="708" w:type="dxa"/>
            <w:shd w:val="clear" w:color="auto" w:fill="FFFFFF"/>
          </w:tcPr>
          <w:p w14:paraId="09CE06E6" w14:textId="77777777" w:rsidR="00DF6614" w:rsidRDefault="00DF6614" w:rsidP="001C4B27">
            <w:pPr>
              <w:pStyle w:val="CETBodytext"/>
              <w:ind w:right="-1"/>
              <w:rPr>
                <w:rFonts w:cs="Arial"/>
                <w:szCs w:val="18"/>
                <w:lang w:val="en-GB"/>
              </w:rPr>
            </w:pPr>
            <w:r>
              <w:rPr>
                <w:rFonts w:cs="Arial"/>
                <w:szCs w:val="18"/>
                <w:lang w:val="en-GB"/>
              </w:rPr>
              <w:t>78.77</w:t>
            </w:r>
          </w:p>
        </w:tc>
        <w:tc>
          <w:tcPr>
            <w:tcW w:w="709" w:type="dxa"/>
            <w:shd w:val="clear" w:color="auto" w:fill="FFFFFF"/>
          </w:tcPr>
          <w:p w14:paraId="3FEB4E04" w14:textId="77777777" w:rsidR="00DF6614" w:rsidRDefault="00DF6614" w:rsidP="001C4B27">
            <w:pPr>
              <w:pStyle w:val="CETBodytext"/>
              <w:ind w:right="-1"/>
              <w:rPr>
                <w:rFonts w:cs="Arial"/>
                <w:szCs w:val="18"/>
                <w:lang w:val="en-GB"/>
              </w:rPr>
            </w:pPr>
            <w:r>
              <w:rPr>
                <w:rFonts w:cs="Arial"/>
                <w:szCs w:val="18"/>
                <w:lang w:val="en-GB"/>
              </w:rPr>
              <w:t>29.47</w:t>
            </w:r>
          </w:p>
        </w:tc>
        <w:tc>
          <w:tcPr>
            <w:tcW w:w="709" w:type="dxa"/>
            <w:shd w:val="clear" w:color="auto" w:fill="FFFFFF"/>
          </w:tcPr>
          <w:p w14:paraId="411CCC97" w14:textId="77777777" w:rsidR="00DF6614" w:rsidRDefault="00DF6614" w:rsidP="001C4B27">
            <w:pPr>
              <w:pStyle w:val="CETBodytext"/>
              <w:ind w:right="-1"/>
              <w:rPr>
                <w:rFonts w:cs="Arial"/>
                <w:szCs w:val="18"/>
                <w:lang w:val="en-GB"/>
              </w:rPr>
            </w:pPr>
            <w:r>
              <w:rPr>
                <w:rFonts w:cs="Arial"/>
                <w:szCs w:val="18"/>
                <w:lang w:val="en-GB"/>
              </w:rPr>
              <w:t>2.559</w:t>
            </w:r>
          </w:p>
        </w:tc>
        <w:tc>
          <w:tcPr>
            <w:tcW w:w="593" w:type="dxa"/>
            <w:shd w:val="clear" w:color="auto" w:fill="FFFFFF"/>
          </w:tcPr>
          <w:p w14:paraId="08E18E3B" w14:textId="77777777" w:rsidR="00DF6614" w:rsidRDefault="00DF6614" w:rsidP="001C4B27">
            <w:pPr>
              <w:pStyle w:val="CETBodytext"/>
              <w:ind w:right="-1"/>
              <w:rPr>
                <w:rFonts w:cs="Arial"/>
                <w:szCs w:val="18"/>
                <w:lang w:val="en-GB"/>
              </w:rPr>
            </w:pPr>
            <w:r>
              <w:rPr>
                <w:rFonts w:cs="Arial"/>
                <w:szCs w:val="18"/>
                <w:lang w:val="en-GB"/>
              </w:rPr>
              <w:t>3.051</w:t>
            </w:r>
          </w:p>
        </w:tc>
        <w:tc>
          <w:tcPr>
            <w:tcW w:w="1391" w:type="dxa"/>
            <w:shd w:val="clear" w:color="auto" w:fill="FFFFFF"/>
          </w:tcPr>
          <w:p w14:paraId="501A2AF3" w14:textId="77777777" w:rsidR="00DF6614" w:rsidRDefault="00DF6614" w:rsidP="001C4B27">
            <w:pPr>
              <w:pStyle w:val="CETBodytext"/>
              <w:ind w:right="-1"/>
              <w:rPr>
                <w:rFonts w:cs="Arial"/>
                <w:szCs w:val="18"/>
                <w:lang w:val="en-GB"/>
              </w:rPr>
            </w:pPr>
            <w:r>
              <w:rPr>
                <w:rFonts w:cs="Arial"/>
                <w:szCs w:val="18"/>
                <w:lang w:val="en-GB"/>
              </w:rPr>
              <w:t>0.836</w:t>
            </w:r>
          </w:p>
        </w:tc>
      </w:tr>
    </w:tbl>
    <w:p w14:paraId="7DBA8F4D" w14:textId="77777777" w:rsidR="00102475" w:rsidRDefault="00102475" w:rsidP="00296189">
      <w:pPr>
        <w:pStyle w:val="CETBodytext"/>
        <w:rPr>
          <w:lang w:val="en-GB"/>
        </w:rPr>
      </w:pPr>
    </w:p>
    <w:p w14:paraId="229C8E2D" w14:textId="4000BF41" w:rsidR="00DF6614" w:rsidRPr="007C51A3" w:rsidRDefault="00DF6614" w:rsidP="00DF6614">
      <w:pPr>
        <w:pStyle w:val="CETBodytext"/>
        <w:rPr>
          <w:lang w:val="en-GB"/>
        </w:rPr>
      </w:pPr>
      <w:r w:rsidRPr="007C51A3">
        <w:rPr>
          <w:lang w:val="en-GB"/>
        </w:rPr>
        <w:t xml:space="preserve">Examining the values presented in Table 2, it is evident that the value of </w:t>
      </w:r>
      <w:r>
        <w:rPr>
          <w:lang w:val="en-GB"/>
        </w:rPr>
        <w:sym w:font="Symbol" w:char="F064"/>
      </w:r>
      <w:r w:rsidRPr="007C51A3">
        <w:rPr>
          <w:vertAlign w:val="subscript"/>
          <w:lang w:val="en-GB"/>
        </w:rPr>
        <w:t>crit</w:t>
      </w:r>
      <w:r w:rsidRPr="007C51A3">
        <w:rPr>
          <w:lang w:val="en-GB"/>
        </w:rPr>
        <w:t xml:space="preserve"> increases across different FKT formulations. Introducing the effect of </w:t>
      </w:r>
      <w:r>
        <w:rPr>
          <w:lang w:val="en-GB"/>
        </w:rPr>
        <w:sym w:font="Symbol" w:char="F067"/>
      </w:r>
      <w:r w:rsidRPr="007C51A3">
        <w:rPr>
          <w:lang w:val="en-GB"/>
        </w:rPr>
        <w:t xml:space="preserve"> on </w:t>
      </w:r>
      <w:r>
        <w:rPr>
          <w:lang w:val="en-GB"/>
        </w:rPr>
        <w:sym w:font="Symbol" w:char="F064"/>
      </w:r>
      <w:r w:rsidRPr="007C51A3">
        <w:rPr>
          <w:vertAlign w:val="subscript"/>
          <w:lang w:val="en-GB"/>
        </w:rPr>
        <w:t>crit</w:t>
      </w:r>
      <w:r w:rsidRPr="007C51A3">
        <w:rPr>
          <w:lang w:val="en-GB"/>
        </w:rPr>
        <w:t xml:space="preserve">, the critical FK number approaches an asymptotic value of 2 as the dimensionless activation energies increase. This trend aligns with the assumptions underlying the classic FKT formulation. A similar trend is observed for </w:t>
      </w:r>
      <w:r>
        <w:rPr>
          <w:lang w:val="en-GB"/>
        </w:rPr>
        <w:sym w:font="Symbol" w:char="F051"/>
      </w:r>
      <w:r w:rsidRPr="00D75E88">
        <w:rPr>
          <w:vertAlign w:val="subscript"/>
        </w:rPr>
        <w:t>max</w:t>
      </w:r>
      <w:r w:rsidRPr="007C51A3">
        <w:rPr>
          <w:lang w:val="en-GB"/>
        </w:rPr>
        <w:t xml:space="preserve">, which approaches an asymptotic value of 1.386 only for </w:t>
      </w:r>
      <w:r>
        <w:rPr>
          <w:lang w:val="en-GB"/>
        </w:rPr>
        <w:sym w:font="Symbol" w:char="F067"/>
      </w:r>
      <w:r w:rsidRPr="007C51A3">
        <w:rPr>
          <w:lang w:val="en-GB"/>
        </w:rPr>
        <w:t xml:space="preserve"> values approaching infinity. However, slight deviations between the two theories are noticeable for lower </w:t>
      </w:r>
      <w:r>
        <w:rPr>
          <w:lang w:val="en-GB"/>
        </w:rPr>
        <w:sym w:font="Symbol" w:char="F067"/>
      </w:r>
      <w:r w:rsidRPr="007C51A3">
        <w:rPr>
          <w:lang w:val="en-GB"/>
        </w:rPr>
        <w:t xml:space="preserve"> values, underscoring the necessity for a refined FKT formulation, especially for low dimensionless activation energies.</w:t>
      </w:r>
      <w:r w:rsidR="00296189">
        <w:rPr>
          <w:lang w:val="en-GB"/>
        </w:rPr>
        <w:t xml:space="preserve"> </w:t>
      </w:r>
      <w:r w:rsidRPr="007C51A3">
        <w:rPr>
          <w:lang w:val="en-GB"/>
        </w:rPr>
        <w:t xml:space="preserve">Analysing the differences with the second expanded FKT version reveals more pronounced discrepancies. Although both </w:t>
      </w:r>
      <w:r>
        <w:rPr>
          <w:lang w:val="en-GB"/>
        </w:rPr>
        <w:sym w:font="Symbol" w:char="F064"/>
      </w:r>
      <w:r w:rsidRPr="007C51A3">
        <w:rPr>
          <w:vertAlign w:val="subscript"/>
          <w:lang w:val="en-GB"/>
        </w:rPr>
        <w:t>crit</w:t>
      </w:r>
      <w:r w:rsidRPr="007C51A3">
        <w:rPr>
          <w:lang w:val="en-GB"/>
        </w:rPr>
        <w:t xml:space="preserve"> and </w:t>
      </w:r>
      <w:r>
        <w:rPr>
          <w:lang w:val="en-GB"/>
        </w:rPr>
        <w:sym w:font="Symbol" w:char="F051"/>
      </w:r>
      <w:r w:rsidRPr="00D75E88">
        <w:rPr>
          <w:vertAlign w:val="subscript"/>
        </w:rPr>
        <w:t>max</w:t>
      </w:r>
      <w:r w:rsidRPr="007C51A3">
        <w:rPr>
          <w:lang w:val="en-GB"/>
        </w:rPr>
        <w:t xml:space="preserve"> approach their asymptotic values with increasing γ, the values significantly deviate from those predicted by the classic and first expanded FKT theories. This deviation can </w:t>
      </w:r>
      <w:r w:rsidRPr="007C51A3">
        <w:rPr>
          <w:lang w:val="en-GB"/>
        </w:rPr>
        <w:lastRenderedPageBreak/>
        <w:t xml:space="preserve">be attributed to reactant consumption. The depletion of stored material reduces the reaction rate and, consequently, the thermal energy generated by the reaction. Therefore, the </w:t>
      </w:r>
      <w:r>
        <w:rPr>
          <w:lang w:val="en-GB"/>
        </w:rPr>
        <w:sym w:font="Symbol" w:char="F064"/>
      </w:r>
      <w:r w:rsidRPr="007C51A3">
        <w:rPr>
          <w:vertAlign w:val="subscript"/>
          <w:lang w:val="en-GB"/>
        </w:rPr>
        <w:t>crit</w:t>
      </w:r>
      <w:r w:rsidRPr="007C51A3">
        <w:rPr>
          <w:lang w:val="en-GB"/>
        </w:rPr>
        <w:t xml:space="preserve"> value above which runaway induced by self-heating occurs increases. Despite the increase in </w:t>
      </w:r>
      <w:r>
        <w:rPr>
          <w:lang w:val="en-GB"/>
        </w:rPr>
        <w:sym w:font="Symbol" w:char="F064"/>
      </w:r>
      <w:r w:rsidRPr="007C51A3">
        <w:rPr>
          <w:vertAlign w:val="subscript"/>
          <w:lang w:val="en-GB"/>
        </w:rPr>
        <w:t>crit</w:t>
      </w:r>
      <w:r w:rsidRPr="007C51A3">
        <w:rPr>
          <w:lang w:val="en-GB"/>
        </w:rPr>
        <w:t xml:space="preserve">, </w:t>
      </w:r>
      <w:r>
        <w:rPr>
          <w:lang w:val="en-GB"/>
        </w:rPr>
        <w:sym w:font="Symbol" w:char="F051"/>
      </w:r>
      <w:r w:rsidRPr="00D75E88">
        <w:rPr>
          <w:vertAlign w:val="subscript"/>
        </w:rPr>
        <w:t>max</w:t>
      </w:r>
      <w:r w:rsidRPr="007C51A3">
        <w:rPr>
          <w:lang w:val="en-GB"/>
        </w:rPr>
        <w:t xml:space="preserve"> also increases correspondingly. This indicates that while larger storage tanks can be designed without compromising industrial safety, the maximum temperature reached will be higher, increasing the likelihood of exceeding the T</w:t>
      </w:r>
      <w:r w:rsidRPr="007C51A3">
        <w:rPr>
          <w:vertAlign w:val="subscript"/>
          <w:lang w:val="en-GB"/>
        </w:rPr>
        <w:t>onset</w:t>
      </w:r>
      <w:r w:rsidRPr="007C51A3">
        <w:rPr>
          <w:lang w:val="en-GB"/>
        </w:rPr>
        <w:t xml:space="preserve"> value and failing the design verification.</w:t>
      </w:r>
      <w:r w:rsidR="00296189">
        <w:rPr>
          <w:lang w:val="en-GB"/>
        </w:rPr>
        <w:t xml:space="preserve"> </w:t>
      </w:r>
      <w:r w:rsidRPr="007C51A3">
        <w:rPr>
          <w:lang w:val="en-GB"/>
        </w:rPr>
        <w:t xml:space="preserve">Another notable insight is the maximum dimensionless temperature reached for an FK critical number equal to that predicted by the standard FKT (i.e., </w:t>
      </w:r>
      <w:r>
        <w:rPr>
          <w:lang w:val="en-GB"/>
        </w:rPr>
        <w:sym w:font="Symbol" w:char="F064"/>
      </w:r>
      <w:r w:rsidRPr="007C51A3">
        <w:rPr>
          <w:vertAlign w:val="subscript"/>
          <w:lang w:val="en-GB"/>
        </w:rPr>
        <w:t>crit</w:t>
      </w:r>
      <w:r w:rsidRPr="007C51A3">
        <w:rPr>
          <w:lang w:val="en-GB"/>
        </w:rPr>
        <w:t xml:space="preserve"> = 2</w:t>
      </w:r>
      <w:r>
        <w:rPr>
          <w:lang w:val="en-GB"/>
        </w:rPr>
        <w:t>.00</w:t>
      </w:r>
      <w:r w:rsidRPr="007C51A3">
        <w:rPr>
          <w:lang w:val="en-GB"/>
        </w:rPr>
        <w:t>). The temperature reached with the two expanded versions of the FKT is significantly lower than the value predicted by the canonical FKT. This suggests that designing a storage tank using the basic FKT results in conservative equipment. For the same imposed boundary conditions, runaway induced by self-heating occurs at</w:t>
      </w:r>
      <w:r>
        <w:rPr>
          <w:lang w:val="en-GB"/>
        </w:rPr>
        <w:t xml:space="preserve"> </w:t>
      </w:r>
      <w:r>
        <w:rPr>
          <w:lang w:val="en-GB"/>
        </w:rPr>
        <w:sym w:font="Symbol" w:char="F064"/>
      </w:r>
      <w:r w:rsidRPr="007C51A3">
        <w:rPr>
          <w:vertAlign w:val="subscript"/>
          <w:lang w:val="en-GB"/>
        </w:rPr>
        <w:t>crit</w:t>
      </w:r>
      <w:r w:rsidRPr="007C51A3">
        <w:rPr>
          <w:lang w:val="en-GB"/>
        </w:rPr>
        <w:t xml:space="preserve"> values higher than 2.00. Additionally, the maximum reached temperature is always lower than that required to meet the T</w:t>
      </w:r>
      <w:r w:rsidRPr="00CD40D6">
        <w:rPr>
          <w:vertAlign w:val="subscript"/>
          <w:lang w:val="en-GB"/>
        </w:rPr>
        <w:t>onset</w:t>
      </w:r>
      <w:r w:rsidRPr="007C51A3">
        <w:rPr>
          <w:lang w:val="en-GB"/>
        </w:rPr>
        <w:t xml:space="preserve"> verification. Thus, the design's reliability is reinforced by both findings. However, if reducing the degree of conservativeness is necessary for better plant footprint utilization, a more refined FKT can be employed, ensuring safety and reliability of storage equipment.</w:t>
      </w:r>
      <w:r w:rsidR="005E666C">
        <w:rPr>
          <w:lang w:val="en-GB"/>
        </w:rPr>
        <w:t xml:space="preserve"> </w:t>
      </w:r>
      <w:r w:rsidRPr="007C51A3">
        <w:rPr>
          <w:lang w:val="en-GB"/>
        </w:rPr>
        <w:t xml:space="preserve">Once the dimensionless values of </w:t>
      </w:r>
      <w:r>
        <w:rPr>
          <w:lang w:val="en-GB"/>
        </w:rPr>
        <w:sym w:font="Symbol" w:char="F064"/>
      </w:r>
      <w:r w:rsidRPr="007C51A3">
        <w:rPr>
          <w:vertAlign w:val="subscript"/>
          <w:lang w:val="en-GB"/>
        </w:rPr>
        <w:t>crit</w:t>
      </w:r>
      <w:r w:rsidRPr="007C51A3">
        <w:rPr>
          <w:lang w:val="en-GB"/>
        </w:rPr>
        <w:t xml:space="preserve"> and </w:t>
      </w:r>
      <w:r>
        <w:rPr>
          <w:lang w:val="en-GB"/>
        </w:rPr>
        <w:sym w:font="Symbol" w:char="F051"/>
      </w:r>
      <w:r w:rsidRPr="00D75E88">
        <w:rPr>
          <w:vertAlign w:val="subscript"/>
        </w:rPr>
        <w:t>max</w:t>
      </w:r>
      <w:r w:rsidRPr="007C51A3">
        <w:rPr>
          <w:lang w:val="en-GB"/>
        </w:rPr>
        <w:t xml:space="preserve"> are determined, the next step involves storage tank sizing and verification. The results obtained from all three FKT formulations are summarized in Table 3.</w:t>
      </w:r>
    </w:p>
    <w:p w14:paraId="6B0723B2" w14:textId="7B6724E2" w:rsidR="00DF6614" w:rsidRPr="0033165E" w:rsidRDefault="00DF6614" w:rsidP="00DF6614">
      <w:pPr>
        <w:pStyle w:val="Didascalia"/>
        <w:keepNext/>
        <w:spacing w:before="240"/>
        <w:rPr>
          <w:b w:val="0"/>
          <w:bCs w:val="0"/>
          <w:color w:val="auto"/>
          <w:szCs w:val="20"/>
        </w:rPr>
      </w:pPr>
      <w:r w:rsidRPr="0033165E">
        <w:rPr>
          <w:b w:val="0"/>
          <w:bCs w:val="0"/>
          <w:color w:val="auto"/>
          <w:szCs w:val="20"/>
        </w:rPr>
        <w:t xml:space="preserve">Table </w:t>
      </w:r>
      <w:r>
        <w:rPr>
          <w:b w:val="0"/>
          <w:bCs w:val="0"/>
          <w:color w:val="auto"/>
          <w:szCs w:val="20"/>
        </w:rPr>
        <w:t>3</w:t>
      </w:r>
      <w:r w:rsidRPr="0033165E">
        <w:rPr>
          <w:b w:val="0"/>
          <w:bCs w:val="0"/>
          <w:color w:val="auto"/>
          <w:szCs w:val="20"/>
        </w:rPr>
        <w:t xml:space="preserve">: </w:t>
      </w:r>
      <w:r>
        <w:rPr>
          <w:b w:val="0"/>
          <w:bCs w:val="0"/>
          <w:color w:val="auto"/>
          <w:szCs w:val="20"/>
        </w:rPr>
        <w:t>C</w:t>
      </w:r>
      <w:r w:rsidRPr="0033165E">
        <w:rPr>
          <w:b w:val="0"/>
          <w:bCs w:val="0"/>
          <w:color w:val="auto"/>
          <w:szCs w:val="20"/>
        </w:rPr>
        <w:t xml:space="preserve">ritical </w:t>
      </w:r>
      <w:r>
        <w:rPr>
          <w:b w:val="0"/>
          <w:bCs w:val="0"/>
          <w:color w:val="auto"/>
          <w:szCs w:val="20"/>
        </w:rPr>
        <w:t>vessel radius (</w:t>
      </w:r>
      <w:r>
        <w:rPr>
          <w:rFonts w:cs="Arial"/>
          <w:b w:val="0"/>
          <w:bCs w:val="0"/>
          <w:color w:val="000000"/>
        </w:rPr>
        <w:t>r</w:t>
      </w:r>
      <w:r w:rsidRPr="00A81F55">
        <w:rPr>
          <w:rFonts w:cs="Arial"/>
          <w:b w:val="0"/>
          <w:bCs w:val="0"/>
          <w:color w:val="000000"/>
          <w:vertAlign w:val="subscript"/>
        </w:rPr>
        <w:t>w,</w:t>
      </w:r>
      <w:r w:rsidRPr="004E2F3A">
        <w:rPr>
          <w:rFonts w:cs="Arial"/>
          <w:b w:val="0"/>
          <w:bCs w:val="0"/>
          <w:color w:val="000000"/>
          <w:vertAlign w:val="subscript"/>
        </w:rPr>
        <w:t>crit</w:t>
      </w:r>
      <w:r w:rsidRPr="004E2F3A">
        <w:rPr>
          <w:b w:val="0"/>
          <w:bCs w:val="0"/>
          <w:color w:val="auto"/>
          <w:szCs w:val="20"/>
        </w:rPr>
        <w:t>) and</w:t>
      </w:r>
      <w:r w:rsidRPr="0033165E">
        <w:rPr>
          <w:b w:val="0"/>
          <w:bCs w:val="0"/>
          <w:color w:val="auto"/>
          <w:szCs w:val="20"/>
        </w:rPr>
        <w:t xml:space="preserve"> maximum reached </w:t>
      </w:r>
      <w:r w:rsidRPr="004E2F3A">
        <w:rPr>
          <w:b w:val="0"/>
          <w:bCs w:val="0"/>
          <w:color w:val="auto"/>
          <w:szCs w:val="20"/>
        </w:rPr>
        <w:t>temperature (</w:t>
      </w:r>
      <w:r>
        <w:rPr>
          <w:rFonts w:cs="Arial"/>
          <w:b w:val="0"/>
          <w:bCs w:val="0"/>
          <w:color w:val="000000"/>
        </w:rPr>
        <w:t>T</w:t>
      </w:r>
      <w:r w:rsidRPr="004E2F3A">
        <w:rPr>
          <w:rFonts w:cs="Arial"/>
          <w:b w:val="0"/>
          <w:bCs w:val="0"/>
          <w:color w:val="000000"/>
          <w:vertAlign w:val="subscript"/>
        </w:rPr>
        <w:t>max</w:t>
      </w:r>
      <w:r w:rsidRPr="004E2F3A">
        <w:rPr>
          <w:b w:val="0"/>
          <w:bCs w:val="0"/>
          <w:color w:val="auto"/>
          <w:szCs w:val="20"/>
        </w:rPr>
        <w:t xml:space="preserve">) </w:t>
      </w:r>
      <w:r>
        <w:rPr>
          <w:b w:val="0"/>
          <w:bCs w:val="0"/>
          <w:color w:val="auto"/>
          <w:szCs w:val="20"/>
        </w:rPr>
        <w:t>detrmined with the three proposed formulation</w:t>
      </w:r>
      <w:r w:rsidR="00296189">
        <w:rPr>
          <w:b w:val="0"/>
          <w:bCs w:val="0"/>
          <w:color w:val="auto"/>
          <w:szCs w:val="20"/>
        </w:rPr>
        <w:t>s</w:t>
      </w:r>
      <w:r>
        <w:rPr>
          <w:b w:val="0"/>
          <w:bCs w:val="0"/>
          <w:color w:val="auto"/>
          <w:szCs w:val="20"/>
        </w:rPr>
        <w:t xml:space="preserve"> of the Frank-Kamenetskii theory.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851"/>
        <w:gridCol w:w="850"/>
        <w:gridCol w:w="851"/>
        <w:gridCol w:w="992"/>
        <w:gridCol w:w="1276"/>
      </w:tblGrid>
      <w:tr w:rsidR="00DF6614" w:rsidRPr="0033165E" w14:paraId="2501BBEC" w14:textId="77777777" w:rsidTr="001C4B27">
        <w:tc>
          <w:tcPr>
            <w:tcW w:w="2268" w:type="dxa"/>
            <w:tcBorders>
              <w:top w:val="single" w:sz="12" w:space="0" w:color="008000"/>
              <w:bottom w:val="single" w:sz="4" w:space="0" w:color="00B050"/>
            </w:tcBorders>
            <w:shd w:val="clear" w:color="auto" w:fill="FFFFFF"/>
          </w:tcPr>
          <w:p w14:paraId="0BF14B38" w14:textId="77777777" w:rsidR="00DF6614" w:rsidRPr="0033165E" w:rsidRDefault="00DF6614" w:rsidP="001C4B27">
            <w:pPr>
              <w:pStyle w:val="CETBodytext"/>
              <w:rPr>
                <w:lang w:val="en-GB"/>
              </w:rPr>
            </w:pPr>
          </w:p>
        </w:tc>
        <w:tc>
          <w:tcPr>
            <w:tcW w:w="851" w:type="dxa"/>
            <w:tcBorders>
              <w:top w:val="single" w:sz="12" w:space="0" w:color="008000"/>
              <w:bottom w:val="single" w:sz="4" w:space="0" w:color="00B050"/>
            </w:tcBorders>
            <w:shd w:val="clear" w:color="auto" w:fill="FFFFFF"/>
          </w:tcPr>
          <w:p w14:paraId="42DF5805" w14:textId="77777777" w:rsidR="00DF6614" w:rsidRPr="00875265" w:rsidRDefault="00DF6614" w:rsidP="001C4B27">
            <w:pPr>
              <w:pStyle w:val="CETBodytext"/>
              <w:rPr>
                <w:lang w:val="en-GB"/>
              </w:rPr>
            </w:pPr>
            <w:r>
              <w:rPr>
                <w:lang w:val="en-GB"/>
              </w:rPr>
              <w:t>T</w:t>
            </w:r>
            <w:r w:rsidRPr="00875265">
              <w:rPr>
                <w:vertAlign w:val="subscript"/>
                <w:lang w:val="en-GB"/>
              </w:rPr>
              <w:t>amb</w:t>
            </w:r>
            <w:r>
              <w:rPr>
                <w:lang w:val="en-GB"/>
              </w:rPr>
              <w:t xml:space="preserve"> [°C]</w:t>
            </w:r>
          </w:p>
        </w:tc>
        <w:tc>
          <w:tcPr>
            <w:tcW w:w="850" w:type="dxa"/>
            <w:tcBorders>
              <w:top w:val="single" w:sz="12" w:space="0" w:color="008000"/>
              <w:bottom w:val="single" w:sz="4" w:space="0" w:color="00B050"/>
            </w:tcBorders>
            <w:shd w:val="clear" w:color="auto" w:fill="FFFFFF"/>
          </w:tcPr>
          <w:p w14:paraId="0D4085E5" w14:textId="77777777" w:rsidR="00DF6614" w:rsidRPr="00CB5F4D" w:rsidRDefault="00DF6614" w:rsidP="001C4B27">
            <w:pPr>
              <w:pStyle w:val="CETBodytext"/>
              <w:rPr>
                <w:lang w:val="en-GB"/>
              </w:rPr>
            </w:pPr>
            <w:r>
              <w:rPr>
                <w:lang w:val="en-GB"/>
              </w:rPr>
              <w:t>r</w:t>
            </w:r>
            <w:r>
              <w:rPr>
                <w:vertAlign w:val="subscript"/>
                <w:lang w:val="en-GB"/>
              </w:rPr>
              <w:t>w,</w:t>
            </w:r>
            <w:r w:rsidRPr="00CB5F4D">
              <w:rPr>
                <w:vertAlign w:val="subscript"/>
                <w:lang w:val="en-GB"/>
              </w:rPr>
              <w:t>crit</w:t>
            </w:r>
            <w:r>
              <w:rPr>
                <w:lang w:val="en-GB"/>
              </w:rPr>
              <w:t xml:space="preserve"> [m]</w:t>
            </w:r>
          </w:p>
        </w:tc>
        <w:tc>
          <w:tcPr>
            <w:tcW w:w="851" w:type="dxa"/>
            <w:tcBorders>
              <w:top w:val="single" w:sz="12" w:space="0" w:color="008000"/>
              <w:bottom w:val="single" w:sz="4" w:space="0" w:color="00B050"/>
            </w:tcBorders>
            <w:shd w:val="clear" w:color="auto" w:fill="FFFFFF"/>
          </w:tcPr>
          <w:p w14:paraId="7F5D6001" w14:textId="77777777" w:rsidR="00DF6614" w:rsidRPr="001A2810" w:rsidRDefault="00DF6614" w:rsidP="001C4B27">
            <w:pPr>
              <w:pStyle w:val="CETBodytext"/>
              <w:rPr>
                <w:lang w:val="en-GB"/>
              </w:rPr>
            </w:pPr>
            <w:r w:rsidRPr="003C1F32">
              <w:rPr>
                <w:lang w:val="en-GB"/>
              </w:rPr>
              <w:t>T</w:t>
            </w:r>
            <w:r w:rsidRPr="001A2810">
              <w:rPr>
                <w:vertAlign w:val="subscript"/>
                <w:lang w:val="en-GB"/>
              </w:rPr>
              <w:t>max</w:t>
            </w:r>
            <w:r>
              <w:rPr>
                <w:lang w:val="en-GB"/>
              </w:rPr>
              <w:t xml:space="preserve"> [°C]</w:t>
            </w:r>
          </w:p>
        </w:tc>
        <w:tc>
          <w:tcPr>
            <w:tcW w:w="992" w:type="dxa"/>
            <w:tcBorders>
              <w:top w:val="single" w:sz="12" w:space="0" w:color="008000"/>
              <w:bottom w:val="single" w:sz="4" w:space="0" w:color="00B050"/>
            </w:tcBorders>
            <w:shd w:val="clear" w:color="auto" w:fill="FFFFFF"/>
          </w:tcPr>
          <w:p w14:paraId="3C3900F2" w14:textId="77777777" w:rsidR="00DF6614" w:rsidRPr="003C1F32" w:rsidRDefault="00DF6614" w:rsidP="001C4B27">
            <w:pPr>
              <w:pStyle w:val="CETBodytext"/>
              <w:rPr>
                <w:lang w:val="en-GB"/>
              </w:rPr>
            </w:pPr>
            <w:r>
              <w:rPr>
                <w:lang w:val="en-GB"/>
              </w:rPr>
              <w:t>T</w:t>
            </w:r>
            <w:r w:rsidRPr="003C1F32">
              <w:rPr>
                <w:vertAlign w:val="subscript"/>
                <w:lang w:val="en-GB"/>
              </w:rPr>
              <w:t xml:space="preserve">onset </w:t>
            </w:r>
            <w:r>
              <w:rPr>
                <w:lang w:val="en-GB"/>
              </w:rPr>
              <w:t>[°C]</w:t>
            </w:r>
          </w:p>
        </w:tc>
        <w:tc>
          <w:tcPr>
            <w:tcW w:w="1276" w:type="dxa"/>
            <w:tcBorders>
              <w:top w:val="single" w:sz="12" w:space="0" w:color="008000"/>
              <w:bottom w:val="single" w:sz="4" w:space="0" w:color="00B050"/>
            </w:tcBorders>
            <w:shd w:val="clear" w:color="auto" w:fill="FFFFFF"/>
          </w:tcPr>
          <w:p w14:paraId="71E6240B" w14:textId="77777777" w:rsidR="00DF6614" w:rsidRDefault="00DF6614" w:rsidP="001C4B27">
            <w:pPr>
              <w:pStyle w:val="CETBodytext"/>
              <w:rPr>
                <w:lang w:val="en-GB"/>
              </w:rPr>
            </w:pPr>
            <w:r>
              <w:rPr>
                <w:lang w:val="en-GB"/>
              </w:rPr>
              <w:t>Design status</w:t>
            </w:r>
          </w:p>
        </w:tc>
      </w:tr>
      <w:tr w:rsidR="00DF6614" w:rsidRPr="0033165E" w14:paraId="562EF439" w14:textId="77777777" w:rsidTr="001C4B27">
        <w:tc>
          <w:tcPr>
            <w:tcW w:w="2268" w:type="dxa"/>
            <w:tcBorders>
              <w:top w:val="single" w:sz="4" w:space="0" w:color="00B050"/>
              <w:bottom w:val="nil"/>
            </w:tcBorders>
            <w:shd w:val="clear" w:color="auto" w:fill="FFFFFF"/>
          </w:tcPr>
          <w:p w14:paraId="4E932560" w14:textId="77777777" w:rsidR="00DF6614" w:rsidRPr="0033165E" w:rsidRDefault="00DF6614" w:rsidP="001C4B27">
            <w:pPr>
              <w:pStyle w:val="CETBodytext"/>
              <w:rPr>
                <w:lang w:val="en-GB"/>
              </w:rPr>
            </w:pPr>
            <w:r>
              <w:rPr>
                <w:lang w:val="en-GB"/>
              </w:rPr>
              <w:t>Classical FKT</w:t>
            </w:r>
          </w:p>
        </w:tc>
        <w:tc>
          <w:tcPr>
            <w:tcW w:w="851" w:type="dxa"/>
            <w:tcBorders>
              <w:top w:val="single" w:sz="4" w:space="0" w:color="00B050"/>
              <w:bottom w:val="nil"/>
            </w:tcBorders>
            <w:shd w:val="clear" w:color="auto" w:fill="FFFFFF"/>
          </w:tcPr>
          <w:p w14:paraId="7E0DA924" w14:textId="77777777" w:rsidR="00DF6614" w:rsidRDefault="00DF6614" w:rsidP="001C4B27">
            <w:pPr>
              <w:pStyle w:val="CETBodytext"/>
              <w:rPr>
                <w:lang w:val="en-GB"/>
              </w:rPr>
            </w:pPr>
            <w:r>
              <w:rPr>
                <w:lang w:val="en-GB"/>
              </w:rPr>
              <w:t>5</w:t>
            </w:r>
          </w:p>
        </w:tc>
        <w:tc>
          <w:tcPr>
            <w:tcW w:w="850" w:type="dxa"/>
            <w:tcBorders>
              <w:top w:val="single" w:sz="4" w:space="0" w:color="00B050"/>
              <w:bottom w:val="nil"/>
            </w:tcBorders>
            <w:shd w:val="clear" w:color="auto" w:fill="FFFFFF"/>
          </w:tcPr>
          <w:p w14:paraId="6D1EBF0A" w14:textId="77777777" w:rsidR="00DF6614" w:rsidRPr="0033165E" w:rsidRDefault="00DF6614" w:rsidP="001C4B27">
            <w:pPr>
              <w:pStyle w:val="CETBodytext"/>
              <w:rPr>
                <w:lang w:val="en-GB"/>
              </w:rPr>
            </w:pPr>
            <w:r>
              <w:rPr>
                <w:lang w:val="en-GB"/>
              </w:rPr>
              <w:t>47.11</w:t>
            </w:r>
          </w:p>
        </w:tc>
        <w:tc>
          <w:tcPr>
            <w:tcW w:w="851" w:type="dxa"/>
            <w:tcBorders>
              <w:top w:val="single" w:sz="4" w:space="0" w:color="00B050"/>
              <w:bottom w:val="nil"/>
            </w:tcBorders>
            <w:shd w:val="clear" w:color="auto" w:fill="FFFFFF"/>
          </w:tcPr>
          <w:p w14:paraId="4F93D14D" w14:textId="77777777" w:rsidR="00DF6614" w:rsidRDefault="00DF6614" w:rsidP="001C4B27">
            <w:pPr>
              <w:pStyle w:val="CETBodytext"/>
              <w:rPr>
                <w:lang w:val="en-GB"/>
              </w:rPr>
            </w:pPr>
            <w:r>
              <w:rPr>
                <w:lang w:val="en-GB"/>
              </w:rPr>
              <w:t>11.43</w:t>
            </w:r>
          </w:p>
        </w:tc>
        <w:tc>
          <w:tcPr>
            <w:tcW w:w="992" w:type="dxa"/>
            <w:tcBorders>
              <w:top w:val="single" w:sz="4" w:space="0" w:color="00B050"/>
              <w:bottom w:val="nil"/>
            </w:tcBorders>
            <w:shd w:val="clear" w:color="auto" w:fill="FFFFFF"/>
          </w:tcPr>
          <w:p w14:paraId="74D15BC0" w14:textId="77777777" w:rsidR="00DF6614" w:rsidRDefault="00DF6614" w:rsidP="001C4B27">
            <w:pPr>
              <w:pStyle w:val="CETBodytext"/>
              <w:rPr>
                <w:lang w:val="en-GB"/>
              </w:rPr>
            </w:pPr>
            <w:r>
              <w:rPr>
                <w:lang w:val="en-GB"/>
              </w:rPr>
              <w:t>127</w:t>
            </w:r>
          </w:p>
        </w:tc>
        <w:tc>
          <w:tcPr>
            <w:tcW w:w="1276" w:type="dxa"/>
            <w:tcBorders>
              <w:top w:val="single" w:sz="4" w:space="0" w:color="00B050"/>
              <w:bottom w:val="nil"/>
            </w:tcBorders>
            <w:shd w:val="clear" w:color="auto" w:fill="FFFFFF"/>
          </w:tcPr>
          <w:p w14:paraId="1EB9BA5B" w14:textId="77777777" w:rsidR="00DF6614" w:rsidRDefault="00DF6614" w:rsidP="001C4B27">
            <w:pPr>
              <w:pStyle w:val="CETBodytext"/>
              <w:rPr>
                <w:lang w:val="en-GB"/>
              </w:rPr>
            </w:pPr>
            <w:r w:rsidRPr="002C150F">
              <w:rPr>
                <w:lang w:val="en-GB"/>
              </w:rPr>
              <w:t>Validate</w:t>
            </w:r>
          </w:p>
        </w:tc>
      </w:tr>
      <w:tr w:rsidR="00DF6614" w:rsidRPr="0033165E" w14:paraId="40AE30EC" w14:textId="77777777" w:rsidTr="001C4B27">
        <w:tc>
          <w:tcPr>
            <w:tcW w:w="2268" w:type="dxa"/>
            <w:tcBorders>
              <w:top w:val="nil"/>
              <w:bottom w:val="nil"/>
            </w:tcBorders>
            <w:shd w:val="clear" w:color="auto" w:fill="FFFFFF"/>
          </w:tcPr>
          <w:p w14:paraId="625C0D44" w14:textId="77777777" w:rsidR="00DF6614" w:rsidRDefault="00DF6614" w:rsidP="001C4B27">
            <w:pPr>
              <w:pStyle w:val="CETBodytext"/>
              <w:rPr>
                <w:lang w:val="en-GB"/>
              </w:rPr>
            </w:pPr>
          </w:p>
        </w:tc>
        <w:tc>
          <w:tcPr>
            <w:tcW w:w="851" w:type="dxa"/>
            <w:tcBorders>
              <w:top w:val="nil"/>
              <w:bottom w:val="nil"/>
            </w:tcBorders>
            <w:shd w:val="clear" w:color="auto" w:fill="FFFFFF"/>
          </w:tcPr>
          <w:p w14:paraId="0075CC63" w14:textId="77777777" w:rsidR="00DF6614" w:rsidRDefault="00DF6614" w:rsidP="001C4B27">
            <w:pPr>
              <w:pStyle w:val="CETBodytext"/>
              <w:rPr>
                <w:lang w:val="en-GB"/>
              </w:rPr>
            </w:pPr>
            <w:r>
              <w:rPr>
                <w:lang w:val="en-GB"/>
              </w:rPr>
              <w:t>20</w:t>
            </w:r>
          </w:p>
        </w:tc>
        <w:tc>
          <w:tcPr>
            <w:tcW w:w="850" w:type="dxa"/>
            <w:tcBorders>
              <w:top w:val="nil"/>
              <w:bottom w:val="nil"/>
            </w:tcBorders>
            <w:shd w:val="clear" w:color="auto" w:fill="FFFFFF"/>
          </w:tcPr>
          <w:p w14:paraId="422EADE8" w14:textId="77777777" w:rsidR="00DF6614" w:rsidRDefault="00DF6614" w:rsidP="001C4B27">
            <w:pPr>
              <w:pStyle w:val="CETBodytext"/>
              <w:rPr>
                <w:lang w:val="en-GB"/>
              </w:rPr>
            </w:pPr>
            <w:r>
              <w:rPr>
                <w:lang w:val="en-GB"/>
              </w:rPr>
              <w:t>11.02</w:t>
            </w:r>
          </w:p>
        </w:tc>
        <w:tc>
          <w:tcPr>
            <w:tcW w:w="851" w:type="dxa"/>
            <w:tcBorders>
              <w:top w:val="nil"/>
              <w:bottom w:val="nil"/>
            </w:tcBorders>
            <w:shd w:val="clear" w:color="auto" w:fill="FFFFFF"/>
          </w:tcPr>
          <w:p w14:paraId="13D2831D" w14:textId="77777777" w:rsidR="00DF6614" w:rsidRDefault="00DF6614" w:rsidP="001C4B27">
            <w:pPr>
              <w:pStyle w:val="CETBodytext"/>
              <w:rPr>
                <w:lang w:val="en-GB"/>
              </w:rPr>
            </w:pPr>
            <w:r>
              <w:rPr>
                <w:lang w:val="en-GB"/>
              </w:rPr>
              <w:t>27.14</w:t>
            </w:r>
          </w:p>
        </w:tc>
        <w:tc>
          <w:tcPr>
            <w:tcW w:w="992" w:type="dxa"/>
            <w:tcBorders>
              <w:top w:val="nil"/>
              <w:bottom w:val="nil"/>
            </w:tcBorders>
            <w:shd w:val="clear" w:color="auto" w:fill="FFFFFF"/>
          </w:tcPr>
          <w:p w14:paraId="0DFCA8B5" w14:textId="77777777" w:rsidR="00DF6614" w:rsidRDefault="00DF6614" w:rsidP="001C4B27">
            <w:pPr>
              <w:pStyle w:val="CETBodytext"/>
              <w:rPr>
                <w:lang w:val="en-GB"/>
              </w:rPr>
            </w:pPr>
            <w:r>
              <w:rPr>
                <w:lang w:val="en-GB"/>
              </w:rPr>
              <w:t>127</w:t>
            </w:r>
          </w:p>
        </w:tc>
        <w:tc>
          <w:tcPr>
            <w:tcW w:w="1276" w:type="dxa"/>
            <w:tcBorders>
              <w:top w:val="nil"/>
              <w:bottom w:val="nil"/>
            </w:tcBorders>
            <w:shd w:val="clear" w:color="auto" w:fill="FFFFFF"/>
          </w:tcPr>
          <w:p w14:paraId="30E0F1EF" w14:textId="77777777" w:rsidR="00DF6614" w:rsidRDefault="00DF6614" w:rsidP="001C4B27">
            <w:pPr>
              <w:pStyle w:val="CETBodytext"/>
              <w:rPr>
                <w:lang w:val="en-GB"/>
              </w:rPr>
            </w:pPr>
            <w:r w:rsidRPr="002C150F">
              <w:rPr>
                <w:lang w:val="en-GB"/>
              </w:rPr>
              <w:t>Validate</w:t>
            </w:r>
          </w:p>
        </w:tc>
      </w:tr>
      <w:tr w:rsidR="00DF6614" w:rsidRPr="0033165E" w14:paraId="1D892084" w14:textId="77777777" w:rsidTr="001C4B27">
        <w:tc>
          <w:tcPr>
            <w:tcW w:w="2268" w:type="dxa"/>
            <w:tcBorders>
              <w:top w:val="nil"/>
              <w:bottom w:val="nil"/>
            </w:tcBorders>
            <w:shd w:val="clear" w:color="auto" w:fill="FFFFFF"/>
          </w:tcPr>
          <w:p w14:paraId="75979211" w14:textId="77777777" w:rsidR="00DF6614" w:rsidRDefault="00DF6614" w:rsidP="001C4B27">
            <w:pPr>
              <w:pStyle w:val="CETBodytext"/>
              <w:rPr>
                <w:lang w:val="en-GB"/>
              </w:rPr>
            </w:pPr>
          </w:p>
        </w:tc>
        <w:tc>
          <w:tcPr>
            <w:tcW w:w="851" w:type="dxa"/>
            <w:tcBorders>
              <w:top w:val="nil"/>
              <w:bottom w:val="nil"/>
            </w:tcBorders>
            <w:shd w:val="clear" w:color="auto" w:fill="FFFFFF"/>
          </w:tcPr>
          <w:p w14:paraId="52CB8931" w14:textId="77777777" w:rsidR="00DF6614" w:rsidRDefault="00DF6614" w:rsidP="001C4B27">
            <w:pPr>
              <w:pStyle w:val="CETBodytext"/>
              <w:rPr>
                <w:lang w:val="en-GB"/>
              </w:rPr>
            </w:pPr>
            <w:r>
              <w:rPr>
                <w:lang w:val="en-GB"/>
              </w:rPr>
              <w:t>35</w:t>
            </w:r>
          </w:p>
        </w:tc>
        <w:tc>
          <w:tcPr>
            <w:tcW w:w="850" w:type="dxa"/>
            <w:tcBorders>
              <w:top w:val="nil"/>
              <w:bottom w:val="nil"/>
            </w:tcBorders>
            <w:shd w:val="clear" w:color="auto" w:fill="FFFFFF"/>
          </w:tcPr>
          <w:p w14:paraId="655AEFBF" w14:textId="77777777" w:rsidR="00DF6614" w:rsidRDefault="00DF6614" w:rsidP="001C4B27">
            <w:pPr>
              <w:pStyle w:val="CETBodytext"/>
              <w:rPr>
                <w:lang w:val="en-GB"/>
              </w:rPr>
            </w:pPr>
            <w:r>
              <w:rPr>
                <w:lang w:val="en-GB"/>
              </w:rPr>
              <w:t>2.971</w:t>
            </w:r>
          </w:p>
        </w:tc>
        <w:tc>
          <w:tcPr>
            <w:tcW w:w="851" w:type="dxa"/>
            <w:tcBorders>
              <w:top w:val="nil"/>
              <w:bottom w:val="nil"/>
            </w:tcBorders>
            <w:shd w:val="clear" w:color="auto" w:fill="FFFFFF"/>
          </w:tcPr>
          <w:p w14:paraId="6CAC4F25" w14:textId="77777777" w:rsidR="00DF6614" w:rsidRDefault="00DF6614" w:rsidP="001C4B27">
            <w:pPr>
              <w:pStyle w:val="CETBodytext"/>
              <w:rPr>
                <w:lang w:val="en-GB"/>
              </w:rPr>
            </w:pPr>
            <w:r>
              <w:rPr>
                <w:lang w:val="en-GB"/>
              </w:rPr>
              <w:t>42.90</w:t>
            </w:r>
          </w:p>
        </w:tc>
        <w:tc>
          <w:tcPr>
            <w:tcW w:w="992" w:type="dxa"/>
            <w:tcBorders>
              <w:top w:val="nil"/>
              <w:bottom w:val="nil"/>
            </w:tcBorders>
            <w:shd w:val="clear" w:color="auto" w:fill="FFFFFF"/>
          </w:tcPr>
          <w:p w14:paraId="296539B3" w14:textId="77777777" w:rsidR="00DF6614" w:rsidRDefault="00DF6614" w:rsidP="001C4B27">
            <w:pPr>
              <w:pStyle w:val="CETBodytext"/>
              <w:rPr>
                <w:lang w:val="en-GB"/>
              </w:rPr>
            </w:pPr>
            <w:r>
              <w:rPr>
                <w:lang w:val="en-GB"/>
              </w:rPr>
              <w:t>127</w:t>
            </w:r>
          </w:p>
        </w:tc>
        <w:tc>
          <w:tcPr>
            <w:tcW w:w="1276" w:type="dxa"/>
            <w:tcBorders>
              <w:top w:val="nil"/>
              <w:bottom w:val="nil"/>
            </w:tcBorders>
            <w:shd w:val="clear" w:color="auto" w:fill="FFFFFF"/>
          </w:tcPr>
          <w:p w14:paraId="2B635A3A" w14:textId="77777777" w:rsidR="00DF6614" w:rsidRDefault="00DF6614" w:rsidP="001C4B27">
            <w:pPr>
              <w:pStyle w:val="CETBodytext"/>
              <w:rPr>
                <w:lang w:val="en-GB"/>
              </w:rPr>
            </w:pPr>
            <w:r w:rsidRPr="002C150F">
              <w:rPr>
                <w:lang w:val="en-GB"/>
              </w:rPr>
              <w:t>Validate</w:t>
            </w:r>
          </w:p>
        </w:tc>
      </w:tr>
      <w:tr w:rsidR="00DF6614" w:rsidRPr="0033165E" w14:paraId="454911AA" w14:textId="77777777" w:rsidTr="001C4B27">
        <w:tc>
          <w:tcPr>
            <w:tcW w:w="2268" w:type="dxa"/>
            <w:tcBorders>
              <w:top w:val="nil"/>
            </w:tcBorders>
            <w:shd w:val="clear" w:color="auto" w:fill="FFFFFF"/>
          </w:tcPr>
          <w:p w14:paraId="30B11955" w14:textId="77777777" w:rsidR="00DF6614" w:rsidRPr="0033165E" w:rsidRDefault="00DF6614" w:rsidP="001C4B27">
            <w:pPr>
              <w:pStyle w:val="CETBodytext"/>
              <w:ind w:right="-1"/>
              <w:rPr>
                <w:rFonts w:cs="Arial"/>
                <w:szCs w:val="18"/>
                <w:lang w:val="en-GB"/>
              </w:rPr>
            </w:pPr>
            <w:r>
              <w:rPr>
                <w:rFonts w:cs="Arial"/>
                <w:szCs w:val="18"/>
                <w:lang w:val="en-GB"/>
              </w:rPr>
              <w:t>First expanded version</w:t>
            </w:r>
          </w:p>
        </w:tc>
        <w:tc>
          <w:tcPr>
            <w:tcW w:w="851" w:type="dxa"/>
            <w:tcBorders>
              <w:top w:val="nil"/>
            </w:tcBorders>
            <w:shd w:val="clear" w:color="auto" w:fill="FFFFFF"/>
          </w:tcPr>
          <w:p w14:paraId="1525A042" w14:textId="77777777" w:rsidR="00DF6614" w:rsidRDefault="00DF6614" w:rsidP="001C4B27">
            <w:pPr>
              <w:pStyle w:val="CETBodytext"/>
              <w:ind w:right="-1"/>
              <w:rPr>
                <w:rFonts w:cs="Arial"/>
                <w:szCs w:val="18"/>
                <w:lang w:val="en-GB"/>
              </w:rPr>
            </w:pPr>
            <w:r>
              <w:rPr>
                <w:lang w:val="en-GB"/>
              </w:rPr>
              <w:t>5</w:t>
            </w:r>
          </w:p>
        </w:tc>
        <w:tc>
          <w:tcPr>
            <w:tcW w:w="850" w:type="dxa"/>
            <w:tcBorders>
              <w:top w:val="nil"/>
            </w:tcBorders>
            <w:shd w:val="clear" w:color="auto" w:fill="FFFFFF"/>
          </w:tcPr>
          <w:p w14:paraId="5F81B74D" w14:textId="77777777" w:rsidR="00DF6614" w:rsidRPr="0033165E" w:rsidRDefault="00DF6614" w:rsidP="001C4B27">
            <w:pPr>
              <w:pStyle w:val="CETBodytext"/>
              <w:ind w:right="-1"/>
              <w:rPr>
                <w:rFonts w:cs="Arial"/>
                <w:szCs w:val="18"/>
                <w:lang w:val="en-GB"/>
              </w:rPr>
            </w:pPr>
            <w:r>
              <w:rPr>
                <w:rFonts w:cs="Arial"/>
                <w:szCs w:val="18"/>
                <w:lang w:val="en-GB"/>
              </w:rPr>
              <w:t>50.11</w:t>
            </w:r>
          </w:p>
        </w:tc>
        <w:tc>
          <w:tcPr>
            <w:tcW w:w="851" w:type="dxa"/>
            <w:tcBorders>
              <w:top w:val="nil"/>
            </w:tcBorders>
            <w:shd w:val="clear" w:color="auto" w:fill="FFFFFF"/>
          </w:tcPr>
          <w:p w14:paraId="0E61EF13" w14:textId="77777777" w:rsidR="00DF6614" w:rsidRPr="0033165E" w:rsidRDefault="00DF6614" w:rsidP="001C4B27">
            <w:pPr>
              <w:pStyle w:val="CETBodytext"/>
              <w:ind w:right="-1"/>
              <w:rPr>
                <w:rFonts w:cs="Arial"/>
                <w:szCs w:val="18"/>
                <w:lang w:val="en-GB"/>
              </w:rPr>
            </w:pPr>
            <w:r>
              <w:rPr>
                <w:rFonts w:cs="Arial"/>
                <w:szCs w:val="18"/>
                <w:lang w:val="en-GB"/>
              </w:rPr>
              <w:t>11.61</w:t>
            </w:r>
          </w:p>
        </w:tc>
        <w:tc>
          <w:tcPr>
            <w:tcW w:w="992" w:type="dxa"/>
            <w:tcBorders>
              <w:top w:val="nil"/>
            </w:tcBorders>
            <w:shd w:val="clear" w:color="auto" w:fill="FFFFFF"/>
          </w:tcPr>
          <w:p w14:paraId="5E1D672B"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tcBorders>
              <w:top w:val="nil"/>
            </w:tcBorders>
            <w:shd w:val="clear" w:color="auto" w:fill="FFFFFF"/>
          </w:tcPr>
          <w:p w14:paraId="290BD076" w14:textId="77777777" w:rsidR="00DF6614" w:rsidRDefault="00DF6614" w:rsidP="001C4B27">
            <w:pPr>
              <w:pStyle w:val="CETBodytext"/>
              <w:ind w:right="-1"/>
              <w:rPr>
                <w:rFonts w:cs="Arial"/>
                <w:szCs w:val="18"/>
                <w:lang w:val="en-GB"/>
              </w:rPr>
            </w:pPr>
            <w:r w:rsidRPr="002C150F">
              <w:rPr>
                <w:lang w:val="en-GB"/>
              </w:rPr>
              <w:t>Validate</w:t>
            </w:r>
          </w:p>
        </w:tc>
      </w:tr>
      <w:tr w:rsidR="00DF6614" w:rsidRPr="0033165E" w14:paraId="4D93FA5F" w14:textId="77777777" w:rsidTr="001C4B27">
        <w:tc>
          <w:tcPr>
            <w:tcW w:w="2268" w:type="dxa"/>
            <w:tcBorders>
              <w:top w:val="nil"/>
            </w:tcBorders>
            <w:shd w:val="clear" w:color="auto" w:fill="FFFFFF"/>
          </w:tcPr>
          <w:p w14:paraId="1F377596" w14:textId="77777777" w:rsidR="00DF6614" w:rsidRDefault="00DF6614" w:rsidP="001C4B27">
            <w:pPr>
              <w:pStyle w:val="CETBodytext"/>
              <w:ind w:right="-1"/>
              <w:rPr>
                <w:rFonts w:cs="Arial"/>
                <w:szCs w:val="18"/>
                <w:lang w:val="en-GB"/>
              </w:rPr>
            </w:pPr>
          </w:p>
        </w:tc>
        <w:tc>
          <w:tcPr>
            <w:tcW w:w="851" w:type="dxa"/>
            <w:tcBorders>
              <w:top w:val="nil"/>
            </w:tcBorders>
            <w:shd w:val="clear" w:color="auto" w:fill="FFFFFF"/>
          </w:tcPr>
          <w:p w14:paraId="2DA6B244" w14:textId="77777777" w:rsidR="00DF6614" w:rsidRDefault="00DF6614" w:rsidP="001C4B27">
            <w:pPr>
              <w:pStyle w:val="CETBodytext"/>
              <w:ind w:right="-1"/>
              <w:rPr>
                <w:rFonts w:cs="Arial"/>
                <w:szCs w:val="18"/>
                <w:lang w:val="en-GB"/>
              </w:rPr>
            </w:pPr>
            <w:r>
              <w:rPr>
                <w:lang w:val="en-GB"/>
              </w:rPr>
              <w:t>20</w:t>
            </w:r>
          </w:p>
        </w:tc>
        <w:tc>
          <w:tcPr>
            <w:tcW w:w="850" w:type="dxa"/>
            <w:tcBorders>
              <w:top w:val="nil"/>
            </w:tcBorders>
            <w:shd w:val="clear" w:color="auto" w:fill="FFFFFF"/>
          </w:tcPr>
          <w:p w14:paraId="6F11AC13" w14:textId="77777777" w:rsidR="00DF6614" w:rsidRDefault="00DF6614" w:rsidP="001C4B27">
            <w:pPr>
              <w:pStyle w:val="CETBodytext"/>
              <w:ind w:right="-1"/>
              <w:rPr>
                <w:rFonts w:cs="Arial"/>
                <w:szCs w:val="18"/>
                <w:lang w:val="en-GB"/>
              </w:rPr>
            </w:pPr>
            <w:r>
              <w:rPr>
                <w:rFonts w:cs="Arial"/>
                <w:szCs w:val="18"/>
                <w:lang w:val="en-GB"/>
              </w:rPr>
              <w:t>11.40</w:t>
            </w:r>
          </w:p>
        </w:tc>
        <w:tc>
          <w:tcPr>
            <w:tcW w:w="851" w:type="dxa"/>
            <w:tcBorders>
              <w:top w:val="nil"/>
            </w:tcBorders>
            <w:shd w:val="clear" w:color="auto" w:fill="FFFFFF"/>
          </w:tcPr>
          <w:p w14:paraId="140338C9" w14:textId="77777777" w:rsidR="00DF6614" w:rsidRDefault="00DF6614" w:rsidP="001C4B27">
            <w:pPr>
              <w:pStyle w:val="CETBodytext"/>
              <w:ind w:right="-1"/>
              <w:rPr>
                <w:rFonts w:cs="Arial"/>
                <w:szCs w:val="18"/>
                <w:lang w:val="en-GB"/>
              </w:rPr>
            </w:pPr>
            <w:r>
              <w:rPr>
                <w:rFonts w:cs="Arial"/>
                <w:szCs w:val="18"/>
                <w:lang w:val="en-GB"/>
              </w:rPr>
              <w:t>27.37</w:t>
            </w:r>
          </w:p>
        </w:tc>
        <w:tc>
          <w:tcPr>
            <w:tcW w:w="992" w:type="dxa"/>
            <w:tcBorders>
              <w:top w:val="nil"/>
            </w:tcBorders>
            <w:shd w:val="clear" w:color="auto" w:fill="FFFFFF"/>
          </w:tcPr>
          <w:p w14:paraId="5AA62F70"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tcBorders>
              <w:top w:val="nil"/>
            </w:tcBorders>
            <w:shd w:val="clear" w:color="auto" w:fill="FFFFFF"/>
          </w:tcPr>
          <w:p w14:paraId="3476D346" w14:textId="77777777" w:rsidR="00DF6614" w:rsidRDefault="00DF6614" w:rsidP="001C4B27">
            <w:pPr>
              <w:pStyle w:val="CETBodytext"/>
              <w:ind w:right="-1"/>
              <w:rPr>
                <w:rFonts w:cs="Arial"/>
                <w:szCs w:val="18"/>
                <w:lang w:val="en-GB"/>
              </w:rPr>
            </w:pPr>
            <w:r w:rsidRPr="002C150F">
              <w:rPr>
                <w:lang w:val="en-GB"/>
              </w:rPr>
              <w:t>Validate</w:t>
            </w:r>
          </w:p>
        </w:tc>
      </w:tr>
      <w:tr w:rsidR="00DF6614" w:rsidRPr="0033165E" w14:paraId="52DC3411" w14:textId="77777777" w:rsidTr="001C4B27">
        <w:tc>
          <w:tcPr>
            <w:tcW w:w="2268" w:type="dxa"/>
            <w:tcBorders>
              <w:top w:val="nil"/>
            </w:tcBorders>
            <w:shd w:val="clear" w:color="auto" w:fill="FFFFFF"/>
          </w:tcPr>
          <w:p w14:paraId="40F8F577" w14:textId="77777777" w:rsidR="00DF6614" w:rsidRDefault="00DF6614" w:rsidP="001C4B27">
            <w:pPr>
              <w:pStyle w:val="CETBodytext"/>
              <w:ind w:right="-1"/>
              <w:rPr>
                <w:rFonts w:cs="Arial"/>
                <w:szCs w:val="18"/>
                <w:lang w:val="en-GB"/>
              </w:rPr>
            </w:pPr>
          </w:p>
        </w:tc>
        <w:tc>
          <w:tcPr>
            <w:tcW w:w="851" w:type="dxa"/>
            <w:tcBorders>
              <w:top w:val="nil"/>
            </w:tcBorders>
            <w:shd w:val="clear" w:color="auto" w:fill="FFFFFF"/>
          </w:tcPr>
          <w:p w14:paraId="29ED9FBD" w14:textId="77777777" w:rsidR="00DF6614" w:rsidRDefault="00DF6614" w:rsidP="001C4B27">
            <w:pPr>
              <w:pStyle w:val="CETBodytext"/>
              <w:ind w:right="-1"/>
              <w:rPr>
                <w:rFonts w:cs="Arial"/>
                <w:szCs w:val="18"/>
                <w:lang w:val="en-GB"/>
              </w:rPr>
            </w:pPr>
            <w:r>
              <w:rPr>
                <w:lang w:val="en-GB"/>
              </w:rPr>
              <w:t>35</w:t>
            </w:r>
          </w:p>
        </w:tc>
        <w:tc>
          <w:tcPr>
            <w:tcW w:w="850" w:type="dxa"/>
            <w:tcBorders>
              <w:top w:val="nil"/>
            </w:tcBorders>
            <w:shd w:val="clear" w:color="auto" w:fill="FFFFFF"/>
          </w:tcPr>
          <w:p w14:paraId="1C15D068" w14:textId="77777777" w:rsidR="00DF6614" w:rsidRDefault="00DF6614" w:rsidP="001C4B27">
            <w:pPr>
              <w:pStyle w:val="CETBodytext"/>
              <w:ind w:right="-1"/>
              <w:rPr>
                <w:rFonts w:cs="Arial"/>
                <w:szCs w:val="18"/>
                <w:lang w:val="en-GB"/>
              </w:rPr>
            </w:pPr>
            <w:r>
              <w:rPr>
                <w:rFonts w:cs="Arial"/>
                <w:szCs w:val="18"/>
                <w:lang w:val="en-GB"/>
              </w:rPr>
              <w:t>3.001</w:t>
            </w:r>
          </w:p>
        </w:tc>
        <w:tc>
          <w:tcPr>
            <w:tcW w:w="851" w:type="dxa"/>
            <w:tcBorders>
              <w:top w:val="nil"/>
            </w:tcBorders>
            <w:shd w:val="clear" w:color="auto" w:fill="FFFFFF"/>
          </w:tcPr>
          <w:p w14:paraId="0BE8E8D8" w14:textId="77777777" w:rsidR="00DF6614" w:rsidRDefault="00DF6614" w:rsidP="001C4B27">
            <w:pPr>
              <w:pStyle w:val="CETBodytext"/>
              <w:ind w:right="-1"/>
              <w:rPr>
                <w:rFonts w:cs="Arial"/>
                <w:szCs w:val="18"/>
                <w:lang w:val="en-GB"/>
              </w:rPr>
            </w:pPr>
            <w:r>
              <w:rPr>
                <w:rFonts w:cs="Arial"/>
                <w:szCs w:val="18"/>
                <w:lang w:val="en-GB"/>
              </w:rPr>
              <w:t>43.17</w:t>
            </w:r>
          </w:p>
        </w:tc>
        <w:tc>
          <w:tcPr>
            <w:tcW w:w="992" w:type="dxa"/>
            <w:tcBorders>
              <w:top w:val="nil"/>
            </w:tcBorders>
            <w:shd w:val="clear" w:color="auto" w:fill="FFFFFF"/>
          </w:tcPr>
          <w:p w14:paraId="01396FC1"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tcBorders>
              <w:top w:val="nil"/>
            </w:tcBorders>
            <w:shd w:val="clear" w:color="auto" w:fill="FFFFFF"/>
          </w:tcPr>
          <w:p w14:paraId="1380E4F5" w14:textId="77777777" w:rsidR="00DF6614" w:rsidRDefault="00DF6614" w:rsidP="001C4B27">
            <w:pPr>
              <w:pStyle w:val="CETBodytext"/>
              <w:ind w:right="-1"/>
              <w:rPr>
                <w:rFonts w:cs="Arial"/>
                <w:szCs w:val="18"/>
                <w:lang w:val="en-GB"/>
              </w:rPr>
            </w:pPr>
            <w:r w:rsidRPr="002C150F">
              <w:rPr>
                <w:lang w:val="en-GB"/>
              </w:rPr>
              <w:t>Validate</w:t>
            </w:r>
          </w:p>
        </w:tc>
      </w:tr>
      <w:tr w:rsidR="00DF6614" w:rsidRPr="0033165E" w14:paraId="3D6AB77F" w14:textId="77777777" w:rsidTr="001C4B27">
        <w:tc>
          <w:tcPr>
            <w:tcW w:w="2268" w:type="dxa"/>
            <w:shd w:val="clear" w:color="auto" w:fill="FFFFFF"/>
          </w:tcPr>
          <w:p w14:paraId="64C643D5" w14:textId="77777777" w:rsidR="00DF6614" w:rsidRPr="0033165E" w:rsidRDefault="00DF6614" w:rsidP="001C4B27">
            <w:pPr>
              <w:pStyle w:val="CETBodytext"/>
              <w:ind w:right="-1"/>
              <w:rPr>
                <w:rFonts w:cs="Arial"/>
                <w:szCs w:val="18"/>
                <w:lang w:val="en-GB"/>
              </w:rPr>
            </w:pPr>
            <w:r>
              <w:rPr>
                <w:rFonts w:cs="Arial"/>
                <w:szCs w:val="18"/>
                <w:lang w:val="en-GB"/>
              </w:rPr>
              <w:t>Second expanded version</w:t>
            </w:r>
          </w:p>
        </w:tc>
        <w:tc>
          <w:tcPr>
            <w:tcW w:w="851" w:type="dxa"/>
            <w:shd w:val="clear" w:color="auto" w:fill="FFFFFF"/>
          </w:tcPr>
          <w:p w14:paraId="252527D5" w14:textId="77777777" w:rsidR="00DF6614" w:rsidRDefault="00DF6614" w:rsidP="001C4B27">
            <w:pPr>
              <w:pStyle w:val="CETBodytext"/>
              <w:ind w:right="-1"/>
              <w:rPr>
                <w:rFonts w:cs="Arial"/>
                <w:szCs w:val="18"/>
                <w:lang w:val="en-GB"/>
              </w:rPr>
            </w:pPr>
            <w:r>
              <w:rPr>
                <w:lang w:val="en-GB"/>
              </w:rPr>
              <w:t>5</w:t>
            </w:r>
          </w:p>
        </w:tc>
        <w:tc>
          <w:tcPr>
            <w:tcW w:w="850" w:type="dxa"/>
            <w:shd w:val="clear" w:color="auto" w:fill="FFFFFF"/>
          </w:tcPr>
          <w:p w14:paraId="1D75EDF9" w14:textId="77777777" w:rsidR="00DF6614" w:rsidRPr="0033165E" w:rsidRDefault="00DF6614" w:rsidP="001C4B27">
            <w:pPr>
              <w:pStyle w:val="CETBodytext"/>
              <w:ind w:right="-1"/>
              <w:rPr>
                <w:rFonts w:cs="Arial"/>
                <w:szCs w:val="18"/>
                <w:lang w:val="en-GB"/>
              </w:rPr>
            </w:pPr>
            <w:r>
              <w:rPr>
                <w:rFonts w:cs="Arial"/>
                <w:szCs w:val="18"/>
                <w:lang w:val="en-GB"/>
              </w:rPr>
              <w:t>52.37</w:t>
            </w:r>
          </w:p>
        </w:tc>
        <w:tc>
          <w:tcPr>
            <w:tcW w:w="851" w:type="dxa"/>
            <w:shd w:val="clear" w:color="auto" w:fill="FFFFFF"/>
          </w:tcPr>
          <w:p w14:paraId="503729E5" w14:textId="77777777" w:rsidR="00DF6614" w:rsidRPr="0033165E" w:rsidRDefault="00DF6614" w:rsidP="001C4B27">
            <w:pPr>
              <w:pStyle w:val="CETBodytext"/>
              <w:ind w:right="-1"/>
              <w:rPr>
                <w:rFonts w:cs="Arial"/>
                <w:szCs w:val="18"/>
                <w:lang w:val="en-GB"/>
              </w:rPr>
            </w:pPr>
            <w:r>
              <w:rPr>
                <w:rFonts w:cs="Arial"/>
                <w:szCs w:val="18"/>
                <w:lang w:val="en-GB"/>
              </w:rPr>
              <w:t>19.43</w:t>
            </w:r>
          </w:p>
        </w:tc>
        <w:tc>
          <w:tcPr>
            <w:tcW w:w="992" w:type="dxa"/>
            <w:shd w:val="clear" w:color="auto" w:fill="FFFFFF"/>
          </w:tcPr>
          <w:p w14:paraId="6F4F181F"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shd w:val="clear" w:color="auto" w:fill="FFFFFF"/>
          </w:tcPr>
          <w:p w14:paraId="485D469C" w14:textId="77777777" w:rsidR="00DF6614" w:rsidRDefault="00DF6614" w:rsidP="001C4B27">
            <w:pPr>
              <w:pStyle w:val="CETBodytext"/>
              <w:ind w:right="-1"/>
              <w:rPr>
                <w:rFonts w:cs="Arial"/>
                <w:szCs w:val="18"/>
                <w:lang w:val="en-GB"/>
              </w:rPr>
            </w:pPr>
            <w:r w:rsidRPr="002C150F">
              <w:rPr>
                <w:lang w:val="en-GB"/>
              </w:rPr>
              <w:t>Validate</w:t>
            </w:r>
          </w:p>
        </w:tc>
      </w:tr>
      <w:tr w:rsidR="00DF6614" w:rsidRPr="0033165E" w14:paraId="1CB8CF89" w14:textId="77777777" w:rsidTr="001C4B27">
        <w:tc>
          <w:tcPr>
            <w:tcW w:w="2268" w:type="dxa"/>
            <w:shd w:val="clear" w:color="auto" w:fill="FFFFFF"/>
          </w:tcPr>
          <w:p w14:paraId="420E6166" w14:textId="77777777" w:rsidR="00DF6614" w:rsidRDefault="00DF6614" w:rsidP="001C4B27">
            <w:pPr>
              <w:pStyle w:val="CETBodytext"/>
              <w:ind w:right="-1"/>
              <w:rPr>
                <w:rFonts w:cs="Arial"/>
                <w:szCs w:val="18"/>
                <w:lang w:val="en-GB"/>
              </w:rPr>
            </w:pPr>
          </w:p>
        </w:tc>
        <w:tc>
          <w:tcPr>
            <w:tcW w:w="851" w:type="dxa"/>
            <w:shd w:val="clear" w:color="auto" w:fill="FFFFFF"/>
          </w:tcPr>
          <w:p w14:paraId="3CBB4CDD" w14:textId="77777777" w:rsidR="00DF6614" w:rsidRDefault="00DF6614" w:rsidP="001C4B27">
            <w:pPr>
              <w:pStyle w:val="CETBodytext"/>
              <w:ind w:right="-1"/>
              <w:rPr>
                <w:rFonts w:cs="Arial"/>
                <w:szCs w:val="18"/>
                <w:lang w:val="en-GB"/>
              </w:rPr>
            </w:pPr>
            <w:r>
              <w:rPr>
                <w:lang w:val="en-GB"/>
              </w:rPr>
              <w:t>20</w:t>
            </w:r>
          </w:p>
        </w:tc>
        <w:tc>
          <w:tcPr>
            <w:tcW w:w="850" w:type="dxa"/>
            <w:shd w:val="clear" w:color="auto" w:fill="FFFFFF"/>
          </w:tcPr>
          <w:p w14:paraId="788086B5" w14:textId="77777777" w:rsidR="00DF6614" w:rsidRDefault="00DF6614" w:rsidP="001C4B27">
            <w:pPr>
              <w:pStyle w:val="CETBodytext"/>
              <w:ind w:right="-1"/>
              <w:rPr>
                <w:rFonts w:cs="Arial"/>
                <w:szCs w:val="18"/>
                <w:lang w:val="en-GB"/>
              </w:rPr>
            </w:pPr>
            <w:r>
              <w:rPr>
                <w:rFonts w:cs="Arial"/>
                <w:szCs w:val="18"/>
                <w:lang w:val="en-GB"/>
              </w:rPr>
              <w:t>12.35</w:t>
            </w:r>
          </w:p>
        </w:tc>
        <w:tc>
          <w:tcPr>
            <w:tcW w:w="851" w:type="dxa"/>
            <w:shd w:val="clear" w:color="auto" w:fill="FFFFFF"/>
          </w:tcPr>
          <w:p w14:paraId="75BCD871" w14:textId="77777777" w:rsidR="00DF6614" w:rsidRDefault="00DF6614" w:rsidP="001C4B27">
            <w:pPr>
              <w:pStyle w:val="CETBodytext"/>
              <w:ind w:right="-1"/>
              <w:rPr>
                <w:rFonts w:cs="Arial"/>
                <w:szCs w:val="18"/>
                <w:lang w:val="en-GB"/>
              </w:rPr>
            </w:pPr>
            <w:r>
              <w:rPr>
                <w:rFonts w:cs="Arial"/>
                <w:szCs w:val="18"/>
                <w:lang w:val="en-GB"/>
              </w:rPr>
              <w:t>36.77</w:t>
            </w:r>
          </w:p>
        </w:tc>
        <w:tc>
          <w:tcPr>
            <w:tcW w:w="992" w:type="dxa"/>
            <w:shd w:val="clear" w:color="auto" w:fill="FFFFFF"/>
          </w:tcPr>
          <w:p w14:paraId="68C86FA5"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shd w:val="clear" w:color="auto" w:fill="FFFFFF"/>
          </w:tcPr>
          <w:p w14:paraId="6C6FEBE0" w14:textId="77777777" w:rsidR="00DF6614" w:rsidRDefault="00DF6614" w:rsidP="001C4B27">
            <w:pPr>
              <w:pStyle w:val="CETBodytext"/>
              <w:ind w:right="-1"/>
              <w:rPr>
                <w:rFonts w:cs="Arial"/>
                <w:szCs w:val="18"/>
                <w:lang w:val="en-GB"/>
              </w:rPr>
            </w:pPr>
            <w:r w:rsidRPr="002C150F">
              <w:rPr>
                <w:lang w:val="en-GB"/>
              </w:rPr>
              <w:t>Validate</w:t>
            </w:r>
          </w:p>
        </w:tc>
      </w:tr>
      <w:tr w:rsidR="00DF6614" w:rsidRPr="0033165E" w14:paraId="7AC3E180" w14:textId="77777777" w:rsidTr="001C4B27">
        <w:tc>
          <w:tcPr>
            <w:tcW w:w="2268" w:type="dxa"/>
            <w:shd w:val="clear" w:color="auto" w:fill="FFFFFF"/>
          </w:tcPr>
          <w:p w14:paraId="78FE889E" w14:textId="77777777" w:rsidR="00DF6614" w:rsidRDefault="00DF6614" w:rsidP="001C4B27">
            <w:pPr>
              <w:pStyle w:val="CETBodytext"/>
              <w:ind w:right="-1"/>
              <w:rPr>
                <w:rFonts w:cs="Arial"/>
                <w:szCs w:val="18"/>
                <w:lang w:val="en-GB"/>
              </w:rPr>
            </w:pPr>
          </w:p>
        </w:tc>
        <w:tc>
          <w:tcPr>
            <w:tcW w:w="851" w:type="dxa"/>
            <w:shd w:val="clear" w:color="auto" w:fill="FFFFFF"/>
          </w:tcPr>
          <w:p w14:paraId="57CC0B09" w14:textId="77777777" w:rsidR="00DF6614" w:rsidRDefault="00DF6614" w:rsidP="001C4B27">
            <w:pPr>
              <w:pStyle w:val="CETBodytext"/>
              <w:ind w:right="-1"/>
              <w:rPr>
                <w:rFonts w:cs="Arial"/>
                <w:szCs w:val="18"/>
                <w:lang w:val="en-GB"/>
              </w:rPr>
            </w:pPr>
            <w:r>
              <w:rPr>
                <w:lang w:val="en-GB"/>
              </w:rPr>
              <w:t>35</w:t>
            </w:r>
          </w:p>
        </w:tc>
        <w:tc>
          <w:tcPr>
            <w:tcW w:w="850" w:type="dxa"/>
            <w:shd w:val="clear" w:color="auto" w:fill="FFFFFF"/>
          </w:tcPr>
          <w:p w14:paraId="49D03900" w14:textId="77777777" w:rsidR="00DF6614" w:rsidRDefault="00DF6614" w:rsidP="001C4B27">
            <w:pPr>
              <w:pStyle w:val="CETBodytext"/>
              <w:ind w:right="-1"/>
              <w:rPr>
                <w:rFonts w:cs="Arial"/>
                <w:szCs w:val="18"/>
                <w:lang w:val="en-GB"/>
              </w:rPr>
            </w:pPr>
            <w:r>
              <w:rPr>
                <w:rFonts w:cs="Arial"/>
                <w:szCs w:val="18"/>
                <w:lang w:val="en-GB"/>
              </w:rPr>
              <w:t>3.360</w:t>
            </w:r>
          </w:p>
        </w:tc>
        <w:tc>
          <w:tcPr>
            <w:tcW w:w="851" w:type="dxa"/>
            <w:shd w:val="clear" w:color="auto" w:fill="FFFFFF"/>
          </w:tcPr>
          <w:p w14:paraId="5427A1F2" w14:textId="77777777" w:rsidR="00DF6614" w:rsidRDefault="00DF6614" w:rsidP="001C4B27">
            <w:pPr>
              <w:pStyle w:val="CETBodytext"/>
              <w:ind w:right="-1"/>
              <w:rPr>
                <w:rFonts w:cs="Arial"/>
                <w:szCs w:val="18"/>
                <w:lang w:val="en-GB"/>
              </w:rPr>
            </w:pPr>
            <w:r>
              <w:rPr>
                <w:rFonts w:cs="Arial"/>
                <w:szCs w:val="18"/>
                <w:lang w:val="en-GB"/>
              </w:rPr>
              <w:t>52.37</w:t>
            </w:r>
          </w:p>
        </w:tc>
        <w:tc>
          <w:tcPr>
            <w:tcW w:w="992" w:type="dxa"/>
            <w:shd w:val="clear" w:color="auto" w:fill="FFFFFF"/>
          </w:tcPr>
          <w:p w14:paraId="0F7C9ECD" w14:textId="77777777" w:rsidR="00DF6614" w:rsidRDefault="00DF6614" w:rsidP="001C4B27">
            <w:pPr>
              <w:pStyle w:val="CETBodytext"/>
              <w:ind w:right="-1"/>
              <w:rPr>
                <w:rFonts w:cs="Arial"/>
                <w:szCs w:val="18"/>
                <w:lang w:val="en-GB"/>
              </w:rPr>
            </w:pPr>
            <w:r>
              <w:rPr>
                <w:rFonts w:cs="Arial"/>
                <w:szCs w:val="18"/>
                <w:lang w:val="en-GB"/>
              </w:rPr>
              <w:t>127</w:t>
            </w:r>
          </w:p>
        </w:tc>
        <w:tc>
          <w:tcPr>
            <w:tcW w:w="1276" w:type="dxa"/>
            <w:shd w:val="clear" w:color="auto" w:fill="FFFFFF"/>
          </w:tcPr>
          <w:p w14:paraId="3AE4E8CD" w14:textId="77777777" w:rsidR="00DF6614" w:rsidRDefault="00DF6614" w:rsidP="001C4B27">
            <w:pPr>
              <w:pStyle w:val="CETBodytext"/>
              <w:ind w:right="-1"/>
              <w:rPr>
                <w:rFonts w:cs="Arial"/>
                <w:szCs w:val="18"/>
                <w:lang w:val="en-GB"/>
              </w:rPr>
            </w:pPr>
            <w:r w:rsidRPr="002C150F">
              <w:rPr>
                <w:lang w:val="en-GB"/>
              </w:rPr>
              <w:t>Validate</w:t>
            </w:r>
          </w:p>
        </w:tc>
      </w:tr>
    </w:tbl>
    <w:p w14:paraId="1DC87B1B" w14:textId="79186C3D" w:rsidR="001D4A6C" w:rsidRPr="00DF6614" w:rsidRDefault="00DF6614" w:rsidP="005E666C">
      <w:pPr>
        <w:pStyle w:val="CETBodytext"/>
        <w:spacing w:before="240"/>
      </w:pPr>
      <w:r>
        <w:t>Critically examining the data in Table 3, the most notable observation is the strong dependence of r</w:t>
      </w:r>
      <w:r w:rsidRPr="00F85A6C">
        <w:rPr>
          <w:vertAlign w:val="subscript"/>
        </w:rPr>
        <w:t>w,crit</w:t>
      </w:r>
      <w:r>
        <w:t xml:space="preserve"> on T</w:t>
      </w:r>
      <w:r w:rsidRPr="00F85A6C">
        <w:rPr>
          <w:vertAlign w:val="subscript"/>
        </w:rPr>
        <w:t>amb</w:t>
      </w:r>
      <w:r>
        <w:t>. Therefore, the maximum credible ambient temperature must be carefully selected for equipment design and verification to ensure safe storage under seasonal variations. Using a reference ambient temperature that is too low will underestimate the risk of runaway due to improperly managed self-heating phenomena in materials.</w:t>
      </w:r>
      <w:r w:rsidR="00296189">
        <w:t xml:space="preserve"> </w:t>
      </w:r>
      <w:r>
        <w:t>Another significant feature in Table 3 is the dependence of r</w:t>
      </w:r>
      <w:r w:rsidRPr="00F85A6C">
        <w:rPr>
          <w:vertAlign w:val="subscript"/>
        </w:rPr>
        <w:t>w,crit</w:t>
      </w:r>
      <w:r>
        <w:t xml:space="preserve"> and T</w:t>
      </w:r>
      <w:r w:rsidRPr="00F85A6C">
        <w:rPr>
          <w:vertAlign w:val="subscript"/>
        </w:rPr>
        <w:t>amb</w:t>
      </w:r>
      <w:r>
        <w:t xml:space="preserve"> on the implemented FKT approach. For the same reference ambient temperature, as the degree of conservativeness of the theory decreases, the values of critical vessel radius and maximum reached temperature diverge. Consequently, the second expanded FKT version enables the design of inherently safer larger storage vessels, provided that a more stringent validation of T</w:t>
      </w:r>
      <w:r w:rsidRPr="00F85A6C">
        <w:rPr>
          <w:vertAlign w:val="subscript"/>
        </w:rPr>
        <w:t>max</w:t>
      </w:r>
      <w:r>
        <w:t xml:space="preserve"> compared to T</w:t>
      </w:r>
      <w:r w:rsidRPr="00F85A6C">
        <w:rPr>
          <w:vertAlign w:val="subscript"/>
        </w:rPr>
        <w:t>onset</w:t>
      </w:r>
      <w:r>
        <w:t xml:space="preserve"> is conducted.</w:t>
      </w:r>
    </w:p>
    <w:p w14:paraId="68D26B83" w14:textId="732CEE8D" w:rsidR="00600535" w:rsidRPr="00416DD8" w:rsidRDefault="00600535" w:rsidP="00600535">
      <w:pPr>
        <w:pStyle w:val="CETHeading1"/>
        <w:rPr>
          <w:lang w:val="en-GB"/>
        </w:rPr>
      </w:pPr>
      <w:r w:rsidRPr="00416DD8">
        <w:rPr>
          <w:lang w:val="en-GB"/>
        </w:rPr>
        <w:t>Conclusions</w:t>
      </w:r>
    </w:p>
    <w:p w14:paraId="753C563D" w14:textId="59B7411A" w:rsidR="00F47411" w:rsidRPr="00BE1F98" w:rsidRDefault="00F47411" w:rsidP="005C3025">
      <w:pPr>
        <w:pStyle w:val="CETBodytext"/>
        <w:rPr>
          <w:lang w:val="en-GB"/>
        </w:rPr>
      </w:pPr>
      <w:r w:rsidRPr="00BE1F98">
        <w:rPr>
          <w:lang w:val="en-GB"/>
        </w:rPr>
        <w:t xml:space="preserve">Storage vessels are critical industrial equipment where substantial quantities of </w:t>
      </w:r>
      <w:r w:rsidR="00102475">
        <w:rPr>
          <w:lang w:val="en-GB"/>
        </w:rPr>
        <w:t xml:space="preserve">hazardous </w:t>
      </w:r>
      <w:r w:rsidRPr="00BE1F98">
        <w:rPr>
          <w:lang w:val="en-GB"/>
        </w:rPr>
        <w:t xml:space="preserve">materials </w:t>
      </w:r>
      <w:r w:rsidR="00102475">
        <w:rPr>
          <w:lang w:val="en-GB"/>
        </w:rPr>
        <w:t xml:space="preserve">can be </w:t>
      </w:r>
      <w:r w:rsidRPr="00BE1F98">
        <w:rPr>
          <w:lang w:val="en-GB"/>
        </w:rPr>
        <w:t>stored. Therefore, ensuring the safety of these materials is paramount, especially when dealing with thermally unstable compounds. This study presents a methodology for determining an intrinsically safe system size to prevent runaway conditions caused by exothermic decomposition mechanisms. The methodology was tested using an inherently unstable mixture (aqueous solutions of 30 %w hydroxylamine with 1 %w hydroxylamine hydrochloride).</w:t>
      </w:r>
      <w:r w:rsidR="005C3025" w:rsidRPr="00BE1F98">
        <w:rPr>
          <w:lang w:val="en-GB"/>
        </w:rPr>
        <w:t xml:space="preserve"> </w:t>
      </w:r>
      <w:r w:rsidRPr="00BE1F98">
        <w:rPr>
          <w:lang w:val="en-GB"/>
        </w:rPr>
        <w:t>To evaluate how the hypotheses underlying the method might affect design outcomes, three formulations of the Frank-Kamenetskii theory of self-heating (FKT) were employed</w:t>
      </w:r>
      <w:r w:rsidR="00102475">
        <w:rPr>
          <w:lang w:val="en-GB"/>
        </w:rPr>
        <w:t xml:space="preserve">. </w:t>
      </w:r>
      <w:r w:rsidRPr="00BE1F98">
        <w:rPr>
          <w:lang w:val="en-GB"/>
        </w:rPr>
        <w:t>The results show good agreement among the three formulations. The least approximated formulation allows for the design of storage equipment that is at least 30% larger without compromising safety. Conversely, the standard FKT, which is less computationally demanding, still ensures safety as the maximum reached dimensionless temperature is at least 40% lower with the most detailed FKT version compared to the basic version. Future work will focus on a deeper analysis of the self-heating behaviour of unstable mixtures using the more detailed FKT version, aiming to produce stability and performance diagrams.</w:t>
      </w:r>
    </w:p>
    <w:p w14:paraId="07A6D20F" w14:textId="0ECF229E" w:rsidR="00280FAF" w:rsidRPr="00416DD8" w:rsidRDefault="00280FAF" w:rsidP="00280FAF">
      <w:pPr>
        <w:pStyle w:val="CETHeadingxx"/>
        <w:rPr>
          <w:lang w:val="en-GB"/>
        </w:rPr>
        <w:sectPr w:rsidR="00280FAF" w:rsidRPr="00416DD8" w:rsidSect="00B57E6F">
          <w:type w:val="continuous"/>
          <w:pgSz w:w="11906" w:h="16838" w:code="9"/>
          <w:pgMar w:top="1701" w:right="1418" w:bottom="1701" w:left="1701" w:header="1701" w:footer="0" w:gutter="0"/>
          <w:cols w:space="708"/>
          <w:formProt w:val="0"/>
          <w:titlePg/>
          <w:docGrid w:linePitch="360"/>
        </w:sectPr>
      </w:pPr>
      <w:r w:rsidRPr="00416DD8">
        <w:rPr>
          <w:lang w:val="en-GB"/>
        </w:rPr>
        <w:t>Nomenclature</w:t>
      </w:r>
    </w:p>
    <w:p w14:paraId="63831009" w14:textId="77777777" w:rsidR="003D6A0C" w:rsidRPr="0088054D" w:rsidRDefault="003D6A0C" w:rsidP="003D6A0C">
      <w:pPr>
        <w:pStyle w:val="CETBodytext"/>
        <w:jc w:val="left"/>
        <w:rPr>
          <w:rFonts w:eastAsia="SimSun"/>
          <w:lang w:val="en-GB"/>
        </w:rPr>
      </w:pPr>
      <w:r w:rsidRPr="0088054D">
        <w:rPr>
          <w:rFonts w:eastAsia="SimSun"/>
          <w:lang w:val="en-GB"/>
        </w:rPr>
        <w:t>B – dimensionless heat of reaction, -</w:t>
      </w:r>
    </w:p>
    <w:p w14:paraId="3744D3CD" w14:textId="77777777" w:rsidR="009F52E3" w:rsidRPr="0088054D" w:rsidRDefault="009F52E3" w:rsidP="009F52E3">
      <w:pPr>
        <w:pStyle w:val="CETBodytext"/>
        <w:jc w:val="left"/>
        <w:rPr>
          <w:lang w:val="en-GB"/>
        </w:rPr>
      </w:pPr>
      <w:r w:rsidRPr="0088054D">
        <w:rPr>
          <w:lang w:val="en-GB"/>
        </w:rPr>
        <w:t>Bi – Biot number, -</w:t>
      </w:r>
    </w:p>
    <w:p w14:paraId="667E23A8" w14:textId="77777777" w:rsidR="009F52E3" w:rsidRPr="0088054D" w:rsidRDefault="009F52E3" w:rsidP="009F52E3">
      <w:pPr>
        <w:pStyle w:val="CETBodytext"/>
        <w:jc w:val="left"/>
        <w:rPr>
          <w:rFonts w:eastAsia="SimSun"/>
          <w:vertAlign w:val="superscript"/>
          <w:lang w:val="en-GB"/>
        </w:rPr>
      </w:pPr>
      <w:r w:rsidRPr="0088054D">
        <w:rPr>
          <w:lang w:val="en-GB"/>
        </w:rPr>
        <w:lastRenderedPageBreak/>
        <w:t>C</w:t>
      </w:r>
      <w:r w:rsidRPr="0088054D">
        <w:rPr>
          <w:vertAlign w:val="subscript"/>
          <w:lang w:val="en-GB"/>
        </w:rPr>
        <w:t>A0</w:t>
      </w:r>
      <w:r w:rsidRPr="0088054D">
        <w:rPr>
          <w:rFonts w:eastAsia="SimSun"/>
          <w:lang w:val="en-GB"/>
        </w:rPr>
        <w:t xml:space="preserve"> – </w:t>
      </w:r>
      <w:r w:rsidRPr="0088054D">
        <w:rPr>
          <w:lang w:val="en-GB"/>
        </w:rPr>
        <w:t>initial main reactant concentration</w:t>
      </w:r>
      <w:r w:rsidRPr="0088054D">
        <w:rPr>
          <w:rFonts w:eastAsia="SimSun"/>
          <w:lang w:val="en-GB"/>
        </w:rPr>
        <w:t>, mol/m</w:t>
      </w:r>
      <w:r w:rsidRPr="0088054D">
        <w:rPr>
          <w:rFonts w:eastAsia="SimSun"/>
          <w:vertAlign w:val="superscript"/>
          <w:lang w:val="en-GB"/>
        </w:rPr>
        <w:t>3</w:t>
      </w:r>
    </w:p>
    <w:p w14:paraId="102AC91D" w14:textId="77777777" w:rsidR="009F52E3" w:rsidRPr="0088054D" w:rsidRDefault="009F52E3" w:rsidP="009F52E3">
      <w:pPr>
        <w:pStyle w:val="CETBodytext"/>
        <w:jc w:val="left"/>
        <w:rPr>
          <w:rFonts w:eastAsia="SimSun"/>
          <w:lang w:val="en-GB"/>
        </w:rPr>
      </w:pPr>
      <w:r w:rsidRPr="0088054D">
        <w:rPr>
          <w:lang w:val="en-GB"/>
        </w:rPr>
        <w:t>C</w:t>
      </w:r>
      <w:r w:rsidRPr="0088054D">
        <w:rPr>
          <w:vertAlign w:val="subscript"/>
          <w:lang w:val="en-GB"/>
        </w:rPr>
        <w:t>P</w:t>
      </w:r>
      <w:r w:rsidRPr="0088054D">
        <w:rPr>
          <w:rFonts w:eastAsia="SimSun"/>
          <w:lang w:val="en-GB"/>
        </w:rPr>
        <w:t xml:space="preserve"> – </w:t>
      </w:r>
      <w:r w:rsidRPr="0088054D">
        <w:rPr>
          <w:lang w:val="en-GB"/>
        </w:rPr>
        <w:t>mixture’s heat capacity per unit mole</w:t>
      </w:r>
      <w:r w:rsidRPr="0088054D">
        <w:rPr>
          <w:rFonts w:eastAsia="SimSun"/>
          <w:lang w:val="en-GB"/>
        </w:rPr>
        <w:t>, J/mol K</w:t>
      </w:r>
    </w:p>
    <w:p w14:paraId="37344F90" w14:textId="77777777" w:rsidR="009F52E3" w:rsidRPr="0088054D" w:rsidRDefault="009F52E3" w:rsidP="009F52E3">
      <w:pPr>
        <w:pStyle w:val="CETBodytext"/>
        <w:jc w:val="left"/>
        <w:rPr>
          <w:rFonts w:eastAsia="SimSun"/>
          <w:lang w:val="en-GB"/>
        </w:rPr>
      </w:pPr>
      <w:r w:rsidRPr="0088054D">
        <w:rPr>
          <w:lang w:val="en-GB"/>
        </w:rPr>
        <w:t>E</w:t>
      </w:r>
      <w:r w:rsidRPr="0088054D">
        <w:rPr>
          <w:vertAlign w:val="subscript"/>
          <w:lang w:val="en-GB"/>
        </w:rPr>
        <w:t>a</w:t>
      </w:r>
      <w:r w:rsidRPr="0088054D">
        <w:rPr>
          <w:rFonts w:eastAsia="SimSun"/>
          <w:lang w:val="en-GB"/>
        </w:rPr>
        <w:t xml:space="preserve"> – </w:t>
      </w:r>
      <w:r w:rsidRPr="0088054D">
        <w:rPr>
          <w:lang w:val="en-GB"/>
        </w:rPr>
        <w:t>activation energy</w:t>
      </w:r>
      <w:r w:rsidRPr="0088054D">
        <w:rPr>
          <w:rFonts w:eastAsia="SimSun"/>
          <w:lang w:val="en-GB"/>
        </w:rPr>
        <w:t>, J/mol</w:t>
      </w:r>
    </w:p>
    <w:p w14:paraId="6CDD275E" w14:textId="77777777" w:rsidR="009F52E3" w:rsidRPr="0088054D" w:rsidRDefault="009F52E3" w:rsidP="009F52E3">
      <w:pPr>
        <w:pStyle w:val="CETBodytext"/>
        <w:jc w:val="left"/>
        <w:rPr>
          <w:rFonts w:eastAsia="SimSun"/>
          <w:lang w:val="en-GB"/>
        </w:rPr>
      </w:pPr>
      <w:r w:rsidRPr="0088054D">
        <w:rPr>
          <w:lang w:val="en-GB"/>
        </w:rPr>
        <w:t>k</w:t>
      </w:r>
      <w:r w:rsidRPr="0088054D">
        <w:rPr>
          <w:vertAlign w:val="subscript"/>
          <w:lang w:val="en-GB"/>
        </w:rPr>
        <w:t>k</w:t>
      </w:r>
      <w:r w:rsidRPr="0088054D">
        <w:rPr>
          <w:vertAlign w:val="subscript"/>
          <w:lang w:val="en-GB"/>
        </w:rPr>
        <w:sym w:font="Symbol" w:char="F0A5"/>
      </w:r>
      <w:r w:rsidRPr="0088054D">
        <w:rPr>
          <w:rFonts w:eastAsia="SimSun"/>
          <w:lang w:val="en-GB"/>
        </w:rPr>
        <w:t xml:space="preserve"> – </w:t>
      </w:r>
      <w:r w:rsidRPr="0088054D">
        <w:rPr>
          <w:lang w:val="en-GB"/>
        </w:rPr>
        <w:t>Arrhenius pre-exponential factor</w:t>
      </w:r>
      <w:r w:rsidRPr="0088054D">
        <w:rPr>
          <w:rFonts w:eastAsia="SimSun"/>
          <w:lang w:val="en-GB"/>
        </w:rPr>
        <w:t>, s</w:t>
      </w:r>
      <w:r w:rsidRPr="0088054D">
        <w:rPr>
          <w:rFonts w:eastAsia="SimSun"/>
          <w:vertAlign w:val="superscript"/>
          <w:lang w:val="en-GB"/>
        </w:rPr>
        <w:t>-1</w:t>
      </w:r>
    </w:p>
    <w:p w14:paraId="50DAB47F" w14:textId="77777777" w:rsidR="009F52E3" w:rsidRPr="0088054D" w:rsidRDefault="009F52E3" w:rsidP="009F52E3">
      <w:pPr>
        <w:pStyle w:val="CETBodytext"/>
        <w:jc w:val="left"/>
        <w:rPr>
          <w:rFonts w:eastAsia="SimSun"/>
          <w:lang w:val="en-GB"/>
        </w:rPr>
      </w:pPr>
      <w:r w:rsidRPr="0088054D">
        <w:rPr>
          <w:lang w:val="en-GB"/>
        </w:rPr>
        <w:t>k</w:t>
      </w:r>
      <w:r w:rsidRPr="0088054D">
        <w:rPr>
          <w:vertAlign w:val="subscript"/>
          <w:lang w:val="en-GB"/>
        </w:rPr>
        <w:t>T</w:t>
      </w:r>
      <w:r w:rsidRPr="0088054D">
        <w:rPr>
          <w:rFonts w:eastAsia="SimSun"/>
          <w:lang w:val="en-GB"/>
        </w:rPr>
        <w:t xml:space="preserve"> – </w:t>
      </w:r>
      <w:r w:rsidRPr="0088054D">
        <w:rPr>
          <w:lang w:val="en-GB"/>
        </w:rPr>
        <w:t>thermal conductivity</w:t>
      </w:r>
      <w:r w:rsidRPr="0088054D">
        <w:rPr>
          <w:rFonts w:eastAsia="SimSun"/>
          <w:lang w:val="en-GB"/>
        </w:rPr>
        <w:t>, W/m K</w:t>
      </w:r>
    </w:p>
    <w:p w14:paraId="6892086D" w14:textId="3055666A" w:rsidR="002F5AC9" w:rsidRPr="0088054D" w:rsidRDefault="002F5AC9" w:rsidP="009F52E3">
      <w:pPr>
        <w:pStyle w:val="CETBodytext"/>
        <w:jc w:val="left"/>
        <w:rPr>
          <w:rFonts w:eastAsia="SimSun"/>
          <w:lang w:val="en-GB"/>
        </w:rPr>
      </w:pPr>
      <w:r w:rsidRPr="0088054D">
        <w:rPr>
          <w:rFonts w:eastAsia="SimSun"/>
          <w:lang w:val="en-GB"/>
        </w:rPr>
        <w:t>Le – Lewis number, -</w:t>
      </w:r>
    </w:p>
    <w:p w14:paraId="714B3A22" w14:textId="77777777" w:rsidR="009F52E3" w:rsidRPr="0088054D" w:rsidRDefault="009F52E3" w:rsidP="009F52E3">
      <w:pPr>
        <w:pStyle w:val="CETBodytext"/>
        <w:jc w:val="left"/>
        <w:rPr>
          <w:rFonts w:eastAsia="SimSun"/>
          <w:lang w:val="en-GB"/>
        </w:rPr>
      </w:pPr>
      <w:r w:rsidRPr="0088054D">
        <w:rPr>
          <w:rFonts w:eastAsia="SimSun"/>
          <w:lang w:val="en-GB"/>
        </w:rPr>
        <w:t xml:space="preserve">n – </w:t>
      </w:r>
      <w:r w:rsidRPr="0088054D">
        <w:rPr>
          <w:lang w:val="en-GB"/>
        </w:rPr>
        <w:t>reaction order</w:t>
      </w:r>
      <w:r w:rsidRPr="0088054D">
        <w:rPr>
          <w:rFonts w:eastAsia="SimSun"/>
          <w:lang w:val="en-GB"/>
        </w:rPr>
        <w:t>, -</w:t>
      </w:r>
    </w:p>
    <w:p w14:paraId="37456986" w14:textId="77777777" w:rsidR="009F52E3" w:rsidRPr="0088054D" w:rsidRDefault="009F52E3" w:rsidP="009F52E3">
      <w:pPr>
        <w:pStyle w:val="CETBodytext"/>
        <w:jc w:val="left"/>
        <w:rPr>
          <w:rFonts w:eastAsia="SimSun"/>
          <w:lang w:val="en-GB"/>
        </w:rPr>
      </w:pPr>
      <w:r w:rsidRPr="0088054D">
        <w:rPr>
          <w:rFonts w:eastAsia="SimSun" w:cs="Arial"/>
          <w:lang w:val="en-GB"/>
        </w:rPr>
        <w:t>r</w:t>
      </w:r>
      <w:r w:rsidRPr="0088054D">
        <w:rPr>
          <w:rFonts w:eastAsia="SimSun"/>
          <w:lang w:val="en-GB"/>
        </w:rPr>
        <w:t xml:space="preserve"> – cylindrical equipment radius, m</w:t>
      </w:r>
    </w:p>
    <w:p w14:paraId="6F8E9C1D" w14:textId="44D35934" w:rsidR="009B58EC" w:rsidRPr="0088054D" w:rsidRDefault="009B58EC" w:rsidP="009F52E3">
      <w:pPr>
        <w:pStyle w:val="CETBodytext"/>
        <w:jc w:val="left"/>
        <w:rPr>
          <w:lang w:val="en-GB"/>
        </w:rPr>
      </w:pPr>
      <w:r w:rsidRPr="0088054D">
        <w:rPr>
          <w:lang w:val="en-GB"/>
        </w:rPr>
        <w:t>r</w:t>
      </w:r>
      <w:r w:rsidRPr="0088054D">
        <w:rPr>
          <w:vertAlign w:val="subscript"/>
          <w:lang w:val="en-GB"/>
        </w:rPr>
        <w:t>w</w:t>
      </w:r>
      <w:r w:rsidRPr="0088054D">
        <w:rPr>
          <w:lang w:val="en-GB"/>
        </w:rPr>
        <w:t xml:space="preserve"> – equipment radius, m</w:t>
      </w:r>
    </w:p>
    <w:p w14:paraId="658C001F" w14:textId="2339F734" w:rsidR="009B58EC" w:rsidRPr="0088054D" w:rsidRDefault="009B58EC" w:rsidP="009F52E3">
      <w:pPr>
        <w:pStyle w:val="CETBodytext"/>
        <w:jc w:val="left"/>
        <w:rPr>
          <w:rFonts w:eastAsia="SimSun"/>
          <w:lang w:val="en-GB"/>
        </w:rPr>
      </w:pPr>
      <w:r w:rsidRPr="0088054D">
        <w:rPr>
          <w:lang w:val="en-GB"/>
        </w:rPr>
        <w:t>r</w:t>
      </w:r>
      <w:r w:rsidRPr="0088054D">
        <w:rPr>
          <w:vertAlign w:val="subscript"/>
          <w:lang w:val="en-GB"/>
        </w:rPr>
        <w:t>w,crit</w:t>
      </w:r>
      <w:r w:rsidRPr="0088054D">
        <w:rPr>
          <w:rFonts w:eastAsia="SimSun"/>
          <w:lang w:val="en-GB"/>
        </w:rPr>
        <w:t xml:space="preserve"> –</w:t>
      </w:r>
      <w:r w:rsidRPr="0088054D">
        <w:rPr>
          <w:lang w:val="en-GB"/>
        </w:rPr>
        <w:t>critical characteristic system dimension</w:t>
      </w:r>
      <w:r w:rsidRPr="0088054D">
        <w:rPr>
          <w:rFonts w:eastAsia="SimSun"/>
          <w:lang w:val="en-GB"/>
        </w:rPr>
        <w:t>, m</w:t>
      </w:r>
    </w:p>
    <w:p w14:paraId="7CEDF95E" w14:textId="77777777" w:rsidR="009F52E3" w:rsidRPr="0088054D" w:rsidRDefault="009F52E3" w:rsidP="009F52E3">
      <w:pPr>
        <w:pStyle w:val="CETBodytext"/>
        <w:jc w:val="left"/>
        <w:rPr>
          <w:lang w:val="en-GB"/>
        </w:rPr>
      </w:pPr>
      <w:r w:rsidRPr="0088054D">
        <w:rPr>
          <w:lang w:val="en-GB"/>
        </w:rPr>
        <w:t>R</w:t>
      </w:r>
      <w:r w:rsidRPr="0088054D">
        <w:rPr>
          <w:vertAlign w:val="subscript"/>
          <w:lang w:val="en-GB"/>
        </w:rPr>
        <w:t>g</w:t>
      </w:r>
      <w:r w:rsidRPr="0088054D">
        <w:rPr>
          <w:rFonts w:eastAsia="SimSun"/>
          <w:lang w:val="en-GB"/>
        </w:rPr>
        <w:t xml:space="preserve"> –</w:t>
      </w:r>
      <w:r w:rsidRPr="0088054D">
        <w:rPr>
          <w:lang w:val="en-GB"/>
        </w:rPr>
        <w:t>universal gas constant, J/mol K</w:t>
      </w:r>
    </w:p>
    <w:p w14:paraId="28D5530E" w14:textId="1DA96050" w:rsidR="002F5AC9" w:rsidRPr="0088054D" w:rsidRDefault="002F5AC9" w:rsidP="009F52E3">
      <w:pPr>
        <w:pStyle w:val="CETBodytext"/>
        <w:jc w:val="left"/>
        <w:rPr>
          <w:rFonts w:eastAsia="SimSun"/>
          <w:lang w:val="en-GB"/>
        </w:rPr>
      </w:pPr>
      <m:oMath>
        <m:r>
          <m:rPr>
            <m:scr m:val="script"/>
            <m:sty m:val="p"/>
          </m:rPr>
          <w:rPr>
            <w:rFonts w:ascii="Cambria Math" w:hAnsi="Cambria Math"/>
            <w:szCs w:val="18"/>
            <w:lang w:val="en-GB"/>
          </w:rPr>
          <m:t>R</m:t>
        </m:r>
      </m:oMath>
      <w:r w:rsidRPr="0088054D">
        <w:rPr>
          <w:rFonts w:eastAsia="SimSun"/>
          <w:szCs w:val="18"/>
          <w:lang w:val="en-GB"/>
        </w:rPr>
        <w:t xml:space="preserve"> </w:t>
      </w:r>
      <w:r w:rsidRPr="0088054D">
        <w:rPr>
          <w:rFonts w:eastAsia="SimSun"/>
          <w:lang w:val="en-GB"/>
        </w:rPr>
        <w:t>– reaction rate, kmol/m</w:t>
      </w:r>
      <w:r w:rsidRPr="0088054D">
        <w:rPr>
          <w:rFonts w:eastAsia="SimSun"/>
          <w:vertAlign w:val="superscript"/>
          <w:lang w:val="en-GB"/>
        </w:rPr>
        <w:t>3</w:t>
      </w:r>
      <w:r w:rsidRPr="0088054D">
        <w:rPr>
          <w:rFonts w:eastAsia="SimSun"/>
          <w:lang w:val="en-GB"/>
        </w:rPr>
        <w:t xml:space="preserve"> s</w:t>
      </w:r>
    </w:p>
    <w:p w14:paraId="6FBB896B" w14:textId="29586072" w:rsidR="002F5AC9" w:rsidRPr="0088054D" w:rsidRDefault="002F5AC9" w:rsidP="009F52E3">
      <w:pPr>
        <w:pStyle w:val="CETBodytext"/>
        <w:jc w:val="left"/>
        <w:rPr>
          <w:rFonts w:eastAsia="SimSun"/>
          <w:lang w:val="en-GB"/>
        </w:rPr>
      </w:pPr>
      <w:r w:rsidRPr="0088054D">
        <w:rPr>
          <w:rFonts w:eastAsia="SimSun"/>
          <w:lang w:val="en-GB"/>
        </w:rPr>
        <w:t>S(</w:t>
      </w:r>
      <w:r w:rsidRPr="0088054D">
        <w:rPr>
          <w:rFonts w:eastAsia="SimSun"/>
          <w:lang w:val="en-GB"/>
        </w:rPr>
        <w:sym w:font="Symbol" w:char="F051"/>
      </w:r>
      <w:r w:rsidRPr="0088054D">
        <w:rPr>
          <w:rFonts w:eastAsia="SimSun"/>
          <w:lang w:val="en-GB"/>
        </w:rPr>
        <w:t>;</w:t>
      </w:r>
      <w:r w:rsidRPr="0088054D">
        <w:rPr>
          <w:rFonts w:eastAsia="SimSun"/>
          <w:lang w:val="en-GB"/>
        </w:rPr>
        <w:sym w:font="Symbol" w:char="F064"/>
      </w:r>
      <w:r w:rsidRPr="0088054D">
        <w:rPr>
          <w:rFonts w:eastAsia="SimSun"/>
          <w:lang w:val="en-GB"/>
        </w:rPr>
        <w:t>) – normalized sensitivity, -</w:t>
      </w:r>
    </w:p>
    <w:p w14:paraId="336A0894" w14:textId="48A55841" w:rsidR="002F5AC9" w:rsidRPr="0088054D" w:rsidRDefault="002F5AC9" w:rsidP="009F52E3">
      <w:pPr>
        <w:pStyle w:val="CETBodytext"/>
        <w:jc w:val="left"/>
        <w:rPr>
          <w:rFonts w:eastAsia="SimSun"/>
          <w:lang w:val="en-GB"/>
        </w:rPr>
      </w:pPr>
      <w:r w:rsidRPr="0088054D">
        <w:rPr>
          <w:rFonts w:eastAsia="SimSun"/>
          <w:lang w:val="en-GB"/>
        </w:rPr>
        <w:t>t – dimensional time, s</w:t>
      </w:r>
    </w:p>
    <w:p w14:paraId="0467B589" w14:textId="77777777" w:rsidR="009F52E3" w:rsidRPr="0088054D" w:rsidRDefault="009F52E3" w:rsidP="009F52E3">
      <w:pPr>
        <w:pStyle w:val="CETBodytext"/>
        <w:jc w:val="left"/>
        <w:rPr>
          <w:rFonts w:eastAsia="SimSun"/>
          <w:lang w:val="en-GB"/>
        </w:rPr>
      </w:pPr>
      <w:r w:rsidRPr="0088054D">
        <w:rPr>
          <w:lang w:val="en-GB"/>
        </w:rPr>
        <w:t>T</w:t>
      </w:r>
      <w:r w:rsidRPr="0088054D">
        <w:rPr>
          <w:vertAlign w:val="subscript"/>
          <w:lang w:val="en-GB"/>
        </w:rPr>
        <w:t>amb</w:t>
      </w:r>
      <w:r w:rsidRPr="0088054D">
        <w:rPr>
          <w:rFonts w:eastAsia="SimSun"/>
          <w:lang w:val="en-GB"/>
        </w:rPr>
        <w:t xml:space="preserve"> - </w:t>
      </w:r>
      <w:r w:rsidRPr="0088054D">
        <w:rPr>
          <w:lang w:val="en-GB"/>
        </w:rPr>
        <w:t>ambient temperature</w:t>
      </w:r>
      <w:r w:rsidRPr="0088054D">
        <w:rPr>
          <w:rFonts w:eastAsia="SimSun"/>
          <w:lang w:val="en-GB"/>
        </w:rPr>
        <w:t>, K</w:t>
      </w:r>
    </w:p>
    <w:p w14:paraId="19AC0E4E" w14:textId="211D86D3" w:rsidR="009F52E3" w:rsidRPr="0088054D" w:rsidRDefault="009F52E3" w:rsidP="009F52E3">
      <w:pPr>
        <w:pStyle w:val="CETBodytext"/>
        <w:jc w:val="left"/>
        <w:rPr>
          <w:rFonts w:eastAsia="SimSun"/>
          <w:lang w:val="en-GB"/>
        </w:rPr>
      </w:pPr>
      <w:r w:rsidRPr="0088054D">
        <w:rPr>
          <w:lang w:val="en-GB"/>
        </w:rPr>
        <w:t>T</w:t>
      </w:r>
      <w:r w:rsidRPr="0088054D">
        <w:rPr>
          <w:vertAlign w:val="subscript"/>
          <w:lang w:val="en-GB"/>
        </w:rPr>
        <w:t>max</w:t>
      </w:r>
      <w:r w:rsidRPr="0088054D">
        <w:rPr>
          <w:rFonts w:eastAsia="SimSun"/>
          <w:lang w:val="en-GB"/>
        </w:rPr>
        <w:t xml:space="preserve"> – </w:t>
      </w:r>
      <w:r w:rsidRPr="0088054D">
        <w:rPr>
          <w:lang w:val="en-GB"/>
        </w:rPr>
        <w:t xml:space="preserve">maximum </w:t>
      </w:r>
      <w:r w:rsidR="006D68FD" w:rsidRPr="0088054D">
        <w:rPr>
          <w:lang w:val="en-GB"/>
        </w:rPr>
        <w:t xml:space="preserve">reached </w:t>
      </w:r>
      <w:r w:rsidRPr="0088054D">
        <w:rPr>
          <w:lang w:val="en-GB"/>
        </w:rPr>
        <w:t>temperature,</w:t>
      </w:r>
      <w:r w:rsidRPr="0088054D">
        <w:rPr>
          <w:rFonts w:eastAsia="SimSun"/>
          <w:lang w:val="en-GB"/>
        </w:rPr>
        <w:t xml:space="preserve"> K</w:t>
      </w:r>
    </w:p>
    <w:p w14:paraId="78AD8F63" w14:textId="77777777" w:rsidR="009F52E3" w:rsidRPr="0088054D" w:rsidRDefault="009F52E3" w:rsidP="009F52E3">
      <w:pPr>
        <w:pStyle w:val="CETBodytext"/>
        <w:jc w:val="left"/>
        <w:rPr>
          <w:rFonts w:eastAsia="SimSun"/>
          <w:lang w:val="en-GB"/>
        </w:rPr>
      </w:pPr>
      <w:r w:rsidRPr="0088054D">
        <w:rPr>
          <w:lang w:val="en-GB"/>
        </w:rPr>
        <w:t>T</w:t>
      </w:r>
      <w:r w:rsidRPr="0088054D">
        <w:rPr>
          <w:vertAlign w:val="subscript"/>
          <w:lang w:val="en-GB"/>
        </w:rPr>
        <w:t>onset</w:t>
      </w:r>
      <w:r w:rsidRPr="0088054D">
        <w:rPr>
          <w:rFonts w:eastAsia="SimSun"/>
          <w:lang w:val="en-GB"/>
        </w:rPr>
        <w:t xml:space="preserve"> – </w:t>
      </w:r>
      <w:r w:rsidRPr="0088054D">
        <w:rPr>
          <w:lang w:val="en-GB"/>
        </w:rPr>
        <w:t>onset temperature</w:t>
      </w:r>
      <w:r w:rsidRPr="0088054D">
        <w:rPr>
          <w:rFonts w:eastAsia="SimSun"/>
          <w:lang w:val="en-GB"/>
        </w:rPr>
        <w:t>, K</w:t>
      </w:r>
    </w:p>
    <w:p w14:paraId="5BDF37DA" w14:textId="77777777" w:rsidR="004D6AFC" w:rsidRPr="0088054D" w:rsidRDefault="004D6AFC" w:rsidP="009F52E3">
      <w:pPr>
        <w:pStyle w:val="CETBodytext"/>
        <w:jc w:val="left"/>
        <w:rPr>
          <w:rFonts w:eastAsia="SimSun"/>
          <w:lang w:val="en-GB"/>
        </w:rPr>
      </w:pPr>
      <w:r w:rsidRPr="0088054D">
        <w:rPr>
          <w:rFonts w:eastAsia="SimSun"/>
          <w:lang w:val="en-GB"/>
        </w:rPr>
        <w:t>u</w:t>
      </w:r>
      <w:r w:rsidRPr="0088054D">
        <w:rPr>
          <w:rFonts w:eastAsia="SimSun"/>
          <w:vertAlign w:val="subscript"/>
          <w:lang w:val="en-GB"/>
        </w:rPr>
        <w:t>A</w:t>
      </w:r>
      <w:r w:rsidRPr="0088054D">
        <w:rPr>
          <w:rFonts w:eastAsia="SimSun"/>
          <w:lang w:val="en-GB"/>
        </w:rPr>
        <w:t xml:space="preserve"> – dimensionless concentration, -</w:t>
      </w:r>
    </w:p>
    <w:p w14:paraId="747E899A" w14:textId="6CC6AB6A" w:rsidR="00005AE7" w:rsidRPr="0088054D" w:rsidRDefault="00005AE7" w:rsidP="009F52E3">
      <w:pPr>
        <w:pStyle w:val="CETBodytext"/>
        <w:jc w:val="left"/>
        <w:rPr>
          <w:lang w:val="en-GB"/>
        </w:rPr>
      </w:pPr>
      <w:r w:rsidRPr="0088054D">
        <w:rPr>
          <w:lang w:val="en-GB"/>
        </w:rPr>
        <w:sym w:font="Symbol" w:char="F061"/>
      </w:r>
      <w:r w:rsidRPr="0088054D">
        <w:rPr>
          <w:lang w:val="en-GB"/>
        </w:rPr>
        <w:t xml:space="preserve"> - thermal diffusivity, m</w:t>
      </w:r>
      <w:r w:rsidRPr="0088054D">
        <w:rPr>
          <w:vertAlign w:val="superscript"/>
          <w:lang w:val="en-GB"/>
        </w:rPr>
        <w:t>2</w:t>
      </w:r>
      <w:r w:rsidRPr="0088054D">
        <w:rPr>
          <w:lang w:val="en-GB"/>
        </w:rPr>
        <w:t>/s</w:t>
      </w:r>
    </w:p>
    <w:p w14:paraId="5EACDA19" w14:textId="7F201506" w:rsidR="00005AE7" w:rsidRPr="0088054D" w:rsidRDefault="00005AE7" w:rsidP="00005AE7">
      <w:pPr>
        <w:pStyle w:val="CETBodytext"/>
        <w:ind w:right="-356"/>
        <w:jc w:val="left"/>
        <w:rPr>
          <w:rFonts w:eastAsia="SimSun"/>
          <w:lang w:val="en-GB"/>
        </w:rPr>
      </w:pPr>
      <w:r w:rsidRPr="0088054D">
        <w:rPr>
          <w:lang w:val="en-GB"/>
        </w:rPr>
        <w:sym w:font="Symbol" w:char="F067"/>
      </w:r>
      <w:r w:rsidRPr="0088054D">
        <w:rPr>
          <w:rFonts w:eastAsia="SimSun"/>
          <w:lang w:val="en-GB"/>
        </w:rPr>
        <w:t xml:space="preserve"> – </w:t>
      </w:r>
      <w:r w:rsidRPr="0088054D">
        <w:rPr>
          <w:lang w:val="en-GB"/>
        </w:rPr>
        <w:t>dimensionless activation energy</w:t>
      </w:r>
      <w:r w:rsidRPr="0088054D">
        <w:rPr>
          <w:rFonts w:eastAsia="SimSun"/>
          <w:lang w:val="en-GB"/>
        </w:rPr>
        <w:t>, -</w:t>
      </w:r>
    </w:p>
    <w:p w14:paraId="1C833AC0" w14:textId="2E9D6339" w:rsidR="00005AE7" w:rsidRPr="0088054D" w:rsidRDefault="00005AE7" w:rsidP="00005AE7">
      <w:pPr>
        <w:pStyle w:val="CETBodytext"/>
        <w:jc w:val="left"/>
        <w:rPr>
          <w:lang w:val="en-GB"/>
        </w:rPr>
      </w:pPr>
      <w:r w:rsidRPr="0088054D">
        <w:rPr>
          <w:lang w:val="en-GB"/>
        </w:rPr>
        <w:sym w:font="Symbol" w:char="F064"/>
      </w:r>
      <w:r w:rsidRPr="0088054D">
        <w:rPr>
          <w:lang w:val="en-GB"/>
        </w:rPr>
        <w:t xml:space="preserve"> - Frank-Kamenetskii number, -</w:t>
      </w:r>
    </w:p>
    <w:p w14:paraId="1EE00C4C" w14:textId="47EBF15D" w:rsidR="00005AE7" w:rsidRPr="0088054D" w:rsidRDefault="00005AE7" w:rsidP="00005AE7">
      <w:pPr>
        <w:pStyle w:val="CETBodytext"/>
        <w:jc w:val="left"/>
        <w:rPr>
          <w:rFonts w:eastAsia="SimSun"/>
          <w:lang w:val="en-GB"/>
        </w:rPr>
      </w:pPr>
      <w:r w:rsidRPr="0088054D">
        <w:rPr>
          <w:lang w:val="en-GB"/>
        </w:rPr>
        <w:sym w:font="Symbol" w:char="F064"/>
      </w:r>
      <w:r w:rsidRPr="0088054D">
        <w:rPr>
          <w:vertAlign w:val="subscript"/>
          <w:lang w:val="en-GB"/>
        </w:rPr>
        <w:t>crit</w:t>
      </w:r>
      <w:r w:rsidRPr="0088054D">
        <w:rPr>
          <w:rFonts w:eastAsia="SimSun"/>
          <w:lang w:val="en-GB"/>
        </w:rPr>
        <w:t xml:space="preserve"> – </w:t>
      </w:r>
      <w:r w:rsidRPr="0088054D">
        <w:rPr>
          <w:lang w:val="en-GB"/>
        </w:rPr>
        <w:t>critical Frank-</w:t>
      </w:r>
      <w:r w:rsidR="00DC5450" w:rsidRPr="0088054D">
        <w:rPr>
          <w:lang w:val="en-GB"/>
        </w:rPr>
        <w:t>Kamenetskii</w:t>
      </w:r>
      <w:r w:rsidRPr="0088054D">
        <w:rPr>
          <w:lang w:val="en-GB"/>
        </w:rPr>
        <w:t xml:space="preserve"> number</w:t>
      </w:r>
      <w:r w:rsidRPr="0088054D">
        <w:rPr>
          <w:rFonts w:eastAsia="SimSun"/>
          <w:lang w:val="en-GB"/>
        </w:rPr>
        <w:t>, -</w:t>
      </w:r>
    </w:p>
    <w:p w14:paraId="123C11DE" w14:textId="256DB842" w:rsidR="006B3A72" w:rsidRPr="0088054D" w:rsidRDefault="006B3A72" w:rsidP="00005AE7">
      <w:pPr>
        <w:pStyle w:val="CETBodytext"/>
        <w:jc w:val="left"/>
        <w:rPr>
          <w:rFonts w:eastAsia="SimSun"/>
          <w:lang w:val="en-GB"/>
        </w:rPr>
      </w:pPr>
      <w:r w:rsidRPr="0088054D">
        <w:rPr>
          <w:lang w:val="en-GB"/>
        </w:rPr>
        <w:sym w:font="Symbol" w:char="F044"/>
      </w:r>
      <w:r w:rsidRPr="0088054D">
        <w:rPr>
          <w:lang w:val="en-GB"/>
        </w:rPr>
        <w:t>H</w:t>
      </w:r>
      <w:r w:rsidRPr="0088054D">
        <w:rPr>
          <w:vertAlign w:val="subscript"/>
          <w:lang w:val="en-GB"/>
        </w:rPr>
        <w:t>r</w:t>
      </w:r>
      <w:r w:rsidRPr="0088054D">
        <w:rPr>
          <w:rFonts w:eastAsia="SimSun"/>
          <w:lang w:val="en-GB"/>
        </w:rPr>
        <w:t xml:space="preserve"> – </w:t>
      </w:r>
      <w:r w:rsidRPr="0088054D">
        <w:rPr>
          <w:lang w:val="en-GB"/>
        </w:rPr>
        <w:t>reaction enthalpy per unit mole</w:t>
      </w:r>
      <w:r w:rsidRPr="0088054D">
        <w:rPr>
          <w:rFonts w:eastAsia="SimSun"/>
          <w:lang w:val="en-GB"/>
        </w:rPr>
        <w:t>, J/mol</w:t>
      </w:r>
    </w:p>
    <w:p w14:paraId="502EC4A9" w14:textId="77777777" w:rsidR="006B3A72" w:rsidRPr="0088054D" w:rsidRDefault="006B3A72" w:rsidP="006B3A72">
      <w:pPr>
        <w:pStyle w:val="CETBodytext"/>
        <w:jc w:val="left"/>
        <w:rPr>
          <w:lang w:val="en-GB"/>
        </w:rPr>
      </w:pPr>
      <w:r w:rsidRPr="0088054D">
        <w:rPr>
          <w:lang w:val="en-GB"/>
        </w:rPr>
        <w:sym w:font="Symbol" w:char="F051"/>
      </w:r>
      <w:r w:rsidRPr="0088054D">
        <w:rPr>
          <w:lang w:val="en-GB"/>
        </w:rPr>
        <w:t xml:space="preserve"> - dimensionless temperature, -</w:t>
      </w:r>
    </w:p>
    <w:p w14:paraId="23535D4B" w14:textId="093021D2" w:rsidR="006B3A72" w:rsidRPr="0088054D" w:rsidRDefault="006B3A72" w:rsidP="00005AE7">
      <w:pPr>
        <w:pStyle w:val="CETBodytext"/>
        <w:jc w:val="left"/>
        <w:rPr>
          <w:rFonts w:eastAsia="SimSun"/>
          <w:lang w:val="en-GB"/>
        </w:rPr>
      </w:pPr>
      <w:r w:rsidRPr="0088054D">
        <w:rPr>
          <w:lang w:val="en-GB"/>
        </w:rPr>
        <w:sym w:font="Symbol" w:char="F051"/>
      </w:r>
      <w:r w:rsidRPr="0088054D">
        <w:rPr>
          <w:vertAlign w:val="subscript"/>
          <w:lang w:val="en-GB"/>
        </w:rPr>
        <w:t>max</w:t>
      </w:r>
      <w:r w:rsidRPr="0088054D">
        <w:rPr>
          <w:rFonts w:eastAsia="SimSun"/>
          <w:lang w:val="en-GB"/>
        </w:rPr>
        <w:t xml:space="preserve"> – </w:t>
      </w:r>
      <w:r w:rsidRPr="0088054D">
        <w:rPr>
          <w:lang w:val="en-GB"/>
        </w:rPr>
        <w:t>maximum dimensionless temperature</w:t>
      </w:r>
      <w:r w:rsidRPr="0088054D">
        <w:rPr>
          <w:rFonts w:eastAsia="SimSun"/>
          <w:lang w:val="en-GB"/>
        </w:rPr>
        <w:t xml:space="preserve">, </w:t>
      </w:r>
    </w:p>
    <w:p w14:paraId="294A72D8" w14:textId="1B579D38" w:rsidR="006B3A72" w:rsidRPr="0088054D" w:rsidRDefault="006B3A72" w:rsidP="00005AE7">
      <w:pPr>
        <w:pStyle w:val="CETBodytext"/>
        <w:jc w:val="left"/>
        <w:rPr>
          <w:rFonts w:eastAsia="SimSun"/>
          <w:lang w:val="en-GB"/>
        </w:rPr>
      </w:pPr>
      <w:r w:rsidRPr="0088054D">
        <w:rPr>
          <w:rFonts w:eastAsia="SimSun"/>
          <w:lang w:val="en-GB"/>
        </w:rPr>
        <w:sym w:font="Symbol" w:char="F06E"/>
      </w:r>
      <w:r w:rsidRPr="0088054D">
        <w:rPr>
          <w:rFonts w:eastAsia="SimSun"/>
          <w:vertAlign w:val="subscript"/>
          <w:lang w:val="en-GB"/>
        </w:rPr>
        <w:t>A</w:t>
      </w:r>
      <w:r w:rsidRPr="0088054D">
        <w:rPr>
          <w:rFonts w:eastAsia="SimSun"/>
          <w:lang w:val="en-GB"/>
        </w:rPr>
        <w:t xml:space="preserve"> – stochiometric coefficient of A, -</w:t>
      </w:r>
    </w:p>
    <w:p w14:paraId="01CDEE6A" w14:textId="1D1B9546" w:rsidR="006B3A72" w:rsidRPr="0088054D" w:rsidRDefault="006B3A72" w:rsidP="00005AE7">
      <w:pPr>
        <w:pStyle w:val="CETBodytext"/>
        <w:jc w:val="left"/>
        <w:rPr>
          <w:rFonts w:eastAsia="SimSun"/>
          <w:vertAlign w:val="superscript"/>
          <w:lang w:val="en-GB"/>
        </w:rPr>
      </w:pPr>
      <w:r w:rsidRPr="0088054D">
        <w:rPr>
          <w:rFonts w:eastAsia="SimSun"/>
          <w:lang w:val="en-GB"/>
        </w:rPr>
        <w:sym w:font="Symbol" w:char="F072"/>
      </w:r>
      <w:r w:rsidRPr="0088054D">
        <w:rPr>
          <w:rFonts w:eastAsia="SimSun"/>
          <w:lang w:val="en-GB"/>
        </w:rPr>
        <w:t xml:space="preserve"> – mixture </w:t>
      </w:r>
      <w:r w:rsidR="00DC5450" w:rsidRPr="0088054D">
        <w:rPr>
          <w:rFonts w:eastAsia="SimSun"/>
          <w:lang w:val="en-GB"/>
        </w:rPr>
        <w:t>density</w:t>
      </w:r>
      <w:r w:rsidRPr="0088054D">
        <w:rPr>
          <w:rFonts w:eastAsia="SimSun"/>
          <w:lang w:val="en-GB"/>
        </w:rPr>
        <w:t>, kg/m</w:t>
      </w:r>
      <w:r w:rsidRPr="0088054D">
        <w:rPr>
          <w:rFonts w:eastAsia="SimSun"/>
          <w:vertAlign w:val="superscript"/>
          <w:lang w:val="en-GB"/>
        </w:rPr>
        <w:t>3</w:t>
      </w:r>
    </w:p>
    <w:p w14:paraId="19C3F6F3" w14:textId="459B6C70" w:rsidR="006B3A72" w:rsidRPr="0088054D" w:rsidRDefault="006B3A72" w:rsidP="00005AE7">
      <w:pPr>
        <w:pStyle w:val="CETBodytext"/>
        <w:jc w:val="left"/>
        <w:rPr>
          <w:rFonts w:eastAsia="SimSun"/>
          <w:lang w:val="en-GB"/>
        </w:rPr>
      </w:pPr>
      <w:r w:rsidRPr="0088054D">
        <w:rPr>
          <w:rFonts w:eastAsia="SimSun"/>
          <w:lang w:val="en-GB"/>
        </w:rPr>
        <w:sym w:font="Symbol" w:char="F063"/>
      </w:r>
      <w:r w:rsidRPr="0088054D">
        <w:rPr>
          <w:rFonts w:eastAsia="SimSun"/>
          <w:lang w:val="en-GB"/>
        </w:rPr>
        <w:t xml:space="preserve"> – main reactant </w:t>
      </w:r>
      <w:r w:rsidRPr="0088054D">
        <w:rPr>
          <w:lang w:val="en-GB"/>
        </w:rPr>
        <w:t>conversion</w:t>
      </w:r>
      <w:r w:rsidRPr="0088054D">
        <w:rPr>
          <w:rFonts w:eastAsia="SimSun"/>
          <w:lang w:val="en-GB"/>
        </w:rPr>
        <w:t>, -</w:t>
      </w:r>
    </w:p>
    <w:p w14:paraId="10EC26F1" w14:textId="557A4D63" w:rsidR="00C60A80" w:rsidRPr="0088054D" w:rsidRDefault="00C60A80" w:rsidP="003D6A0C">
      <w:pPr>
        <w:pStyle w:val="CETBodytext"/>
        <w:jc w:val="left"/>
        <w:rPr>
          <w:rFonts w:eastAsia="SimSun"/>
          <w:lang w:val="en-GB"/>
        </w:rPr>
      </w:pPr>
      <m:oMath>
        <m:r>
          <m:rPr>
            <m:scr m:val="script"/>
            <m:sty m:val="p"/>
          </m:rPr>
          <w:rPr>
            <w:rFonts w:ascii="Cambria Math" w:hAnsi="Cambria Math"/>
            <w:szCs w:val="18"/>
            <w:lang w:val="en-GB"/>
          </w:rPr>
          <m:t>T</m:t>
        </m:r>
      </m:oMath>
      <w:r w:rsidRPr="0088054D">
        <w:rPr>
          <w:rFonts w:eastAsia="SimSun"/>
          <w:lang w:val="en-GB"/>
        </w:rPr>
        <w:t xml:space="preserve"> – dimensionless time, -</w:t>
      </w:r>
    </w:p>
    <w:p w14:paraId="13B2A152" w14:textId="77777777" w:rsidR="006B3A72" w:rsidRPr="0088054D" w:rsidRDefault="006B3A72" w:rsidP="006B3A72">
      <w:pPr>
        <w:pStyle w:val="CETBodytext"/>
        <w:jc w:val="left"/>
        <w:rPr>
          <w:rFonts w:eastAsia="SimSun"/>
          <w:lang w:val="en-GB"/>
        </w:rPr>
      </w:pPr>
      <w:r w:rsidRPr="0088054D">
        <w:rPr>
          <w:rFonts w:eastAsia="SimSun"/>
          <w:lang w:val="en-GB"/>
        </w:rPr>
        <w:sym w:font="Symbol" w:char="F057"/>
      </w:r>
      <w:r w:rsidRPr="0088054D">
        <w:rPr>
          <w:rFonts w:eastAsia="SimSun"/>
          <w:lang w:val="en-GB"/>
        </w:rPr>
        <w:t xml:space="preserve"> – dimensionless radius, -</w:t>
      </w:r>
    </w:p>
    <w:p w14:paraId="65768F8F" w14:textId="185D10F1" w:rsidR="006B3A72" w:rsidRPr="0088054D" w:rsidRDefault="006B3A72" w:rsidP="009F52E3">
      <w:pPr>
        <w:pStyle w:val="CETBodytext"/>
        <w:jc w:val="left"/>
        <w:rPr>
          <w:rFonts w:eastAsia="SimSun"/>
          <w:lang w:val="en-GB"/>
        </w:rPr>
        <w:sectPr w:rsidR="006B3A72" w:rsidRPr="0088054D" w:rsidSect="009F52E3">
          <w:type w:val="continuous"/>
          <w:pgSz w:w="11906" w:h="16838" w:code="9"/>
          <w:pgMar w:top="1701" w:right="1418" w:bottom="1701" w:left="1701" w:header="1701" w:footer="0" w:gutter="0"/>
          <w:cols w:num="2" w:space="708"/>
          <w:formProt w:val="0"/>
          <w:titlePg/>
          <w:docGrid w:linePitch="360"/>
        </w:sectPr>
      </w:pPr>
    </w:p>
    <w:p w14:paraId="4F1327F8" w14:textId="77777777" w:rsidR="00600535" w:rsidRDefault="00600535" w:rsidP="00600535">
      <w:pPr>
        <w:pStyle w:val="CETReference"/>
      </w:pPr>
      <w:r w:rsidRPr="0088054D">
        <w:t>References</w:t>
      </w:r>
    </w:p>
    <w:p w14:paraId="52194129" w14:textId="77777777" w:rsidR="005E666C" w:rsidRPr="005E666C" w:rsidRDefault="005E666C" w:rsidP="000B7B7C">
      <w:pPr>
        <w:pStyle w:val="CETReferencetext"/>
      </w:pPr>
      <w:r w:rsidRPr="005E666C">
        <w:t>Andriani, G., De Liso, B. A., Pio, G., &amp; Salzano, E., 2024a, Design of sustainable reactor based on key performance indicators. Chemical Engineering Science, 285, 119591.</w:t>
      </w:r>
    </w:p>
    <w:p w14:paraId="2DE5A0D5" w14:textId="77777777" w:rsidR="005E666C" w:rsidRPr="005E666C" w:rsidRDefault="005E666C" w:rsidP="005E666C">
      <w:pPr>
        <w:pStyle w:val="CETReferencetext"/>
      </w:pPr>
      <w:r w:rsidRPr="005E666C">
        <w:t xml:space="preserve">Andriani, G., Pio, G., Salzano, E., Vianello, C., Mocellin, P., 2024b, Evaluating the thermal stability of chemicals and systems: A review, Canadian Journal of Chemical Engineering. </w:t>
      </w:r>
    </w:p>
    <w:p w14:paraId="5D57C42C" w14:textId="77777777" w:rsidR="005E666C" w:rsidRPr="005E666C" w:rsidRDefault="005E666C" w:rsidP="005E666C">
      <w:pPr>
        <w:pStyle w:val="CETReferencetext"/>
      </w:pPr>
      <w:r w:rsidRPr="005E666C">
        <w:t xml:space="preserve">Andriani, G., Pio, G., Vianello, C., Mocellin, P., &amp; Salzano, E., 2024c, Safety parameters and stability diagram of hydroxylamine hydrochloride and sulphate. Chemical Engineering Journal, 148894. </w:t>
      </w:r>
    </w:p>
    <w:p w14:paraId="0B0DC00D" w14:textId="77777777" w:rsidR="005E666C" w:rsidRPr="005E666C" w:rsidRDefault="005E666C" w:rsidP="005E666C">
      <w:pPr>
        <w:pStyle w:val="CETReferencetext"/>
      </w:pPr>
      <w:r w:rsidRPr="005E666C">
        <w:t>API, 2020, Welded tanks for oil storage: API standard 650, 13th ed., American Petroleum Institute.</w:t>
      </w:r>
    </w:p>
    <w:p w14:paraId="298D7410" w14:textId="77777777" w:rsidR="005E666C" w:rsidRPr="005E666C" w:rsidRDefault="005E666C" w:rsidP="005E666C">
      <w:pPr>
        <w:pStyle w:val="CETReferencetext"/>
      </w:pPr>
      <w:r w:rsidRPr="005E666C">
        <w:t>Babrauskas, V., 2014, Ignition Handbook: Principles and applications to fire safety engineering, fire investigation, risk management and forensic science, 2nd ed., Fire Science Publishers and Society of Fire Protection Engineers.</w:t>
      </w:r>
    </w:p>
    <w:p w14:paraId="32AA4C46" w14:textId="77777777" w:rsidR="005E666C" w:rsidRPr="005E666C" w:rsidRDefault="005E666C" w:rsidP="005E666C">
      <w:pPr>
        <w:pStyle w:val="CETReferencetext"/>
      </w:pPr>
      <w:r w:rsidRPr="005E666C">
        <w:t xml:space="preserve">Bassani, A., Vianello, C., Mocellin, P., Dell’Angelo, A., Spigno, G., Fabiano, B., Maschio, G., &amp; Manenti, F., 2023, Aprioristic Integration of Process Operations and Risk Analysis: Definition of the Weighted F&amp;EI-Based Concept and Application to AG2S Technology. Industrial and Engineering Chemistry Research, 62(1), 500–510. </w:t>
      </w:r>
    </w:p>
    <w:p w14:paraId="4A3CF7B0" w14:textId="77777777" w:rsidR="005E666C" w:rsidRPr="005E666C" w:rsidRDefault="005E666C" w:rsidP="005E666C">
      <w:pPr>
        <w:pStyle w:val="CETReferencetext"/>
      </w:pPr>
      <w:r w:rsidRPr="005E666C">
        <w:t xml:space="preserve">Boddington, T., Feng, C.-G., &amp; Gray, P., 1983, Thermal Explosions, Criticality and the Disappearance of Criticality in Systems with Distributed Temperatures. I. Arbitrary Biot Number and General Reaction-Rate Laws. Source: Proceedings of the Royal Society of London. Series A, Mathematical and Physical Sciences, 390(1799), 247–264. </w:t>
      </w:r>
    </w:p>
    <w:p w14:paraId="1FF7081C" w14:textId="77777777" w:rsidR="005E666C" w:rsidRPr="005E666C" w:rsidRDefault="005E666C" w:rsidP="005E666C">
      <w:pPr>
        <w:pStyle w:val="CETReferencetext"/>
      </w:pPr>
      <w:r w:rsidRPr="005E666C">
        <w:t xml:space="preserve">Chambré, P. L., 1952, On the solution of the poisson-boltzmann equation with application to the theory of thermal explosions. The Journal of Chemical Physics, 20(11), 1795–1797. </w:t>
      </w:r>
    </w:p>
    <w:p w14:paraId="62FEE699" w14:textId="77777777" w:rsidR="005E666C" w:rsidRPr="005E666C" w:rsidRDefault="005E666C" w:rsidP="005E666C">
      <w:pPr>
        <w:pStyle w:val="CETReferencetext"/>
      </w:pPr>
      <w:r w:rsidRPr="005E666C">
        <w:t xml:space="preserve">Chen, L., Li, X., Zhang, J., Fang, J., Huang, Y., Wang, P., &amp; Ma, J., 2015, Production of Hydroxyl Radical via the Activation of Hydrogen Peroxide by Hydroxylamine. Environmental Science and Technology, 49(17), 10373–10379. </w:t>
      </w:r>
    </w:p>
    <w:p w14:paraId="67E15FE9" w14:textId="77777777" w:rsidR="005E666C" w:rsidRPr="005E666C" w:rsidRDefault="005E666C" w:rsidP="005E666C">
      <w:pPr>
        <w:pStyle w:val="CETReferencetext"/>
      </w:pPr>
      <w:r w:rsidRPr="005E666C">
        <w:t>Frank-Kamenetskii, D. A., 1955, Diffusion and Heat Exchange in Chemical Kinetics, 1st ed., Princeton University Press.</w:t>
      </w:r>
    </w:p>
    <w:p w14:paraId="4C294FCD" w14:textId="77777777" w:rsidR="005E666C" w:rsidRPr="005E666C" w:rsidRDefault="005E666C" w:rsidP="005E666C">
      <w:pPr>
        <w:pStyle w:val="CETReferencetext"/>
      </w:pPr>
      <w:r w:rsidRPr="005E666C">
        <w:t xml:space="preserve">Mocellin, P., De Tommaso, J., Vianello, C., Maschio, G., Saulnier-Bellemare, T., Virla, L. D., &amp; Patience, G. S., 2022, Experimental methods in chemical engineering: Hazard and operability analysis—HAZOP. Canadian Journal of Chemical Engineering, 100(12), 3450–3469. </w:t>
      </w:r>
    </w:p>
    <w:p w14:paraId="67E7435D" w14:textId="77777777" w:rsidR="005E666C" w:rsidRPr="005E666C" w:rsidRDefault="005E666C" w:rsidP="005E666C">
      <w:pPr>
        <w:pStyle w:val="CETReferencetext"/>
      </w:pPr>
      <w:r w:rsidRPr="005E666C">
        <w:t xml:space="preserve">Pio, G., Mocellin, P., Vianello, C., &amp; Salzano, E., 2021, A detailed kinetic model for the thermal decomposition of hydroxylamine. Journal of Hazardous Materials, 416. </w:t>
      </w:r>
    </w:p>
    <w:p w14:paraId="2E102319" w14:textId="77777777" w:rsidR="005E666C" w:rsidRPr="005E666C" w:rsidRDefault="005E666C" w:rsidP="005E666C">
      <w:pPr>
        <w:pStyle w:val="CETReferencetext"/>
      </w:pPr>
      <w:r w:rsidRPr="005E666C">
        <w:t>Ullmann, 2011, Ullmann’s Encyclopedia of Industrial Chemistry, 7th ed., Wiley-VCH.</w:t>
      </w:r>
    </w:p>
    <w:p w14:paraId="3C1F4788" w14:textId="77777777" w:rsidR="005E666C" w:rsidRPr="005E666C" w:rsidRDefault="005E666C" w:rsidP="005E666C">
      <w:pPr>
        <w:pStyle w:val="CETReferencetext"/>
      </w:pPr>
      <w:r w:rsidRPr="005E666C">
        <w:t>Vianello, C., Salzano, E., &amp; Maschio, G., 2018a, Thermal behaviour of Peracetic Acid for the epoxydation of vegetable oils in the presence of catalyst. Process Safety and Environmental Protection, 116, 718–726.</w:t>
      </w:r>
    </w:p>
    <w:p w14:paraId="1707F0E5" w14:textId="77777777" w:rsidR="005E666C" w:rsidRPr="005E666C" w:rsidRDefault="005E666C" w:rsidP="005E666C">
      <w:pPr>
        <w:pStyle w:val="CETReferencetext"/>
      </w:pPr>
      <w:r w:rsidRPr="005E666C">
        <w:t xml:space="preserve">Vianello, C., Salzano, E., Broccanello, A., Manzardo, A., &amp; Maschio, G., 2018b, Runaway Reaction for the Esterification of Acetic Anhydride with Methanol Catalyzed by Sulfuric Acid. Industrial and Engineering Chemistry Research, 57(12), 4195–4202. </w:t>
      </w:r>
    </w:p>
    <w:p w14:paraId="26B1356B" w14:textId="77777777" w:rsidR="005E666C" w:rsidRPr="005E666C" w:rsidRDefault="005E666C" w:rsidP="005E666C">
      <w:pPr>
        <w:pStyle w:val="CETReferencetext"/>
      </w:pPr>
      <w:r w:rsidRPr="005E666C">
        <w:t>Vianello, C., Salzano, E., &amp; Maschio, G., 2016, Kinetics and safety analysis of peracetic acid. Chemical Engineering Transactions, 48, 559–564.</w:t>
      </w:r>
    </w:p>
    <w:p w14:paraId="46EB5EED" w14:textId="775B147F" w:rsidR="005E666C" w:rsidRPr="005E666C" w:rsidRDefault="005E666C" w:rsidP="005E666C">
      <w:pPr>
        <w:pStyle w:val="CETReferencetext"/>
      </w:pPr>
      <w:r w:rsidRPr="005E666C">
        <w:t>Vianello, C., Salzano, E., &amp; Maschio, G., 2015, Safety parameters and preliminary decomposition kinetic of organo-peroxy acids in aqueous phase. Chemical Engineering Transactions, 43, 2371–2376.</w:t>
      </w:r>
    </w:p>
    <w:sectPr w:rsidR="005E666C" w:rsidRPr="005E666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40A6" w14:textId="77777777" w:rsidR="005F4F5A" w:rsidRDefault="005F4F5A" w:rsidP="004F5E36">
      <w:r>
        <w:separator/>
      </w:r>
    </w:p>
  </w:endnote>
  <w:endnote w:type="continuationSeparator" w:id="0">
    <w:p w14:paraId="4467894B" w14:textId="77777777" w:rsidR="005F4F5A" w:rsidRDefault="005F4F5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DAFFD" w14:textId="77777777" w:rsidR="005F4F5A" w:rsidRDefault="005F4F5A" w:rsidP="004F5E36">
      <w:r>
        <w:separator/>
      </w:r>
    </w:p>
  </w:footnote>
  <w:footnote w:type="continuationSeparator" w:id="0">
    <w:p w14:paraId="298604F5" w14:textId="77777777" w:rsidR="005F4F5A" w:rsidRDefault="005F4F5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6411911">
    <w:abstractNumId w:val="10"/>
  </w:num>
  <w:num w:numId="2" w16cid:durableId="180825592">
    <w:abstractNumId w:val="8"/>
  </w:num>
  <w:num w:numId="3" w16cid:durableId="886261698">
    <w:abstractNumId w:val="3"/>
  </w:num>
  <w:num w:numId="4" w16cid:durableId="1653173606">
    <w:abstractNumId w:val="2"/>
  </w:num>
  <w:num w:numId="5" w16cid:durableId="1104694078">
    <w:abstractNumId w:val="1"/>
  </w:num>
  <w:num w:numId="6" w16cid:durableId="753356054">
    <w:abstractNumId w:val="0"/>
  </w:num>
  <w:num w:numId="7" w16cid:durableId="1714232671">
    <w:abstractNumId w:val="9"/>
  </w:num>
  <w:num w:numId="8" w16cid:durableId="917593205">
    <w:abstractNumId w:val="7"/>
  </w:num>
  <w:num w:numId="9" w16cid:durableId="196745109">
    <w:abstractNumId w:val="6"/>
  </w:num>
  <w:num w:numId="10" w16cid:durableId="727725590">
    <w:abstractNumId w:val="5"/>
  </w:num>
  <w:num w:numId="11" w16cid:durableId="1399472395">
    <w:abstractNumId w:val="4"/>
  </w:num>
  <w:num w:numId="12" w16cid:durableId="1356349958">
    <w:abstractNumId w:val="17"/>
  </w:num>
  <w:num w:numId="13" w16cid:durableId="2025983197">
    <w:abstractNumId w:val="12"/>
  </w:num>
  <w:num w:numId="14" w16cid:durableId="583151485">
    <w:abstractNumId w:val="18"/>
  </w:num>
  <w:num w:numId="15" w16cid:durableId="396708827">
    <w:abstractNumId w:val="20"/>
  </w:num>
  <w:num w:numId="16" w16cid:durableId="1778716362">
    <w:abstractNumId w:val="19"/>
  </w:num>
  <w:num w:numId="17" w16cid:durableId="1044402473">
    <w:abstractNumId w:val="11"/>
  </w:num>
  <w:num w:numId="18" w16cid:durableId="1929149599">
    <w:abstractNumId w:val="12"/>
    <w:lvlOverride w:ilvl="0">
      <w:startOverride w:val="1"/>
    </w:lvlOverride>
  </w:num>
  <w:num w:numId="19" w16cid:durableId="1124882003">
    <w:abstractNumId w:val="16"/>
  </w:num>
  <w:num w:numId="20" w16cid:durableId="639919928">
    <w:abstractNumId w:val="15"/>
  </w:num>
  <w:num w:numId="21" w16cid:durableId="1880629130">
    <w:abstractNumId w:val="14"/>
  </w:num>
  <w:num w:numId="22" w16cid:durableId="714617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05AE7"/>
    <w:rsid w:val="000117CB"/>
    <w:rsid w:val="0003148D"/>
    <w:rsid w:val="00031EEC"/>
    <w:rsid w:val="00051566"/>
    <w:rsid w:val="00062A9A"/>
    <w:rsid w:val="00065058"/>
    <w:rsid w:val="00067EF4"/>
    <w:rsid w:val="00086C39"/>
    <w:rsid w:val="000A03B2"/>
    <w:rsid w:val="000B7B7C"/>
    <w:rsid w:val="000D0268"/>
    <w:rsid w:val="000D34BE"/>
    <w:rsid w:val="000E102F"/>
    <w:rsid w:val="000E36F1"/>
    <w:rsid w:val="000E3A73"/>
    <w:rsid w:val="000E414A"/>
    <w:rsid w:val="000F093C"/>
    <w:rsid w:val="000F787B"/>
    <w:rsid w:val="00102475"/>
    <w:rsid w:val="00106B28"/>
    <w:rsid w:val="0012091F"/>
    <w:rsid w:val="001240FE"/>
    <w:rsid w:val="0012573F"/>
    <w:rsid w:val="00126BC2"/>
    <w:rsid w:val="001308B6"/>
    <w:rsid w:val="0013121F"/>
    <w:rsid w:val="00131FE6"/>
    <w:rsid w:val="0013263F"/>
    <w:rsid w:val="001331DF"/>
    <w:rsid w:val="00134DE4"/>
    <w:rsid w:val="0014034D"/>
    <w:rsid w:val="00140537"/>
    <w:rsid w:val="00144D16"/>
    <w:rsid w:val="00150E59"/>
    <w:rsid w:val="00152DE3"/>
    <w:rsid w:val="00164BC2"/>
    <w:rsid w:val="00164CF9"/>
    <w:rsid w:val="001667A6"/>
    <w:rsid w:val="00176232"/>
    <w:rsid w:val="00184AD6"/>
    <w:rsid w:val="001970AD"/>
    <w:rsid w:val="001A0D5F"/>
    <w:rsid w:val="001A4AF7"/>
    <w:rsid w:val="001B00D6"/>
    <w:rsid w:val="001B0349"/>
    <w:rsid w:val="001B1E93"/>
    <w:rsid w:val="001B557D"/>
    <w:rsid w:val="001B65C1"/>
    <w:rsid w:val="001C684B"/>
    <w:rsid w:val="001D0CFB"/>
    <w:rsid w:val="001D4A6C"/>
    <w:rsid w:val="001D53FC"/>
    <w:rsid w:val="001F42A5"/>
    <w:rsid w:val="001F7B9D"/>
    <w:rsid w:val="00201C93"/>
    <w:rsid w:val="002106E6"/>
    <w:rsid w:val="002224B4"/>
    <w:rsid w:val="002447EF"/>
    <w:rsid w:val="00250B2E"/>
    <w:rsid w:val="00251550"/>
    <w:rsid w:val="0025311F"/>
    <w:rsid w:val="00254DC3"/>
    <w:rsid w:val="00263B05"/>
    <w:rsid w:val="0027221A"/>
    <w:rsid w:val="0027474B"/>
    <w:rsid w:val="00275B61"/>
    <w:rsid w:val="00280FAF"/>
    <w:rsid w:val="00282451"/>
    <w:rsid w:val="00282656"/>
    <w:rsid w:val="00296189"/>
    <w:rsid w:val="00296B83"/>
    <w:rsid w:val="002A1077"/>
    <w:rsid w:val="002B4015"/>
    <w:rsid w:val="002B78CE"/>
    <w:rsid w:val="002C2FB6"/>
    <w:rsid w:val="002D3397"/>
    <w:rsid w:val="002D5A37"/>
    <w:rsid w:val="002D6D50"/>
    <w:rsid w:val="002E5FA7"/>
    <w:rsid w:val="002F3309"/>
    <w:rsid w:val="002F5AC9"/>
    <w:rsid w:val="003008CE"/>
    <w:rsid w:val="003009B7"/>
    <w:rsid w:val="00300E56"/>
    <w:rsid w:val="0030469C"/>
    <w:rsid w:val="003064A4"/>
    <w:rsid w:val="00307551"/>
    <w:rsid w:val="00321CA6"/>
    <w:rsid w:val="00323763"/>
    <w:rsid w:val="003304C3"/>
    <w:rsid w:val="00332472"/>
    <w:rsid w:val="00334C09"/>
    <w:rsid w:val="00362C26"/>
    <w:rsid w:val="003723D4"/>
    <w:rsid w:val="00374C42"/>
    <w:rsid w:val="00381905"/>
    <w:rsid w:val="00384CC8"/>
    <w:rsid w:val="003871FD"/>
    <w:rsid w:val="00395F6B"/>
    <w:rsid w:val="003A1E30"/>
    <w:rsid w:val="003A2829"/>
    <w:rsid w:val="003A7D1C"/>
    <w:rsid w:val="003B304B"/>
    <w:rsid w:val="003B3146"/>
    <w:rsid w:val="003B6678"/>
    <w:rsid w:val="003C7C19"/>
    <w:rsid w:val="003D6A0C"/>
    <w:rsid w:val="003F015E"/>
    <w:rsid w:val="00400414"/>
    <w:rsid w:val="0041446B"/>
    <w:rsid w:val="00416DD8"/>
    <w:rsid w:val="004214BE"/>
    <w:rsid w:val="0044329C"/>
    <w:rsid w:val="004471E7"/>
    <w:rsid w:val="00453E24"/>
    <w:rsid w:val="00457456"/>
    <w:rsid w:val="004577FE"/>
    <w:rsid w:val="00457B9C"/>
    <w:rsid w:val="0046164A"/>
    <w:rsid w:val="004628D2"/>
    <w:rsid w:val="00462DCD"/>
    <w:rsid w:val="004648AD"/>
    <w:rsid w:val="004703A9"/>
    <w:rsid w:val="004760DE"/>
    <w:rsid w:val="004763D7"/>
    <w:rsid w:val="004768E3"/>
    <w:rsid w:val="00485A98"/>
    <w:rsid w:val="004865EE"/>
    <w:rsid w:val="004A004E"/>
    <w:rsid w:val="004A075E"/>
    <w:rsid w:val="004A24CF"/>
    <w:rsid w:val="004A3940"/>
    <w:rsid w:val="004C3D1D"/>
    <w:rsid w:val="004C7913"/>
    <w:rsid w:val="004D02D4"/>
    <w:rsid w:val="004D6AFC"/>
    <w:rsid w:val="004E1643"/>
    <w:rsid w:val="004E4DD6"/>
    <w:rsid w:val="004F5E36"/>
    <w:rsid w:val="00507B47"/>
    <w:rsid w:val="00507BEF"/>
    <w:rsid w:val="00507CC9"/>
    <w:rsid w:val="005119A5"/>
    <w:rsid w:val="0052186D"/>
    <w:rsid w:val="005278B7"/>
    <w:rsid w:val="00532016"/>
    <w:rsid w:val="005344D1"/>
    <w:rsid w:val="005346C8"/>
    <w:rsid w:val="005419DD"/>
    <w:rsid w:val="00543E7D"/>
    <w:rsid w:val="00544016"/>
    <w:rsid w:val="00547A68"/>
    <w:rsid w:val="005531C9"/>
    <w:rsid w:val="00556815"/>
    <w:rsid w:val="0056520D"/>
    <w:rsid w:val="00570C43"/>
    <w:rsid w:val="00571A39"/>
    <w:rsid w:val="00580966"/>
    <w:rsid w:val="00597CEB"/>
    <w:rsid w:val="005A2F94"/>
    <w:rsid w:val="005B2110"/>
    <w:rsid w:val="005B61E6"/>
    <w:rsid w:val="005C3025"/>
    <w:rsid w:val="005C77E1"/>
    <w:rsid w:val="005D4EFF"/>
    <w:rsid w:val="005D6325"/>
    <w:rsid w:val="005D668A"/>
    <w:rsid w:val="005D6A2F"/>
    <w:rsid w:val="005E1A82"/>
    <w:rsid w:val="005E39DF"/>
    <w:rsid w:val="005E666C"/>
    <w:rsid w:val="005E794C"/>
    <w:rsid w:val="005F0A28"/>
    <w:rsid w:val="005F0E5E"/>
    <w:rsid w:val="005F4661"/>
    <w:rsid w:val="005F4F5A"/>
    <w:rsid w:val="00600535"/>
    <w:rsid w:val="00603618"/>
    <w:rsid w:val="00610CD6"/>
    <w:rsid w:val="00616705"/>
    <w:rsid w:val="00620DEE"/>
    <w:rsid w:val="00621F92"/>
    <w:rsid w:val="0062280A"/>
    <w:rsid w:val="00625639"/>
    <w:rsid w:val="00626603"/>
    <w:rsid w:val="00631B33"/>
    <w:rsid w:val="0064184D"/>
    <w:rsid w:val="006422CC"/>
    <w:rsid w:val="00651BC2"/>
    <w:rsid w:val="00660E3E"/>
    <w:rsid w:val="00662E74"/>
    <w:rsid w:val="00665323"/>
    <w:rsid w:val="00680C23"/>
    <w:rsid w:val="006835C3"/>
    <w:rsid w:val="006851BB"/>
    <w:rsid w:val="00690535"/>
    <w:rsid w:val="00693766"/>
    <w:rsid w:val="006A3281"/>
    <w:rsid w:val="006B1C88"/>
    <w:rsid w:val="006B3A72"/>
    <w:rsid w:val="006B4888"/>
    <w:rsid w:val="006C2E45"/>
    <w:rsid w:val="006C359C"/>
    <w:rsid w:val="006C5579"/>
    <w:rsid w:val="006D68FD"/>
    <w:rsid w:val="006D6E8B"/>
    <w:rsid w:val="006E737D"/>
    <w:rsid w:val="00713973"/>
    <w:rsid w:val="00720A24"/>
    <w:rsid w:val="00732386"/>
    <w:rsid w:val="0073514D"/>
    <w:rsid w:val="007447F3"/>
    <w:rsid w:val="00744BA3"/>
    <w:rsid w:val="0075499F"/>
    <w:rsid w:val="007661C8"/>
    <w:rsid w:val="0077098D"/>
    <w:rsid w:val="00770F39"/>
    <w:rsid w:val="007931FA"/>
    <w:rsid w:val="007A4861"/>
    <w:rsid w:val="007A7BBA"/>
    <w:rsid w:val="007B0C50"/>
    <w:rsid w:val="007B48F9"/>
    <w:rsid w:val="007C1A43"/>
    <w:rsid w:val="007F685F"/>
    <w:rsid w:val="0080013E"/>
    <w:rsid w:val="008022B1"/>
    <w:rsid w:val="00811F5B"/>
    <w:rsid w:val="00813288"/>
    <w:rsid w:val="008168FC"/>
    <w:rsid w:val="00817FB6"/>
    <w:rsid w:val="00825DD9"/>
    <w:rsid w:val="00830996"/>
    <w:rsid w:val="008345F1"/>
    <w:rsid w:val="00851D50"/>
    <w:rsid w:val="00860D0A"/>
    <w:rsid w:val="00862F20"/>
    <w:rsid w:val="00865B07"/>
    <w:rsid w:val="008667EA"/>
    <w:rsid w:val="0087637F"/>
    <w:rsid w:val="0088054D"/>
    <w:rsid w:val="00886B0D"/>
    <w:rsid w:val="00892AD5"/>
    <w:rsid w:val="008A1512"/>
    <w:rsid w:val="008B23CA"/>
    <w:rsid w:val="008C7AD4"/>
    <w:rsid w:val="008D280E"/>
    <w:rsid w:val="008D32B9"/>
    <w:rsid w:val="008D433B"/>
    <w:rsid w:val="008E566E"/>
    <w:rsid w:val="0090161A"/>
    <w:rsid w:val="00901EB6"/>
    <w:rsid w:val="00904C62"/>
    <w:rsid w:val="00922BA8"/>
    <w:rsid w:val="00924DAC"/>
    <w:rsid w:val="00927058"/>
    <w:rsid w:val="00942750"/>
    <w:rsid w:val="009450CE"/>
    <w:rsid w:val="009462BE"/>
    <w:rsid w:val="00947179"/>
    <w:rsid w:val="009515C1"/>
    <w:rsid w:val="0095164B"/>
    <w:rsid w:val="00954090"/>
    <w:rsid w:val="0095620D"/>
    <w:rsid w:val="009573E7"/>
    <w:rsid w:val="00963E05"/>
    <w:rsid w:val="00967843"/>
    <w:rsid w:val="00967D54"/>
    <w:rsid w:val="00971028"/>
    <w:rsid w:val="00985D91"/>
    <w:rsid w:val="00993B84"/>
    <w:rsid w:val="00996483"/>
    <w:rsid w:val="00996F5A"/>
    <w:rsid w:val="009A5358"/>
    <w:rsid w:val="009B041A"/>
    <w:rsid w:val="009B1163"/>
    <w:rsid w:val="009B58EC"/>
    <w:rsid w:val="009C37C3"/>
    <w:rsid w:val="009C7C86"/>
    <w:rsid w:val="009D2FF7"/>
    <w:rsid w:val="009E7884"/>
    <w:rsid w:val="009E788A"/>
    <w:rsid w:val="009F0E08"/>
    <w:rsid w:val="009F196E"/>
    <w:rsid w:val="009F52E3"/>
    <w:rsid w:val="00A0296B"/>
    <w:rsid w:val="00A11055"/>
    <w:rsid w:val="00A13910"/>
    <w:rsid w:val="00A1763D"/>
    <w:rsid w:val="00A17CEC"/>
    <w:rsid w:val="00A27EF0"/>
    <w:rsid w:val="00A42361"/>
    <w:rsid w:val="00A50B20"/>
    <w:rsid w:val="00A51390"/>
    <w:rsid w:val="00A60D13"/>
    <w:rsid w:val="00A62FED"/>
    <w:rsid w:val="00A6722E"/>
    <w:rsid w:val="00A72745"/>
    <w:rsid w:val="00A76EFC"/>
    <w:rsid w:val="00A91010"/>
    <w:rsid w:val="00A97F29"/>
    <w:rsid w:val="00AA702E"/>
    <w:rsid w:val="00AB0964"/>
    <w:rsid w:val="00AB4E01"/>
    <w:rsid w:val="00AB5011"/>
    <w:rsid w:val="00AC7368"/>
    <w:rsid w:val="00AD16B9"/>
    <w:rsid w:val="00AD296A"/>
    <w:rsid w:val="00AE377D"/>
    <w:rsid w:val="00AE4AA2"/>
    <w:rsid w:val="00AF0EBA"/>
    <w:rsid w:val="00B01F69"/>
    <w:rsid w:val="00B02C8A"/>
    <w:rsid w:val="00B067AF"/>
    <w:rsid w:val="00B07D5B"/>
    <w:rsid w:val="00B17FBD"/>
    <w:rsid w:val="00B260D9"/>
    <w:rsid w:val="00B2688B"/>
    <w:rsid w:val="00B313A0"/>
    <w:rsid w:val="00B315A6"/>
    <w:rsid w:val="00B31813"/>
    <w:rsid w:val="00B33365"/>
    <w:rsid w:val="00B424B5"/>
    <w:rsid w:val="00B531CD"/>
    <w:rsid w:val="00B57B36"/>
    <w:rsid w:val="00B57E6F"/>
    <w:rsid w:val="00B60BCB"/>
    <w:rsid w:val="00B83CF2"/>
    <w:rsid w:val="00B8686D"/>
    <w:rsid w:val="00B93F69"/>
    <w:rsid w:val="00BA2531"/>
    <w:rsid w:val="00BB1DDC"/>
    <w:rsid w:val="00BC30C9"/>
    <w:rsid w:val="00BD077D"/>
    <w:rsid w:val="00BD1DD6"/>
    <w:rsid w:val="00BD3D35"/>
    <w:rsid w:val="00BD7D60"/>
    <w:rsid w:val="00BE1F98"/>
    <w:rsid w:val="00BE3E58"/>
    <w:rsid w:val="00C00C3D"/>
    <w:rsid w:val="00C01616"/>
    <w:rsid w:val="00C0162B"/>
    <w:rsid w:val="00C0429A"/>
    <w:rsid w:val="00C068ED"/>
    <w:rsid w:val="00C1712E"/>
    <w:rsid w:val="00C22E0C"/>
    <w:rsid w:val="00C34580"/>
    <w:rsid w:val="00C345B1"/>
    <w:rsid w:val="00C40142"/>
    <w:rsid w:val="00C52C3C"/>
    <w:rsid w:val="00C57182"/>
    <w:rsid w:val="00C57863"/>
    <w:rsid w:val="00C60A80"/>
    <w:rsid w:val="00C655FD"/>
    <w:rsid w:val="00C71B16"/>
    <w:rsid w:val="00C75407"/>
    <w:rsid w:val="00C84EA9"/>
    <w:rsid w:val="00C870A8"/>
    <w:rsid w:val="00C914C2"/>
    <w:rsid w:val="00C94434"/>
    <w:rsid w:val="00CA0D75"/>
    <w:rsid w:val="00CA1C95"/>
    <w:rsid w:val="00CA5A9C"/>
    <w:rsid w:val="00CC4C20"/>
    <w:rsid w:val="00CD3517"/>
    <w:rsid w:val="00CD40D6"/>
    <w:rsid w:val="00CD5FE2"/>
    <w:rsid w:val="00CE7C68"/>
    <w:rsid w:val="00CF1B52"/>
    <w:rsid w:val="00D02B4C"/>
    <w:rsid w:val="00D040C4"/>
    <w:rsid w:val="00D1515D"/>
    <w:rsid w:val="00D240E2"/>
    <w:rsid w:val="00D34822"/>
    <w:rsid w:val="00D46B7E"/>
    <w:rsid w:val="00D57C84"/>
    <w:rsid w:val="00D6057D"/>
    <w:rsid w:val="00D60B60"/>
    <w:rsid w:val="00D8233E"/>
    <w:rsid w:val="00D8317D"/>
    <w:rsid w:val="00D836C5"/>
    <w:rsid w:val="00D84576"/>
    <w:rsid w:val="00DA1399"/>
    <w:rsid w:val="00DA24C6"/>
    <w:rsid w:val="00DA4D48"/>
    <w:rsid w:val="00DA4D7B"/>
    <w:rsid w:val="00DB452B"/>
    <w:rsid w:val="00DC5450"/>
    <w:rsid w:val="00DE264A"/>
    <w:rsid w:val="00DE5F47"/>
    <w:rsid w:val="00DF5072"/>
    <w:rsid w:val="00DF6614"/>
    <w:rsid w:val="00DF6651"/>
    <w:rsid w:val="00E02D18"/>
    <w:rsid w:val="00E041E7"/>
    <w:rsid w:val="00E174F2"/>
    <w:rsid w:val="00E20707"/>
    <w:rsid w:val="00E22B8B"/>
    <w:rsid w:val="00E23CA1"/>
    <w:rsid w:val="00E251E5"/>
    <w:rsid w:val="00E27ADD"/>
    <w:rsid w:val="00E409A8"/>
    <w:rsid w:val="00E43C70"/>
    <w:rsid w:val="00E50C12"/>
    <w:rsid w:val="00E5255D"/>
    <w:rsid w:val="00E65B91"/>
    <w:rsid w:val="00E7209D"/>
    <w:rsid w:val="00E72EAD"/>
    <w:rsid w:val="00E77223"/>
    <w:rsid w:val="00E8347B"/>
    <w:rsid w:val="00E8528B"/>
    <w:rsid w:val="00E85B94"/>
    <w:rsid w:val="00E9123C"/>
    <w:rsid w:val="00E978D0"/>
    <w:rsid w:val="00EA4613"/>
    <w:rsid w:val="00EA7F91"/>
    <w:rsid w:val="00EB1523"/>
    <w:rsid w:val="00EB677D"/>
    <w:rsid w:val="00EC0E49"/>
    <w:rsid w:val="00EC101F"/>
    <w:rsid w:val="00EC1D9F"/>
    <w:rsid w:val="00ED33F5"/>
    <w:rsid w:val="00EE0131"/>
    <w:rsid w:val="00EE17B0"/>
    <w:rsid w:val="00EF06D9"/>
    <w:rsid w:val="00F02996"/>
    <w:rsid w:val="00F1275C"/>
    <w:rsid w:val="00F21CB2"/>
    <w:rsid w:val="00F30C64"/>
    <w:rsid w:val="00F31B98"/>
    <w:rsid w:val="00F32BA2"/>
    <w:rsid w:val="00F32CDB"/>
    <w:rsid w:val="00F47411"/>
    <w:rsid w:val="00F5212C"/>
    <w:rsid w:val="00F565FE"/>
    <w:rsid w:val="00F63A70"/>
    <w:rsid w:val="00F64D8E"/>
    <w:rsid w:val="00F6555F"/>
    <w:rsid w:val="00F7534E"/>
    <w:rsid w:val="00F83D87"/>
    <w:rsid w:val="00F85F54"/>
    <w:rsid w:val="00FA21D0"/>
    <w:rsid w:val="00FA5F5F"/>
    <w:rsid w:val="00FB3C04"/>
    <w:rsid w:val="00FB730C"/>
    <w:rsid w:val="00FC2695"/>
    <w:rsid w:val="00FC3E03"/>
    <w:rsid w:val="00FC3FC1"/>
    <w:rsid w:val="00FE3F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E20707"/>
    <w:rPr>
      <w:color w:val="605E5C"/>
      <w:shd w:val="clear" w:color="auto" w:fill="E1DFDD"/>
    </w:rPr>
  </w:style>
  <w:style w:type="character" w:styleId="Testosegnaposto">
    <w:name w:val="Placeholder Text"/>
    <w:basedOn w:val="Carpredefinitoparagrafo"/>
    <w:uiPriority w:val="99"/>
    <w:semiHidden/>
    <w:rsid w:val="009462BE"/>
    <w:rPr>
      <w:color w:val="666666"/>
    </w:rPr>
  </w:style>
  <w:style w:type="paragraph" w:styleId="Revisione">
    <w:name w:val="Revision"/>
    <w:hidden/>
    <w:uiPriority w:val="99"/>
    <w:semiHidden/>
    <w:rsid w:val="00F5212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9617">
      <w:bodyDiv w:val="1"/>
      <w:marLeft w:val="0"/>
      <w:marRight w:val="0"/>
      <w:marTop w:val="0"/>
      <w:marBottom w:val="0"/>
      <w:divBdr>
        <w:top w:val="none" w:sz="0" w:space="0" w:color="auto"/>
        <w:left w:val="none" w:sz="0" w:space="0" w:color="auto"/>
        <w:bottom w:val="none" w:sz="0" w:space="0" w:color="auto"/>
        <w:right w:val="none" w:sz="0" w:space="0" w:color="auto"/>
      </w:divBdr>
    </w:div>
    <w:div w:id="113137518">
      <w:bodyDiv w:val="1"/>
      <w:marLeft w:val="0"/>
      <w:marRight w:val="0"/>
      <w:marTop w:val="0"/>
      <w:marBottom w:val="0"/>
      <w:divBdr>
        <w:top w:val="none" w:sz="0" w:space="0" w:color="auto"/>
        <w:left w:val="none" w:sz="0" w:space="0" w:color="auto"/>
        <w:bottom w:val="none" w:sz="0" w:space="0" w:color="auto"/>
        <w:right w:val="none" w:sz="0" w:space="0" w:color="auto"/>
      </w:divBdr>
      <w:divsChild>
        <w:div w:id="1652443505">
          <w:marLeft w:val="480"/>
          <w:marRight w:val="0"/>
          <w:marTop w:val="0"/>
          <w:marBottom w:val="0"/>
          <w:divBdr>
            <w:top w:val="none" w:sz="0" w:space="0" w:color="auto"/>
            <w:left w:val="none" w:sz="0" w:space="0" w:color="auto"/>
            <w:bottom w:val="none" w:sz="0" w:space="0" w:color="auto"/>
            <w:right w:val="none" w:sz="0" w:space="0" w:color="auto"/>
          </w:divBdr>
        </w:div>
        <w:div w:id="245919299">
          <w:marLeft w:val="480"/>
          <w:marRight w:val="0"/>
          <w:marTop w:val="0"/>
          <w:marBottom w:val="0"/>
          <w:divBdr>
            <w:top w:val="none" w:sz="0" w:space="0" w:color="auto"/>
            <w:left w:val="none" w:sz="0" w:space="0" w:color="auto"/>
            <w:bottom w:val="none" w:sz="0" w:space="0" w:color="auto"/>
            <w:right w:val="none" w:sz="0" w:space="0" w:color="auto"/>
          </w:divBdr>
        </w:div>
        <w:div w:id="1257832590">
          <w:marLeft w:val="480"/>
          <w:marRight w:val="0"/>
          <w:marTop w:val="0"/>
          <w:marBottom w:val="0"/>
          <w:divBdr>
            <w:top w:val="none" w:sz="0" w:space="0" w:color="auto"/>
            <w:left w:val="none" w:sz="0" w:space="0" w:color="auto"/>
            <w:bottom w:val="none" w:sz="0" w:space="0" w:color="auto"/>
            <w:right w:val="none" w:sz="0" w:space="0" w:color="auto"/>
          </w:divBdr>
        </w:div>
        <w:div w:id="380520721">
          <w:marLeft w:val="480"/>
          <w:marRight w:val="0"/>
          <w:marTop w:val="0"/>
          <w:marBottom w:val="0"/>
          <w:divBdr>
            <w:top w:val="none" w:sz="0" w:space="0" w:color="auto"/>
            <w:left w:val="none" w:sz="0" w:space="0" w:color="auto"/>
            <w:bottom w:val="none" w:sz="0" w:space="0" w:color="auto"/>
            <w:right w:val="none" w:sz="0" w:space="0" w:color="auto"/>
          </w:divBdr>
        </w:div>
        <w:div w:id="240873646">
          <w:marLeft w:val="480"/>
          <w:marRight w:val="0"/>
          <w:marTop w:val="0"/>
          <w:marBottom w:val="0"/>
          <w:divBdr>
            <w:top w:val="none" w:sz="0" w:space="0" w:color="auto"/>
            <w:left w:val="none" w:sz="0" w:space="0" w:color="auto"/>
            <w:bottom w:val="none" w:sz="0" w:space="0" w:color="auto"/>
            <w:right w:val="none" w:sz="0" w:space="0" w:color="auto"/>
          </w:divBdr>
        </w:div>
        <w:div w:id="1183320237">
          <w:marLeft w:val="480"/>
          <w:marRight w:val="0"/>
          <w:marTop w:val="0"/>
          <w:marBottom w:val="0"/>
          <w:divBdr>
            <w:top w:val="none" w:sz="0" w:space="0" w:color="auto"/>
            <w:left w:val="none" w:sz="0" w:space="0" w:color="auto"/>
            <w:bottom w:val="none" w:sz="0" w:space="0" w:color="auto"/>
            <w:right w:val="none" w:sz="0" w:space="0" w:color="auto"/>
          </w:divBdr>
        </w:div>
        <w:div w:id="386227217">
          <w:marLeft w:val="480"/>
          <w:marRight w:val="0"/>
          <w:marTop w:val="0"/>
          <w:marBottom w:val="0"/>
          <w:divBdr>
            <w:top w:val="none" w:sz="0" w:space="0" w:color="auto"/>
            <w:left w:val="none" w:sz="0" w:space="0" w:color="auto"/>
            <w:bottom w:val="none" w:sz="0" w:space="0" w:color="auto"/>
            <w:right w:val="none" w:sz="0" w:space="0" w:color="auto"/>
          </w:divBdr>
        </w:div>
        <w:div w:id="865020872">
          <w:marLeft w:val="480"/>
          <w:marRight w:val="0"/>
          <w:marTop w:val="0"/>
          <w:marBottom w:val="0"/>
          <w:divBdr>
            <w:top w:val="none" w:sz="0" w:space="0" w:color="auto"/>
            <w:left w:val="none" w:sz="0" w:space="0" w:color="auto"/>
            <w:bottom w:val="none" w:sz="0" w:space="0" w:color="auto"/>
            <w:right w:val="none" w:sz="0" w:space="0" w:color="auto"/>
          </w:divBdr>
        </w:div>
        <w:div w:id="901912386">
          <w:marLeft w:val="480"/>
          <w:marRight w:val="0"/>
          <w:marTop w:val="0"/>
          <w:marBottom w:val="0"/>
          <w:divBdr>
            <w:top w:val="none" w:sz="0" w:space="0" w:color="auto"/>
            <w:left w:val="none" w:sz="0" w:space="0" w:color="auto"/>
            <w:bottom w:val="none" w:sz="0" w:space="0" w:color="auto"/>
            <w:right w:val="none" w:sz="0" w:space="0" w:color="auto"/>
          </w:divBdr>
        </w:div>
        <w:div w:id="2060586638">
          <w:marLeft w:val="480"/>
          <w:marRight w:val="0"/>
          <w:marTop w:val="0"/>
          <w:marBottom w:val="0"/>
          <w:divBdr>
            <w:top w:val="none" w:sz="0" w:space="0" w:color="auto"/>
            <w:left w:val="none" w:sz="0" w:space="0" w:color="auto"/>
            <w:bottom w:val="none" w:sz="0" w:space="0" w:color="auto"/>
            <w:right w:val="none" w:sz="0" w:space="0" w:color="auto"/>
          </w:divBdr>
        </w:div>
        <w:div w:id="1054742436">
          <w:marLeft w:val="480"/>
          <w:marRight w:val="0"/>
          <w:marTop w:val="0"/>
          <w:marBottom w:val="0"/>
          <w:divBdr>
            <w:top w:val="none" w:sz="0" w:space="0" w:color="auto"/>
            <w:left w:val="none" w:sz="0" w:space="0" w:color="auto"/>
            <w:bottom w:val="none" w:sz="0" w:space="0" w:color="auto"/>
            <w:right w:val="none" w:sz="0" w:space="0" w:color="auto"/>
          </w:divBdr>
        </w:div>
        <w:div w:id="1946769624">
          <w:marLeft w:val="480"/>
          <w:marRight w:val="0"/>
          <w:marTop w:val="0"/>
          <w:marBottom w:val="0"/>
          <w:divBdr>
            <w:top w:val="none" w:sz="0" w:space="0" w:color="auto"/>
            <w:left w:val="none" w:sz="0" w:space="0" w:color="auto"/>
            <w:bottom w:val="none" w:sz="0" w:space="0" w:color="auto"/>
            <w:right w:val="none" w:sz="0" w:space="0" w:color="auto"/>
          </w:divBdr>
        </w:div>
        <w:div w:id="885332378">
          <w:marLeft w:val="480"/>
          <w:marRight w:val="0"/>
          <w:marTop w:val="0"/>
          <w:marBottom w:val="0"/>
          <w:divBdr>
            <w:top w:val="none" w:sz="0" w:space="0" w:color="auto"/>
            <w:left w:val="none" w:sz="0" w:space="0" w:color="auto"/>
            <w:bottom w:val="none" w:sz="0" w:space="0" w:color="auto"/>
            <w:right w:val="none" w:sz="0" w:space="0" w:color="auto"/>
          </w:divBdr>
        </w:div>
        <w:div w:id="601453644">
          <w:marLeft w:val="480"/>
          <w:marRight w:val="0"/>
          <w:marTop w:val="0"/>
          <w:marBottom w:val="0"/>
          <w:divBdr>
            <w:top w:val="none" w:sz="0" w:space="0" w:color="auto"/>
            <w:left w:val="none" w:sz="0" w:space="0" w:color="auto"/>
            <w:bottom w:val="none" w:sz="0" w:space="0" w:color="auto"/>
            <w:right w:val="none" w:sz="0" w:space="0" w:color="auto"/>
          </w:divBdr>
        </w:div>
        <w:div w:id="221865637">
          <w:marLeft w:val="480"/>
          <w:marRight w:val="0"/>
          <w:marTop w:val="0"/>
          <w:marBottom w:val="0"/>
          <w:divBdr>
            <w:top w:val="none" w:sz="0" w:space="0" w:color="auto"/>
            <w:left w:val="none" w:sz="0" w:space="0" w:color="auto"/>
            <w:bottom w:val="none" w:sz="0" w:space="0" w:color="auto"/>
            <w:right w:val="none" w:sz="0" w:space="0" w:color="auto"/>
          </w:divBdr>
        </w:div>
        <w:div w:id="1643999741">
          <w:marLeft w:val="480"/>
          <w:marRight w:val="0"/>
          <w:marTop w:val="0"/>
          <w:marBottom w:val="0"/>
          <w:divBdr>
            <w:top w:val="none" w:sz="0" w:space="0" w:color="auto"/>
            <w:left w:val="none" w:sz="0" w:space="0" w:color="auto"/>
            <w:bottom w:val="none" w:sz="0" w:space="0" w:color="auto"/>
            <w:right w:val="none" w:sz="0" w:space="0" w:color="auto"/>
          </w:divBdr>
        </w:div>
      </w:divsChild>
    </w:div>
    <w:div w:id="179976464">
      <w:bodyDiv w:val="1"/>
      <w:marLeft w:val="0"/>
      <w:marRight w:val="0"/>
      <w:marTop w:val="0"/>
      <w:marBottom w:val="0"/>
      <w:divBdr>
        <w:top w:val="none" w:sz="0" w:space="0" w:color="auto"/>
        <w:left w:val="none" w:sz="0" w:space="0" w:color="auto"/>
        <w:bottom w:val="none" w:sz="0" w:space="0" w:color="auto"/>
        <w:right w:val="none" w:sz="0" w:space="0" w:color="auto"/>
      </w:divBdr>
    </w:div>
    <w:div w:id="213008498">
      <w:bodyDiv w:val="1"/>
      <w:marLeft w:val="0"/>
      <w:marRight w:val="0"/>
      <w:marTop w:val="0"/>
      <w:marBottom w:val="0"/>
      <w:divBdr>
        <w:top w:val="none" w:sz="0" w:space="0" w:color="auto"/>
        <w:left w:val="none" w:sz="0" w:space="0" w:color="auto"/>
        <w:bottom w:val="none" w:sz="0" w:space="0" w:color="auto"/>
        <w:right w:val="none" w:sz="0" w:space="0" w:color="auto"/>
      </w:divBdr>
      <w:divsChild>
        <w:div w:id="926425489">
          <w:marLeft w:val="480"/>
          <w:marRight w:val="0"/>
          <w:marTop w:val="0"/>
          <w:marBottom w:val="0"/>
          <w:divBdr>
            <w:top w:val="none" w:sz="0" w:space="0" w:color="auto"/>
            <w:left w:val="none" w:sz="0" w:space="0" w:color="auto"/>
            <w:bottom w:val="none" w:sz="0" w:space="0" w:color="auto"/>
            <w:right w:val="none" w:sz="0" w:space="0" w:color="auto"/>
          </w:divBdr>
        </w:div>
        <w:div w:id="595017513">
          <w:marLeft w:val="480"/>
          <w:marRight w:val="0"/>
          <w:marTop w:val="0"/>
          <w:marBottom w:val="0"/>
          <w:divBdr>
            <w:top w:val="none" w:sz="0" w:space="0" w:color="auto"/>
            <w:left w:val="none" w:sz="0" w:space="0" w:color="auto"/>
            <w:bottom w:val="none" w:sz="0" w:space="0" w:color="auto"/>
            <w:right w:val="none" w:sz="0" w:space="0" w:color="auto"/>
          </w:divBdr>
        </w:div>
        <w:div w:id="1057510251">
          <w:marLeft w:val="480"/>
          <w:marRight w:val="0"/>
          <w:marTop w:val="0"/>
          <w:marBottom w:val="0"/>
          <w:divBdr>
            <w:top w:val="none" w:sz="0" w:space="0" w:color="auto"/>
            <w:left w:val="none" w:sz="0" w:space="0" w:color="auto"/>
            <w:bottom w:val="none" w:sz="0" w:space="0" w:color="auto"/>
            <w:right w:val="none" w:sz="0" w:space="0" w:color="auto"/>
          </w:divBdr>
        </w:div>
        <w:div w:id="1803814602">
          <w:marLeft w:val="480"/>
          <w:marRight w:val="0"/>
          <w:marTop w:val="0"/>
          <w:marBottom w:val="0"/>
          <w:divBdr>
            <w:top w:val="none" w:sz="0" w:space="0" w:color="auto"/>
            <w:left w:val="none" w:sz="0" w:space="0" w:color="auto"/>
            <w:bottom w:val="none" w:sz="0" w:space="0" w:color="auto"/>
            <w:right w:val="none" w:sz="0" w:space="0" w:color="auto"/>
          </w:divBdr>
        </w:div>
        <w:div w:id="1871263791">
          <w:marLeft w:val="480"/>
          <w:marRight w:val="0"/>
          <w:marTop w:val="0"/>
          <w:marBottom w:val="0"/>
          <w:divBdr>
            <w:top w:val="none" w:sz="0" w:space="0" w:color="auto"/>
            <w:left w:val="none" w:sz="0" w:space="0" w:color="auto"/>
            <w:bottom w:val="none" w:sz="0" w:space="0" w:color="auto"/>
            <w:right w:val="none" w:sz="0" w:space="0" w:color="auto"/>
          </w:divBdr>
        </w:div>
        <w:div w:id="1607343931">
          <w:marLeft w:val="480"/>
          <w:marRight w:val="0"/>
          <w:marTop w:val="0"/>
          <w:marBottom w:val="0"/>
          <w:divBdr>
            <w:top w:val="none" w:sz="0" w:space="0" w:color="auto"/>
            <w:left w:val="none" w:sz="0" w:space="0" w:color="auto"/>
            <w:bottom w:val="none" w:sz="0" w:space="0" w:color="auto"/>
            <w:right w:val="none" w:sz="0" w:space="0" w:color="auto"/>
          </w:divBdr>
        </w:div>
        <w:div w:id="694813453">
          <w:marLeft w:val="480"/>
          <w:marRight w:val="0"/>
          <w:marTop w:val="0"/>
          <w:marBottom w:val="0"/>
          <w:divBdr>
            <w:top w:val="none" w:sz="0" w:space="0" w:color="auto"/>
            <w:left w:val="none" w:sz="0" w:space="0" w:color="auto"/>
            <w:bottom w:val="none" w:sz="0" w:space="0" w:color="auto"/>
            <w:right w:val="none" w:sz="0" w:space="0" w:color="auto"/>
          </w:divBdr>
        </w:div>
        <w:div w:id="1513253523">
          <w:marLeft w:val="480"/>
          <w:marRight w:val="0"/>
          <w:marTop w:val="0"/>
          <w:marBottom w:val="0"/>
          <w:divBdr>
            <w:top w:val="none" w:sz="0" w:space="0" w:color="auto"/>
            <w:left w:val="none" w:sz="0" w:space="0" w:color="auto"/>
            <w:bottom w:val="none" w:sz="0" w:space="0" w:color="auto"/>
            <w:right w:val="none" w:sz="0" w:space="0" w:color="auto"/>
          </w:divBdr>
        </w:div>
        <w:div w:id="209849050">
          <w:marLeft w:val="480"/>
          <w:marRight w:val="0"/>
          <w:marTop w:val="0"/>
          <w:marBottom w:val="0"/>
          <w:divBdr>
            <w:top w:val="none" w:sz="0" w:space="0" w:color="auto"/>
            <w:left w:val="none" w:sz="0" w:space="0" w:color="auto"/>
            <w:bottom w:val="none" w:sz="0" w:space="0" w:color="auto"/>
            <w:right w:val="none" w:sz="0" w:space="0" w:color="auto"/>
          </w:divBdr>
        </w:div>
      </w:divsChild>
    </w:div>
    <w:div w:id="307710255">
      <w:bodyDiv w:val="1"/>
      <w:marLeft w:val="0"/>
      <w:marRight w:val="0"/>
      <w:marTop w:val="0"/>
      <w:marBottom w:val="0"/>
      <w:divBdr>
        <w:top w:val="none" w:sz="0" w:space="0" w:color="auto"/>
        <w:left w:val="none" w:sz="0" w:space="0" w:color="auto"/>
        <w:bottom w:val="none" w:sz="0" w:space="0" w:color="auto"/>
        <w:right w:val="none" w:sz="0" w:space="0" w:color="auto"/>
      </w:divBdr>
    </w:div>
    <w:div w:id="308903624">
      <w:bodyDiv w:val="1"/>
      <w:marLeft w:val="0"/>
      <w:marRight w:val="0"/>
      <w:marTop w:val="0"/>
      <w:marBottom w:val="0"/>
      <w:divBdr>
        <w:top w:val="none" w:sz="0" w:space="0" w:color="auto"/>
        <w:left w:val="none" w:sz="0" w:space="0" w:color="auto"/>
        <w:bottom w:val="none" w:sz="0" w:space="0" w:color="auto"/>
        <w:right w:val="none" w:sz="0" w:space="0" w:color="auto"/>
      </w:divBdr>
      <w:divsChild>
        <w:div w:id="1461336142">
          <w:marLeft w:val="480"/>
          <w:marRight w:val="0"/>
          <w:marTop w:val="0"/>
          <w:marBottom w:val="0"/>
          <w:divBdr>
            <w:top w:val="none" w:sz="0" w:space="0" w:color="auto"/>
            <w:left w:val="none" w:sz="0" w:space="0" w:color="auto"/>
            <w:bottom w:val="none" w:sz="0" w:space="0" w:color="auto"/>
            <w:right w:val="none" w:sz="0" w:space="0" w:color="auto"/>
          </w:divBdr>
        </w:div>
        <w:div w:id="1002002795">
          <w:marLeft w:val="480"/>
          <w:marRight w:val="0"/>
          <w:marTop w:val="0"/>
          <w:marBottom w:val="0"/>
          <w:divBdr>
            <w:top w:val="none" w:sz="0" w:space="0" w:color="auto"/>
            <w:left w:val="none" w:sz="0" w:space="0" w:color="auto"/>
            <w:bottom w:val="none" w:sz="0" w:space="0" w:color="auto"/>
            <w:right w:val="none" w:sz="0" w:space="0" w:color="auto"/>
          </w:divBdr>
        </w:div>
        <w:div w:id="650910393">
          <w:marLeft w:val="480"/>
          <w:marRight w:val="0"/>
          <w:marTop w:val="0"/>
          <w:marBottom w:val="0"/>
          <w:divBdr>
            <w:top w:val="none" w:sz="0" w:space="0" w:color="auto"/>
            <w:left w:val="none" w:sz="0" w:space="0" w:color="auto"/>
            <w:bottom w:val="none" w:sz="0" w:space="0" w:color="auto"/>
            <w:right w:val="none" w:sz="0" w:space="0" w:color="auto"/>
          </w:divBdr>
        </w:div>
        <w:div w:id="266540947">
          <w:marLeft w:val="480"/>
          <w:marRight w:val="0"/>
          <w:marTop w:val="0"/>
          <w:marBottom w:val="0"/>
          <w:divBdr>
            <w:top w:val="none" w:sz="0" w:space="0" w:color="auto"/>
            <w:left w:val="none" w:sz="0" w:space="0" w:color="auto"/>
            <w:bottom w:val="none" w:sz="0" w:space="0" w:color="auto"/>
            <w:right w:val="none" w:sz="0" w:space="0" w:color="auto"/>
          </w:divBdr>
        </w:div>
        <w:div w:id="749545076">
          <w:marLeft w:val="480"/>
          <w:marRight w:val="0"/>
          <w:marTop w:val="0"/>
          <w:marBottom w:val="0"/>
          <w:divBdr>
            <w:top w:val="none" w:sz="0" w:space="0" w:color="auto"/>
            <w:left w:val="none" w:sz="0" w:space="0" w:color="auto"/>
            <w:bottom w:val="none" w:sz="0" w:space="0" w:color="auto"/>
            <w:right w:val="none" w:sz="0" w:space="0" w:color="auto"/>
          </w:divBdr>
        </w:div>
        <w:div w:id="1631400845">
          <w:marLeft w:val="480"/>
          <w:marRight w:val="0"/>
          <w:marTop w:val="0"/>
          <w:marBottom w:val="0"/>
          <w:divBdr>
            <w:top w:val="none" w:sz="0" w:space="0" w:color="auto"/>
            <w:left w:val="none" w:sz="0" w:space="0" w:color="auto"/>
            <w:bottom w:val="none" w:sz="0" w:space="0" w:color="auto"/>
            <w:right w:val="none" w:sz="0" w:space="0" w:color="auto"/>
          </w:divBdr>
        </w:div>
        <w:div w:id="1940915474">
          <w:marLeft w:val="480"/>
          <w:marRight w:val="0"/>
          <w:marTop w:val="0"/>
          <w:marBottom w:val="0"/>
          <w:divBdr>
            <w:top w:val="none" w:sz="0" w:space="0" w:color="auto"/>
            <w:left w:val="none" w:sz="0" w:space="0" w:color="auto"/>
            <w:bottom w:val="none" w:sz="0" w:space="0" w:color="auto"/>
            <w:right w:val="none" w:sz="0" w:space="0" w:color="auto"/>
          </w:divBdr>
        </w:div>
      </w:divsChild>
    </w:div>
    <w:div w:id="453251072">
      <w:bodyDiv w:val="1"/>
      <w:marLeft w:val="0"/>
      <w:marRight w:val="0"/>
      <w:marTop w:val="0"/>
      <w:marBottom w:val="0"/>
      <w:divBdr>
        <w:top w:val="none" w:sz="0" w:space="0" w:color="auto"/>
        <w:left w:val="none" w:sz="0" w:space="0" w:color="auto"/>
        <w:bottom w:val="none" w:sz="0" w:space="0" w:color="auto"/>
        <w:right w:val="none" w:sz="0" w:space="0" w:color="auto"/>
      </w:divBdr>
      <w:divsChild>
        <w:div w:id="1927611970">
          <w:marLeft w:val="480"/>
          <w:marRight w:val="0"/>
          <w:marTop w:val="0"/>
          <w:marBottom w:val="0"/>
          <w:divBdr>
            <w:top w:val="none" w:sz="0" w:space="0" w:color="auto"/>
            <w:left w:val="none" w:sz="0" w:space="0" w:color="auto"/>
            <w:bottom w:val="none" w:sz="0" w:space="0" w:color="auto"/>
            <w:right w:val="none" w:sz="0" w:space="0" w:color="auto"/>
          </w:divBdr>
        </w:div>
      </w:divsChild>
    </w:div>
    <w:div w:id="508637744">
      <w:bodyDiv w:val="1"/>
      <w:marLeft w:val="0"/>
      <w:marRight w:val="0"/>
      <w:marTop w:val="0"/>
      <w:marBottom w:val="0"/>
      <w:divBdr>
        <w:top w:val="none" w:sz="0" w:space="0" w:color="auto"/>
        <w:left w:val="none" w:sz="0" w:space="0" w:color="auto"/>
        <w:bottom w:val="none" w:sz="0" w:space="0" w:color="auto"/>
        <w:right w:val="none" w:sz="0" w:space="0" w:color="auto"/>
      </w:divBdr>
      <w:divsChild>
        <w:div w:id="1888687669">
          <w:marLeft w:val="480"/>
          <w:marRight w:val="0"/>
          <w:marTop w:val="0"/>
          <w:marBottom w:val="0"/>
          <w:divBdr>
            <w:top w:val="none" w:sz="0" w:space="0" w:color="auto"/>
            <w:left w:val="none" w:sz="0" w:space="0" w:color="auto"/>
            <w:bottom w:val="none" w:sz="0" w:space="0" w:color="auto"/>
            <w:right w:val="none" w:sz="0" w:space="0" w:color="auto"/>
          </w:divBdr>
        </w:div>
        <w:div w:id="1589079283">
          <w:marLeft w:val="480"/>
          <w:marRight w:val="0"/>
          <w:marTop w:val="0"/>
          <w:marBottom w:val="0"/>
          <w:divBdr>
            <w:top w:val="none" w:sz="0" w:space="0" w:color="auto"/>
            <w:left w:val="none" w:sz="0" w:space="0" w:color="auto"/>
            <w:bottom w:val="none" w:sz="0" w:space="0" w:color="auto"/>
            <w:right w:val="none" w:sz="0" w:space="0" w:color="auto"/>
          </w:divBdr>
        </w:div>
        <w:div w:id="161311912">
          <w:marLeft w:val="480"/>
          <w:marRight w:val="0"/>
          <w:marTop w:val="0"/>
          <w:marBottom w:val="0"/>
          <w:divBdr>
            <w:top w:val="none" w:sz="0" w:space="0" w:color="auto"/>
            <w:left w:val="none" w:sz="0" w:space="0" w:color="auto"/>
            <w:bottom w:val="none" w:sz="0" w:space="0" w:color="auto"/>
            <w:right w:val="none" w:sz="0" w:space="0" w:color="auto"/>
          </w:divBdr>
        </w:div>
        <w:div w:id="1817644054">
          <w:marLeft w:val="480"/>
          <w:marRight w:val="0"/>
          <w:marTop w:val="0"/>
          <w:marBottom w:val="0"/>
          <w:divBdr>
            <w:top w:val="none" w:sz="0" w:space="0" w:color="auto"/>
            <w:left w:val="none" w:sz="0" w:space="0" w:color="auto"/>
            <w:bottom w:val="none" w:sz="0" w:space="0" w:color="auto"/>
            <w:right w:val="none" w:sz="0" w:space="0" w:color="auto"/>
          </w:divBdr>
        </w:div>
        <w:div w:id="1875266894">
          <w:marLeft w:val="480"/>
          <w:marRight w:val="0"/>
          <w:marTop w:val="0"/>
          <w:marBottom w:val="0"/>
          <w:divBdr>
            <w:top w:val="none" w:sz="0" w:space="0" w:color="auto"/>
            <w:left w:val="none" w:sz="0" w:space="0" w:color="auto"/>
            <w:bottom w:val="none" w:sz="0" w:space="0" w:color="auto"/>
            <w:right w:val="none" w:sz="0" w:space="0" w:color="auto"/>
          </w:divBdr>
        </w:div>
        <w:div w:id="1645112533">
          <w:marLeft w:val="480"/>
          <w:marRight w:val="0"/>
          <w:marTop w:val="0"/>
          <w:marBottom w:val="0"/>
          <w:divBdr>
            <w:top w:val="none" w:sz="0" w:space="0" w:color="auto"/>
            <w:left w:val="none" w:sz="0" w:space="0" w:color="auto"/>
            <w:bottom w:val="none" w:sz="0" w:space="0" w:color="auto"/>
            <w:right w:val="none" w:sz="0" w:space="0" w:color="auto"/>
          </w:divBdr>
        </w:div>
        <w:div w:id="335890187">
          <w:marLeft w:val="480"/>
          <w:marRight w:val="0"/>
          <w:marTop w:val="0"/>
          <w:marBottom w:val="0"/>
          <w:divBdr>
            <w:top w:val="none" w:sz="0" w:space="0" w:color="auto"/>
            <w:left w:val="none" w:sz="0" w:space="0" w:color="auto"/>
            <w:bottom w:val="none" w:sz="0" w:space="0" w:color="auto"/>
            <w:right w:val="none" w:sz="0" w:space="0" w:color="auto"/>
          </w:divBdr>
        </w:div>
        <w:div w:id="1137406640">
          <w:marLeft w:val="480"/>
          <w:marRight w:val="0"/>
          <w:marTop w:val="0"/>
          <w:marBottom w:val="0"/>
          <w:divBdr>
            <w:top w:val="none" w:sz="0" w:space="0" w:color="auto"/>
            <w:left w:val="none" w:sz="0" w:space="0" w:color="auto"/>
            <w:bottom w:val="none" w:sz="0" w:space="0" w:color="auto"/>
            <w:right w:val="none" w:sz="0" w:space="0" w:color="auto"/>
          </w:divBdr>
        </w:div>
      </w:divsChild>
    </w:div>
    <w:div w:id="570580026">
      <w:bodyDiv w:val="1"/>
      <w:marLeft w:val="0"/>
      <w:marRight w:val="0"/>
      <w:marTop w:val="0"/>
      <w:marBottom w:val="0"/>
      <w:divBdr>
        <w:top w:val="none" w:sz="0" w:space="0" w:color="auto"/>
        <w:left w:val="none" w:sz="0" w:space="0" w:color="auto"/>
        <w:bottom w:val="none" w:sz="0" w:space="0" w:color="auto"/>
        <w:right w:val="none" w:sz="0" w:space="0" w:color="auto"/>
      </w:divBdr>
      <w:divsChild>
        <w:div w:id="31227576">
          <w:marLeft w:val="480"/>
          <w:marRight w:val="0"/>
          <w:marTop w:val="0"/>
          <w:marBottom w:val="0"/>
          <w:divBdr>
            <w:top w:val="none" w:sz="0" w:space="0" w:color="auto"/>
            <w:left w:val="none" w:sz="0" w:space="0" w:color="auto"/>
            <w:bottom w:val="none" w:sz="0" w:space="0" w:color="auto"/>
            <w:right w:val="none" w:sz="0" w:space="0" w:color="auto"/>
          </w:divBdr>
        </w:div>
        <w:div w:id="81417855">
          <w:marLeft w:val="480"/>
          <w:marRight w:val="0"/>
          <w:marTop w:val="0"/>
          <w:marBottom w:val="0"/>
          <w:divBdr>
            <w:top w:val="none" w:sz="0" w:space="0" w:color="auto"/>
            <w:left w:val="none" w:sz="0" w:space="0" w:color="auto"/>
            <w:bottom w:val="none" w:sz="0" w:space="0" w:color="auto"/>
            <w:right w:val="none" w:sz="0" w:space="0" w:color="auto"/>
          </w:divBdr>
        </w:div>
        <w:div w:id="224148793">
          <w:marLeft w:val="480"/>
          <w:marRight w:val="0"/>
          <w:marTop w:val="0"/>
          <w:marBottom w:val="0"/>
          <w:divBdr>
            <w:top w:val="none" w:sz="0" w:space="0" w:color="auto"/>
            <w:left w:val="none" w:sz="0" w:space="0" w:color="auto"/>
            <w:bottom w:val="none" w:sz="0" w:space="0" w:color="auto"/>
            <w:right w:val="none" w:sz="0" w:space="0" w:color="auto"/>
          </w:divBdr>
        </w:div>
        <w:div w:id="2124810711">
          <w:marLeft w:val="480"/>
          <w:marRight w:val="0"/>
          <w:marTop w:val="0"/>
          <w:marBottom w:val="0"/>
          <w:divBdr>
            <w:top w:val="none" w:sz="0" w:space="0" w:color="auto"/>
            <w:left w:val="none" w:sz="0" w:space="0" w:color="auto"/>
            <w:bottom w:val="none" w:sz="0" w:space="0" w:color="auto"/>
            <w:right w:val="none" w:sz="0" w:space="0" w:color="auto"/>
          </w:divBdr>
        </w:div>
        <w:div w:id="2092392246">
          <w:marLeft w:val="480"/>
          <w:marRight w:val="0"/>
          <w:marTop w:val="0"/>
          <w:marBottom w:val="0"/>
          <w:divBdr>
            <w:top w:val="none" w:sz="0" w:space="0" w:color="auto"/>
            <w:left w:val="none" w:sz="0" w:space="0" w:color="auto"/>
            <w:bottom w:val="none" w:sz="0" w:space="0" w:color="auto"/>
            <w:right w:val="none" w:sz="0" w:space="0" w:color="auto"/>
          </w:divBdr>
        </w:div>
        <w:div w:id="1599362085">
          <w:marLeft w:val="480"/>
          <w:marRight w:val="0"/>
          <w:marTop w:val="0"/>
          <w:marBottom w:val="0"/>
          <w:divBdr>
            <w:top w:val="none" w:sz="0" w:space="0" w:color="auto"/>
            <w:left w:val="none" w:sz="0" w:space="0" w:color="auto"/>
            <w:bottom w:val="none" w:sz="0" w:space="0" w:color="auto"/>
            <w:right w:val="none" w:sz="0" w:space="0" w:color="auto"/>
          </w:divBdr>
        </w:div>
        <w:div w:id="1716008384">
          <w:marLeft w:val="480"/>
          <w:marRight w:val="0"/>
          <w:marTop w:val="0"/>
          <w:marBottom w:val="0"/>
          <w:divBdr>
            <w:top w:val="none" w:sz="0" w:space="0" w:color="auto"/>
            <w:left w:val="none" w:sz="0" w:space="0" w:color="auto"/>
            <w:bottom w:val="none" w:sz="0" w:space="0" w:color="auto"/>
            <w:right w:val="none" w:sz="0" w:space="0" w:color="auto"/>
          </w:divBdr>
        </w:div>
        <w:div w:id="1286041166">
          <w:marLeft w:val="480"/>
          <w:marRight w:val="0"/>
          <w:marTop w:val="0"/>
          <w:marBottom w:val="0"/>
          <w:divBdr>
            <w:top w:val="none" w:sz="0" w:space="0" w:color="auto"/>
            <w:left w:val="none" w:sz="0" w:space="0" w:color="auto"/>
            <w:bottom w:val="none" w:sz="0" w:space="0" w:color="auto"/>
            <w:right w:val="none" w:sz="0" w:space="0" w:color="auto"/>
          </w:divBdr>
        </w:div>
        <w:div w:id="1351908306">
          <w:marLeft w:val="480"/>
          <w:marRight w:val="0"/>
          <w:marTop w:val="0"/>
          <w:marBottom w:val="0"/>
          <w:divBdr>
            <w:top w:val="none" w:sz="0" w:space="0" w:color="auto"/>
            <w:left w:val="none" w:sz="0" w:space="0" w:color="auto"/>
            <w:bottom w:val="none" w:sz="0" w:space="0" w:color="auto"/>
            <w:right w:val="none" w:sz="0" w:space="0" w:color="auto"/>
          </w:divBdr>
        </w:div>
        <w:div w:id="1619293145">
          <w:marLeft w:val="480"/>
          <w:marRight w:val="0"/>
          <w:marTop w:val="0"/>
          <w:marBottom w:val="0"/>
          <w:divBdr>
            <w:top w:val="none" w:sz="0" w:space="0" w:color="auto"/>
            <w:left w:val="none" w:sz="0" w:space="0" w:color="auto"/>
            <w:bottom w:val="none" w:sz="0" w:space="0" w:color="auto"/>
            <w:right w:val="none" w:sz="0" w:space="0" w:color="auto"/>
          </w:divBdr>
        </w:div>
      </w:divsChild>
    </w:div>
    <w:div w:id="604194290">
      <w:bodyDiv w:val="1"/>
      <w:marLeft w:val="0"/>
      <w:marRight w:val="0"/>
      <w:marTop w:val="0"/>
      <w:marBottom w:val="0"/>
      <w:divBdr>
        <w:top w:val="none" w:sz="0" w:space="0" w:color="auto"/>
        <w:left w:val="none" w:sz="0" w:space="0" w:color="auto"/>
        <w:bottom w:val="none" w:sz="0" w:space="0" w:color="auto"/>
        <w:right w:val="none" w:sz="0" w:space="0" w:color="auto"/>
      </w:divBdr>
      <w:divsChild>
        <w:div w:id="1801607250">
          <w:marLeft w:val="480"/>
          <w:marRight w:val="0"/>
          <w:marTop w:val="0"/>
          <w:marBottom w:val="0"/>
          <w:divBdr>
            <w:top w:val="none" w:sz="0" w:space="0" w:color="auto"/>
            <w:left w:val="none" w:sz="0" w:space="0" w:color="auto"/>
            <w:bottom w:val="none" w:sz="0" w:space="0" w:color="auto"/>
            <w:right w:val="none" w:sz="0" w:space="0" w:color="auto"/>
          </w:divBdr>
        </w:div>
        <w:div w:id="254553442">
          <w:marLeft w:val="480"/>
          <w:marRight w:val="0"/>
          <w:marTop w:val="0"/>
          <w:marBottom w:val="0"/>
          <w:divBdr>
            <w:top w:val="none" w:sz="0" w:space="0" w:color="auto"/>
            <w:left w:val="none" w:sz="0" w:space="0" w:color="auto"/>
            <w:bottom w:val="none" w:sz="0" w:space="0" w:color="auto"/>
            <w:right w:val="none" w:sz="0" w:space="0" w:color="auto"/>
          </w:divBdr>
        </w:div>
        <w:div w:id="2099791900">
          <w:marLeft w:val="480"/>
          <w:marRight w:val="0"/>
          <w:marTop w:val="0"/>
          <w:marBottom w:val="0"/>
          <w:divBdr>
            <w:top w:val="none" w:sz="0" w:space="0" w:color="auto"/>
            <w:left w:val="none" w:sz="0" w:space="0" w:color="auto"/>
            <w:bottom w:val="none" w:sz="0" w:space="0" w:color="auto"/>
            <w:right w:val="none" w:sz="0" w:space="0" w:color="auto"/>
          </w:divBdr>
        </w:div>
        <w:div w:id="1521121923">
          <w:marLeft w:val="480"/>
          <w:marRight w:val="0"/>
          <w:marTop w:val="0"/>
          <w:marBottom w:val="0"/>
          <w:divBdr>
            <w:top w:val="none" w:sz="0" w:space="0" w:color="auto"/>
            <w:left w:val="none" w:sz="0" w:space="0" w:color="auto"/>
            <w:bottom w:val="none" w:sz="0" w:space="0" w:color="auto"/>
            <w:right w:val="none" w:sz="0" w:space="0" w:color="auto"/>
          </w:divBdr>
        </w:div>
        <w:div w:id="1044982881">
          <w:marLeft w:val="480"/>
          <w:marRight w:val="0"/>
          <w:marTop w:val="0"/>
          <w:marBottom w:val="0"/>
          <w:divBdr>
            <w:top w:val="none" w:sz="0" w:space="0" w:color="auto"/>
            <w:left w:val="none" w:sz="0" w:space="0" w:color="auto"/>
            <w:bottom w:val="none" w:sz="0" w:space="0" w:color="auto"/>
            <w:right w:val="none" w:sz="0" w:space="0" w:color="auto"/>
          </w:divBdr>
        </w:div>
        <w:div w:id="715352391">
          <w:marLeft w:val="480"/>
          <w:marRight w:val="0"/>
          <w:marTop w:val="0"/>
          <w:marBottom w:val="0"/>
          <w:divBdr>
            <w:top w:val="none" w:sz="0" w:space="0" w:color="auto"/>
            <w:left w:val="none" w:sz="0" w:space="0" w:color="auto"/>
            <w:bottom w:val="none" w:sz="0" w:space="0" w:color="auto"/>
            <w:right w:val="none" w:sz="0" w:space="0" w:color="auto"/>
          </w:divBdr>
        </w:div>
        <w:div w:id="873273201">
          <w:marLeft w:val="480"/>
          <w:marRight w:val="0"/>
          <w:marTop w:val="0"/>
          <w:marBottom w:val="0"/>
          <w:divBdr>
            <w:top w:val="none" w:sz="0" w:space="0" w:color="auto"/>
            <w:left w:val="none" w:sz="0" w:space="0" w:color="auto"/>
            <w:bottom w:val="none" w:sz="0" w:space="0" w:color="auto"/>
            <w:right w:val="none" w:sz="0" w:space="0" w:color="auto"/>
          </w:divBdr>
        </w:div>
        <w:div w:id="825557382">
          <w:marLeft w:val="480"/>
          <w:marRight w:val="0"/>
          <w:marTop w:val="0"/>
          <w:marBottom w:val="0"/>
          <w:divBdr>
            <w:top w:val="none" w:sz="0" w:space="0" w:color="auto"/>
            <w:left w:val="none" w:sz="0" w:space="0" w:color="auto"/>
            <w:bottom w:val="none" w:sz="0" w:space="0" w:color="auto"/>
            <w:right w:val="none" w:sz="0" w:space="0" w:color="auto"/>
          </w:divBdr>
        </w:div>
        <w:div w:id="1477379988">
          <w:marLeft w:val="480"/>
          <w:marRight w:val="0"/>
          <w:marTop w:val="0"/>
          <w:marBottom w:val="0"/>
          <w:divBdr>
            <w:top w:val="none" w:sz="0" w:space="0" w:color="auto"/>
            <w:left w:val="none" w:sz="0" w:space="0" w:color="auto"/>
            <w:bottom w:val="none" w:sz="0" w:space="0" w:color="auto"/>
            <w:right w:val="none" w:sz="0" w:space="0" w:color="auto"/>
          </w:divBdr>
        </w:div>
        <w:div w:id="1573853029">
          <w:marLeft w:val="480"/>
          <w:marRight w:val="0"/>
          <w:marTop w:val="0"/>
          <w:marBottom w:val="0"/>
          <w:divBdr>
            <w:top w:val="none" w:sz="0" w:space="0" w:color="auto"/>
            <w:left w:val="none" w:sz="0" w:space="0" w:color="auto"/>
            <w:bottom w:val="none" w:sz="0" w:space="0" w:color="auto"/>
            <w:right w:val="none" w:sz="0" w:space="0" w:color="auto"/>
          </w:divBdr>
        </w:div>
        <w:div w:id="131880635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055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58110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7377">
      <w:bodyDiv w:val="1"/>
      <w:marLeft w:val="0"/>
      <w:marRight w:val="0"/>
      <w:marTop w:val="0"/>
      <w:marBottom w:val="0"/>
      <w:divBdr>
        <w:top w:val="none" w:sz="0" w:space="0" w:color="auto"/>
        <w:left w:val="none" w:sz="0" w:space="0" w:color="auto"/>
        <w:bottom w:val="none" w:sz="0" w:space="0" w:color="auto"/>
        <w:right w:val="none" w:sz="0" w:space="0" w:color="auto"/>
      </w:divBdr>
    </w:div>
    <w:div w:id="974872322">
      <w:bodyDiv w:val="1"/>
      <w:marLeft w:val="0"/>
      <w:marRight w:val="0"/>
      <w:marTop w:val="0"/>
      <w:marBottom w:val="0"/>
      <w:divBdr>
        <w:top w:val="none" w:sz="0" w:space="0" w:color="auto"/>
        <w:left w:val="none" w:sz="0" w:space="0" w:color="auto"/>
        <w:bottom w:val="none" w:sz="0" w:space="0" w:color="auto"/>
        <w:right w:val="none" w:sz="0" w:space="0" w:color="auto"/>
      </w:divBdr>
      <w:divsChild>
        <w:div w:id="1426076560">
          <w:marLeft w:val="480"/>
          <w:marRight w:val="0"/>
          <w:marTop w:val="0"/>
          <w:marBottom w:val="0"/>
          <w:divBdr>
            <w:top w:val="none" w:sz="0" w:space="0" w:color="auto"/>
            <w:left w:val="none" w:sz="0" w:space="0" w:color="auto"/>
            <w:bottom w:val="none" w:sz="0" w:space="0" w:color="auto"/>
            <w:right w:val="none" w:sz="0" w:space="0" w:color="auto"/>
          </w:divBdr>
        </w:div>
        <w:div w:id="60912006">
          <w:marLeft w:val="480"/>
          <w:marRight w:val="0"/>
          <w:marTop w:val="0"/>
          <w:marBottom w:val="0"/>
          <w:divBdr>
            <w:top w:val="none" w:sz="0" w:space="0" w:color="auto"/>
            <w:left w:val="none" w:sz="0" w:space="0" w:color="auto"/>
            <w:bottom w:val="none" w:sz="0" w:space="0" w:color="auto"/>
            <w:right w:val="none" w:sz="0" w:space="0" w:color="auto"/>
          </w:divBdr>
        </w:div>
        <w:div w:id="1947344002">
          <w:marLeft w:val="480"/>
          <w:marRight w:val="0"/>
          <w:marTop w:val="0"/>
          <w:marBottom w:val="0"/>
          <w:divBdr>
            <w:top w:val="none" w:sz="0" w:space="0" w:color="auto"/>
            <w:left w:val="none" w:sz="0" w:space="0" w:color="auto"/>
            <w:bottom w:val="none" w:sz="0" w:space="0" w:color="auto"/>
            <w:right w:val="none" w:sz="0" w:space="0" w:color="auto"/>
          </w:divBdr>
        </w:div>
        <w:div w:id="916591549">
          <w:marLeft w:val="480"/>
          <w:marRight w:val="0"/>
          <w:marTop w:val="0"/>
          <w:marBottom w:val="0"/>
          <w:divBdr>
            <w:top w:val="none" w:sz="0" w:space="0" w:color="auto"/>
            <w:left w:val="none" w:sz="0" w:space="0" w:color="auto"/>
            <w:bottom w:val="none" w:sz="0" w:space="0" w:color="auto"/>
            <w:right w:val="none" w:sz="0" w:space="0" w:color="auto"/>
          </w:divBdr>
        </w:div>
        <w:div w:id="1439058738">
          <w:marLeft w:val="480"/>
          <w:marRight w:val="0"/>
          <w:marTop w:val="0"/>
          <w:marBottom w:val="0"/>
          <w:divBdr>
            <w:top w:val="none" w:sz="0" w:space="0" w:color="auto"/>
            <w:left w:val="none" w:sz="0" w:space="0" w:color="auto"/>
            <w:bottom w:val="none" w:sz="0" w:space="0" w:color="auto"/>
            <w:right w:val="none" w:sz="0" w:space="0" w:color="auto"/>
          </w:divBdr>
        </w:div>
        <w:div w:id="1966082561">
          <w:marLeft w:val="480"/>
          <w:marRight w:val="0"/>
          <w:marTop w:val="0"/>
          <w:marBottom w:val="0"/>
          <w:divBdr>
            <w:top w:val="none" w:sz="0" w:space="0" w:color="auto"/>
            <w:left w:val="none" w:sz="0" w:space="0" w:color="auto"/>
            <w:bottom w:val="none" w:sz="0" w:space="0" w:color="auto"/>
            <w:right w:val="none" w:sz="0" w:space="0" w:color="auto"/>
          </w:divBdr>
        </w:div>
        <w:div w:id="99841240">
          <w:marLeft w:val="480"/>
          <w:marRight w:val="0"/>
          <w:marTop w:val="0"/>
          <w:marBottom w:val="0"/>
          <w:divBdr>
            <w:top w:val="none" w:sz="0" w:space="0" w:color="auto"/>
            <w:left w:val="none" w:sz="0" w:space="0" w:color="auto"/>
            <w:bottom w:val="none" w:sz="0" w:space="0" w:color="auto"/>
            <w:right w:val="none" w:sz="0" w:space="0" w:color="auto"/>
          </w:divBdr>
        </w:div>
        <w:div w:id="660041532">
          <w:marLeft w:val="480"/>
          <w:marRight w:val="0"/>
          <w:marTop w:val="0"/>
          <w:marBottom w:val="0"/>
          <w:divBdr>
            <w:top w:val="none" w:sz="0" w:space="0" w:color="auto"/>
            <w:left w:val="none" w:sz="0" w:space="0" w:color="auto"/>
            <w:bottom w:val="none" w:sz="0" w:space="0" w:color="auto"/>
            <w:right w:val="none" w:sz="0" w:space="0" w:color="auto"/>
          </w:divBdr>
        </w:div>
        <w:div w:id="1376924736">
          <w:marLeft w:val="480"/>
          <w:marRight w:val="0"/>
          <w:marTop w:val="0"/>
          <w:marBottom w:val="0"/>
          <w:divBdr>
            <w:top w:val="none" w:sz="0" w:space="0" w:color="auto"/>
            <w:left w:val="none" w:sz="0" w:space="0" w:color="auto"/>
            <w:bottom w:val="none" w:sz="0" w:space="0" w:color="auto"/>
            <w:right w:val="none" w:sz="0" w:space="0" w:color="auto"/>
          </w:divBdr>
        </w:div>
        <w:div w:id="1140881990">
          <w:marLeft w:val="480"/>
          <w:marRight w:val="0"/>
          <w:marTop w:val="0"/>
          <w:marBottom w:val="0"/>
          <w:divBdr>
            <w:top w:val="none" w:sz="0" w:space="0" w:color="auto"/>
            <w:left w:val="none" w:sz="0" w:space="0" w:color="auto"/>
            <w:bottom w:val="none" w:sz="0" w:space="0" w:color="auto"/>
            <w:right w:val="none" w:sz="0" w:space="0" w:color="auto"/>
          </w:divBdr>
        </w:div>
        <w:div w:id="2138714042">
          <w:marLeft w:val="480"/>
          <w:marRight w:val="0"/>
          <w:marTop w:val="0"/>
          <w:marBottom w:val="0"/>
          <w:divBdr>
            <w:top w:val="none" w:sz="0" w:space="0" w:color="auto"/>
            <w:left w:val="none" w:sz="0" w:space="0" w:color="auto"/>
            <w:bottom w:val="none" w:sz="0" w:space="0" w:color="auto"/>
            <w:right w:val="none" w:sz="0" w:space="0" w:color="auto"/>
          </w:divBdr>
        </w:div>
        <w:div w:id="1106122698">
          <w:marLeft w:val="480"/>
          <w:marRight w:val="0"/>
          <w:marTop w:val="0"/>
          <w:marBottom w:val="0"/>
          <w:divBdr>
            <w:top w:val="none" w:sz="0" w:space="0" w:color="auto"/>
            <w:left w:val="none" w:sz="0" w:space="0" w:color="auto"/>
            <w:bottom w:val="none" w:sz="0" w:space="0" w:color="auto"/>
            <w:right w:val="none" w:sz="0" w:space="0" w:color="auto"/>
          </w:divBdr>
        </w:div>
        <w:div w:id="1970015558">
          <w:marLeft w:val="480"/>
          <w:marRight w:val="0"/>
          <w:marTop w:val="0"/>
          <w:marBottom w:val="0"/>
          <w:divBdr>
            <w:top w:val="none" w:sz="0" w:space="0" w:color="auto"/>
            <w:left w:val="none" w:sz="0" w:space="0" w:color="auto"/>
            <w:bottom w:val="none" w:sz="0" w:space="0" w:color="auto"/>
            <w:right w:val="none" w:sz="0" w:space="0" w:color="auto"/>
          </w:divBdr>
        </w:div>
        <w:div w:id="1304314253">
          <w:marLeft w:val="480"/>
          <w:marRight w:val="0"/>
          <w:marTop w:val="0"/>
          <w:marBottom w:val="0"/>
          <w:divBdr>
            <w:top w:val="none" w:sz="0" w:space="0" w:color="auto"/>
            <w:left w:val="none" w:sz="0" w:space="0" w:color="auto"/>
            <w:bottom w:val="none" w:sz="0" w:space="0" w:color="auto"/>
            <w:right w:val="none" w:sz="0" w:space="0" w:color="auto"/>
          </w:divBdr>
        </w:div>
      </w:divsChild>
    </w:div>
    <w:div w:id="1228955980">
      <w:bodyDiv w:val="1"/>
      <w:marLeft w:val="0"/>
      <w:marRight w:val="0"/>
      <w:marTop w:val="0"/>
      <w:marBottom w:val="0"/>
      <w:divBdr>
        <w:top w:val="none" w:sz="0" w:space="0" w:color="auto"/>
        <w:left w:val="none" w:sz="0" w:space="0" w:color="auto"/>
        <w:bottom w:val="none" w:sz="0" w:space="0" w:color="auto"/>
        <w:right w:val="none" w:sz="0" w:space="0" w:color="auto"/>
      </w:divBdr>
      <w:divsChild>
        <w:div w:id="1110123619">
          <w:marLeft w:val="480"/>
          <w:marRight w:val="0"/>
          <w:marTop w:val="0"/>
          <w:marBottom w:val="0"/>
          <w:divBdr>
            <w:top w:val="none" w:sz="0" w:space="0" w:color="auto"/>
            <w:left w:val="none" w:sz="0" w:space="0" w:color="auto"/>
            <w:bottom w:val="none" w:sz="0" w:space="0" w:color="auto"/>
            <w:right w:val="none" w:sz="0" w:space="0" w:color="auto"/>
          </w:divBdr>
        </w:div>
        <w:div w:id="1816798223">
          <w:marLeft w:val="480"/>
          <w:marRight w:val="0"/>
          <w:marTop w:val="0"/>
          <w:marBottom w:val="0"/>
          <w:divBdr>
            <w:top w:val="none" w:sz="0" w:space="0" w:color="auto"/>
            <w:left w:val="none" w:sz="0" w:space="0" w:color="auto"/>
            <w:bottom w:val="none" w:sz="0" w:space="0" w:color="auto"/>
            <w:right w:val="none" w:sz="0" w:space="0" w:color="auto"/>
          </w:divBdr>
        </w:div>
        <w:div w:id="867186591">
          <w:marLeft w:val="480"/>
          <w:marRight w:val="0"/>
          <w:marTop w:val="0"/>
          <w:marBottom w:val="0"/>
          <w:divBdr>
            <w:top w:val="none" w:sz="0" w:space="0" w:color="auto"/>
            <w:left w:val="none" w:sz="0" w:space="0" w:color="auto"/>
            <w:bottom w:val="none" w:sz="0" w:space="0" w:color="auto"/>
            <w:right w:val="none" w:sz="0" w:space="0" w:color="auto"/>
          </w:divBdr>
        </w:div>
        <w:div w:id="87702808">
          <w:marLeft w:val="480"/>
          <w:marRight w:val="0"/>
          <w:marTop w:val="0"/>
          <w:marBottom w:val="0"/>
          <w:divBdr>
            <w:top w:val="none" w:sz="0" w:space="0" w:color="auto"/>
            <w:left w:val="none" w:sz="0" w:space="0" w:color="auto"/>
            <w:bottom w:val="none" w:sz="0" w:space="0" w:color="auto"/>
            <w:right w:val="none" w:sz="0" w:space="0" w:color="auto"/>
          </w:divBdr>
        </w:div>
        <w:div w:id="1998651641">
          <w:marLeft w:val="480"/>
          <w:marRight w:val="0"/>
          <w:marTop w:val="0"/>
          <w:marBottom w:val="0"/>
          <w:divBdr>
            <w:top w:val="none" w:sz="0" w:space="0" w:color="auto"/>
            <w:left w:val="none" w:sz="0" w:space="0" w:color="auto"/>
            <w:bottom w:val="none" w:sz="0" w:space="0" w:color="auto"/>
            <w:right w:val="none" w:sz="0" w:space="0" w:color="auto"/>
          </w:divBdr>
        </w:div>
        <w:div w:id="955873775">
          <w:marLeft w:val="480"/>
          <w:marRight w:val="0"/>
          <w:marTop w:val="0"/>
          <w:marBottom w:val="0"/>
          <w:divBdr>
            <w:top w:val="none" w:sz="0" w:space="0" w:color="auto"/>
            <w:left w:val="none" w:sz="0" w:space="0" w:color="auto"/>
            <w:bottom w:val="none" w:sz="0" w:space="0" w:color="auto"/>
            <w:right w:val="none" w:sz="0" w:space="0" w:color="auto"/>
          </w:divBdr>
        </w:div>
        <w:div w:id="656112277">
          <w:marLeft w:val="480"/>
          <w:marRight w:val="0"/>
          <w:marTop w:val="0"/>
          <w:marBottom w:val="0"/>
          <w:divBdr>
            <w:top w:val="none" w:sz="0" w:space="0" w:color="auto"/>
            <w:left w:val="none" w:sz="0" w:space="0" w:color="auto"/>
            <w:bottom w:val="none" w:sz="0" w:space="0" w:color="auto"/>
            <w:right w:val="none" w:sz="0" w:space="0" w:color="auto"/>
          </w:divBdr>
        </w:div>
        <w:div w:id="801654384">
          <w:marLeft w:val="480"/>
          <w:marRight w:val="0"/>
          <w:marTop w:val="0"/>
          <w:marBottom w:val="0"/>
          <w:divBdr>
            <w:top w:val="none" w:sz="0" w:space="0" w:color="auto"/>
            <w:left w:val="none" w:sz="0" w:space="0" w:color="auto"/>
            <w:bottom w:val="none" w:sz="0" w:space="0" w:color="auto"/>
            <w:right w:val="none" w:sz="0" w:space="0" w:color="auto"/>
          </w:divBdr>
        </w:div>
        <w:div w:id="2036298191">
          <w:marLeft w:val="480"/>
          <w:marRight w:val="0"/>
          <w:marTop w:val="0"/>
          <w:marBottom w:val="0"/>
          <w:divBdr>
            <w:top w:val="none" w:sz="0" w:space="0" w:color="auto"/>
            <w:left w:val="none" w:sz="0" w:space="0" w:color="auto"/>
            <w:bottom w:val="none" w:sz="0" w:space="0" w:color="auto"/>
            <w:right w:val="none" w:sz="0" w:space="0" w:color="auto"/>
          </w:divBdr>
        </w:div>
        <w:div w:id="1238901849">
          <w:marLeft w:val="480"/>
          <w:marRight w:val="0"/>
          <w:marTop w:val="0"/>
          <w:marBottom w:val="0"/>
          <w:divBdr>
            <w:top w:val="none" w:sz="0" w:space="0" w:color="auto"/>
            <w:left w:val="none" w:sz="0" w:space="0" w:color="auto"/>
            <w:bottom w:val="none" w:sz="0" w:space="0" w:color="auto"/>
            <w:right w:val="none" w:sz="0" w:space="0" w:color="auto"/>
          </w:divBdr>
        </w:div>
        <w:div w:id="1504390372">
          <w:marLeft w:val="480"/>
          <w:marRight w:val="0"/>
          <w:marTop w:val="0"/>
          <w:marBottom w:val="0"/>
          <w:divBdr>
            <w:top w:val="none" w:sz="0" w:space="0" w:color="auto"/>
            <w:left w:val="none" w:sz="0" w:space="0" w:color="auto"/>
            <w:bottom w:val="none" w:sz="0" w:space="0" w:color="auto"/>
            <w:right w:val="none" w:sz="0" w:space="0" w:color="auto"/>
          </w:divBdr>
        </w:div>
        <w:div w:id="719012448">
          <w:marLeft w:val="480"/>
          <w:marRight w:val="0"/>
          <w:marTop w:val="0"/>
          <w:marBottom w:val="0"/>
          <w:divBdr>
            <w:top w:val="none" w:sz="0" w:space="0" w:color="auto"/>
            <w:left w:val="none" w:sz="0" w:space="0" w:color="auto"/>
            <w:bottom w:val="none" w:sz="0" w:space="0" w:color="auto"/>
            <w:right w:val="none" w:sz="0" w:space="0" w:color="auto"/>
          </w:divBdr>
        </w:div>
      </w:divsChild>
    </w:div>
    <w:div w:id="1362635371">
      <w:bodyDiv w:val="1"/>
      <w:marLeft w:val="0"/>
      <w:marRight w:val="0"/>
      <w:marTop w:val="0"/>
      <w:marBottom w:val="0"/>
      <w:divBdr>
        <w:top w:val="none" w:sz="0" w:space="0" w:color="auto"/>
        <w:left w:val="none" w:sz="0" w:space="0" w:color="auto"/>
        <w:bottom w:val="none" w:sz="0" w:space="0" w:color="auto"/>
        <w:right w:val="none" w:sz="0" w:space="0" w:color="auto"/>
      </w:divBdr>
      <w:divsChild>
        <w:div w:id="1634284135">
          <w:marLeft w:val="480"/>
          <w:marRight w:val="0"/>
          <w:marTop w:val="0"/>
          <w:marBottom w:val="0"/>
          <w:divBdr>
            <w:top w:val="none" w:sz="0" w:space="0" w:color="auto"/>
            <w:left w:val="none" w:sz="0" w:space="0" w:color="auto"/>
            <w:bottom w:val="none" w:sz="0" w:space="0" w:color="auto"/>
            <w:right w:val="none" w:sz="0" w:space="0" w:color="auto"/>
          </w:divBdr>
        </w:div>
        <w:div w:id="52775688">
          <w:marLeft w:val="480"/>
          <w:marRight w:val="0"/>
          <w:marTop w:val="0"/>
          <w:marBottom w:val="0"/>
          <w:divBdr>
            <w:top w:val="none" w:sz="0" w:space="0" w:color="auto"/>
            <w:left w:val="none" w:sz="0" w:space="0" w:color="auto"/>
            <w:bottom w:val="none" w:sz="0" w:space="0" w:color="auto"/>
            <w:right w:val="none" w:sz="0" w:space="0" w:color="auto"/>
          </w:divBdr>
        </w:div>
        <w:div w:id="108345083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253285">
      <w:bodyDiv w:val="1"/>
      <w:marLeft w:val="0"/>
      <w:marRight w:val="0"/>
      <w:marTop w:val="0"/>
      <w:marBottom w:val="0"/>
      <w:divBdr>
        <w:top w:val="none" w:sz="0" w:space="0" w:color="auto"/>
        <w:left w:val="none" w:sz="0" w:space="0" w:color="auto"/>
        <w:bottom w:val="none" w:sz="0" w:space="0" w:color="auto"/>
        <w:right w:val="none" w:sz="0" w:space="0" w:color="auto"/>
      </w:divBdr>
    </w:div>
    <w:div w:id="1523204861">
      <w:bodyDiv w:val="1"/>
      <w:marLeft w:val="0"/>
      <w:marRight w:val="0"/>
      <w:marTop w:val="0"/>
      <w:marBottom w:val="0"/>
      <w:divBdr>
        <w:top w:val="none" w:sz="0" w:space="0" w:color="auto"/>
        <w:left w:val="none" w:sz="0" w:space="0" w:color="auto"/>
        <w:bottom w:val="none" w:sz="0" w:space="0" w:color="auto"/>
        <w:right w:val="none" w:sz="0" w:space="0" w:color="auto"/>
      </w:divBdr>
      <w:divsChild>
        <w:div w:id="660040183">
          <w:marLeft w:val="480"/>
          <w:marRight w:val="0"/>
          <w:marTop w:val="0"/>
          <w:marBottom w:val="0"/>
          <w:divBdr>
            <w:top w:val="none" w:sz="0" w:space="0" w:color="auto"/>
            <w:left w:val="none" w:sz="0" w:space="0" w:color="auto"/>
            <w:bottom w:val="none" w:sz="0" w:space="0" w:color="auto"/>
            <w:right w:val="none" w:sz="0" w:space="0" w:color="auto"/>
          </w:divBdr>
        </w:div>
        <w:div w:id="1930573873">
          <w:marLeft w:val="480"/>
          <w:marRight w:val="0"/>
          <w:marTop w:val="0"/>
          <w:marBottom w:val="0"/>
          <w:divBdr>
            <w:top w:val="none" w:sz="0" w:space="0" w:color="auto"/>
            <w:left w:val="none" w:sz="0" w:space="0" w:color="auto"/>
            <w:bottom w:val="none" w:sz="0" w:space="0" w:color="auto"/>
            <w:right w:val="none" w:sz="0" w:space="0" w:color="auto"/>
          </w:divBdr>
        </w:div>
        <w:div w:id="250361522">
          <w:marLeft w:val="480"/>
          <w:marRight w:val="0"/>
          <w:marTop w:val="0"/>
          <w:marBottom w:val="0"/>
          <w:divBdr>
            <w:top w:val="none" w:sz="0" w:space="0" w:color="auto"/>
            <w:left w:val="none" w:sz="0" w:space="0" w:color="auto"/>
            <w:bottom w:val="none" w:sz="0" w:space="0" w:color="auto"/>
            <w:right w:val="none" w:sz="0" w:space="0" w:color="auto"/>
          </w:divBdr>
        </w:div>
        <w:div w:id="965741805">
          <w:marLeft w:val="480"/>
          <w:marRight w:val="0"/>
          <w:marTop w:val="0"/>
          <w:marBottom w:val="0"/>
          <w:divBdr>
            <w:top w:val="none" w:sz="0" w:space="0" w:color="auto"/>
            <w:left w:val="none" w:sz="0" w:space="0" w:color="auto"/>
            <w:bottom w:val="none" w:sz="0" w:space="0" w:color="auto"/>
            <w:right w:val="none" w:sz="0" w:space="0" w:color="auto"/>
          </w:divBdr>
        </w:div>
      </w:divsChild>
    </w:div>
    <w:div w:id="1611207923">
      <w:bodyDiv w:val="1"/>
      <w:marLeft w:val="0"/>
      <w:marRight w:val="0"/>
      <w:marTop w:val="0"/>
      <w:marBottom w:val="0"/>
      <w:divBdr>
        <w:top w:val="none" w:sz="0" w:space="0" w:color="auto"/>
        <w:left w:val="none" w:sz="0" w:space="0" w:color="auto"/>
        <w:bottom w:val="none" w:sz="0" w:space="0" w:color="auto"/>
        <w:right w:val="none" w:sz="0" w:space="0" w:color="auto"/>
      </w:divBdr>
      <w:divsChild>
        <w:div w:id="820539360">
          <w:marLeft w:val="480"/>
          <w:marRight w:val="0"/>
          <w:marTop w:val="0"/>
          <w:marBottom w:val="0"/>
          <w:divBdr>
            <w:top w:val="none" w:sz="0" w:space="0" w:color="auto"/>
            <w:left w:val="none" w:sz="0" w:space="0" w:color="auto"/>
            <w:bottom w:val="none" w:sz="0" w:space="0" w:color="auto"/>
            <w:right w:val="none" w:sz="0" w:space="0" w:color="auto"/>
          </w:divBdr>
        </w:div>
        <w:div w:id="1588003831">
          <w:marLeft w:val="480"/>
          <w:marRight w:val="0"/>
          <w:marTop w:val="0"/>
          <w:marBottom w:val="0"/>
          <w:divBdr>
            <w:top w:val="none" w:sz="0" w:space="0" w:color="auto"/>
            <w:left w:val="none" w:sz="0" w:space="0" w:color="auto"/>
            <w:bottom w:val="none" w:sz="0" w:space="0" w:color="auto"/>
            <w:right w:val="none" w:sz="0" w:space="0" w:color="auto"/>
          </w:divBdr>
        </w:div>
        <w:div w:id="546769326">
          <w:marLeft w:val="480"/>
          <w:marRight w:val="0"/>
          <w:marTop w:val="0"/>
          <w:marBottom w:val="0"/>
          <w:divBdr>
            <w:top w:val="none" w:sz="0" w:space="0" w:color="auto"/>
            <w:left w:val="none" w:sz="0" w:space="0" w:color="auto"/>
            <w:bottom w:val="none" w:sz="0" w:space="0" w:color="auto"/>
            <w:right w:val="none" w:sz="0" w:space="0" w:color="auto"/>
          </w:divBdr>
        </w:div>
        <w:div w:id="410201805">
          <w:marLeft w:val="480"/>
          <w:marRight w:val="0"/>
          <w:marTop w:val="0"/>
          <w:marBottom w:val="0"/>
          <w:divBdr>
            <w:top w:val="none" w:sz="0" w:space="0" w:color="auto"/>
            <w:left w:val="none" w:sz="0" w:space="0" w:color="auto"/>
            <w:bottom w:val="none" w:sz="0" w:space="0" w:color="auto"/>
            <w:right w:val="none" w:sz="0" w:space="0" w:color="auto"/>
          </w:divBdr>
        </w:div>
        <w:div w:id="1703555467">
          <w:marLeft w:val="480"/>
          <w:marRight w:val="0"/>
          <w:marTop w:val="0"/>
          <w:marBottom w:val="0"/>
          <w:divBdr>
            <w:top w:val="none" w:sz="0" w:space="0" w:color="auto"/>
            <w:left w:val="none" w:sz="0" w:space="0" w:color="auto"/>
            <w:bottom w:val="none" w:sz="0" w:space="0" w:color="auto"/>
            <w:right w:val="none" w:sz="0" w:space="0" w:color="auto"/>
          </w:divBdr>
        </w:div>
        <w:div w:id="1889948761">
          <w:marLeft w:val="480"/>
          <w:marRight w:val="0"/>
          <w:marTop w:val="0"/>
          <w:marBottom w:val="0"/>
          <w:divBdr>
            <w:top w:val="none" w:sz="0" w:space="0" w:color="auto"/>
            <w:left w:val="none" w:sz="0" w:space="0" w:color="auto"/>
            <w:bottom w:val="none" w:sz="0" w:space="0" w:color="auto"/>
            <w:right w:val="none" w:sz="0" w:space="0" w:color="auto"/>
          </w:divBdr>
        </w:div>
        <w:div w:id="1792356328">
          <w:marLeft w:val="480"/>
          <w:marRight w:val="0"/>
          <w:marTop w:val="0"/>
          <w:marBottom w:val="0"/>
          <w:divBdr>
            <w:top w:val="none" w:sz="0" w:space="0" w:color="auto"/>
            <w:left w:val="none" w:sz="0" w:space="0" w:color="auto"/>
            <w:bottom w:val="none" w:sz="0" w:space="0" w:color="auto"/>
            <w:right w:val="none" w:sz="0" w:space="0" w:color="auto"/>
          </w:divBdr>
        </w:div>
        <w:div w:id="727608835">
          <w:marLeft w:val="480"/>
          <w:marRight w:val="0"/>
          <w:marTop w:val="0"/>
          <w:marBottom w:val="0"/>
          <w:divBdr>
            <w:top w:val="none" w:sz="0" w:space="0" w:color="auto"/>
            <w:left w:val="none" w:sz="0" w:space="0" w:color="auto"/>
            <w:bottom w:val="none" w:sz="0" w:space="0" w:color="auto"/>
            <w:right w:val="none" w:sz="0" w:space="0" w:color="auto"/>
          </w:divBdr>
        </w:div>
        <w:div w:id="1789855507">
          <w:marLeft w:val="480"/>
          <w:marRight w:val="0"/>
          <w:marTop w:val="0"/>
          <w:marBottom w:val="0"/>
          <w:divBdr>
            <w:top w:val="none" w:sz="0" w:space="0" w:color="auto"/>
            <w:left w:val="none" w:sz="0" w:space="0" w:color="auto"/>
            <w:bottom w:val="none" w:sz="0" w:space="0" w:color="auto"/>
            <w:right w:val="none" w:sz="0" w:space="0" w:color="auto"/>
          </w:divBdr>
        </w:div>
        <w:div w:id="683941247">
          <w:marLeft w:val="480"/>
          <w:marRight w:val="0"/>
          <w:marTop w:val="0"/>
          <w:marBottom w:val="0"/>
          <w:divBdr>
            <w:top w:val="none" w:sz="0" w:space="0" w:color="auto"/>
            <w:left w:val="none" w:sz="0" w:space="0" w:color="auto"/>
            <w:bottom w:val="none" w:sz="0" w:space="0" w:color="auto"/>
            <w:right w:val="none" w:sz="0" w:space="0" w:color="auto"/>
          </w:divBdr>
        </w:div>
        <w:div w:id="597982037">
          <w:marLeft w:val="480"/>
          <w:marRight w:val="0"/>
          <w:marTop w:val="0"/>
          <w:marBottom w:val="0"/>
          <w:divBdr>
            <w:top w:val="none" w:sz="0" w:space="0" w:color="auto"/>
            <w:left w:val="none" w:sz="0" w:space="0" w:color="auto"/>
            <w:bottom w:val="none" w:sz="0" w:space="0" w:color="auto"/>
            <w:right w:val="none" w:sz="0" w:space="0" w:color="auto"/>
          </w:divBdr>
        </w:div>
        <w:div w:id="1654217029">
          <w:marLeft w:val="480"/>
          <w:marRight w:val="0"/>
          <w:marTop w:val="0"/>
          <w:marBottom w:val="0"/>
          <w:divBdr>
            <w:top w:val="none" w:sz="0" w:space="0" w:color="auto"/>
            <w:left w:val="none" w:sz="0" w:space="0" w:color="auto"/>
            <w:bottom w:val="none" w:sz="0" w:space="0" w:color="auto"/>
            <w:right w:val="none" w:sz="0" w:space="0" w:color="auto"/>
          </w:divBdr>
        </w:div>
        <w:div w:id="840046306">
          <w:marLeft w:val="480"/>
          <w:marRight w:val="0"/>
          <w:marTop w:val="0"/>
          <w:marBottom w:val="0"/>
          <w:divBdr>
            <w:top w:val="none" w:sz="0" w:space="0" w:color="auto"/>
            <w:left w:val="none" w:sz="0" w:space="0" w:color="auto"/>
            <w:bottom w:val="none" w:sz="0" w:space="0" w:color="auto"/>
            <w:right w:val="none" w:sz="0" w:space="0" w:color="auto"/>
          </w:divBdr>
        </w:div>
      </w:divsChild>
    </w:div>
    <w:div w:id="165983964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07">
      <w:bodyDiv w:val="1"/>
      <w:marLeft w:val="0"/>
      <w:marRight w:val="0"/>
      <w:marTop w:val="0"/>
      <w:marBottom w:val="0"/>
      <w:divBdr>
        <w:top w:val="none" w:sz="0" w:space="0" w:color="auto"/>
        <w:left w:val="none" w:sz="0" w:space="0" w:color="auto"/>
        <w:bottom w:val="none" w:sz="0" w:space="0" w:color="auto"/>
        <w:right w:val="none" w:sz="0" w:space="0" w:color="auto"/>
      </w:divBdr>
      <w:divsChild>
        <w:div w:id="202712741">
          <w:marLeft w:val="480"/>
          <w:marRight w:val="0"/>
          <w:marTop w:val="0"/>
          <w:marBottom w:val="0"/>
          <w:divBdr>
            <w:top w:val="none" w:sz="0" w:space="0" w:color="auto"/>
            <w:left w:val="none" w:sz="0" w:space="0" w:color="auto"/>
            <w:bottom w:val="none" w:sz="0" w:space="0" w:color="auto"/>
            <w:right w:val="none" w:sz="0" w:space="0" w:color="auto"/>
          </w:divBdr>
        </w:div>
        <w:div w:id="1667585918">
          <w:marLeft w:val="480"/>
          <w:marRight w:val="0"/>
          <w:marTop w:val="0"/>
          <w:marBottom w:val="0"/>
          <w:divBdr>
            <w:top w:val="none" w:sz="0" w:space="0" w:color="auto"/>
            <w:left w:val="none" w:sz="0" w:space="0" w:color="auto"/>
            <w:bottom w:val="none" w:sz="0" w:space="0" w:color="auto"/>
            <w:right w:val="none" w:sz="0" w:space="0" w:color="auto"/>
          </w:divBdr>
        </w:div>
      </w:divsChild>
    </w:div>
    <w:div w:id="1815760606">
      <w:bodyDiv w:val="1"/>
      <w:marLeft w:val="0"/>
      <w:marRight w:val="0"/>
      <w:marTop w:val="0"/>
      <w:marBottom w:val="0"/>
      <w:divBdr>
        <w:top w:val="none" w:sz="0" w:space="0" w:color="auto"/>
        <w:left w:val="none" w:sz="0" w:space="0" w:color="auto"/>
        <w:bottom w:val="none" w:sz="0" w:space="0" w:color="auto"/>
        <w:right w:val="none" w:sz="0" w:space="0" w:color="auto"/>
      </w:divBdr>
    </w:div>
    <w:div w:id="1965194223">
      <w:bodyDiv w:val="1"/>
      <w:marLeft w:val="0"/>
      <w:marRight w:val="0"/>
      <w:marTop w:val="0"/>
      <w:marBottom w:val="0"/>
      <w:divBdr>
        <w:top w:val="none" w:sz="0" w:space="0" w:color="auto"/>
        <w:left w:val="none" w:sz="0" w:space="0" w:color="auto"/>
        <w:bottom w:val="none" w:sz="0" w:space="0" w:color="auto"/>
        <w:right w:val="none" w:sz="0" w:space="0" w:color="auto"/>
      </w:divBdr>
      <w:divsChild>
        <w:div w:id="181940812">
          <w:marLeft w:val="480"/>
          <w:marRight w:val="0"/>
          <w:marTop w:val="0"/>
          <w:marBottom w:val="0"/>
          <w:divBdr>
            <w:top w:val="none" w:sz="0" w:space="0" w:color="auto"/>
            <w:left w:val="none" w:sz="0" w:space="0" w:color="auto"/>
            <w:bottom w:val="none" w:sz="0" w:space="0" w:color="auto"/>
            <w:right w:val="none" w:sz="0" w:space="0" w:color="auto"/>
          </w:divBdr>
        </w:div>
        <w:div w:id="826820485">
          <w:marLeft w:val="480"/>
          <w:marRight w:val="0"/>
          <w:marTop w:val="0"/>
          <w:marBottom w:val="0"/>
          <w:divBdr>
            <w:top w:val="none" w:sz="0" w:space="0" w:color="auto"/>
            <w:left w:val="none" w:sz="0" w:space="0" w:color="auto"/>
            <w:bottom w:val="none" w:sz="0" w:space="0" w:color="auto"/>
            <w:right w:val="none" w:sz="0" w:space="0" w:color="auto"/>
          </w:divBdr>
        </w:div>
        <w:div w:id="750391274">
          <w:marLeft w:val="480"/>
          <w:marRight w:val="0"/>
          <w:marTop w:val="0"/>
          <w:marBottom w:val="0"/>
          <w:divBdr>
            <w:top w:val="none" w:sz="0" w:space="0" w:color="auto"/>
            <w:left w:val="none" w:sz="0" w:space="0" w:color="auto"/>
            <w:bottom w:val="none" w:sz="0" w:space="0" w:color="auto"/>
            <w:right w:val="none" w:sz="0" w:space="0" w:color="auto"/>
          </w:divBdr>
        </w:div>
        <w:div w:id="379943501">
          <w:marLeft w:val="480"/>
          <w:marRight w:val="0"/>
          <w:marTop w:val="0"/>
          <w:marBottom w:val="0"/>
          <w:divBdr>
            <w:top w:val="none" w:sz="0" w:space="0" w:color="auto"/>
            <w:left w:val="none" w:sz="0" w:space="0" w:color="auto"/>
            <w:bottom w:val="none" w:sz="0" w:space="0" w:color="auto"/>
            <w:right w:val="none" w:sz="0" w:space="0" w:color="auto"/>
          </w:divBdr>
        </w:div>
        <w:div w:id="5711123">
          <w:marLeft w:val="480"/>
          <w:marRight w:val="0"/>
          <w:marTop w:val="0"/>
          <w:marBottom w:val="0"/>
          <w:divBdr>
            <w:top w:val="none" w:sz="0" w:space="0" w:color="auto"/>
            <w:left w:val="none" w:sz="0" w:space="0" w:color="auto"/>
            <w:bottom w:val="none" w:sz="0" w:space="0" w:color="auto"/>
            <w:right w:val="none" w:sz="0" w:space="0" w:color="auto"/>
          </w:divBdr>
        </w:div>
        <w:div w:id="1923224685">
          <w:marLeft w:val="480"/>
          <w:marRight w:val="0"/>
          <w:marTop w:val="0"/>
          <w:marBottom w:val="0"/>
          <w:divBdr>
            <w:top w:val="none" w:sz="0" w:space="0" w:color="auto"/>
            <w:left w:val="none" w:sz="0" w:space="0" w:color="auto"/>
            <w:bottom w:val="none" w:sz="0" w:space="0" w:color="auto"/>
            <w:right w:val="none" w:sz="0" w:space="0" w:color="auto"/>
          </w:divBdr>
        </w:div>
        <w:div w:id="2075008875">
          <w:marLeft w:val="480"/>
          <w:marRight w:val="0"/>
          <w:marTop w:val="0"/>
          <w:marBottom w:val="0"/>
          <w:divBdr>
            <w:top w:val="none" w:sz="0" w:space="0" w:color="auto"/>
            <w:left w:val="none" w:sz="0" w:space="0" w:color="auto"/>
            <w:bottom w:val="none" w:sz="0" w:space="0" w:color="auto"/>
            <w:right w:val="none" w:sz="0" w:space="0" w:color="auto"/>
          </w:divBdr>
        </w:div>
        <w:div w:id="1228300010">
          <w:marLeft w:val="480"/>
          <w:marRight w:val="0"/>
          <w:marTop w:val="0"/>
          <w:marBottom w:val="0"/>
          <w:divBdr>
            <w:top w:val="none" w:sz="0" w:space="0" w:color="auto"/>
            <w:left w:val="none" w:sz="0" w:space="0" w:color="auto"/>
            <w:bottom w:val="none" w:sz="0" w:space="0" w:color="auto"/>
            <w:right w:val="none" w:sz="0" w:space="0" w:color="auto"/>
          </w:divBdr>
        </w:div>
        <w:div w:id="1906835793">
          <w:marLeft w:val="480"/>
          <w:marRight w:val="0"/>
          <w:marTop w:val="0"/>
          <w:marBottom w:val="0"/>
          <w:divBdr>
            <w:top w:val="none" w:sz="0" w:space="0" w:color="auto"/>
            <w:left w:val="none" w:sz="0" w:space="0" w:color="auto"/>
            <w:bottom w:val="none" w:sz="0" w:space="0" w:color="auto"/>
            <w:right w:val="none" w:sz="0" w:space="0" w:color="auto"/>
          </w:divBdr>
        </w:div>
        <w:div w:id="764771062">
          <w:marLeft w:val="480"/>
          <w:marRight w:val="0"/>
          <w:marTop w:val="0"/>
          <w:marBottom w:val="0"/>
          <w:divBdr>
            <w:top w:val="none" w:sz="0" w:space="0" w:color="auto"/>
            <w:left w:val="none" w:sz="0" w:space="0" w:color="auto"/>
            <w:bottom w:val="none" w:sz="0" w:space="0" w:color="auto"/>
            <w:right w:val="none" w:sz="0" w:space="0" w:color="auto"/>
          </w:divBdr>
        </w:div>
        <w:div w:id="677276332">
          <w:marLeft w:val="480"/>
          <w:marRight w:val="0"/>
          <w:marTop w:val="0"/>
          <w:marBottom w:val="0"/>
          <w:divBdr>
            <w:top w:val="none" w:sz="0" w:space="0" w:color="auto"/>
            <w:left w:val="none" w:sz="0" w:space="0" w:color="auto"/>
            <w:bottom w:val="none" w:sz="0" w:space="0" w:color="auto"/>
            <w:right w:val="none" w:sz="0" w:space="0" w:color="auto"/>
          </w:divBdr>
        </w:div>
        <w:div w:id="1694307748">
          <w:marLeft w:val="480"/>
          <w:marRight w:val="0"/>
          <w:marTop w:val="0"/>
          <w:marBottom w:val="0"/>
          <w:divBdr>
            <w:top w:val="none" w:sz="0" w:space="0" w:color="auto"/>
            <w:left w:val="none" w:sz="0" w:space="0" w:color="auto"/>
            <w:bottom w:val="none" w:sz="0" w:space="0" w:color="auto"/>
            <w:right w:val="none" w:sz="0" w:space="0" w:color="auto"/>
          </w:divBdr>
        </w:div>
        <w:div w:id="11540559">
          <w:marLeft w:val="480"/>
          <w:marRight w:val="0"/>
          <w:marTop w:val="0"/>
          <w:marBottom w:val="0"/>
          <w:divBdr>
            <w:top w:val="none" w:sz="0" w:space="0" w:color="auto"/>
            <w:left w:val="none" w:sz="0" w:space="0" w:color="auto"/>
            <w:bottom w:val="none" w:sz="0" w:space="0" w:color="auto"/>
            <w:right w:val="none" w:sz="0" w:space="0" w:color="auto"/>
          </w:divBdr>
        </w:div>
        <w:div w:id="882444143">
          <w:marLeft w:val="480"/>
          <w:marRight w:val="0"/>
          <w:marTop w:val="0"/>
          <w:marBottom w:val="0"/>
          <w:divBdr>
            <w:top w:val="none" w:sz="0" w:space="0" w:color="auto"/>
            <w:left w:val="none" w:sz="0" w:space="0" w:color="auto"/>
            <w:bottom w:val="none" w:sz="0" w:space="0" w:color="auto"/>
            <w:right w:val="none" w:sz="0" w:space="0" w:color="auto"/>
          </w:divBdr>
        </w:div>
        <w:div w:id="1579247443">
          <w:marLeft w:val="480"/>
          <w:marRight w:val="0"/>
          <w:marTop w:val="0"/>
          <w:marBottom w:val="0"/>
          <w:divBdr>
            <w:top w:val="none" w:sz="0" w:space="0" w:color="auto"/>
            <w:left w:val="none" w:sz="0" w:space="0" w:color="auto"/>
            <w:bottom w:val="none" w:sz="0" w:space="0" w:color="auto"/>
            <w:right w:val="none" w:sz="0" w:space="0" w:color="auto"/>
          </w:divBdr>
        </w:div>
      </w:divsChild>
    </w:div>
    <w:div w:id="1995256278">
      <w:bodyDiv w:val="1"/>
      <w:marLeft w:val="0"/>
      <w:marRight w:val="0"/>
      <w:marTop w:val="0"/>
      <w:marBottom w:val="0"/>
      <w:divBdr>
        <w:top w:val="none" w:sz="0" w:space="0" w:color="auto"/>
        <w:left w:val="none" w:sz="0" w:space="0" w:color="auto"/>
        <w:bottom w:val="none" w:sz="0" w:space="0" w:color="auto"/>
        <w:right w:val="none" w:sz="0" w:space="0" w:color="auto"/>
      </w:divBdr>
      <w:divsChild>
        <w:div w:id="371271346">
          <w:marLeft w:val="480"/>
          <w:marRight w:val="0"/>
          <w:marTop w:val="0"/>
          <w:marBottom w:val="0"/>
          <w:divBdr>
            <w:top w:val="none" w:sz="0" w:space="0" w:color="auto"/>
            <w:left w:val="none" w:sz="0" w:space="0" w:color="auto"/>
            <w:bottom w:val="none" w:sz="0" w:space="0" w:color="auto"/>
            <w:right w:val="none" w:sz="0" w:space="0" w:color="auto"/>
          </w:divBdr>
        </w:div>
        <w:div w:id="890658323">
          <w:marLeft w:val="480"/>
          <w:marRight w:val="0"/>
          <w:marTop w:val="0"/>
          <w:marBottom w:val="0"/>
          <w:divBdr>
            <w:top w:val="none" w:sz="0" w:space="0" w:color="auto"/>
            <w:left w:val="none" w:sz="0" w:space="0" w:color="auto"/>
            <w:bottom w:val="none" w:sz="0" w:space="0" w:color="auto"/>
            <w:right w:val="none" w:sz="0" w:space="0" w:color="auto"/>
          </w:divBdr>
        </w:div>
        <w:div w:id="1372462884">
          <w:marLeft w:val="480"/>
          <w:marRight w:val="0"/>
          <w:marTop w:val="0"/>
          <w:marBottom w:val="0"/>
          <w:divBdr>
            <w:top w:val="none" w:sz="0" w:space="0" w:color="auto"/>
            <w:left w:val="none" w:sz="0" w:space="0" w:color="auto"/>
            <w:bottom w:val="none" w:sz="0" w:space="0" w:color="auto"/>
            <w:right w:val="none" w:sz="0" w:space="0" w:color="auto"/>
          </w:divBdr>
        </w:div>
        <w:div w:id="1762950255">
          <w:marLeft w:val="480"/>
          <w:marRight w:val="0"/>
          <w:marTop w:val="0"/>
          <w:marBottom w:val="0"/>
          <w:divBdr>
            <w:top w:val="none" w:sz="0" w:space="0" w:color="auto"/>
            <w:left w:val="none" w:sz="0" w:space="0" w:color="auto"/>
            <w:bottom w:val="none" w:sz="0" w:space="0" w:color="auto"/>
            <w:right w:val="none" w:sz="0" w:space="0" w:color="auto"/>
          </w:divBdr>
        </w:div>
        <w:div w:id="713381925">
          <w:marLeft w:val="480"/>
          <w:marRight w:val="0"/>
          <w:marTop w:val="0"/>
          <w:marBottom w:val="0"/>
          <w:divBdr>
            <w:top w:val="none" w:sz="0" w:space="0" w:color="auto"/>
            <w:left w:val="none" w:sz="0" w:space="0" w:color="auto"/>
            <w:bottom w:val="none" w:sz="0" w:space="0" w:color="auto"/>
            <w:right w:val="none" w:sz="0" w:space="0" w:color="auto"/>
          </w:divBdr>
        </w:div>
        <w:div w:id="1146363668">
          <w:marLeft w:val="480"/>
          <w:marRight w:val="0"/>
          <w:marTop w:val="0"/>
          <w:marBottom w:val="0"/>
          <w:divBdr>
            <w:top w:val="none" w:sz="0" w:space="0" w:color="auto"/>
            <w:left w:val="none" w:sz="0" w:space="0" w:color="auto"/>
            <w:bottom w:val="none" w:sz="0" w:space="0" w:color="auto"/>
            <w:right w:val="none" w:sz="0" w:space="0" w:color="auto"/>
          </w:divBdr>
        </w:div>
      </w:divsChild>
    </w:div>
    <w:div w:id="2019041037">
      <w:bodyDiv w:val="1"/>
      <w:marLeft w:val="0"/>
      <w:marRight w:val="0"/>
      <w:marTop w:val="0"/>
      <w:marBottom w:val="0"/>
      <w:divBdr>
        <w:top w:val="none" w:sz="0" w:space="0" w:color="auto"/>
        <w:left w:val="none" w:sz="0" w:space="0" w:color="auto"/>
        <w:bottom w:val="none" w:sz="0" w:space="0" w:color="auto"/>
        <w:right w:val="none" w:sz="0" w:space="0" w:color="auto"/>
      </w:divBdr>
    </w:div>
    <w:div w:id="2052463249">
      <w:bodyDiv w:val="1"/>
      <w:marLeft w:val="0"/>
      <w:marRight w:val="0"/>
      <w:marTop w:val="0"/>
      <w:marBottom w:val="0"/>
      <w:divBdr>
        <w:top w:val="none" w:sz="0" w:space="0" w:color="auto"/>
        <w:left w:val="none" w:sz="0" w:space="0" w:color="auto"/>
        <w:bottom w:val="none" w:sz="0" w:space="0" w:color="auto"/>
        <w:right w:val="none" w:sz="0" w:space="0" w:color="auto"/>
      </w:divBdr>
      <w:divsChild>
        <w:div w:id="206915">
          <w:marLeft w:val="480"/>
          <w:marRight w:val="0"/>
          <w:marTop w:val="0"/>
          <w:marBottom w:val="0"/>
          <w:divBdr>
            <w:top w:val="none" w:sz="0" w:space="0" w:color="auto"/>
            <w:left w:val="none" w:sz="0" w:space="0" w:color="auto"/>
            <w:bottom w:val="none" w:sz="0" w:space="0" w:color="auto"/>
            <w:right w:val="none" w:sz="0" w:space="0" w:color="auto"/>
          </w:divBdr>
        </w:div>
        <w:div w:id="501816112">
          <w:marLeft w:val="480"/>
          <w:marRight w:val="0"/>
          <w:marTop w:val="0"/>
          <w:marBottom w:val="0"/>
          <w:divBdr>
            <w:top w:val="none" w:sz="0" w:space="0" w:color="auto"/>
            <w:left w:val="none" w:sz="0" w:space="0" w:color="auto"/>
            <w:bottom w:val="none" w:sz="0" w:space="0" w:color="auto"/>
            <w:right w:val="none" w:sz="0" w:space="0" w:color="auto"/>
          </w:divBdr>
        </w:div>
        <w:div w:id="1661079471">
          <w:marLeft w:val="480"/>
          <w:marRight w:val="0"/>
          <w:marTop w:val="0"/>
          <w:marBottom w:val="0"/>
          <w:divBdr>
            <w:top w:val="none" w:sz="0" w:space="0" w:color="auto"/>
            <w:left w:val="none" w:sz="0" w:space="0" w:color="auto"/>
            <w:bottom w:val="none" w:sz="0" w:space="0" w:color="auto"/>
            <w:right w:val="none" w:sz="0" w:space="0" w:color="auto"/>
          </w:divBdr>
        </w:div>
        <w:div w:id="2104521654">
          <w:marLeft w:val="480"/>
          <w:marRight w:val="0"/>
          <w:marTop w:val="0"/>
          <w:marBottom w:val="0"/>
          <w:divBdr>
            <w:top w:val="none" w:sz="0" w:space="0" w:color="auto"/>
            <w:left w:val="none" w:sz="0" w:space="0" w:color="auto"/>
            <w:bottom w:val="none" w:sz="0" w:space="0" w:color="auto"/>
            <w:right w:val="none" w:sz="0" w:space="0" w:color="auto"/>
          </w:divBdr>
        </w:div>
        <w:div w:id="188305142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anmaria.pio@unib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EAFAC642A2D94DA02374BECC74B0F2"/>
        <w:category>
          <w:name w:val="Generale"/>
          <w:gallery w:val="placeholder"/>
        </w:category>
        <w:types>
          <w:type w:val="bbPlcHdr"/>
        </w:types>
        <w:behaviors>
          <w:behavior w:val="content"/>
        </w:behaviors>
        <w:guid w:val="{FF813677-292A-9D4D-B85E-A8FC430F39C6}"/>
      </w:docPartPr>
      <w:docPartBody>
        <w:p w:rsidR="005D6E81" w:rsidRDefault="00505A64" w:rsidP="00505A64">
          <w:pPr>
            <w:pStyle w:val="60EAFAC642A2D94DA02374BECC74B0F2"/>
          </w:pPr>
          <w:r w:rsidRPr="000001F3">
            <w:rPr>
              <w:rStyle w:val="Testosegnaposto"/>
            </w:rPr>
            <w:t>Fare clic o toccare qui per immettere il testo.</w:t>
          </w:r>
        </w:p>
      </w:docPartBody>
    </w:docPart>
    <w:docPart>
      <w:docPartPr>
        <w:name w:val="030CCE12F2A16749B9A99B0A141D1090"/>
        <w:category>
          <w:name w:val="Generale"/>
          <w:gallery w:val="placeholder"/>
        </w:category>
        <w:types>
          <w:type w:val="bbPlcHdr"/>
        </w:types>
        <w:behaviors>
          <w:behavior w:val="content"/>
        </w:behaviors>
        <w:guid w:val="{74BBE0E5-1F53-BA44-9D65-3E31B8FB7D53}"/>
      </w:docPartPr>
      <w:docPartBody>
        <w:p w:rsidR="005D6E81" w:rsidRDefault="00505A64" w:rsidP="00505A64">
          <w:pPr>
            <w:pStyle w:val="030CCE12F2A16749B9A99B0A141D1090"/>
          </w:pPr>
          <w:r w:rsidRPr="000001F3">
            <w:rPr>
              <w:rStyle w:val="Testosegnaposto"/>
            </w:rPr>
            <w:t>Fare clic o toccare qui per immettere il testo.</w:t>
          </w:r>
        </w:p>
      </w:docPartBody>
    </w:docPart>
    <w:docPart>
      <w:docPartPr>
        <w:name w:val="88B38337E1D4F54091E57079488AD2C1"/>
        <w:category>
          <w:name w:val="Generale"/>
          <w:gallery w:val="placeholder"/>
        </w:category>
        <w:types>
          <w:type w:val="bbPlcHdr"/>
        </w:types>
        <w:behaviors>
          <w:behavior w:val="content"/>
        </w:behaviors>
        <w:guid w:val="{A5A0A65C-C4EE-0B4B-BD5C-25A871EB1F64}"/>
      </w:docPartPr>
      <w:docPartBody>
        <w:p w:rsidR="005D6E81" w:rsidRDefault="00505A64" w:rsidP="00505A64">
          <w:pPr>
            <w:pStyle w:val="88B38337E1D4F54091E57079488AD2C1"/>
          </w:pPr>
          <w:r w:rsidRPr="000001F3">
            <w:rPr>
              <w:rStyle w:val="Testosegnaposto"/>
            </w:rPr>
            <w:t>Fare clic o toccare qui per immettere il testo.</w:t>
          </w:r>
        </w:p>
      </w:docPartBody>
    </w:docPart>
    <w:docPart>
      <w:docPartPr>
        <w:name w:val="313D680F4B71274D9C1FA638579DFC18"/>
        <w:category>
          <w:name w:val="Generale"/>
          <w:gallery w:val="placeholder"/>
        </w:category>
        <w:types>
          <w:type w:val="bbPlcHdr"/>
        </w:types>
        <w:behaviors>
          <w:behavior w:val="content"/>
        </w:behaviors>
        <w:guid w:val="{F70FA73B-0682-E54A-A5BF-B84999D4FFAC}"/>
      </w:docPartPr>
      <w:docPartBody>
        <w:p w:rsidR="005D6E81" w:rsidRDefault="00505A64" w:rsidP="00505A64">
          <w:pPr>
            <w:pStyle w:val="313D680F4B71274D9C1FA638579DFC18"/>
          </w:pPr>
          <w:r w:rsidRPr="000001F3">
            <w:rPr>
              <w:rStyle w:val="Testosegnaposto"/>
            </w:rPr>
            <w:t>Fare clic o toccare qui per immettere il testo.</w:t>
          </w:r>
        </w:p>
      </w:docPartBody>
    </w:docPart>
    <w:docPart>
      <w:docPartPr>
        <w:name w:val="3AEA36EEF2DF884C998C803CFDDF34AF"/>
        <w:category>
          <w:name w:val="Generale"/>
          <w:gallery w:val="placeholder"/>
        </w:category>
        <w:types>
          <w:type w:val="bbPlcHdr"/>
        </w:types>
        <w:behaviors>
          <w:behavior w:val="content"/>
        </w:behaviors>
        <w:guid w:val="{C39A89CE-BD22-C44B-997C-7454EFD3EAA9}"/>
      </w:docPartPr>
      <w:docPartBody>
        <w:p w:rsidR="005D6E81" w:rsidRDefault="00505A64" w:rsidP="00505A64">
          <w:pPr>
            <w:pStyle w:val="3AEA36EEF2DF884C998C803CFDDF34AF"/>
          </w:pPr>
          <w:r w:rsidRPr="000001F3">
            <w:rPr>
              <w:rStyle w:val="Testosegnaposto"/>
            </w:rPr>
            <w:t>Fare clic o toccare qui per immettere il testo.</w:t>
          </w:r>
        </w:p>
      </w:docPartBody>
    </w:docPart>
    <w:docPart>
      <w:docPartPr>
        <w:name w:val="0DB3E238F3587C4FB7CECA883543313E"/>
        <w:category>
          <w:name w:val="Generale"/>
          <w:gallery w:val="placeholder"/>
        </w:category>
        <w:types>
          <w:type w:val="bbPlcHdr"/>
        </w:types>
        <w:behaviors>
          <w:behavior w:val="content"/>
        </w:behaviors>
        <w:guid w:val="{93973BA9-4BBB-B840-A5BC-F2B15D76F6D4}"/>
      </w:docPartPr>
      <w:docPartBody>
        <w:p w:rsidR="005D6E81" w:rsidRDefault="00505A64" w:rsidP="00505A64">
          <w:pPr>
            <w:pStyle w:val="0DB3E238F3587C4FB7CECA883543313E"/>
          </w:pPr>
          <w:r w:rsidRPr="007E7612">
            <w:rPr>
              <w:rStyle w:val="Testosegnaposto"/>
            </w:rPr>
            <w:t>Fare clic o toccare qui per immettere il testo.</w:t>
          </w:r>
        </w:p>
      </w:docPartBody>
    </w:docPart>
    <w:docPart>
      <w:docPartPr>
        <w:name w:val="FD9D2A1ED618724A90B00FA0FCB8482E"/>
        <w:category>
          <w:name w:val="Generale"/>
          <w:gallery w:val="placeholder"/>
        </w:category>
        <w:types>
          <w:type w:val="bbPlcHdr"/>
        </w:types>
        <w:behaviors>
          <w:behavior w:val="content"/>
        </w:behaviors>
        <w:guid w:val="{2A1F543A-B7AD-844F-BF12-193092684EE8}"/>
      </w:docPartPr>
      <w:docPartBody>
        <w:p w:rsidR="005D6E81" w:rsidRDefault="00505A64" w:rsidP="00505A64">
          <w:pPr>
            <w:pStyle w:val="FD9D2A1ED618724A90B00FA0FCB8482E"/>
          </w:pPr>
          <w:r w:rsidRPr="000001F3">
            <w:rPr>
              <w:rStyle w:val="Testosegnaposto"/>
            </w:rPr>
            <w:t>Fare clic o toccare qui per immettere il testo.</w:t>
          </w:r>
        </w:p>
      </w:docPartBody>
    </w:docPart>
    <w:docPart>
      <w:docPartPr>
        <w:name w:val="E0F6C7EE7C85D540A30F3B2A8A9B7BFE"/>
        <w:category>
          <w:name w:val="Generale"/>
          <w:gallery w:val="placeholder"/>
        </w:category>
        <w:types>
          <w:type w:val="bbPlcHdr"/>
        </w:types>
        <w:behaviors>
          <w:behavior w:val="content"/>
        </w:behaviors>
        <w:guid w:val="{B4FBAB91-C3E7-CA45-B56B-2824E3151DBD}"/>
      </w:docPartPr>
      <w:docPartBody>
        <w:p w:rsidR="005D6E81" w:rsidRDefault="00505A64" w:rsidP="00505A64">
          <w:pPr>
            <w:pStyle w:val="E0F6C7EE7C85D540A30F3B2A8A9B7BFE"/>
          </w:pPr>
          <w:r w:rsidRPr="000001F3">
            <w:rPr>
              <w:rStyle w:val="Testosegnaposto"/>
            </w:rPr>
            <w:t>Fare clic o toccare qui per immettere il testo.</w:t>
          </w:r>
        </w:p>
      </w:docPartBody>
    </w:docPart>
    <w:docPart>
      <w:docPartPr>
        <w:name w:val="9502892EF98FC3479BF10E0CEC5CC98E"/>
        <w:category>
          <w:name w:val="Generale"/>
          <w:gallery w:val="placeholder"/>
        </w:category>
        <w:types>
          <w:type w:val="bbPlcHdr"/>
        </w:types>
        <w:behaviors>
          <w:behavior w:val="content"/>
        </w:behaviors>
        <w:guid w:val="{9AAD5DDB-CDB3-724C-9CF0-9CA36791EB4B}"/>
      </w:docPartPr>
      <w:docPartBody>
        <w:p w:rsidR="005D6E81" w:rsidRDefault="00505A64" w:rsidP="00505A64">
          <w:pPr>
            <w:pStyle w:val="9502892EF98FC3479BF10E0CEC5CC98E"/>
          </w:pPr>
          <w:r w:rsidRPr="000001F3">
            <w:rPr>
              <w:rStyle w:val="Testosegnaposto"/>
            </w:rPr>
            <w:t>Fare clic o toccare qui per immettere il testo.</w:t>
          </w:r>
        </w:p>
      </w:docPartBody>
    </w:docPart>
    <w:docPart>
      <w:docPartPr>
        <w:name w:val="4644CD31FC59E941AF1026E761F2796E"/>
        <w:category>
          <w:name w:val="Generale"/>
          <w:gallery w:val="placeholder"/>
        </w:category>
        <w:types>
          <w:type w:val="bbPlcHdr"/>
        </w:types>
        <w:behaviors>
          <w:behavior w:val="content"/>
        </w:behaviors>
        <w:guid w:val="{6CD9A72B-534E-7443-B8DB-17E5388AD006}"/>
      </w:docPartPr>
      <w:docPartBody>
        <w:p w:rsidR="005D6E81" w:rsidRDefault="00505A64" w:rsidP="00505A64">
          <w:pPr>
            <w:pStyle w:val="4644CD31FC59E941AF1026E761F2796E"/>
          </w:pPr>
          <w:r w:rsidRPr="000001F3">
            <w:rPr>
              <w:rStyle w:val="Testosegnaposto"/>
            </w:rPr>
            <w:t>Fare clic o toccare qui per immettere il testo.</w:t>
          </w:r>
        </w:p>
      </w:docPartBody>
    </w:docPart>
    <w:docPart>
      <w:docPartPr>
        <w:name w:val="2DE2B7EFFA349040ACCEAF81D548D578"/>
        <w:category>
          <w:name w:val="Generale"/>
          <w:gallery w:val="placeholder"/>
        </w:category>
        <w:types>
          <w:type w:val="bbPlcHdr"/>
        </w:types>
        <w:behaviors>
          <w:behavior w:val="content"/>
        </w:behaviors>
        <w:guid w:val="{C2030FE2-130A-114C-A20B-1DD7BF449AEE}"/>
      </w:docPartPr>
      <w:docPartBody>
        <w:p w:rsidR="005D6E81" w:rsidRDefault="00505A64" w:rsidP="00505A64">
          <w:pPr>
            <w:pStyle w:val="2DE2B7EFFA349040ACCEAF81D548D578"/>
          </w:pPr>
          <w:r w:rsidRPr="000001F3">
            <w:rPr>
              <w:rStyle w:val="Testosegnaposto"/>
            </w:rPr>
            <w:t>Fare clic o toccare qui per immettere il testo.</w:t>
          </w:r>
        </w:p>
      </w:docPartBody>
    </w:docPart>
    <w:docPart>
      <w:docPartPr>
        <w:name w:val="B6D810AA3097E74CBE2046AC0B12E4E6"/>
        <w:category>
          <w:name w:val="Generale"/>
          <w:gallery w:val="placeholder"/>
        </w:category>
        <w:types>
          <w:type w:val="bbPlcHdr"/>
        </w:types>
        <w:behaviors>
          <w:behavior w:val="content"/>
        </w:behaviors>
        <w:guid w:val="{EDDF619D-7E62-B543-81E8-D9ABC61C5701}"/>
      </w:docPartPr>
      <w:docPartBody>
        <w:p w:rsidR="005D6E81" w:rsidRDefault="00505A64" w:rsidP="00505A64">
          <w:pPr>
            <w:pStyle w:val="B6D810AA3097E74CBE2046AC0B12E4E6"/>
          </w:pPr>
          <w:r w:rsidRPr="000001F3">
            <w:rPr>
              <w:rStyle w:val="Testosegnaposto"/>
            </w:rPr>
            <w:t>Fare clic o toccare qui per immettere il testo.</w:t>
          </w:r>
        </w:p>
      </w:docPartBody>
    </w:docPart>
    <w:docPart>
      <w:docPartPr>
        <w:name w:val="1D2C4BDFB247374BAA52DE969DB2AB0F"/>
        <w:category>
          <w:name w:val="Generale"/>
          <w:gallery w:val="placeholder"/>
        </w:category>
        <w:types>
          <w:type w:val="bbPlcHdr"/>
        </w:types>
        <w:behaviors>
          <w:behavior w:val="content"/>
        </w:behaviors>
        <w:guid w:val="{4225C60F-2471-8449-B1EF-DE8DC978AE2E}"/>
      </w:docPartPr>
      <w:docPartBody>
        <w:p w:rsidR="005D6E81" w:rsidRDefault="00505A64" w:rsidP="00505A64">
          <w:pPr>
            <w:pStyle w:val="1D2C4BDFB247374BAA52DE969DB2AB0F"/>
          </w:pPr>
          <w:r w:rsidRPr="000001F3">
            <w:rPr>
              <w:rStyle w:val="Testosegnaposto"/>
            </w:rPr>
            <w:t>Fare clic o toccare qui per immettere il testo.</w:t>
          </w:r>
        </w:p>
      </w:docPartBody>
    </w:docPart>
    <w:docPart>
      <w:docPartPr>
        <w:name w:val="F646CCB0E514104195FD34F65D0CB3C4"/>
        <w:category>
          <w:name w:val="Generale"/>
          <w:gallery w:val="placeholder"/>
        </w:category>
        <w:types>
          <w:type w:val="bbPlcHdr"/>
        </w:types>
        <w:behaviors>
          <w:behavior w:val="content"/>
        </w:behaviors>
        <w:guid w:val="{A4ACDF55-4263-6A46-897C-05F47FF5A323}"/>
      </w:docPartPr>
      <w:docPartBody>
        <w:p w:rsidR="005D6E81" w:rsidRDefault="00505A64" w:rsidP="00505A64">
          <w:pPr>
            <w:pStyle w:val="F646CCB0E514104195FD34F65D0CB3C4"/>
          </w:pPr>
          <w:r w:rsidRPr="000001F3">
            <w:rPr>
              <w:rStyle w:val="Testosegnaposto"/>
            </w:rPr>
            <w:t>Fare clic o toccare qui per immettere il testo.</w:t>
          </w:r>
        </w:p>
      </w:docPartBody>
    </w:docPart>
    <w:docPart>
      <w:docPartPr>
        <w:name w:val="127D20FE4AE18C4598F271F3D3592305"/>
        <w:category>
          <w:name w:val="Generale"/>
          <w:gallery w:val="placeholder"/>
        </w:category>
        <w:types>
          <w:type w:val="bbPlcHdr"/>
        </w:types>
        <w:behaviors>
          <w:behavior w:val="content"/>
        </w:behaviors>
        <w:guid w:val="{AD0A17FB-25B4-C045-AA34-266E3D871365}"/>
      </w:docPartPr>
      <w:docPartBody>
        <w:p w:rsidR="005D6E81" w:rsidRDefault="00505A64" w:rsidP="00505A64">
          <w:pPr>
            <w:pStyle w:val="127D20FE4AE18C4598F271F3D3592305"/>
          </w:pPr>
          <w:r w:rsidRPr="000001F3">
            <w:rPr>
              <w:rStyle w:val="Testosegnaposto"/>
            </w:rPr>
            <w:t>Fare clic o toccare qui per immettere il testo.</w:t>
          </w:r>
        </w:p>
      </w:docPartBody>
    </w:docPart>
    <w:docPart>
      <w:docPartPr>
        <w:name w:val="491684E4B387894DB7645CD61D0864B8"/>
        <w:category>
          <w:name w:val="Generale"/>
          <w:gallery w:val="placeholder"/>
        </w:category>
        <w:types>
          <w:type w:val="bbPlcHdr"/>
        </w:types>
        <w:behaviors>
          <w:behavior w:val="content"/>
        </w:behaviors>
        <w:guid w:val="{4F881E29-F9CB-A74F-80E2-EFCFA3B69D95}"/>
      </w:docPartPr>
      <w:docPartBody>
        <w:p w:rsidR="005D6E81" w:rsidRDefault="00505A64" w:rsidP="00505A64">
          <w:pPr>
            <w:pStyle w:val="491684E4B387894DB7645CD61D0864B8"/>
          </w:pPr>
          <w:r w:rsidRPr="000001F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64"/>
    <w:rsid w:val="00164BC2"/>
    <w:rsid w:val="002E3171"/>
    <w:rsid w:val="00320FE0"/>
    <w:rsid w:val="003304C3"/>
    <w:rsid w:val="004A075E"/>
    <w:rsid w:val="00505A64"/>
    <w:rsid w:val="005D6E81"/>
    <w:rsid w:val="006B1C88"/>
    <w:rsid w:val="008C39B3"/>
    <w:rsid w:val="008D1955"/>
    <w:rsid w:val="009515C1"/>
    <w:rsid w:val="00A46993"/>
    <w:rsid w:val="00A77CDB"/>
    <w:rsid w:val="00AB7F2C"/>
    <w:rsid w:val="00AD296A"/>
    <w:rsid w:val="00AF46D4"/>
    <w:rsid w:val="00B031EF"/>
    <w:rsid w:val="00C11732"/>
    <w:rsid w:val="00E609C0"/>
    <w:rsid w:val="00E62C61"/>
    <w:rsid w:val="00E74906"/>
    <w:rsid w:val="00FB0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05A64"/>
    <w:rPr>
      <w:color w:val="666666"/>
    </w:rPr>
  </w:style>
  <w:style w:type="paragraph" w:customStyle="1" w:styleId="60EAFAC642A2D94DA02374BECC74B0F2">
    <w:name w:val="60EAFAC642A2D94DA02374BECC74B0F2"/>
    <w:rsid w:val="00505A64"/>
  </w:style>
  <w:style w:type="paragraph" w:customStyle="1" w:styleId="030CCE12F2A16749B9A99B0A141D1090">
    <w:name w:val="030CCE12F2A16749B9A99B0A141D1090"/>
    <w:rsid w:val="00505A64"/>
  </w:style>
  <w:style w:type="paragraph" w:customStyle="1" w:styleId="88B38337E1D4F54091E57079488AD2C1">
    <w:name w:val="88B38337E1D4F54091E57079488AD2C1"/>
    <w:rsid w:val="00505A64"/>
  </w:style>
  <w:style w:type="paragraph" w:customStyle="1" w:styleId="313D680F4B71274D9C1FA638579DFC18">
    <w:name w:val="313D680F4B71274D9C1FA638579DFC18"/>
    <w:rsid w:val="00505A64"/>
  </w:style>
  <w:style w:type="paragraph" w:customStyle="1" w:styleId="3AEA36EEF2DF884C998C803CFDDF34AF">
    <w:name w:val="3AEA36EEF2DF884C998C803CFDDF34AF"/>
    <w:rsid w:val="00505A64"/>
  </w:style>
  <w:style w:type="paragraph" w:customStyle="1" w:styleId="0DB3E238F3587C4FB7CECA883543313E">
    <w:name w:val="0DB3E238F3587C4FB7CECA883543313E"/>
    <w:rsid w:val="00505A64"/>
  </w:style>
  <w:style w:type="paragraph" w:customStyle="1" w:styleId="FD9D2A1ED618724A90B00FA0FCB8482E">
    <w:name w:val="FD9D2A1ED618724A90B00FA0FCB8482E"/>
    <w:rsid w:val="00505A64"/>
  </w:style>
  <w:style w:type="paragraph" w:customStyle="1" w:styleId="E0F6C7EE7C85D540A30F3B2A8A9B7BFE">
    <w:name w:val="E0F6C7EE7C85D540A30F3B2A8A9B7BFE"/>
    <w:rsid w:val="00505A64"/>
  </w:style>
  <w:style w:type="paragraph" w:customStyle="1" w:styleId="9502892EF98FC3479BF10E0CEC5CC98E">
    <w:name w:val="9502892EF98FC3479BF10E0CEC5CC98E"/>
    <w:rsid w:val="00505A64"/>
  </w:style>
  <w:style w:type="paragraph" w:customStyle="1" w:styleId="4644CD31FC59E941AF1026E761F2796E">
    <w:name w:val="4644CD31FC59E941AF1026E761F2796E"/>
    <w:rsid w:val="00505A64"/>
  </w:style>
  <w:style w:type="paragraph" w:customStyle="1" w:styleId="2DE2B7EFFA349040ACCEAF81D548D578">
    <w:name w:val="2DE2B7EFFA349040ACCEAF81D548D578"/>
    <w:rsid w:val="00505A64"/>
  </w:style>
  <w:style w:type="paragraph" w:customStyle="1" w:styleId="B6D810AA3097E74CBE2046AC0B12E4E6">
    <w:name w:val="B6D810AA3097E74CBE2046AC0B12E4E6"/>
    <w:rsid w:val="00505A64"/>
  </w:style>
  <w:style w:type="paragraph" w:customStyle="1" w:styleId="1D2C4BDFB247374BAA52DE969DB2AB0F">
    <w:name w:val="1D2C4BDFB247374BAA52DE969DB2AB0F"/>
    <w:rsid w:val="00505A64"/>
  </w:style>
  <w:style w:type="paragraph" w:customStyle="1" w:styleId="F646CCB0E514104195FD34F65D0CB3C4">
    <w:name w:val="F646CCB0E514104195FD34F65D0CB3C4"/>
    <w:rsid w:val="00505A64"/>
  </w:style>
  <w:style w:type="paragraph" w:customStyle="1" w:styleId="127D20FE4AE18C4598F271F3D3592305">
    <w:name w:val="127D20FE4AE18C4598F271F3D3592305"/>
    <w:rsid w:val="00505A64"/>
  </w:style>
  <w:style w:type="paragraph" w:customStyle="1" w:styleId="491684E4B387894DB7645CD61D0864B8">
    <w:name w:val="491684E4B387894DB7645CD61D0864B8"/>
    <w:rsid w:val="00505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B9710F-BD3F-794F-9C47-CE482A225AFD}">
  <we:reference id="wa104382081" version="1.55.1.0" store="it-IT" storeType="OMEX"/>
  <we:alternateReferences>
    <we:reference id="wa104382081" version="1.55.1.0" store="wa104382081" storeType="OMEX"/>
  </we:alternateReferences>
  <we:properties>
    <we:property name="MENDELEY_CITATIONS" value="[{&quot;citationID&quot;:&quot;MENDELEY_CITATION_120ccd23-10e1-4d80-b03d-141885446f99&quot;,&quot;properties&quot;:{&quot;noteIndex&quot;:0},&quot;isEdited&quot;:false,&quot;manualOverride&quot;:{&quot;isManuallyOverridden&quot;:false,&quot;citeprocText&quot;:&quot;(Mocellin et al., 2022)&quot;,&quot;manualOverrideText&quot;:&quot;&quot;},&quot;citationItems&quot;:[{&quot;id&quot;:&quot;6c0d84e7-ce3c-3425-8a36-9cd138575ecc&quot;,&quot;itemData&quot;:{&quot;type&quot;:&quot;article-journal&quot;,&quot;id&quot;:&quot;6c0d84e7-ce3c-3425-8a36-9cd138575ecc&quot;,&quot;title&quot;:&quot;Experimental methods in chemical engineering: Hazard and operability analysis—HAZOP&quot;,&quot;groupId&quot;:&quot;a29b812a-056e-38c3-8704-30d5881d3061&quot;,&quot;author&quot;:[{&quot;family&quot;:&quot;Mocellin&quot;,&quot;given&quot;:&quot;Paolo&quot;,&quot;parse-names&quot;:false,&quot;dropping-particle&quot;:&quot;&quot;,&quot;non-dropping-particle&quot;:&quot;&quot;},{&quot;family&quot;:&quot;Tommaso&quot;,&quot;given&quot;:&quot;Jacopo&quot;,&quot;parse-names&quot;:false,&quot;dropping-particle&quot;:&quot;&quot;,&quot;non-dropping-particle&quot;:&quot;De&quot;},{&quot;family&quot;:&quot;Vianello&quot;,&quot;given&quot;:&quot;Chiara&quot;,&quot;parse-names&quot;:false,&quot;dropping-particle&quot;:&quot;&quot;,&quot;non-dropping-particle&quot;:&quot;&quot;},{&quot;family&quot;:&quot;Maschio&quot;,&quot;given&quot;:&quot;Giuseppe&quot;,&quot;parse-names&quot;:false,&quot;dropping-particle&quot;:&quot;&quot;,&quot;non-dropping-particle&quot;:&quot;&quot;},{&quot;family&quot;:&quot;Saulnier-Bellemare&quot;,&quot;given&quot;:&quot;Thomas&quot;,&quot;parse-names&quot;:false,&quot;dropping-particle&quot;:&quot;&quot;,&quot;non-dropping-particle&quot;:&quot;&quot;},{&quot;family&quot;:&quot;Virla&quot;,&quot;given&quot;:&quot;Luis D.&quot;,&quot;parse-names&quot;:false,&quot;dropping-particle&quot;:&quot;&quot;,&quot;non-dropping-particle&quot;:&quot;&quot;},{&quot;family&quot;:&quot;Patience&quot;,&quot;given&quot;:&quot;Gregory S.&quot;,&quot;parse-names&quot;:false,&quot;dropping-particle&quot;:&quot;&quot;,&quot;non-dropping-particle&quot;:&quot;&quot;}],&quot;container-title&quot;:&quot;Canadian Journal of Chemical Engineering&quot;,&quot;DOI&quot;:&quot;10.1002/cjce.24520&quot;,&quot;ISSN&quot;:&quot;1939019X&quot;,&quot;issued&quot;:{&quot;date-parts&quot;:[[2022,12,1]]},&quot;page&quot;:&quot;3450-3469&quot;,&quot;abstract&quot;:&quot;Hazards and operability analysis (HAZOP) is one of a dozen-structured Process Hazards Analysis (PHA) methodologies that assess risks associated with operating processes to mitigate their consequences. HAZOP applies to all six stages of process design from discovery to decommissioning. Industry massively adopted PHA methodologies as a consequence of several industrial disasters in the 1970s that increased society's scrutiny of chemical operations. HAZOPs are conducted by multidisciplinary teams that rely on a set of guide words in combination with the system parameters to identify deviations from the design intent. The team discuss the causes and consequences of deviations, and the project owner modifies the process accordingly. It relies on heuristics rather than algorithms, so the formal structure gives practitioners the false sense that the analysis is comprehensive. Academic institutions increasingly apply PHAs to experimental work, but the scope of a HAZOP is often ill-suited for this environment as it requires dedicated personnel with particular expertise. Here, we outline the essential features of a HAZOP analysis for early career researchers engaging in process development for conditions that include, for example, high temperature, high pressure, toxic compounds (Hg, phosgene, CO), and potentially explosive and flammable mixtures like organic peroxides. Web of Science indexed over 100 000 documents that mention safety in 2021 and assigned 1500 to chemical engineering. A bibliometric analysis grouped them into five clusters: (1) lithium ion batteries and nanoparticles, (2) fire, simulation, and combustion, (3) models, risk, systems, and techniques (including HAZOP), (4) water treatment, and (5) mechanisms and thermal runaway. [Correction added on 01 September 2022, after first online publication: The item number 3 in the preceding sentence was duplicated in the original published article and has been deleted in this version.].&quot;,&quot;publisher&quot;:&quot;John Wiley and Sons Inc&quot;,&quot;issue&quot;:&quot;12&quot;,&quot;volume&quot;:&quot;100&quot;,&quot;container-title-short&quot;:&quot;&quot;},&quot;isTemporary&quot;:false}],&quot;citationTag&quot;:&quot;MENDELEY_CITATION_v3_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&quot;},{&quot;citationID&quot;:&quot;MENDELEY_CITATION_68a47a8f-7f67-4932-a791-e042651b0b51&quot;,&quot;properties&quot;:{&quot;noteIndex&quot;:0},&quot;isEdited&quot;:false,&quot;manualOverride&quot;:{&quot;isManuallyOverridden&quot;:false,&quot;citeprocText&quot;:&quot;(Bassani et al., 2023)&quot;,&quot;manualOverrideText&quot;:&quot;&quot;},&quot;citationItems&quot;:[{&quot;id&quot;:&quot;67bdbc0c-65aa-31b2-8fe1-1ddb1f12685d&quot;,&quot;itemData&quot;:{&quot;type&quot;:&quot;article-journal&quot;,&quot;id&quot;:&quot;67bdbc0c-65aa-31b2-8fe1-1ddb1f12685d&quot;,&quot;title&quot;:&quot;Aprioristic Integration of Process Operations and Risk Analysis: Definition of the Weighted F&amp;EI-Based Concept and Application to AG2S Technology&quot;,&quot;groupId&quot;:&quot;a29b812a-056e-38c3-8704-30d5881d3061&quot;,&quot;author&quot;:[{&quot;family&quot;:&quot;Bassani&quot;,&quot;given&quot;:&quot;Andre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Dell’Angelo&quot;,&quot;given&quot;:&quot;Anna&quot;,&quot;parse-names&quot;:false,&quot;dropping-particle&quot;:&quot;&quot;,&quot;non-dropping-particle&quot;:&quot;&quot;},{&quot;family&quot;:&quot;Spigno&quot;,&quot;given&quot;:&quot;Giorgia&quot;,&quot;parse-names&quot;:false,&quot;dropping-particle&quot;:&quot;&quot;,&quot;non-dropping-particle&quot;:&quot;&quot;},{&quot;family&quot;:&quot;Fabiano&quot;,&quot;given&quot;:&quot;Bruno&quot;,&quot;parse-names&quot;:false,&quot;dropping-particle&quot;:&quot;&quot;,&quot;non-dropping-particle&quot;:&quot;&quot;},{&quot;family&quot;:&quot;Maschio&quot;,&quot;given&quot;:&quot;Giuseppe&quot;,&quot;parse-names&quot;:false,&quot;dropping-particle&quot;:&quot;&quot;,&quot;non-dropping-particle&quot;:&quot;&quot;},{&quot;family&quot;:&quot;Manenti&quot;,&quot;given&quot;:&quot;Flavio&quot;,&quot;parse-names&quot;:false,&quot;dropping-particle&quot;:&quot;&quot;,&quot;non-dropping-particle&quot;:&quot;&quot;}],&quot;container-title&quot;:&quot;Industrial and Engineering Chemistry Research&quot;,&quot;DOI&quot;:&quot;10.1021/acs.iecr.2c02289&quot;,&quot;ISSN&quot;:&quot;15205045&quot;,&quot;issued&quot;:{&quot;date-parts&quot;:[[2023,1,11]]},&quot;page&quot;:&quot;500-510&quot;,&quot;abstract&quot;:&quot;The definition of process operations and risk analysis is two mandatory steps in the basic/detailed engineering phases of chemical plants. Both steps are usually performed with interdisciplinary tasks but in segregated ways and within converging iterative procedures where the output of the one is feeding the other step and vice versa. This work aims to propose a different, integrated approach to implement process and risk analysis aprioristically at the conceptualization stage of a process and to compare quantitatively emerging technologies in terms of intrinsic safety. In doing so, an extension of the Fire &amp; Explosion Index (F&amp;EI) is formulated in order to link it to the operational conditions of the plant directly. It is implemented for the first time in AspenHysys to dynamically assess the impact of optimal operating process conditions on the F&amp;EI. Acid Gas dynamically to Syngas (AG2S) technology for converting H2S and CO2 into syngas is selected as a case study.&quot;,&quot;publisher&quot;:&quot;American Chemical Society&quot;,&quot;issue&quot;:&quot;1&quot;,&quot;volume&quot;:&quot;62&quot;,&quot;container-title-short&quot;:&quot;Ind Eng Chem Res&quot;},&quot;isTemporary&quot;:false}],&quot;citationTag&quot;:&quot;MENDELEY_CITATION_v3_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EZWxs4oCZQW5nZWxvIiwiZ2l2ZW4iOiJBbm5hIiwicGFyc2UtbmFtZXMiOmZhbHNlLCJkcm9wcGluZy1wYXJ0aWNsZSI6IiIsIm5vbi1kcm9wcGluZy1wYXJ0aWNsZSI6IiJ9LHsiZmFtaWx5IjoiU3BpZ25vIiwiZ2l2ZW4iOiJHaW9yZ2lhIiwicGFyc2UtbmFtZXMiOmZhbHNlLCJkcm9wcGluZy1wYXJ0aWNsZSI6IiIsIm5vbi1kcm9wcGluZy1wYXJ0aWNsZSI6IiJ9LHsiZmFtaWx5IjoiRmFiaWFubyIsImdpdmVuIjoiQnJ1bm8iLCJwYXJzZS1uYW1lcyI6ZmFsc2UsImRyb3BwaW5nLXBhcnRpY2xlIjoiIiwibm9uLWRyb3BwaW5nLXBhcnRpY2xlIjoiIn0seyJmYW1pbHkiOiJNYXNjaGlvIiwiZ2l2ZW4iOiJHaXVzZXBwZ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&quot;},{&quot;citationID&quot;:&quot;MENDELEY_CITATION_0b0d02ba-572a-4fe9-b5c3-01837be36338&quot;,&quot;properties&quot;:{&quot;noteIndex&quot;:0},&quot;isEdited&quot;:false,&quot;manualOverride&quot;:{&quot;isManuallyOverridden&quot;:false,&quot;citeprocText&quot;:&quot;(Andriani, De Liso, et al., 2024)&quot;,&quot;manualOverrideText&quot;:&quot;&quot;},&quot;citationItems&quot;:[{&quot;id&quot;:&quot;26bfb7f1-b588-362d-bf69-a27ecc98a0af&quot;,&quot;itemData&quot;:{&quot;type&quot;:&quot;article-journal&quot;,&quot;id&quot;:&quot;26bfb7f1-b588-362d-bf69-a27ecc98a0af&quot;,&quot;title&quot;:&quot;Design of sustainable reactor based on key performance indicators&quot;,&quot;groupId&quot;:&quot;a29b812a-056e-38c3-8704-30d5881d3061&quot;,&quot;author&quot;:[{&quot;family&quot;:&quot;Andriani&quot;,&quot;given&quot;:&quot;Giuseppe&quot;,&quot;parse-names&quot;:false,&quot;dropping-particle&quot;:&quot;&quot;,&quot;non-dropping-particle&quot;:&quot;&quot;},{&quot;family&quot;:&quot;Liso&quot;,&quot;given&quot;:&quot;Benedetta A.&quot;,&quot;parse-names&quot;:false,&quot;dropping-particle&quot;:&quot;&quot;,&quot;non-dropping-particle&quot;:&quot;De&quot;},{&quot;family&quot;:&quot;Pio&quot;,&quot;given&quot;:&quot;Gianmaria&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Science&quot;,&quot;DOI&quot;:&quot;10.1016/j.ces.2023.119591&quot;,&quot;ISSN&quot;:&quot;00092509&quot;,&quot;issued&quot;:{&quot;date-parts&quot;:[[2024,3]]},&quot;page&quot;:&quot;119591&quot;,&quot;volume&quot;:&quot;285&quot;,&quot;container-title-short&quot;:&quot;Chem Eng Sci&quot;},&quot;isTemporary&quot;:false}],&quot;citationTag&quot;:&quot;MENDELEY_CITATION_v3_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U2NpZW5jZSIsIkRPSSI6IjEwLjEwMTYvai5jZXMuMjAyMy4xMTk1OTEiLCJJU1NOIjoiMDAwOTI1MDkiLCJpc3N1ZWQiOnsiZGF0ZS1wYXJ0cyI6W1syMDI0LDNdXX0sInBhZ2UiOiIxMTk1OTEiLCJ2b2x1bWUiOiIyODUiLCJjb250YWluZXItdGl0bGUtc2hvcnQiOiJDaGVtIEVuZyBTY2kifSwiaXNUZW1wb3JhcnkiOmZhbHNlfV19&quot;},{&quot;citationID&quot;:&quot;MENDELEY_CITATION_ee00fc64-69f6-409f-b0af-9f4a9a339323&quot;,&quot;properties&quot;:{&quot;noteIndex&quot;:0},&quot;isEdited&quot;:false,&quot;manualOverride&quot;:{&quot;isManuallyOverridden&quot;:false,&quot;citeprocText&quot;:&quot;(Vianello, Salzano, Broccanello, et al., 2018)&quot;,&quot;manualOverrideText&quot;:&quot;&quot;},&quot;citationItems&quot;:[{&quot;id&quot;:&quot;77d5ecbe-034b-39a1-b84d-ef714b557097&quot;,&quot;itemData&quot;:{&quot;type&quot;:&quot;article-journal&quot;,&quot;id&quot;:&quot;77d5ecbe-034b-39a1-b84d-ef714b557097&quot;,&quot;title&quot;:&quot;Runaway Reaction for the Esterification of Acetic Anhydride with Methanol Catalyzed by Sulfuric Acid&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Broccanello&quot;,&quot;given&quot;:&quot;Alessio&quot;,&quot;parse-names&quot;:false,&quot;dropping-particle&quot;:&quot;&quot;,&quot;non-dropping-particle&quot;:&quot;&quot;},{&quot;family&quot;:&quot;Manzardo&quot;,&quot;given&quot;:&quot;Alessandro&quot;,&quot;parse-names&quot;:false,&quot;dropping-particle&quot;:&quot;&quot;,&quot;non-dropping-particle&quot;:&quot;&quot;},{&quot;family&quot;:&quot;Maschio&quot;,&quot;given&quot;:&quot;Giuseppe&quot;,&quot;parse-names&quot;:false,&quot;dropping-particle&quot;:&quot;&quot;,&quot;non-dropping-particle&quot;:&quot;&quot;}],&quot;container-title&quot;:&quot;Industrial and Engineering Chemistry Research&quot;,&quot;container-title-short&quot;:&quot;Ind Eng Chem Res&quot;,&quot;DOI&quot;:&quot;10.1021/acs.iecr.7b05160&quot;,&quot;ISSN&quot;:&quot;15205045&quot;,&quot;issued&quot;:{&quot;date-parts&quot;:[[2018,3,28]]},&quot;page&quot;:&quot;4195-4202&quot;,&quot;abstract&quot;:&quot;This work is devoted to the prevention of runaway reactions for the esterification of acetic anhydride with methanol in the presence of sulfuric acid. To this aim, a kinetic model has been developed and validated through the comparison with experimental data obtained by means of a batch reaction calorimeter operating in isoperibolic conditions. The model, which shows a good agreement with experimental data, then has been adopted for the prediction of the thermal runaway, which may lead to thermal explosion, through the definition of runaway criteria in a batch reactor and through the definition of stability diagram for the reactive system.&quot;,&quot;publisher&quot;:&quot;American Chemical Society&quot;,&quot;issue&quot;:&quot;12&quot;,&quot;volume&quot;:&quot;57&quot;},&quot;isTemporary&quot;:false}],&quot;citationTag&quot;:&quot;MENDELEY_CITATION_v3_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&quot;},{&quot;citationID&quot;:&quot;MENDELEY_CITATION_9c794b38-b10b-4be4-abd5-5e98d76270d5&quot;,&quot;properties&quot;:{&quot;noteIndex&quot;:0},&quot;isEdited&quot;:false,&quot;manualOverride&quot;:{&quot;isManuallyOverridden&quot;:false,&quot;citeprocText&quot;:&quot;(Frank-Kamenetskii, 1955)&quot;,&quot;manualOverrideText&quot;:&quot;&quot;},&quot;citationItems&quot;:[{&quot;id&quot;:&quot;b0bb17e4-0ca0-392d-bc48-34e6dd635e47&quot;,&quot;itemData&quot;:{&quot;type&quot;:&quot;book&quot;,&quot;id&quot;:&quot;b0bb17e4-0ca0-392d-bc48-34e6dd635e47&quot;,&quot;title&quot;:&quot;Diffusion and Heat Exchange in Chemical Kinetics&quot;,&quot;groupId&quot;:&quot;a29b812a-056e-38c3-8704-30d5881d3061&quot;,&quot;author&quot;:[{&quot;family&quot;:&quot;Frank-Kamenetskii&quot;,&quot;given&quot;:&quot;David A.&quot;,&quot;parse-names&quot;:false,&quot;dropping-particle&quot;:&quot;&quot;,&quot;non-dropping-particle&quot;:&quot;&quot;}],&quot;issued&quot;:{&quot;date-parts&quot;:[[1955]]},&quot;edition&quot;:&quot;1st&quot;,&quot;publisher&quot;:&quot;Princeton University Press&quot;,&quot;container-title-short&quot;:&quot;&quot;},&quot;isTemporary&quot;:false}],&quot;citationTag&quot;:&quot;MENDELEY_CITATION_v3_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&quot;},{&quot;citationID&quot;:&quot;MENDELEY_CITATION_d66ee9f0-18eb-45ea-91a8-c6989051abbd&quot;,&quot;properties&quot;:{&quot;noteIndex&quot;:0},&quot;isEdited&quot;:false,&quot;manualOverride&quot;:{&quot;isManuallyOverridden&quot;:false,&quot;citeprocText&quot;:&quot;(Boddington et al., 1983)&quot;,&quot;manualOverrideText&quot;:&quot;&quot;},&quot;citationItems&quot;:[{&quot;id&quot;:&quot;489fe0e4-51dc-366c-8a52-26763afc240b&quot;,&quot;itemData&quot;:{&quot;type&quot;:&quot;article-journal&quot;,&quot;id&quot;:&quot;489fe0e4-51dc-366c-8a52-26763afc240b&quot;,&quot;title&quot;:&quot;Thermal Explosions, Criticality and the Disappearance of Criticality in Systems with Distributed Temperatures. I. Arbitrary Biot Number and General Reaction-Rate Laws&quot;,&quot;groupId&quot;:&quot;77450d38-a40f-37de-a615-2c57ad8ef6f1&quot;,&quot;author&quot;:[{&quot;family&quot;:&quot;Boddington&quot;,&quot;given&quot;:&quot;T&quot;,&quot;parse-names&quot;:false,&quot;dropping-particle&quot;:&quot;&quot;,&quot;non-dropping-particle&quot;:&quot;&quot;},{&quot;family&quot;:&quot;Feng&quot;,&quot;given&quot;:&quot;C.-G&quot;,&quot;parse-names&quot;:false,&quot;dropping-particle&quot;:&quot;&quot;,&quot;non-dropping-particle&quot;:&quot;&quot;},{&quot;family&quot;:&quot;Gray&quot;,&quot;given&quot;:&quot;P&quot;,&quot;parse-names&quot;:false,&quot;dropping-particle&quot;:&quot;&quot;,&quot;non-dropping-particle&quot;:&quot;&quot;}],&quot;container-title&quot;:&quot;Source: Proceedings of the Royal Society of London. Series A, Mathematical and Physical Sciences&quot;,&quot;DOI&quot;:&quot;https://doi.org/10.1098/rspa.1983.0130&quot;,&quot;URL&quot;:&quot;https://www.jstor.org/stable/2397611&quot;,&quot;issued&quot;:{&quot;date-parts&quot;:[[1983]]},&quot;page&quot;:&quot;247-264&quot;,&quot;issue&quot;:&quot;1799&quot;,&quot;volume&quot;:&quot;390&quot;,&quot;container-title-short&quot;:&quot;&quot;},&quot;isTemporary&quot;:false}],&quot;citationTag&quot;:&quot;MENDELEY_CITATION_v3_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&quot;},{&quot;citationID&quot;:&quot;MENDELEY_CITATION_5062da99-951c-44b9-9f47-8e6c9df4ca32&quot;,&quot;properties&quot;:{&quot;noteIndex&quot;:0},&quot;isEdited&quot;:false,&quot;manualOverride&quot;:{&quot;isManuallyOverridden&quot;:false,&quot;citeprocText&quot;:&quot;(Pio et al., 2021)&quot;,&quot;manualOverrideText&quot;:&quot;&quot;},&quot;citationItems&quot;:[{&quot;id&quot;:&quot;8ede0d2f-8faa-3e53-811c-051640faa91c&quot;,&quot;itemData&quot;:{&quot;type&quot;:&quot;article-journal&quot;,&quot;id&quot;:&quot;8ede0d2f-8faa-3e53-811c-051640faa91c&quot;,&quot;title&quot;:&quot;A detailed kinetic model for the thermal decomposition of hydroxylamine&quot;,&quot;groupId&quot;:&quot;a29b812a-056e-38c3-8704-30d5881d3061&quot;,&quot;author&quot;:[{&quot;family&quot;:&quot;Pio&quot;,&quot;given&quot;:&quot;Gianmaria&quot;,&quot;parse-names&quot;:false,&quot;dropping-particle&quot;:&quot;&quot;,&quot;non-dropping-particle&quot;:&quot;&quot;},{&quot;family&quot;:&quot;Mocellin&quot;,&quot;given&quot;:&quot;Paolo&quot;,&quot;parse-names&quot;:false,&quot;dropping-particle&quot;:&quot;&quot;,&quot;non-dropping-particle&quot;:&quot;&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DOI&quot;:&quot;10.1016/j.jhazmat.2021.125641&quot;,&quot;ISSN&quot;:&quot;18733336&quot;,&quot;PMID&quot;:&quot;33823478&quot;,&quot;issued&quot;:{&quot;date-parts&quot;:[[2021,8,15]]},&quot;abstract&quot;:&quot;Hydroxylamine may decompose explosively if processed and stored in certain conditions, posing critical safety issues that need to be carefully addressed. A key aspect is related to the characterization of chemical aspects involved in the explosive decomposition of hydroxylamine (HA), requiring accurate and detailed kinetic mechanisms. This work was devoted to the experimental and numerical characterization of the thermal decomposition of aqueous solutions of HA included in the range of 10%w to 50%w. The onset temperatures of thermal decomposition were determined in the range of 143–198 °C under heating rates of 2 and 5 °C min–1, respectively. A reduced mechanism listing 13 species and 11 reactions involving nitrogen-containing species was produced and validated against experimental measurements. Reaction pathways ruling the decomposition of HA were identified. The hydrogen abstraction toward HNOH and H2NO dominates the primary steps of NH2OH decomposition. The generated mechanism was adopted for the definition of a dimensionless stability diagram for the safe use of HA. Finally, results show a self-accelerating behaviour for any temperature larger than 186 °C, defining a monitoring criterion for safe storage of hydroxylamine-solutions.&quot;,&quot;publisher&quot;:&quot;Elsevier B.V.&quot;,&quot;volume&quot;:&quot;416&quot;,&quot;container-title-short&quot;:&quot;J Hazard Mater&quot;},&quot;isTemporary&quot;:false}],&quot;citationTag&quot;:&quot;MENDELEY_CITATION_v3_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&quot;},{&quot;citationID&quot;:&quot;MENDELEY_CITATION_f7dad723-ea0d-4adc-971b-e74ec7990092&quot;,&quot;properties&quot;:{&quot;noteIndex&quot;:0},&quot;isEdited&quot;:false,&quot;manualOverride&quot;:{&quot;isManuallyOverridden&quot;:false,&quot;citeprocText&quot;:&quot;(Vianello, Salzano, &amp;#38; Maschio, 2018)&quot;,&quot;manualOverrideText&quot;:&quot;&quot;},&quot;citationItems&quot;:[{&quot;id&quot;:&quot;68194dbd-976a-3266-bce9-a1acc6be95a9&quot;,&quot;itemData&quot;:{&quot;type&quot;:&quot;article-journal&quot;,&quot;id&quot;:&quot;68194dbd-976a-3266-bce9-a1acc6be95a9&quot;,&quot;title&quot;:&quot;Thermal behaviour of Peracetic Acid for the epoxydation of vegetable oils in the presence of catalyst&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Process Safety and Environmental Protection&quot;,&quot;DOI&quot;:&quot;10.1016/j.psep.2018.03.030&quot;,&quot;ISSN&quot;:&quot;09575820&quot;,&quot;issued&quot;:{&quot;date-parts&quot;:[[2018,5,1]]},&quot;page&quot;:&quot;718-726&quot;,&quot;abstract&quot;:&quot;Peroxyacids are commonly used in chemical processing, synthesis and bleaching. Recently, they have been demonstrated to be very versatile for the epoxidation of unsaturated oil, aiming at the synthesis of polyepoxides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The aim of this study is to analyse the thermal stability of the catalytic system used for vegetable oil peroxidation with the purpose of operating under safety conditions and then identify the safety parameters necessary to prevent the runaway reaction. This paper presents the study of the decomposition of peroxyacetic acid in aqueous phase by using a Thermal Screening Unit. Also, the effect of the presence of the acid catalysts was analysed.&quot;,&quot;publisher&quot;:&quot;Institution of Chemical Engineers&quot;,&quot;volume&quot;:&quot;116&quot;,&quot;container-title-short&quot;:&quot;&quot;},&quot;isTemporary&quot;:false}],&quot;citationTag&quot;:&quot;MENDELEY_CITATION_v3_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&quot;},{&quot;citationID&quot;:&quot;MENDELEY_CITATION_da72e7ec-8737-4bb5-8b42-ae4ef2fb8f6b&quot;,&quot;properties&quot;:{&quot;noteIndex&quot;:0},&quot;isEdited&quot;:false,&quot;manualOverride&quot;:{&quot;isManuallyOverridden&quot;:false,&quot;citeprocText&quot;:&quot;(Vianello et al., 2015)&quot;,&quot;manualOverrideText&quot;:&quot;&quot;},&quot;citationItems&quot;:[{&quot;id&quot;:&quot;d9a36a94-e439-3ada-acc5-63f7b2cfb6d6&quot;,&quot;itemData&quot;:{&quot;type&quot;:&quot;article-journal&quot;,&quot;id&quot;:&quot;d9a36a94-e439-3ada-acc5-63f7b2cfb6d6&quot;,&quot;title&quot;:&quot;Safety parameters and preliminary decomposition kinetic of organo-peroxy acids in aqueous phase&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543396&quot;,&quot;ISBN&quot;:&quot;9788895608341&quot;,&quot;ISSN&quot;:&quot;22839216&quot;,&quot;issued&quot;:{&quot;date-parts&quot;:[[2015]]},&quot;page&quot;:&quot;2371-2376&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formic and acetic acid in water phase have been studied by using simple thermal screening calorimetry, however in the absence of the catalyst. This work is preliminary and will be extended to the actual process condition.&quot;,&quot;publisher&quot;:&quot;Italian Association of Chemical Engineering - AIDIC&quot;,&quot;volume&quot;:&quot;43&quot;,&quot;container-title-short&quot;:&quot;Chem Eng Trans&quot;},&quot;isTemporary&quot;:false}],&quot;citationTag&quot;:&quot;MENDELEY_CITATION_v3_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NYXNjaGlvIiwiZ2l2ZW4iOiJHaXVzZXBwZSIsInBhcnNlLW5hbWVzIjpmYWxzZSwiZHJvcHBpbmctcGFydGljbGUiOiIiLCJub24tZHJvcHBpbmctcGFydGljbGUiOiIifV0sImNvbnRhaW5lci10aXRsZSI6IkNoZW1pY2FsIEVuZ2luZWVyaW5nIFRyYW5zYWN0aW9ucyIsIkRPSSI6IjEwLjMzMDMvQ0VUMTU0MzM5NiIsIklTQk4iOiI5Nzg4ODk1NjA4MzQxIiwiSVNTTiI6IjIyODM5MjE2IiwiaXNzdWVkIjp7ImRhdGUtcGFydHMiOltbMjAxNV1dfSwicGFnZSI6IjIzNzEtMjM3Ni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S1mb3JtaWMgYW5kIGFjZXRpYyBhY2lkIGluIHdhdGVyIHBoYXNlIGhhdmUgYmVlbiBzdHVkaWVkIGJ5IHVzaW5nIHNpbXBsZSB0aGVybWFsIHNjcmVlbmluZyBjYWxvcmltZXRyeSwgaG93ZXZlciBpbiB0aGUgYWJzZW5jZSBvZiB0aGUgY2F0YWx5c3QuIFRoaXMgd29yayBpcyBwcmVsaW1pbmFyeSBhbmQgd2lsbCBiZSBleHRlbmRlZCB0byB0aGUgYWN0dWFsIHByb2Nlc3MgY29uZGl0aW9uLiIsInB1Ymxpc2hlciI6Ikl0YWxpYW4gQXNzb2NpYXRpb24gb2YgQ2hlbWljYWwgRW5naW5lZXJpbmcgLSBBSURJQyIsInZvbHVtZSI6IjQzIiwiY29udGFpbmVyLXRpdGxlLXNob3J0IjoiQ2hlbSBFbmcgVHJhbnMifSwiaXNUZW1wb3JhcnkiOmZhbHNlfV19&quot;},{&quot;citationID&quot;:&quot;MENDELEY_CITATION_fe181054-a09c-4050-b36a-36c36b9ae99e&quot;,&quot;properties&quot;:{&quot;noteIndex&quot;:0},&quot;isEdited&quot;:false,&quot;manualOverride&quot;:{&quot;isManuallyOverridden&quot;:false,&quot;citeprocText&quot;:&quot;(Ullmann, 2011)&quot;,&quot;manualOverrideText&quot;:&quot;&quot;},&quot;citationItems&quot;:[{&quot;id&quot;:&quot;cf27f5a5-caac-374e-ab34-976d1a369481&quot;,&quot;itemData&quot;:{&quot;type&quot;:&quot;book&quot;,&quot;id&quot;:&quot;cf27f5a5-caac-374e-ab34-976d1a369481&quot;,&quot;title&quot;:&quot;Ullmann's Encyclopedia of Industrial Chemistry&quot;,&quot;groupId&quot;:&quot;a29b812a-056e-38c3-8704-30d5881d3061&quot;,&quot;author&quot;:[{&quot;family&quot;:&quot;Ullmann&quot;,&quot;given&quot;:&quot;&quot;,&quot;parse-names&quot;:false,&quot;dropping-particle&quot;:&quot;&quot;,&quot;non-dropping-particle&quot;:&quot;&quot;}],&quot;issued&quot;:{&quot;date-parts&quot;:[[2011]]},&quot;edition&quot;:&quot;7th&quot;,&quot;publisher&quot;:&quot;Wiley-VCH&quot;,&quot;container-title-short&quot;:&quot;&quot;},&quot;isTemporary&quot;:false}],&quot;citationTag&quot;:&quot;MENDELEY_CITATION_v3_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&quot;},{&quot;citationID&quot;:&quot;MENDELEY_CITATION_df5f50d3-f370-4991-961f-890843aa5fba&quot;,&quot;properties&quot;:{&quot;noteIndex&quot;:0},&quot;isEdited&quot;:false,&quot;manualOverride&quot;:{&quot;isManuallyOverridden&quot;:false,&quot;citeprocText&quot;:&quot;(Chen et al., 2015)&quot;,&quot;manualOverrideText&quot;:&quot;&quot;},&quot;citationItems&quot;:[{&quot;id&quot;:&quot;bde7abfa-9243-3fb4-9078-c8a6c3240ea0&quot;,&quot;itemData&quot;:{&quot;type&quot;:&quot;article-journal&quot;,&quot;id&quot;:&quot;bde7abfa-9243-3fb4-9078-c8a6c3240ea0&quot;,&quot;title&quot;:&quot;Production of Hydroxyl Radical via the Activation of Hydrogen Peroxide by Hydroxylamine&quot;,&quot;groupId&quot;:&quot;a29b812a-056e-38c3-8704-30d5881d3061&quot;,&quot;author&quot;:[{&quot;family&quot;:&quot;Chen&quot;,&quot;given&quot;:&quot;Liwei&quot;,&quot;parse-names&quot;:false,&quot;dropping-particle&quot;:&quot;&quot;,&quot;non-dropping-particle&quot;:&quot;&quot;},{&quot;family&quot;:&quot;Li&quot;,&quot;given&quot;:&quot;Xuchun&quot;,&quot;parse-names&quot;:false,&quot;dropping-particle&quot;:&quot;&quot;,&quot;non-dropping-particle&quot;:&quot;&quot;},{&quot;family&quot;:&quot;Zhang&quot;,&quot;given&quot;:&quot;Jing&quot;,&quot;parse-names&quot;:false,&quot;dropping-particle&quot;:&quot;&quot;,&quot;non-dropping-particle&quot;:&quot;&quot;},{&quot;family&quot;:&quot;Fang&quot;,&quot;given&quot;:&quot;Jingyun&quot;,&quot;parse-names&quot;:false,&quot;dropping-particle&quot;:&quot;&quot;,&quot;non-dropping-particle&quot;:&quot;&quot;},{&quot;family&quot;:&quot;Huang&quot;,&quot;given&quot;:&quot;Yanmin&quot;,&quot;parse-names&quot;:false,&quot;dropping-particle&quot;:&quot;&quot;,&quot;non-dropping-particle&quot;:&quot;&quot;},{&quot;family&quot;:&quot;Wang&quot;,&quot;given&quot;:&quot;Ping&quot;,&quot;parse-names&quot;:false,&quot;dropping-particle&quot;:&quot;&quot;,&quot;non-dropping-particle&quot;:&quot;&quot;},{&quot;family&quot;:&quot;Ma&quot;,&quot;given&quot;:&quot;Jun&quot;,&quot;parse-names&quot;:false,&quot;dropping-particle&quot;:&quot;&quot;,&quot;non-dropping-particle&quot;:&quot;&quot;}],&quot;container-title&quot;:&quot;Environmental Science and Technology&quot;,&quot;DOI&quot;:&quot;10.1021/acs.est.5b00483&quot;,&quot;ISSN&quot;:&quot;15205851&quot;,&quot;PMID&quot;:&quot;26274915&quot;,&quot;issued&quot;:{&quot;date-parts&quot;:[[2015,9,1]]},&quot;page&quot;:&quot;10373-10379&quot;,&quot;abstract&quot;:&quot;The production of the hydroxyl radical (HO·) is important in environmental chemistry. This study reports a new source of HO· generated solely from hydrogen peroxide (H2O2) activated by hydroxylamine (HA). Electron paramagnetic resonance analysis and the oxidation of a HO· probe, benzoic acid, were used to confirm the production of HO·. The production of HO· increased with increasing concentrations of either HA or H2O2 as well as decreasing pH. The second-order rate constant for the reaction was (2.2 ± 0.2) × 10-4 M-1 s-1. HO· was probably produced in two steps: the activation of H2O2 by protonated HA and then reaction between the H2O2 and the intermediate protonated aminoxyl radical generated in the first step. Such a two-step oxidation can possibly be ascribed to the ionizable hydroxyl moiety in the molecular structure of HA, as is suggested by comparing the reactivity of a series of HA derivatives in HO· production. The results shed light on a previously unknown source of HO· formation, which broadens the understanding of its role in environmental processes.&quot;,&quot;publisher&quot;:&quot;American Chemical Society&quot;,&quot;issue&quot;:&quot;17&quot;,&quot;volume&quot;:&quot;49&quot;,&quot;container-title-short&quot;:&quot;Environ Sci Technol&quot;},&quot;isTemporary&quot;:false}],&quot;citationTag&quot;:&quot;MENDELEY_CITATION_v3_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&quot;},{&quot;citationID&quot;:&quot;MENDELEY_CITATION_0c14c34d-467d-4548-be7a-3fae964fa158&quot;,&quot;properties&quot;:{&quot;noteIndex&quot;:0},&quot;isEdited&quot;:false,&quot;manualOverride&quot;:{&quot;isManuallyOverridden&quot;:false,&quot;citeprocText&quot;:&quot;(Andriani, Pio, et al., 2024)&quot;,&quot;manualOverrideText&quot;:&quot;&quot;},&quot;citationItems&quot;:[{&quot;id&quot;:&quot;bb5285d3-7936-32f8-a962-5820bd983bd3&quot;,&quot;itemData&quot;:{&quot;type&quot;:&quot;article-journal&quot;,&quot;id&quot;:&quot;bb5285d3-7936-32f8-a962-5820bd983bd3&quot;,&quot;title&quot;:&quot;Safety parameters and stability diagram of hydroxylamine hydrochloride and sulphate&quot;,&quot;author&quot;:[{&quot;family&quot;:&quot;Andriani&quot;,&quot;given&quot;:&quot;Giuseppe&quot;,&quot;parse-names&quot;:false,&quot;dropping-particle&quot;:&quot;&quot;,&quot;non-dropping-particle&quot;:&quot;&quot;},{&quot;family&quot;:&quot;Pio&quot;,&quot;given&quot;:&quot;Gianmari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Journal&quot;,&quot;DOI&quot;:&quot;10.1016/j.cej.2024.148894&quot;,&quot;ISSN&quot;:&quot;13858947&quot;,&quot;URL&quot;:&quot;https://linkinghub.elsevier.com/retrieve/pii/S1385894724003796&quot;,&quot;issued&quot;:{&quot;date-parts&quot;:[[2024,1]]},&quot;page&quot;:&quot;148894&quot;,&quot;container-title-short&quot;:&quot;&quot;},&quot;isTemporary&quot;:false}],&quot;citationTag&quot;:&quot;MENDELEY_CITATION_v3_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Sm91cm5hbCIsIkRPSSI6IjEwLjEwMTYvai5jZWouMjAyNC4xNDg4OTQiLCJJU1NOIjoiMTM4NTg5NDciLCJVUkwiOiJodHRwczovL2xpbmtpbmdodWIuZWxzZXZpZXIuY29tL3JldHJpZXZlL3BpaS9TMTM4NTg5NDcyNDAwMzc5NiIsImlzc3VlZCI6eyJkYXRlLXBhcnRzIjpbWzIwMjQsMV1dfSwicGFnZSI6IjE0ODg5NCIsImNvbnRhaW5lci10aXRsZS1zaG9ydCI6IiJ9LCJpc1RlbXBvcmFyeSI6ZmFsc2V9XX0=&quot;},{&quot;citationID&quot;:&quot;MENDELEY_CITATION_900959a0-fdb5-4368-9e5d-64e0105eb6e5&quot;,&quot;properties&quot;:{&quot;noteIndex&quot;:0},&quot;isEdited&quot;:false,&quot;manualOverride&quot;:{&quot;isManuallyOverridden&quot;:false,&quot;citeprocText&quot;:&quot;(Vianello et al., 2016)&quot;,&quot;manualOverrideText&quot;:&quot;&quot;},&quot;citationItems&quot;:[{&quot;id&quot;:&quot;f89e92c3-d375-3477-904a-ed17c40e08dd&quot;,&quot;itemData&quot;:{&quot;type&quot;:&quot;article-journal&quot;,&quot;id&quot;:&quot;f89e92c3-d375-3477-904a-ed17c40e08dd&quot;,&quot;title&quot;:&quot;Kinetics and safety analysis of peracetic acid&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648094&quot;,&quot;ISBN&quot;:&quot;9788895608396&quot;,&quot;ISSN&quot;:&quot;22839216&quot;,&quot;issued&quot;:{&quot;date-parts&quot;:[[2016]]},&quot;page&quot;:&quot;559-564&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acetic acid in water phase have been studied by using simple thermal screening calorimetry, with or without the catalyst.&quot;,&quot;publisher&quot;:&quot;Italian Association of Chemical Engineering - AIDIC&quot;,&quot;volume&quot;:&quot;48&quot;,&quot;container-title-short&quot;:&quot;Chem Eng Trans&quot;},&quot;isTemporary&quot;:false}],&quot;citationTag&quot;:&quot;MENDELEY_CITATION_v3_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Q2hlbWljYWwgRW5naW5lZXJpbmcgVHJhbnNhY3Rpb25zIiwiRE9JIjoiMTAuMzMwMy9DRVQxNjQ4MDk0IiwiSVNCTiI6Ijk3ODg4OTU2MDgzOTYiLCJJU1NOIjoiMjI4MzkyMTYiLCJpc3N1ZWQiOnsiZGF0ZS1wYXJ0cyI6W1syMDE2XV19LCJwYWdlIjoiNTU5LTU2NC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WFjZXRpYyBhY2lkIGluIHdhdGVyIHBoYXNlIGhhdmUgYmVlbiBzdHVkaWVkIGJ5IHVzaW5nIHNpbXBsZSB0aGVybWFsIHNjcmVlbmluZyBjYWxvcmltZXRyeSwgd2l0aCBvciB3aXRob3V0IHRoZSBjYXRhbHlzdC4iLCJwdWJsaXNoZXIiOiJJdGFsaWFuIEFzc29jaWF0aW9uIG9mIENoZW1pY2FsIEVuZ2luZWVyaW5nIC0gQUlESUMiLCJ2b2x1bWUiOiI0OCIsImNvbnRhaW5lci10aXRsZS1zaG9ydCI6IkNoZW0gRW5nIFRyYW5zIn0sImlzVGVtcG9yYXJ5IjpmYWxzZX1dfQ==&quot;},{&quot;citationID&quot;:&quot;MENDELEY_CITATION_3fdee1b4-2b29-4b22-8740-9e63ae1fc4f9&quot;,&quot;properties&quot;:{&quot;noteIndex&quot;:0},&quot;isEdited&quot;:false,&quot;manualOverride&quot;:{&quot;isManuallyOverridden&quot;:false,&quot;citeprocText&quot;:&quot;(Babrauskas, 2014)&quot;,&quot;manualOverrideText&quot;:&quot;&quot;},&quot;citationItems&quot;:[{&quot;id&quot;:&quot;81d4a220-7ecc-33f1-ad9f-3106615af393&quot;,&quot;itemData&quot;:{&quot;type&quot;:&quot;book&quot;,&quot;id&quot;:&quot;81d4a220-7ecc-33f1-ad9f-3106615af393&quot;,&quot;title&quot;:&quot;Ignition Handbook: Principles and applications to fire safety engineering, fire investigation, risk management and forensic science&quot;,&quot;groupId&quot;:&quot;a29b812a-056e-38c3-8704-30d5881d3061&quot;,&quot;author&quot;:[{&quot;family&quot;:&quot;Babrauskas&quot;,&quot;given&quot;:&quot;Vytenis&quot;,&quot;parse-names&quot;:false,&quot;dropping-particle&quot;:&quot;&quot;,&quot;non-dropping-particle&quot;:&quot;&quot;}],&quot;issued&quot;:{&quot;date-parts&quot;:[[2014]]},&quot;edition&quot;:&quot;2nd&quot;,&quot;publisher&quot;:&quot;Fire Science Publishers and Society of Fire Protection Engineers&quot;,&quot;container-title-short&quot;:&quot;&quot;},&quot;isTemporary&quot;:false}],&quot;citationTag&quot;:&quot;MENDELEY_CITATION_v3_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&quot;},{&quot;citationID&quot;:&quot;MENDELEY_CITATION_8246e2e3-7332-498f-951d-6d4c8fcdecb2&quot;,&quot;properties&quot;:{&quot;noteIndex&quot;:0},&quot;isEdited&quot;:false,&quot;manualOverride&quot;:{&quot;isManuallyOverridden&quot;:false,&quot;citeprocText&quot;:&quot;(Chambré, 1952)&quot;,&quot;manualOverrideText&quot;:&quot;&quot;},&quot;citationItems&quot;:[{&quot;id&quot;:&quot;fe4b31fa-54ee-3f9d-b838-4d5b4df3b8df&quot;,&quot;itemData&quot;:{&quot;type&quot;:&quot;article-journal&quot;,&quot;id&quot;:&quot;fe4b31fa-54ee-3f9d-b838-4d5b4df3b8df&quot;,&quot;title&quot;:&quot;On the solution of the poisson-boltzmann equation with application to the theory of thermal explosions&quot;,&quot;groupId&quot;:&quot;a29b812a-056e-38c3-8704-30d5881d3061&quot;,&quot;author&quot;:[{&quot;family&quot;:&quot;Chambré&quot;,&quot;given&quot;:&quot;P. L.&quot;,&quot;parse-names&quot;:false,&quot;dropping-particle&quot;:&quot;&quot;,&quot;non-dropping-particle&quot;:&quot;&quot;}],&quot;container-title&quot;:&quot;The Journal of Chemical Physics&quot;,&quot;DOI&quot;:&quot;10.1063/1.1700291&quot;,&quot;ISSN&quot;:&quot;00219606&quot;,&quot;issued&quot;:{&quot;date-parts&quot;:[[1952]]},&quot;page&quot;:&quot;1795-1797&quot;,&quot;abstract&quot;:&quot;The theory of thermal explosions originally proposed by Frank-Kamenetzky has been the subject of a number of investigations. The critical condition of inflammability requires the solution of the nonlinear Poisson-Boltzmann differential equation. For the case of a reaction vessel of cylindrical or spherical shape the solution was obtained by previous investigators by numerical integration of the equation. It is shown, however, in the following that the solutions can be obtained in terms of known functions.&quot;,&quot;issue&quot;:&quot;11&quot;,&quot;volume&quot;:&quot;20&quot;,&quot;container-title-short&quot;:&quot;J Chem Phys&quot;},&quot;isTemporary&quot;:false}],&quot;citationTag&quot;:&quot;MENDELEY_CITATION_v3_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&quot;},{&quot;citationID&quot;:&quot;MENDELEY_CITATION_b6044d75-c783-4932-9b25-eb7ad3b1fa87&quot;,&quot;properties&quot;:{&quot;noteIndex&quot;:0},&quot;isEdited&quot;:false,&quot;manualOverride&quot;:{&quot;isManuallyOverridden&quot;:false,&quot;citeprocText&quot;:&quot;(API, 2007)&quot;,&quot;manualOverrideText&quot;:&quot;&quot;},&quot;citationItems&quot;:[{&quot;id&quot;:&quot;0827d3a8-e7b9-350b-9b71-3ca6fd207fd4&quot;,&quot;itemData&quot;:{&quot;type&quot;:&quot;book&quot;,&quot;id&quot;:&quot;0827d3a8-e7b9-350b-9b71-3ca6fd207fd4&quot;,&quot;title&quot;:&quot;Welded tanks for oil storage: API standard 650&quot;,&quot;groupId&quot;:&quot;a29b812a-056e-38c3-8704-30d5881d3061&quot;,&quot;author&quot;:[{&quot;family&quot;:&quot;API&quot;,&quot;given&quot;:&quot;&quot;,&quot;parse-names&quot;:false,&quot;dropping-particle&quot;:&quot;&quot;,&quot;non-dropping-particle&quot;:&quot;&quot;}],&quot;issued&quot;:{&quot;date-parts&quot;:[[2007]]},&quot;edition&quot;:&quot;11th&quot;,&quot;publisher&quot;:&quot;American Petroleum Institute&quot;,&quot;container-title-short&quot;:&quot;&quot;},&quot;isTemporary&quot;:false}],&quot;citationTag&quot;:&quot;MENDELEY_CITATION_v3_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3846</Words>
  <Characters>21924</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177</cp:revision>
  <cp:lastPrinted>2015-05-12T18:31:00Z</cp:lastPrinted>
  <dcterms:created xsi:type="dcterms:W3CDTF">2017-11-20T08:58:00Z</dcterms:created>
  <dcterms:modified xsi:type="dcterms:W3CDTF">2024-10-22T07:24:00Z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04cc3eeb0a107b8b93007304c8f465318975a299c2e98c87248282e1b8f74cb8</vt:lpwstr>
  </property>
</Properties>
</file>