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BB48C" w14:textId="0E5E1A1B" w:rsidR="005C1A57" w:rsidRPr="005C1A57" w:rsidRDefault="00A33BE1" w:rsidP="00591C6C">
      <w:pPr>
        <w:pStyle w:val="BOATitle"/>
        <w:rPr>
          <w:rFonts w:eastAsia="MS PGothic"/>
        </w:rPr>
      </w:pPr>
      <w:r w:rsidRPr="00A33BE1">
        <w:rPr>
          <w:rFonts w:eastAsia="MS PGothic"/>
        </w:rPr>
        <w:t>Challenges of Managing Process Safety in Facilities Operated by Multiple External Service Providers</w:t>
      </w:r>
    </w:p>
    <w:p w14:paraId="29E2E91E" w14:textId="73AC36FF" w:rsidR="005C1A57" w:rsidRPr="00623F2A" w:rsidRDefault="00A33BE1" w:rsidP="00591C6C">
      <w:pPr>
        <w:pStyle w:val="BOAAuthors"/>
        <w:rPr>
          <w:rFonts w:eastAsia="MS PGothic"/>
        </w:rPr>
      </w:pPr>
      <w:r w:rsidRPr="00623F2A">
        <w:rPr>
          <w:rFonts w:eastAsia="SimSun"/>
        </w:rPr>
        <w:t>Filipp Chlebus, Lucas Gianola, Mischa Schwaninger*</w:t>
      </w:r>
    </w:p>
    <w:p w14:paraId="0115F7AC" w14:textId="2462F638" w:rsidR="005C1A57" w:rsidRPr="00623F2A" w:rsidRDefault="00A33BE1" w:rsidP="00591C6C">
      <w:pPr>
        <w:pStyle w:val="BOAAddress"/>
        <w:rPr>
          <w:rFonts w:eastAsia="MS PGothic"/>
          <w:i w:val="0"/>
          <w:lang w:val="en-US"/>
        </w:rPr>
      </w:pPr>
      <w:r w:rsidRPr="00623F2A">
        <w:rPr>
          <w:rFonts w:eastAsia="MS PGothic"/>
          <w:lang w:val="en-US"/>
        </w:rPr>
        <w:t>Novartis Pharma AG, Novartis Campus, CH-4056 Basel</w:t>
      </w:r>
    </w:p>
    <w:p w14:paraId="42CB37CF" w14:textId="31C618C8" w:rsidR="005C1A57" w:rsidRPr="00591C6C" w:rsidRDefault="005C1A57" w:rsidP="00591C6C">
      <w:pPr>
        <w:pStyle w:val="BOAemail"/>
        <w:rPr>
          <w:rFonts w:eastAsia="MS PGothic"/>
        </w:rPr>
      </w:pPr>
      <w:r w:rsidRPr="00591C6C">
        <w:rPr>
          <w:rFonts w:eastAsia="MS PGothic"/>
        </w:rPr>
        <w:t>*Corresponding author</w:t>
      </w:r>
      <w:r w:rsidRPr="00591C6C">
        <w:rPr>
          <w:rFonts w:eastAsia="MS PGothic"/>
          <w:lang w:eastAsia="ko-KR"/>
        </w:rPr>
        <w:t xml:space="preserve"> E-Mail: </w:t>
      </w:r>
      <w:r w:rsidRPr="00591C6C">
        <w:rPr>
          <w:rFonts w:eastAsia="MS PGothic"/>
        </w:rPr>
        <w:t xml:space="preserve"> </w:t>
      </w:r>
      <w:r w:rsidR="00A33BE1" w:rsidRPr="00A33BE1">
        <w:rPr>
          <w:rFonts w:eastAsia="MS PGothic"/>
        </w:rPr>
        <w:t>mischa.schwaninger@novartis.com</w:t>
      </w:r>
    </w:p>
    <w:p w14:paraId="7D788354" w14:textId="77777777" w:rsidR="005C1A57" w:rsidRPr="00621A1B" w:rsidRDefault="005C1A57" w:rsidP="00F879FE">
      <w:pPr>
        <w:pStyle w:val="BOAHeading"/>
      </w:pPr>
      <w:r w:rsidRPr="00621A1B">
        <w:t>1. Introduction</w:t>
      </w:r>
    </w:p>
    <w:p w14:paraId="13532853" w14:textId="5074F011" w:rsidR="005C1A57" w:rsidRPr="00F879FE" w:rsidRDefault="00A33BE1" w:rsidP="00F879FE">
      <w:pPr>
        <w:pStyle w:val="BOAAbstractBody"/>
        <w:rPr>
          <w:rFonts w:eastAsia="MS PGothic"/>
          <w:bCs/>
        </w:rPr>
      </w:pPr>
      <w:r w:rsidRPr="00A33BE1">
        <w:rPr>
          <w:rFonts w:eastAsia="MS PGothic"/>
        </w:rPr>
        <w:t xml:space="preserve">Process safety management is </w:t>
      </w:r>
      <w:proofErr w:type="gramStart"/>
      <w:r w:rsidRPr="00A33BE1">
        <w:rPr>
          <w:rFonts w:eastAsia="MS PGothic"/>
        </w:rPr>
        <w:t>crucial</w:t>
      </w:r>
      <w:proofErr w:type="gramEnd"/>
      <w:r w:rsidRPr="00A33BE1">
        <w:rPr>
          <w:rFonts w:eastAsia="MS PGothic"/>
        </w:rPr>
        <w:t xml:space="preserve"> component in today`s pharmaceutical industry, particularly due to the prevalent externalization of non-core business functions. This typically includes the diligent oversight of process safety-relevant infrastructure, including gas and steam supply installations, solvent distribution systems, refrigeration units, as well as storage facilities for dangerous goods, including tank farms. The process safety risks associated with these facilities, given their operation by multiple external service providers and the connection to essential core processes of the business, presents significant challenges in managing them. These challenges involve the coordination of safety measures among diverse parties and the need for effective communication and collaboration to ensure comprehensive awareness of potential risks and concerted efforts to mitigate them effectively.</w:t>
      </w:r>
    </w:p>
    <w:p w14:paraId="783EC6E6" w14:textId="77777777" w:rsidR="005C1A57" w:rsidRPr="00591C6C" w:rsidRDefault="005C1A57" w:rsidP="00F879FE">
      <w:pPr>
        <w:pStyle w:val="BOAHeading"/>
      </w:pPr>
      <w:r w:rsidRPr="00591C6C">
        <w:t>2. Methods</w:t>
      </w:r>
    </w:p>
    <w:p w14:paraId="681C51BF" w14:textId="0AD1DB00" w:rsidR="00A33BE1" w:rsidRDefault="00A33BE1" w:rsidP="00F879FE">
      <w:pPr>
        <w:pStyle w:val="BOAAbstractBody"/>
        <w:rPr>
          <w:rFonts w:eastAsia="MS PGothic"/>
        </w:rPr>
      </w:pPr>
      <w:r w:rsidRPr="00A33BE1">
        <w:rPr>
          <w:rFonts w:eastAsia="MS PGothic"/>
        </w:rPr>
        <w:t>The process safety management approach discussed is anchored on the 14 process safety management elements derived from the OSHA Process Safety Management (PSM) Program [</w:t>
      </w:r>
      <w:r>
        <w:rPr>
          <w:rFonts w:eastAsia="MS PGothic"/>
        </w:rPr>
        <w:t xml:space="preserve">OSHA </w:t>
      </w:r>
      <w:r w:rsidRPr="00A33BE1">
        <w:rPr>
          <w:rFonts w:eastAsia="MS PGothic"/>
        </w:rPr>
        <w:t>1</w:t>
      </w:r>
      <w:r>
        <w:rPr>
          <w:rFonts w:eastAsia="MS PGothic"/>
        </w:rPr>
        <w:t>992</w:t>
      </w:r>
      <w:r w:rsidRPr="00A33BE1">
        <w:rPr>
          <w:rFonts w:eastAsia="MS PGothic"/>
        </w:rPr>
        <w:t>].</w:t>
      </w:r>
    </w:p>
    <w:p w14:paraId="7B33FBE2" w14:textId="77777777" w:rsidR="00A33BE1" w:rsidRPr="00591C6C" w:rsidRDefault="00A33BE1" w:rsidP="00A33BE1">
      <w:pPr>
        <w:pStyle w:val="BOAHeading"/>
      </w:pPr>
      <w:r w:rsidRPr="00591C6C">
        <w:t>3. Results and discussion</w:t>
      </w:r>
    </w:p>
    <w:p w14:paraId="1B616217" w14:textId="23C6ED9E" w:rsidR="005C1A57" w:rsidRDefault="00A33BE1" w:rsidP="00F879FE">
      <w:pPr>
        <w:pStyle w:val="BOAAbstractBody"/>
        <w:rPr>
          <w:rFonts w:eastAsia="MS PGothic"/>
        </w:rPr>
      </w:pPr>
      <w:r w:rsidRPr="00A33BE1">
        <w:rPr>
          <w:rFonts w:eastAsia="MS PGothic"/>
        </w:rPr>
        <w:t>The</w:t>
      </w:r>
      <w:r>
        <w:rPr>
          <w:rFonts w:eastAsia="MS PGothic"/>
        </w:rPr>
        <w:t xml:space="preserve"> 14 PSM </w:t>
      </w:r>
      <w:r w:rsidRPr="00A33BE1">
        <w:rPr>
          <w:rFonts w:eastAsia="MS PGothic"/>
        </w:rPr>
        <w:t>elements were further evolved based on lessons learned from near-misses, incidents, and past experiences to help prioritize the key elements and priorities for process safety measures. These key elements include clearly assigning responsibility for safety-relevant facilities and processes, keeping them separate from other operations. Furthermore, the role of a system operations manager is required, effectively overseeing the process safety requirements, and exercising a pivotal function in maintaining a robust process safety management framework with proper handling of safety information in preventing incidents and continually improvement of safety</w:t>
      </w:r>
      <w:r w:rsidR="005C1A57" w:rsidRPr="00591C6C">
        <w:rPr>
          <w:rFonts w:eastAsia="MS PGothic"/>
        </w:rPr>
        <w:t>.</w:t>
      </w:r>
    </w:p>
    <w:p w14:paraId="73A89D56" w14:textId="77777777" w:rsidR="00A33BE1" w:rsidRPr="00591C6C" w:rsidRDefault="00A33BE1" w:rsidP="00A33BE1">
      <w:pPr>
        <w:pStyle w:val="BOAHeading"/>
        <w:rPr>
          <w:lang w:eastAsia="ko-KR"/>
        </w:rPr>
      </w:pPr>
      <w:r w:rsidRPr="00591C6C">
        <w:t>4. Conclusion</w:t>
      </w:r>
      <w:r w:rsidRPr="00591C6C">
        <w:rPr>
          <w:lang w:eastAsia="ko-KR"/>
        </w:rPr>
        <w:t>s</w:t>
      </w:r>
    </w:p>
    <w:p w14:paraId="57B7274B" w14:textId="680EE01A" w:rsidR="005C1A57" w:rsidRDefault="00A33BE1" w:rsidP="00F879FE">
      <w:pPr>
        <w:pStyle w:val="BOAAbstractBody"/>
        <w:rPr>
          <w:rFonts w:eastAsia="MS PGothic"/>
        </w:rPr>
      </w:pPr>
      <w:r w:rsidRPr="00A33BE1">
        <w:rPr>
          <w:rFonts w:eastAsia="MS PGothic"/>
        </w:rPr>
        <w:t>The discussed work references several key events, which relate to processes safety on a modern research and development (R&amp;D) campus, employing approximately 10,000 individuals. It demonstrates the experiences gained during the implementation of the process safety management program among various stakeholders. By sharing these experiences, this work aims to contribute to the broader understanding and adoption of effective process safety management practices within the pharmaceutical industry</w:t>
      </w:r>
      <w:r w:rsidR="005C1A57" w:rsidRPr="00591C6C">
        <w:rPr>
          <w:rFonts w:eastAsia="MS PGothic"/>
        </w:rPr>
        <w:t>.</w:t>
      </w:r>
    </w:p>
    <w:p w14:paraId="1D1EF151" w14:textId="77777777" w:rsidR="00F879FE" w:rsidRPr="00591C6C" w:rsidRDefault="00F879FE" w:rsidP="00F879FE">
      <w:pPr>
        <w:pStyle w:val="BOAAbstractBody"/>
        <w:rPr>
          <w:rFonts w:eastAsia="MS PGothic"/>
        </w:rPr>
      </w:pPr>
    </w:p>
    <w:p w14:paraId="11D31778" w14:textId="44F64352" w:rsidR="005C1A57" w:rsidRPr="00A33BE1" w:rsidRDefault="005C1A57" w:rsidP="00302C82">
      <w:pPr>
        <w:pStyle w:val="BOAReference"/>
        <w:rPr>
          <w:rFonts w:eastAsia="SimSun"/>
          <w:lang w:val="en-US" w:eastAsia="zh-CN"/>
        </w:rPr>
      </w:pPr>
      <w:r w:rsidRPr="00A33BE1">
        <w:rPr>
          <w:rFonts w:eastAsia="MS PGothic"/>
          <w:lang w:val="en-US"/>
        </w:rPr>
        <w:t>References</w:t>
      </w:r>
    </w:p>
    <w:p w14:paraId="0C5C820E" w14:textId="07DBB372" w:rsidR="009047CF" w:rsidRPr="00A33BE1" w:rsidRDefault="00A33BE1" w:rsidP="00A33BE1">
      <w:pPr>
        <w:pStyle w:val="BOAReference-text"/>
        <w:rPr>
          <w:lang w:val="en-US"/>
        </w:rPr>
      </w:pPr>
      <w:r w:rsidRPr="00A33BE1">
        <w:rPr>
          <w:lang w:val="en-US"/>
        </w:rPr>
        <w:lastRenderedPageBreak/>
        <w:t xml:space="preserve">US Occupational Safety and Health Administration (OSHA), </w:t>
      </w:r>
      <w:r>
        <w:rPr>
          <w:lang w:val="en-US"/>
        </w:rPr>
        <w:t xml:space="preserve">1992, </w:t>
      </w:r>
      <w:r w:rsidRPr="00A33BE1">
        <w:rPr>
          <w:lang w:val="en-US"/>
        </w:rPr>
        <w:t>Process Safety Management Guidelines for Compliance</w:t>
      </w:r>
    </w:p>
    <w:sectPr w:rsidR="009047CF" w:rsidRPr="00A33BE1" w:rsidSect="00F879FE">
      <w:headerReference w:type="default" r:id="rId8"/>
      <w:headerReference w:type="first" r:id="rId9"/>
      <w:type w:val="continuous"/>
      <w:pgSz w:w="11906" w:h="16838" w:code="9"/>
      <w:pgMar w:top="1701" w:right="1418" w:bottom="1701" w:left="1701" w:header="1134" w:footer="57" w:gutter="0"/>
      <w:cols w:space="720"/>
      <w:titlePg/>
      <w:docGrid w:linePitch="360" w:charSpace="-2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7DC9" w14:textId="77777777" w:rsidR="00A81DD1" w:rsidRDefault="00A81DD1" w:rsidP="004F5E36">
      <w:r>
        <w:separator/>
      </w:r>
    </w:p>
  </w:endnote>
  <w:endnote w:type="continuationSeparator" w:id="0">
    <w:p w14:paraId="485B3A7E" w14:textId="77777777" w:rsidR="00A81DD1" w:rsidRDefault="00A81DD1"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BA51" w14:textId="77777777" w:rsidR="00A81DD1" w:rsidRDefault="00A81DD1" w:rsidP="004F5E36">
      <w:r>
        <w:separator/>
      </w:r>
    </w:p>
  </w:footnote>
  <w:footnote w:type="continuationSeparator" w:id="0">
    <w:p w14:paraId="5CF8C062" w14:textId="77777777" w:rsidR="00A81DD1" w:rsidRDefault="00A81DD1"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B985" w14:textId="0231AB3D" w:rsidR="009047CF" w:rsidRPr="00E1280C" w:rsidRDefault="00426BD4" w:rsidP="00E1280C">
    <w:pPr>
      <w:pStyle w:val="Titolo1"/>
      <w:pBdr>
        <w:bottom w:val="single" w:sz="4" w:space="1" w:color="auto"/>
      </w:pBdr>
      <w:spacing w:after="480"/>
      <w:jc w:val="center"/>
      <w:rPr>
        <w:color w:val="808080" w:themeColor="background1" w:themeShade="80"/>
      </w:rPr>
    </w:pPr>
    <w:r w:rsidRPr="00E1280C">
      <w:rPr>
        <w:color w:val="808080" w:themeColor="background1" w:themeShade="80"/>
      </w:rPr>
      <w:t>LOSS PREVENTION 2025</w:t>
    </w:r>
    <w:r w:rsidR="009047CF" w:rsidRPr="00E1280C">
      <w:rPr>
        <w:color w:val="808080" w:themeColor="background1" w:themeShade="80"/>
      </w:rPr>
      <w:t xml:space="preserve">, </w:t>
    </w:r>
    <w:r w:rsidRPr="00E1280C">
      <w:rPr>
        <w:i/>
        <w:iCs/>
        <w:color w:val="808080" w:themeColor="background1" w:themeShade="80"/>
      </w:rPr>
      <w:t>Bologna</w:t>
    </w:r>
    <w:r w:rsidR="009047CF" w:rsidRPr="00E1280C">
      <w:rPr>
        <w:i/>
        <w:iCs/>
        <w:color w:val="808080" w:themeColor="background1" w:themeShade="80"/>
      </w:rPr>
      <w:t xml:space="preserve"> (Italy)</w:t>
    </w:r>
    <w:r w:rsidRPr="00E1280C">
      <w:rPr>
        <w:i/>
        <w:iCs/>
        <w:color w:val="808080" w:themeColor="background1" w:themeShade="80"/>
      </w:rPr>
      <w:t>, 8-11 June</w:t>
    </w:r>
    <w:r w:rsidR="009047CF" w:rsidRPr="00E1280C">
      <w:rPr>
        <w:i/>
        <w:iCs/>
        <w:color w:val="808080" w:themeColor="background1" w:themeShade="80"/>
      </w:rPr>
      <w:t xml:space="preserve"> 202</w:t>
    </w:r>
    <w:r w:rsidRPr="00E1280C">
      <w:rPr>
        <w:i/>
        <w:iCs/>
        <w:color w:val="808080" w:themeColor="background1" w:themeShade="8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2FA3" w14:textId="5F9F28D5" w:rsidR="00591C6C" w:rsidRDefault="00621A1B">
    <w:r>
      <w:rPr>
        <w:noProof/>
      </w:rPr>
      <w:drawing>
        <wp:anchor distT="0" distB="0" distL="114300" distR="114300" simplePos="0" relativeHeight="251669504" behindDoc="0" locked="0" layoutInCell="1" allowOverlap="1" wp14:anchorId="556BEF13" wp14:editId="4C872F17">
          <wp:simplePos x="0" y="0"/>
          <wp:positionH relativeFrom="column">
            <wp:posOffset>1038225</wp:posOffset>
          </wp:positionH>
          <wp:positionV relativeFrom="paragraph">
            <wp:posOffset>-591820</wp:posOffset>
          </wp:positionV>
          <wp:extent cx="3535680" cy="1113790"/>
          <wp:effectExtent l="0" t="0" r="0" b="0"/>
          <wp:wrapSquare wrapText="bothSides"/>
          <wp:docPr id="694924740" name="Immagine 5" descr="Immagine che contiene verdu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24740" name="Immagine 5" descr="Immagine che contiene verdur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535680" cy="1113790"/>
                  </a:xfrm>
                  <a:prstGeom prst="rect">
                    <a:avLst/>
                  </a:prstGeom>
                </pic:spPr>
              </pic:pic>
            </a:graphicData>
          </a:graphic>
          <wp14:sizeRelH relativeFrom="margin">
            <wp14:pctWidth>0</wp14:pctWidth>
          </wp14:sizeRelH>
          <wp14:sizeRelV relativeFrom="margin">
            <wp14:pctHeight>0</wp14:pctHeight>
          </wp14:sizeRelV>
        </wp:anchor>
      </w:drawing>
    </w:r>
  </w:p>
  <w:p w14:paraId="1140215C" w14:textId="0934BFD8" w:rsidR="00591C6C" w:rsidRDefault="00591C6C"/>
  <w:p w14:paraId="6729447D" w14:textId="1087F0ED" w:rsidR="00591C6C" w:rsidRDefault="00591C6C"/>
  <w:p w14:paraId="4F4256FC" w14:textId="0AC917B5" w:rsidR="00591C6C" w:rsidRDefault="00591C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0AAE6026"/>
    <w:multiLevelType w:val="hybridMultilevel"/>
    <w:tmpl w:val="A072A6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B73F66"/>
    <w:multiLevelType w:val="hybridMultilevel"/>
    <w:tmpl w:val="EE0A7880"/>
    <w:lvl w:ilvl="0" w:tplc="E858267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38217E"/>
    <w:multiLevelType w:val="multilevel"/>
    <w:tmpl w:val="739EF9B4"/>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pStyle w:val="BOAheadingx1"/>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351E0394"/>
    <w:multiLevelType w:val="hybridMultilevel"/>
    <w:tmpl w:val="ED14CA0C"/>
    <w:lvl w:ilvl="0" w:tplc="B13489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8A24C9"/>
    <w:multiLevelType w:val="hybridMultilevel"/>
    <w:tmpl w:val="7E46D96A"/>
    <w:lvl w:ilvl="0" w:tplc="630AE0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15:restartNumberingAfterBreak="0">
    <w:nsid w:val="5AD311D0"/>
    <w:multiLevelType w:val="hybridMultilevel"/>
    <w:tmpl w:val="F198FF08"/>
    <w:lvl w:ilvl="0" w:tplc="62EA088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865266D"/>
    <w:multiLevelType w:val="hybridMultilevel"/>
    <w:tmpl w:val="7AB4E1CE"/>
    <w:lvl w:ilvl="0" w:tplc="33FE03FA">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ED527C7"/>
    <w:multiLevelType w:val="hybridMultilevel"/>
    <w:tmpl w:val="FEDAAC14"/>
    <w:lvl w:ilvl="0" w:tplc="F5C41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2130424">
    <w:abstractNumId w:val="13"/>
  </w:num>
  <w:num w:numId="2" w16cid:durableId="361249505">
    <w:abstractNumId w:val="8"/>
  </w:num>
  <w:num w:numId="3" w16cid:durableId="884367012">
    <w:abstractNumId w:val="3"/>
  </w:num>
  <w:num w:numId="4" w16cid:durableId="2083521014">
    <w:abstractNumId w:val="2"/>
  </w:num>
  <w:num w:numId="5" w16cid:durableId="1891652189">
    <w:abstractNumId w:val="1"/>
  </w:num>
  <w:num w:numId="6" w16cid:durableId="626669852">
    <w:abstractNumId w:val="0"/>
  </w:num>
  <w:num w:numId="7" w16cid:durableId="551577658">
    <w:abstractNumId w:val="9"/>
  </w:num>
  <w:num w:numId="8" w16cid:durableId="1411392160">
    <w:abstractNumId w:val="7"/>
  </w:num>
  <w:num w:numId="9" w16cid:durableId="1644190920">
    <w:abstractNumId w:val="6"/>
  </w:num>
  <w:num w:numId="10" w16cid:durableId="1504541278">
    <w:abstractNumId w:val="5"/>
  </w:num>
  <w:num w:numId="11" w16cid:durableId="551237217">
    <w:abstractNumId w:val="4"/>
  </w:num>
  <w:num w:numId="12" w16cid:durableId="649990584">
    <w:abstractNumId w:val="16"/>
  </w:num>
  <w:num w:numId="13" w16cid:durableId="634725585">
    <w:abstractNumId w:val="14"/>
  </w:num>
  <w:num w:numId="14" w16cid:durableId="191119089">
    <w:abstractNumId w:val="17"/>
  </w:num>
  <w:num w:numId="15" w16cid:durableId="1966620109">
    <w:abstractNumId w:val="19"/>
  </w:num>
  <w:num w:numId="16" w16cid:durableId="695279686">
    <w:abstractNumId w:val="21"/>
  </w:num>
  <w:num w:numId="17" w16cid:durableId="158927901">
    <w:abstractNumId w:val="10"/>
  </w:num>
  <w:num w:numId="18" w16cid:durableId="119997729">
    <w:abstractNumId w:val="20"/>
  </w:num>
  <w:num w:numId="19" w16cid:durableId="79841364">
    <w:abstractNumId w:val="15"/>
  </w:num>
  <w:num w:numId="20" w16cid:durableId="1843427198">
    <w:abstractNumId w:val="11"/>
  </w:num>
  <w:num w:numId="21" w16cid:durableId="1378311685">
    <w:abstractNumId w:val="12"/>
  </w:num>
  <w:num w:numId="22" w16cid:durableId="19771026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4A"/>
    <w:rsid w:val="000027C0"/>
    <w:rsid w:val="000117CB"/>
    <w:rsid w:val="0003148D"/>
    <w:rsid w:val="00062A9A"/>
    <w:rsid w:val="000A03B2"/>
    <w:rsid w:val="000D34BE"/>
    <w:rsid w:val="000E36F1"/>
    <w:rsid w:val="000E3A73"/>
    <w:rsid w:val="000E414A"/>
    <w:rsid w:val="0013121F"/>
    <w:rsid w:val="00134DE4"/>
    <w:rsid w:val="00150E59"/>
    <w:rsid w:val="00184AD6"/>
    <w:rsid w:val="001B65C1"/>
    <w:rsid w:val="001C684B"/>
    <w:rsid w:val="001D53FC"/>
    <w:rsid w:val="001E081F"/>
    <w:rsid w:val="001F2EC7"/>
    <w:rsid w:val="002065DB"/>
    <w:rsid w:val="002447EF"/>
    <w:rsid w:val="00251550"/>
    <w:rsid w:val="002626FE"/>
    <w:rsid w:val="0027221A"/>
    <w:rsid w:val="00275B61"/>
    <w:rsid w:val="002C633D"/>
    <w:rsid w:val="002D1F12"/>
    <w:rsid w:val="003009B7"/>
    <w:rsid w:val="00302C82"/>
    <w:rsid w:val="0030469C"/>
    <w:rsid w:val="003723D4"/>
    <w:rsid w:val="003A7D1C"/>
    <w:rsid w:val="003B61C3"/>
    <w:rsid w:val="0042639A"/>
    <w:rsid w:val="00426BD4"/>
    <w:rsid w:val="00435501"/>
    <w:rsid w:val="0046164A"/>
    <w:rsid w:val="00462DCD"/>
    <w:rsid w:val="0046419A"/>
    <w:rsid w:val="004C2084"/>
    <w:rsid w:val="004D1162"/>
    <w:rsid w:val="004E0FFD"/>
    <w:rsid w:val="004E4DD6"/>
    <w:rsid w:val="004F5E36"/>
    <w:rsid w:val="005119A5"/>
    <w:rsid w:val="005278B7"/>
    <w:rsid w:val="005346C8"/>
    <w:rsid w:val="00537CCB"/>
    <w:rsid w:val="00581815"/>
    <w:rsid w:val="00591C6C"/>
    <w:rsid w:val="00594E9F"/>
    <w:rsid w:val="005B61E6"/>
    <w:rsid w:val="005C1A57"/>
    <w:rsid w:val="005C648D"/>
    <w:rsid w:val="005C77E1"/>
    <w:rsid w:val="005D6A2F"/>
    <w:rsid w:val="005E1A82"/>
    <w:rsid w:val="005F0A28"/>
    <w:rsid w:val="005F0E5E"/>
    <w:rsid w:val="00620DEE"/>
    <w:rsid w:val="00621A1B"/>
    <w:rsid w:val="00623D69"/>
    <w:rsid w:val="00623F2A"/>
    <w:rsid w:val="00625639"/>
    <w:rsid w:val="0064184D"/>
    <w:rsid w:val="00660E3E"/>
    <w:rsid w:val="00662E74"/>
    <w:rsid w:val="006A58D2"/>
    <w:rsid w:val="006C5579"/>
    <w:rsid w:val="00704BDF"/>
    <w:rsid w:val="00720C17"/>
    <w:rsid w:val="00736B13"/>
    <w:rsid w:val="007447F3"/>
    <w:rsid w:val="007661C8"/>
    <w:rsid w:val="007D52CD"/>
    <w:rsid w:val="00813288"/>
    <w:rsid w:val="008168FC"/>
    <w:rsid w:val="008414FA"/>
    <w:rsid w:val="008479A2"/>
    <w:rsid w:val="0087637F"/>
    <w:rsid w:val="008A1512"/>
    <w:rsid w:val="008C779C"/>
    <w:rsid w:val="008D0BEB"/>
    <w:rsid w:val="008E566E"/>
    <w:rsid w:val="00901EB6"/>
    <w:rsid w:val="009047CF"/>
    <w:rsid w:val="009425B4"/>
    <w:rsid w:val="009450CE"/>
    <w:rsid w:val="0095164B"/>
    <w:rsid w:val="00996483"/>
    <w:rsid w:val="009C32E4"/>
    <w:rsid w:val="009E13DB"/>
    <w:rsid w:val="009E788A"/>
    <w:rsid w:val="00A05A15"/>
    <w:rsid w:val="00A07E93"/>
    <w:rsid w:val="00A1763D"/>
    <w:rsid w:val="00A17CEC"/>
    <w:rsid w:val="00A27EF0"/>
    <w:rsid w:val="00A33BE1"/>
    <w:rsid w:val="00A6255A"/>
    <w:rsid w:val="00A66B9C"/>
    <w:rsid w:val="00A76EFC"/>
    <w:rsid w:val="00A81DD1"/>
    <w:rsid w:val="00A9626B"/>
    <w:rsid w:val="00A97F29"/>
    <w:rsid w:val="00AB0964"/>
    <w:rsid w:val="00AC5F71"/>
    <w:rsid w:val="00AE377D"/>
    <w:rsid w:val="00B31173"/>
    <w:rsid w:val="00B430A4"/>
    <w:rsid w:val="00B61DBF"/>
    <w:rsid w:val="00BB6185"/>
    <w:rsid w:val="00BB6F9B"/>
    <w:rsid w:val="00BC30C9"/>
    <w:rsid w:val="00BE3E58"/>
    <w:rsid w:val="00C01616"/>
    <w:rsid w:val="00C0162B"/>
    <w:rsid w:val="00C345B1"/>
    <w:rsid w:val="00C40142"/>
    <w:rsid w:val="00C57182"/>
    <w:rsid w:val="00C655FD"/>
    <w:rsid w:val="00C867B1"/>
    <w:rsid w:val="00C94434"/>
    <w:rsid w:val="00CA1C95"/>
    <w:rsid w:val="00CA54AA"/>
    <w:rsid w:val="00CA5A9C"/>
    <w:rsid w:val="00CD5FE2"/>
    <w:rsid w:val="00D02B4C"/>
    <w:rsid w:val="00D801F0"/>
    <w:rsid w:val="00D84576"/>
    <w:rsid w:val="00D948AD"/>
    <w:rsid w:val="00DE0019"/>
    <w:rsid w:val="00DE264A"/>
    <w:rsid w:val="00E041E7"/>
    <w:rsid w:val="00E1280C"/>
    <w:rsid w:val="00E23CA1"/>
    <w:rsid w:val="00E409A8"/>
    <w:rsid w:val="00E431A8"/>
    <w:rsid w:val="00E466CB"/>
    <w:rsid w:val="00E7209D"/>
    <w:rsid w:val="00EA50E1"/>
    <w:rsid w:val="00EE0131"/>
    <w:rsid w:val="00EF3557"/>
    <w:rsid w:val="00F1275C"/>
    <w:rsid w:val="00F21D59"/>
    <w:rsid w:val="00F30C64"/>
    <w:rsid w:val="00F72C4F"/>
    <w:rsid w:val="00F879FE"/>
    <w:rsid w:val="00FB730C"/>
    <w:rsid w:val="00FC2171"/>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4A267"/>
  <w15:docId w15:val="{461AE4D9-8438-4D7F-AC67-FE82DE21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BOA table"/>
    <w:qFormat/>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BOAHeading"/>
    <w:next w:val="Normale"/>
    <w:link w:val="Titolo1Carattere"/>
    <w:uiPriority w:val="9"/>
    <w:locked/>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AAuthors">
    <w:name w:val="BOA Authors"/>
    <w:basedOn w:val="BOAAddress"/>
    <w:link w:val="BOAAuthorsCarattere"/>
    <w:autoRedefine/>
    <w:qFormat/>
    <w:rsid w:val="00591C6C"/>
    <w:pPr>
      <w:spacing w:after="120"/>
    </w:pPr>
    <w:rPr>
      <w:i w:val="0"/>
      <w:sz w:val="24"/>
    </w:rPr>
  </w:style>
  <w:style w:type="paragraph" w:customStyle="1" w:styleId="BOATitle">
    <w:name w:val="BOA Title"/>
    <w:next w:val="BOAAddress"/>
    <w:link w:val="BOATitleCarattere"/>
    <w:autoRedefine/>
    <w:qFormat/>
    <w:rsid w:val="00F879FE"/>
    <w:pPr>
      <w:suppressAutoHyphens/>
      <w:spacing w:before="480" w:after="360" w:line="264" w:lineRule="auto"/>
      <w:jc w:val="center"/>
      <w:outlineLvl w:val="0"/>
    </w:pPr>
    <w:rPr>
      <w:rFonts w:ascii="Arial" w:eastAsia="Times New Roman" w:hAnsi="Arial" w:cs="Times New Roman"/>
      <w:sz w:val="32"/>
      <w:szCs w:val="20"/>
      <w:lang w:val="en-GB"/>
    </w:rPr>
  </w:style>
  <w:style w:type="character" w:customStyle="1" w:styleId="BOAAuthorsCarattere">
    <w:name w:val="BOA Authors Carattere"/>
    <w:link w:val="BOAAuthors"/>
    <w:rsid w:val="00591C6C"/>
    <w:rPr>
      <w:rFonts w:ascii="Arial" w:eastAsia="Times New Roman" w:hAnsi="Arial" w:cs="Times New Roman"/>
      <w:noProof/>
      <w:sz w:val="24"/>
      <w:szCs w:val="20"/>
      <w:lang w:val="en-GB"/>
    </w:rPr>
  </w:style>
  <w:style w:type="character" w:customStyle="1" w:styleId="BOATitleCarattere">
    <w:name w:val="BOA Title Carattere"/>
    <w:link w:val="BOATitle"/>
    <w:rsid w:val="00F879FE"/>
    <w:rPr>
      <w:rFonts w:ascii="Arial" w:eastAsia="Times New Roman" w:hAnsi="Arial" w:cs="Times New Roman"/>
      <w:sz w:val="32"/>
      <w:szCs w:val="20"/>
      <w:lang w:val="en-GB"/>
    </w:rPr>
  </w:style>
  <w:style w:type="paragraph" w:customStyle="1" w:styleId="BOAHeading">
    <w:name w:val="BOA Heading"/>
    <w:next w:val="BOAAbstractBody"/>
    <w:autoRedefine/>
    <w:qFormat/>
    <w:rsid w:val="00F879FE"/>
    <w:pPr>
      <w:keepNext/>
      <w:suppressAutoHyphens/>
      <w:spacing w:before="240" w:after="120" w:line="240" w:lineRule="auto"/>
    </w:pPr>
    <w:rPr>
      <w:rFonts w:ascii="Arial" w:eastAsia="MS PGothic" w:hAnsi="Arial" w:cs="Times New Roman"/>
      <w:b/>
      <w:szCs w:val="20"/>
      <w:lang w:val="en-US"/>
    </w:rPr>
  </w:style>
  <w:style w:type="paragraph" w:customStyle="1" w:styleId="BOAAddress">
    <w:name w:val="BOA Address"/>
    <w:link w:val="BOAAddressCarattere"/>
    <w:autoRedefine/>
    <w:qFormat/>
    <w:rsid w:val="00591C6C"/>
    <w:pPr>
      <w:keepNext/>
      <w:suppressAutoHyphens/>
      <w:spacing w:after="0"/>
      <w:contextualSpacing/>
      <w:jc w:val="center"/>
    </w:pPr>
    <w:rPr>
      <w:rFonts w:ascii="Arial" w:eastAsia="Times New Roman" w:hAnsi="Arial" w:cs="Times New Roman"/>
      <w:i/>
      <w:noProof/>
      <w:sz w:val="20"/>
      <w:szCs w:val="20"/>
      <w:lang w:val="en-GB"/>
    </w:rPr>
  </w:style>
  <w:style w:type="table" w:styleId="Tabellasemplice1">
    <w:name w:val="Table Simple 1"/>
    <w:basedOn w:val="Tabellanormale"/>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BOAReference">
    <w:name w:val="BOA Reference"/>
    <w:rsid w:val="00302C82"/>
    <w:pPr>
      <w:spacing w:before="200" w:after="120" w:line="240" w:lineRule="auto"/>
    </w:pPr>
    <w:rPr>
      <w:rFonts w:ascii="Arial" w:eastAsia="Times New Roman" w:hAnsi="Arial" w:cs="Times New Roman"/>
      <w:b/>
      <w:sz w:val="20"/>
      <w:szCs w:val="20"/>
      <w:lang w:val="en-GB"/>
    </w:rPr>
  </w:style>
  <w:style w:type="paragraph" w:customStyle="1" w:styleId="BOAReference-text">
    <w:name w:val="BOA Reference-text"/>
    <w:autoRedefine/>
    <w:qForma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BOACaption">
    <w:name w:val="BOA Caption"/>
    <w:link w:val="BOACaptionCarattere"/>
    <w:autoRedefine/>
    <w:qFormat/>
    <w:rsid w:val="00F879FE"/>
    <w:pPr>
      <w:spacing w:before="240" w:after="240" w:line="264" w:lineRule="auto"/>
      <w:jc w:val="center"/>
    </w:pPr>
    <w:rPr>
      <w:rFonts w:ascii="Arial" w:eastAsia="MS PGothic" w:hAnsi="Arial" w:cs="Times New Roman"/>
      <w:bCs/>
      <w:i/>
      <w:sz w:val="20"/>
      <w:szCs w:val="20"/>
      <w:lang w:val="en-GB"/>
    </w:rPr>
  </w:style>
  <w:style w:type="character" w:customStyle="1" w:styleId="BOACaptionCarattere">
    <w:name w:val="BOA Caption Carattere"/>
    <w:link w:val="BOACaption"/>
    <w:rsid w:val="00F879FE"/>
    <w:rPr>
      <w:rFonts w:ascii="Arial" w:eastAsia="MS PGothic" w:hAnsi="Arial" w:cs="Times New Roman"/>
      <w:bCs/>
      <w:i/>
      <w:sz w:val="20"/>
      <w:szCs w:val="20"/>
      <w:lang w:val="en-GB"/>
    </w:rPr>
  </w:style>
  <w:style w:type="paragraph" w:customStyle="1" w:styleId="BOAheadingx1">
    <w:name w:val="BOA headingx 1"/>
    <w:next w:val="BOAAbstractBody"/>
    <w:link w:val="BOAheadingx1Carattere"/>
    <w:autoRedefine/>
    <w:qFormat/>
    <w:rsid w:val="00D948AD"/>
    <w:pPr>
      <w:keepNext/>
      <w:numPr>
        <w:ilvl w:val="2"/>
        <w:numId w:val="1"/>
      </w:numPr>
      <w:suppressAutoHyphens/>
      <w:spacing w:before="120" w:after="120" w:line="240" w:lineRule="auto"/>
    </w:pPr>
    <w:rPr>
      <w:rFonts w:ascii="Arial" w:eastAsia="Times New Roman" w:hAnsi="Arial" w:cs="Times New Roman"/>
      <w:b/>
      <w:sz w:val="20"/>
      <w:szCs w:val="20"/>
      <w:lang w:val="en-US"/>
    </w:rPr>
  </w:style>
  <w:style w:type="character" w:customStyle="1" w:styleId="BOAheadingx1Carattere">
    <w:name w:val="BOA headingx 1 Carattere"/>
    <w:link w:val="BOAheadingx1"/>
    <w:rsid w:val="00D948AD"/>
    <w:rPr>
      <w:rFonts w:ascii="Arial" w:eastAsia="Times New Roman" w:hAnsi="Arial" w:cs="Times New Roman"/>
      <w:b/>
      <w:sz w:val="20"/>
      <w:szCs w:val="20"/>
      <w:lang w:val="en-US"/>
    </w:rPr>
  </w:style>
  <w:style w:type="paragraph" w:styleId="Testofumetto">
    <w:name w:val="Balloon Text"/>
    <w:basedOn w:val="Normale"/>
    <w:link w:val="TestofumettoCarattere"/>
    <w:uiPriority w:val="99"/>
    <w:semiHidden/>
    <w:unhideWhenUsed/>
    <w:lock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Normale"/>
    <w:next w:val="Normale"/>
    <w:uiPriority w:val="37"/>
    <w:semiHidden/>
    <w:unhideWhenUsed/>
    <w:rsid w:val="0003148D"/>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lock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locked/>
    <w:rsid w:val="0003148D"/>
    <w:pPr>
      <w:spacing w:line="240" w:lineRule="auto"/>
    </w:pPr>
    <w:rPr>
      <w:b/>
      <w:bCs/>
      <w:color w:val="4F81BD" w:themeColor="accent1"/>
      <w:szCs w:val="18"/>
    </w:rPr>
  </w:style>
  <w:style w:type="paragraph" w:styleId="Elenco">
    <w:name w:val="List"/>
    <w:basedOn w:val="Normale"/>
    <w:uiPriority w:val="99"/>
    <w:semiHidden/>
    <w:unhideWhenUsed/>
    <w:locked/>
    <w:rsid w:val="0003148D"/>
    <w:pPr>
      <w:ind w:left="283" w:hanging="283"/>
      <w:contextualSpacing/>
    </w:pPr>
  </w:style>
  <w:style w:type="paragraph" w:styleId="Elenco2">
    <w:name w:val="List 2"/>
    <w:basedOn w:val="Normale"/>
    <w:uiPriority w:val="99"/>
    <w:semiHidden/>
    <w:unhideWhenUsed/>
    <w:locked/>
    <w:rsid w:val="0003148D"/>
    <w:pPr>
      <w:ind w:left="566" w:hanging="283"/>
      <w:contextualSpacing/>
    </w:pPr>
  </w:style>
  <w:style w:type="paragraph" w:styleId="Elenco3">
    <w:name w:val="List 3"/>
    <w:basedOn w:val="Normale"/>
    <w:uiPriority w:val="99"/>
    <w:semiHidden/>
    <w:unhideWhenUsed/>
    <w:locked/>
    <w:rsid w:val="0003148D"/>
    <w:pPr>
      <w:ind w:left="849" w:hanging="283"/>
      <w:contextualSpacing/>
    </w:pPr>
  </w:style>
  <w:style w:type="paragraph" w:styleId="Elenco4">
    <w:name w:val="List 4"/>
    <w:basedOn w:val="Normale"/>
    <w:uiPriority w:val="99"/>
    <w:semiHidden/>
    <w:unhideWhenUsed/>
    <w:locked/>
    <w:rsid w:val="0003148D"/>
    <w:pPr>
      <w:ind w:left="1132" w:hanging="283"/>
      <w:contextualSpacing/>
    </w:pPr>
  </w:style>
  <w:style w:type="paragraph" w:styleId="Elenco5">
    <w:name w:val="List 5"/>
    <w:basedOn w:val="Normale"/>
    <w:uiPriority w:val="99"/>
    <w:semiHidden/>
    <w:unhideWhenUsed/>
    <w:locked/>
    <w:rsid w:val="0003148D"/>
    <w:pPr>
      <w:ind w:left="1415" w:hanging="283"/>
      <w:contextualSpacing/>
    </w:pPr>
  </w:style>
  <w:style w:type="paragraph" w:styleId="Elencocontinua">
    <w:name w:val="List Continue"/>
    <w:basedOn w:val="Normale"/>
    <w:uiPriority w:val="99"/>
    <w:semiHidden/>
    <w:unhideWhenUsed/>
    <w:locked/>
    <w:rsid w:val="0003148D"/>
    <w:pPr>
      <w:spacing w:after="120"/>
      <w:ind w:left="283"/>
      <w:contextualSpacing/>
    </w:pPr>
  </w:style>
  <w:style w:type="paragraph" w:styleId="Elencocontinua2">
    <w:name w:val="List Continue 2"/>
    <w:basedOn w:val="Normale"/>
    <w:uiPriority w:val="99"/>
    <w:semiHidden/>
    <w:unhideWhenUsed/>
    <w:locked/>
    <w:rsid w:val="0003148D"/>
    <w:pPr>
      <w:spacing w:after="120"/>
      <w:ind w:left="566"/>
      <w:contextualSpacing/>
    </w:pPr>
  </w:style>
  <w:style w:type="paragraph" w:styleId="Elencocontinua3">
    <w:name w:val="List Continue 3"/>
    <w:basedOn w:val="Normale"/>
    <w:uiPriority w:val="99"/>
    <w:semiHidden/>
    <w:unhideWhenUsed/>
    <w:locked/>
    <w:rsid w:val="0003148D"/>
    <w:pPr>
      <w:spacing w:after="120"/>
      <w:ind w:left="849"/>
      <w:contextualSpacing/>
    </w:pPr>
  </w:style>
  <w:style w:type="paragraph" w:styleId="Elencocontinua4">
    <w:name w:val="List Continue 4"/>
    <w:basedOn w:val="Normale"/>
    <w:uiPriority w:val="99"/>
    <w:semiHidden/>
    <w:unhideWhenUsed/>
    <w:locked/>
    <w:rsid w:val="0003148D"/>
    <w:pPr>
      <w:spacing w:after="120"/>
      <w:ind w:left="1132"/>
      <w:contextualSpacing/>
    </w:pPr>
  </w:style>
  <w:style w:type="paragraph" w:styleId="Elencocontinua5">
    <w:name w:val="List Continue 5"/>
    <w:basedOn w:val="Normale"/>
    <w:uiPriority w:val="99"/>
    <w:semiHidden/>
    <w:unhideWhenUsed/>
    <w:locked/>
    <w:rsid w:val="0003148D"/>
    <w:pPr>
      <w:spacing w:after="120"/>
      <w:ind w:left="1415"/>
      <w:contextualSpacing/>
    </w:pPr>
  </w:style>
  <w:style w:type="paragraph" w:styleId="Firma">
    <w:name w:val="Signature"/>
    <w:basedOn w:val="Normale"/>
    <w:link w:val="FirmaCarattere"/>
    <w:uiPriority w:val="99"/>
    <w:semiHidden/>
    <w:unhideWhenUsed/>
    <w:lock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lock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lock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lock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locked/>
    <w:rsid w:val="0003148D"/>
    <w:pPr>
      <w:spacing w:line="240" w:lineRule="auto"/>
      <w:ind w:left="220" w:hanging="220"/>
    </w:pPr>
  </w:style>
  <w:style w:type="paragraph" w:styleId="Indice2">
    <w:name w:val="index 2"/>
    <w:basedOn w:val="Normale"/>
    <w:next w:val="Normale"/>
    <w:autoRedefine/>
    <w:uiPriority w:val="99"/>
    <w:semiHidden/>
    <w:unhideWhenUsed/>
    <w:locked/>
    <w:rsid w:val="0003148D"/>
    <w:pPr>
      <w:spacing w:line="240" w:lineRule="auto"/>
      <w:ind w:left="440" w:hanging="220"/>
    </w:pPr>
  </w:style>
  <w:style w:type="paragraph" w:styleId="Indice3">
    <w:name w:val="index 3"/>
    <w:basedOn w:val="Normale"/>
    <w:next w:val="Normale"/>
    <w:autoRedefine/>
    <w:uiPriority w:val="99"/>
    <w:semiHidden/>
    <w:unhideWhenUsed/>
    <w:locked/>
    <w:rsid w:val="0003148D"/>
    <w:pPr>
      <w:spacing w:line="240" w:lineRule="auto"/>
      <w:ind w:left="660" w:hanging="220"/>
    </w:pPr>
  </w:style>
  <w:style w:type="paragraph" w:styleId="Indice4">
    <w:name w:val="index 4"/>
    <w:basedOn w:val="Normale"/>
    <w:next w:val="Normale"/>
    <w:autoRedefine/>
    <w:uiPriority w:val="99"/>
    <w:semiHidden/>
    <w:unhideWhenUsed/>
    <w:locked/>
    <w:rsid w:val="0003148D"/>
    <w:pPr>
      <w:spacing w:line="240" w:lineRule="auto"/>
      <w:ind w:left="880" w:hanging="220"/>
    </w:pPr>
  </w:style>
  <w:style w:type="paragraph" w:styleId="Indice5">
    <w:name w:val="index 5"/>
    <w:basedOn w:val="Normale"/>
    <w:next w:val="Normale"/>
    <w:autoRedefine/>
    <w:uiPriority w:val="99"/>
    <w:semiHidden/>
    <w:unhideWhenUsed/>
    <w:locked/>
    <w:rsid w:val="0003148D"/>
    <w:pPr>
      <w:spacing w:line="240" w:lineRule="auto"/>
      <w:ind w:left="1100" w:hanging="220"/>
    </w:pPr>
  </w:style>
  <w:style w:type="paragraph" w:styleId="Indice6">
    <w:name w:val="index 6"/>
    <w:basedOn w:val="Normale"/>
    <w:next w:val="Normale"/>
    <w:autoRedefine/>
    <w:uiPriority w:val="99"/>
    <w:semiHidden/>
    <w:unhideWhenUsed/>
    <w:locked/>
    <w:rsid w:val="0003148D"/>
    <w:pPr>
      <w:spacing w:line="240" w:lineRule="auto"/>
      <w:ind w:left="1320" w:hanging="220"/>
    </w:pPr>
  </w:style>
  <w:style w:type="paragraph" w:styleId="Indice7">
    <w:name w:val="index 7"/>
    <w:basedOn w:val="Normale"/>
    <w:next w:val="Normale"/>
    <w:autoRedefine/>
    <w:uiPriority w:val="99"/>
    <w:semiHidden/>
    <w:unhideWhenUsed/>
    <w:locked/>
    <w:rsid w:val="0003148D"/>
    <w:pPr>
      <w:spacing w:line="240" w:lineRule="auto"/>
      <w:ind w:left="1540" w:hanging="220"/>
    </w:pPr>
  </w:style>
  <w:style w:type="paragraph" w:styleId="Indice8">
    <w:name w:val="index 8"/>
    <w:basedOn w:val="Normale"/>
    <w:next w:val="Normale"/>
    <w:autoRedefine/>
    <w:uiPriority w:val="99"/>
    <w:semiHidden/>
    <w:unhideWhenUsed/>
    <w:locked/>
    <w:rsid w:val="0003148D"/>
    <w:pPr>
      <w:spacing w:line="240" w:lineRule="auto"/>
      <w:ind w:left="1760" w:hanging="220"/>
    </w:pPr>
  </w:style>
  <w:style w:type="paragraph" w:styleId="Indice9">
    <w:name w:val="index 9"/>
    <w:basedOn w:val="Normale"/>
    <w:next w:val="Normale"/>
    <w:autoRedefine/>
    <w:uiPriority w:val="99"/>
    <w:semiHidden/>
    <w:unhideWhenUsed/>
    <w:locked/>
    <w:rsid w:val="0003148D"/>
    <w:pPr>
      <w:spacing w:line="240" w:lineRule="auto"/>
      <w:ind w:left="1980" w:hanging="220"/>
    </w:pPr>
  </w:style>
  <w:style w:type="paragraph" w:styleId="Indicedellefigure">
    <w:name w:val="table of figures"/>
    <w:basedOn w:val="Normale"/>
    <w:next w:val="Normale"/>
    <w:uiPriority w:val="99"/>
    <w:semiHidden/>
    <w:unhideWhenUsed/>
    <w:locked/>
    <w:rsid w:val="0003148D"/>
  </w:style>
  <w:style w:type="paragraph" w:styleId="Indicefonti">
    <w:name w:val="table of authorities"/>
    <w:basedOn w:val="Normale"/>
    <w:next w:val="Normale"/>
    <w:uiPriority w:val="99"/>
    <w:semiHidden/>
    <w:unhideWhenUsed/>
    <w:locked/>
    <w:rsid w:val="0003148D"/>
    <w:pPr>
      <w:ind w:left="220" w:hanging="220"/>
    </w:pPr>
  </w:style>
  <w:style w:type="paragraph" w:styleId="Indirizzodestinatario">
    <w:name w:val="envelope address"/>
    <w:basedOn w:val="Normale"/>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lock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lock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lock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lock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locked/>
    <w:rsid w:val="0003148D"/>
    <w:rPr>
      <w:sz w:val="24"/>
      <w:szCs w:val="24"/>
    </w:rPr>
  </w:style>
  <w:style w:type="paragraph" w:styleId="Numeroelenco">
    <w:name w:val="List Number"/>
    <w:basedOn w:val="Normale"/>
    <w:uiPriority w:val="99"/>
    <w:semiHidden/>
    <w:unhideWhenUsed/>
    <w:locked/>
    <w:rsid w:val="0003148D"/>
    <w:pPr>
      <w:numPr>
        <w:numId w:val="2"/>
      </w:numPr>
      <w:contextualSpacing/>
    </w:pPr>
  </w:style>
  <w:style w:type="paragraph" w:styleId="Numeroelenco2">
    <w:name w:val="List Number 2"/>
    <w:basedOn w:val="Normale"/>
    <w:uiPriority w:val="99"/>
    <w:semiHidden/>
    <w:unhideWhenUsed/>
    <w:locked/>
    <w:rsid w:val="0003148D"/>
    <w:pPr>
      <w:numPr>
        <w:numId w:val="3"/>
      </w:numPr>
      <w:contextualSpacing/>
    </w:pPr>
  </w:style>
  <w:style w:type="paragraph" w:styleId="Numeroelenco3">
    <w:name w:val="List Number 3"/>
    <w:basedOn w:val="Normale"/>
    <w:uiPriority w:val="99"/>
    <w:semiHidden/>
    <w:unhideWhenUsed/>
    <w:locked/>
    <w:rsid w:val="0003148D"/>
    <w:pPr>
      <w:numPr>
        <w:numId w:val="4"/>
      </w:numPr>
      <w:contextualSpacing/>
    </w:pPr>
  </w:style>
  <w:style w:type="paragraph" w:styleId="Numeroelenco4">
    <w:name w:val="List Number 4"/>
    <w:basedOn w:val="Normale"/>
    <w:uiPriority w:val="99"/>
    <w:semiHidden/>
    <w:unhideWhenUsed/>
    <w:locked/>
    <w:rsid w:val="0003148D"/>
    <w:pPr>
      <w:numPr>
        <w:numId w:val="5"/>
      </w:numPr>
      <w:contextualSpacing/>
    </w:pPr>
  </w:style>
  <w:style w:type="paragraph" w:styleId="Numeroelenco5">
    <w:name w:val="List Number 5"/>
    <w:basedOn w:val="Normale"/>
    <w:uiPriority w:val="99"/>
    <w:semiHidden/>
    <w:unhideWhenUsed/>
    <w:locked/>
    <w:rsid w:val="0003148D"/>
    <w:pPr>
      <w:numPr>
        <w:numId w:val="6"/>
      </w:numPr>
      <w:contextualSpacing/>
    </w:pPr>
  </w:style>
  <w:style w:type="paragraph" w:styleId="PreformattatoHTML">
    <w:name w:val="HTML Preformatted"/>
    <w:basedOn w:val="Normale"/>
    <w:link w:val="PreformattatoHTMLCarattere"/>
    <w:uiPriority w:val="99"/>
    <w:semiHidden/>
    <w:unhideWhenUsed/>
    <w:lock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lock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lock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lock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locked/>
    <w:rsid w:val="0003148D"/>
    <w:pPr>
      <w:numPr>
        <w:numId w:val="7"/>
      </w:numPr>
      <w:contextualSpacing/>
    </w:pPr>
  </w:style>
  <w:style w:type="paragraph" w:styleId="Puntoelenco2">
    <w:name w:val="List Bullet 2"/>
    <w:basedOn w:val="Normale"/>
    <w:uiPriority w:val="99"/>
    <w:semiHidden/>
    <w:unhideWhenUsed/>
    <w:locked/>
    <w:rsid w:val="0003148D"/>
    <w:pPr>
      <w:numPr>
        <w:numId w:val="8"/>
      </w:numPr>
      <w:contextualSpacing/>
    </w:pPr>
  </w:style>
  <w:style w:type="paragraph" w:styleId="Puntoelenco3">
    <w:name w:val="List Bullet 3"/>
    <w:basedOn w:val="Normale"/>
    <w:uiPriority w:val="99"/>
    <w:semiHidden/>
    <w:unhideWhenUsed/>
    <w:locked/>
    <w:rsid w:val="0003148D"/>
    <w:pPr>
      <w:numPr>
        <w:numId w:val="9"/>
      </w:numPr>
      <w:contextualSpacing/>
    </w:pPr>
  </w:style>
  <w:style w:type="paragraph" w:styleId="Puntoelenco4">
    <w:name w:val="List Bullet 4"/>
    <w:basedOn w:val="Normale"/>
    <w:uiPriority w:val="99"/>
    <w:semiHidden/>
    <w:unhideWhenUsed/>
    <w:locked/>
    <w:rsid w:val="0003148D"/>
    <w:pPr>
      <w:numPr>
        <w:numId w:val="10"/>
      </w:numPr>
      <w:contextualSpacing/>
    </w:pPr>
  </w:style>
  <w:style w:type="paragraph" w:styleId="Puntoelenco5">
    <w:name w:val="List Bullet 5"/>
    <w:basedOn w:val="Normale"/>
    <w:uiPriority w:val="99"/>
    <w:semiHidden/>
    <w:unhideWhenUsed/>
    <w:locked/>
    <w:rsid w:val="0003148D"/>
    <w:pPr>
      <w:numPr>
        <w:numId w:val="11"/>
      </w:numPr>
      <w:contextualSpacing/>
    </w:pPr>
  </w:style>
  <w:style w:type="paragraph" w:styleId="Rientrocorpodeltesto2">
    <w:name w:val="Body Text Indent 2"/>
    <w:basedOn w:val="Normale"/>
    <w:link w:val="Rientrocorpodeltesto2Carattere"/>
    <w:uiPriority w:val="99"/>
    <w:semiHidden/>
    <w:unhideWhenUsed/>
    <w:lock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lock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locked/>
    <w:rsid w:val="0003148D"/>
    <w:pPr>
      <w:ind w:left="720"/>
    </w:pPr>
  </w:style>
  <w:style w:type="paragraph" w:styleId="Testocommento">
    <w:name w:val="annotation text"/>
    <w:basedOn w:val="Normale"/>
    <w:link w:val="TestocommentoCarattere"/>
    <w:uiPriority w:val="99"/>
    <w:semiHidden/>
    <w:unhideWhenUsed/>
    <w:locked/>
    <w:rsid w:val="0003148D"/>
    <w:pPr>
      <w:spacing w:line="240" w:lineRule="auto"/>
    </w:pPr>
  </w:style>
  <w:style w:type="character" w:customStyle="1" w:styleId="TestocommentoCarattere">
    <w:name w:val="Testo commento Carattere"/>
    <w:basedOn w:val="Carpredefinitoparagrafo"/>
    <w:link w:val="Testocommento"/>
    <w:uiPriority w:val="99"/>
    <w:semiHidden/>
    <w:rsid w:val="0003148D"/>
    <w:rPr>
      <w:sz w:val="20"/>
      <w:szCs w:val="20"/>
    </w:rPr>
  </w:style>
  <w:style w:type="paragraph" w:styleId="Soggettocommento">
    <w:name w:val="annotation subject"/>
    <w:basedOn w:val="Testocommento"/>
    <w:next w:val="Testocommento"/>
    <w:link w:val="SoggettocommentoCarattere"/>
    <w:uiPriority w:val="99"/>
    <w:semiHidden/>
    <w:unhideWhenUsed/>
    <w:lock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locked/>
    <w:rsid w:val="0003148D"/>
    <w:pPr>
      <w:spacing w:after="100"/>
    </w:pPr>
  </w:style>
  <w:style w:type="paragraph" w:styleId="Sommario2">
    <w:name w:val="toc 2"/>
    <w:basedOn w:val="Normale"/>
    <w:next w:val="Normale"/>
    <w:autoRedefine/>
    <w:uiPriority w:val="39"/>
    <w:semiHidden/>
    <w:unhideWhenUsed/>
    <w:locked/>
    <w:rsid w:val="0003148D"/>
    <w:pPr>
      <w:spacing w:after="100"/>
      <w:ind w:left="220"/>
    </w:pPr>
  </w:style>
  <w:style w:type="paragraph" w:styleId="Sommario3">
    <w:name w:val="toc 3"/>
    <w:basedOn w:val="Normale"/>
    <w:next w:val="Normale"/>
    <w:autoRedefine/>
    <w:uiPriority w:val="39"/>
    <w:semiHidden/>
    <w:unhideWhenUsed/>
    <w:locked/>
    <w:rsid w:val="0003148D"/>
    <w:pPr>
      <w:spacing w:after="100"/>
      <w:ind w:left="440"/>
    </w:pPr>
  </w:style>
  <w:style w:type="paragraph" w:styleId="Sommario4">
    <w:name w:val="toc 4"/>
    <w:basedOn w:val="Normale"/>
    <w:next w:val="Normale"/>
    <w:autoRedefine/>
    <w:uiPriority w:val="39"/>
    <w:semiHidden/>
    <w:unhideWhenUsed/>
    <w:locked/>
    <w:rsid w:val="0003148D"/>
    <w:pPr>
      <w:spacing w:after="100"/>
      <w:ind w:left="660"/>
    </w:pPr>
  </w:style>
  <w:style w:type="paragraph" w:styleId="Sommario5">
    <w:name w:val="toc 5"/>
    <w:basedOn w:val="Normale"/>
    <w:next w:val="Normale"/>
    <w:autoRedefine/>
    <w:uiPriority w:val="39"/>
    <w:semiHidden/>
    <w:unhideWhenUsed/>
    <w:locked/>
    <w:rsid w:val="0003148D"/>
    <w:pPr>
      <w:spacing w:after="100"/>
      <w:ind w:left="880"/>
    </w:pPr>
  </w:style>
  <w:style w:type="paragraph" w:styleId="Sommario6">
    <w:name w:val="toc 6"/>
    <w:basedOn w:val="Normale"/>
    <w:next w:val="Normale"/>
    <w:autoRedefine/>
    <w:uiPriority w:val="39"/>
    <w:semiHidden/>
    <w:unhideWhenUsed/>
    <w:locked/>
    <w:rsid w:val="0003148D"/>
    <w:pPr>
      <w:spacing w:after="100"/>
      <w:ind w:left="1100"/>
    </w:pPr>
  </w:style>
  <w:style w:type="paragraph" w:styleId="Sommario7">
    <w:name w:val="toc 7"/>
    <w:basedOn w:val="Normale"/>
    <w:next w:val="Normale"/>
    <w:autoRedefine/>
    <w:uiPriority w:val="39"/>
    <w:semiHidden/>
    <w:unhideWhenUsed/>
    <w:locked/>
    <w:rsid w:val="0003148D"/>
    <w:pPr>
      <w:spacing w:after="100"/>
      <w:ind w:left="1320"/>
    </w:pPr>
  </w:style>
  <w:style w:type="paragraph" w:styleId="Sommario8">
    <w:name w:val="toc 8"/>
    <w:basedOn w:val="Normale"/>
    <w:next w:val="Normale"/>
    <w:autoRedefine/>
    <w:uiPriority w:val="39"/>
    <w:semiHidden/>
    <w:unhideWhenUsed/>
    <w:locked/>
    <w:rsid w:val="0003148D"/>
    <w:pPr>
      <w:spacing w:after="100"/>
      <w:ind w:left="1540"/>
    </w:pPr>
  </w:style>
  <w:style w:type="paragraph" w:styleId="Sommario9">
    <w:name w:val="toc 9"/>
    <w:basedOn w:val="Normale"/>
    <w:next w:val="Normale"/>
    <w:autoRedefine/>
    <w:uiPriority w:val="39"/>
    <w:semiHidden/>
    <w:unhideWhenUsed/>
    <w:locked/>
    <w:rsid w:val="0003148D"/>
    <w:pPr>
      <w:spacing w:after="100"/>
      <w:ind w:left="1760"/>
    </w:pPr>
  </w:style>
  <w:style w:type="paragraph" w:styleId="Testodelblocco">
    <w:name w:val="Block Text"/>
    <w:basedOn w:val="Normale"/>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lock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lock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lock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lock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locked/>
    <w:rsid w:val="0003148D"/>
    <w:pPr>
      <w:outlineLvl w:val="9"/>
    </w:pPr>
  </w:style>
  <w:style w:type="character" w:customStyle="1" w:styleId="BOAAddressCarattere">
    <w:name w:val="BOA Address Carattere"/>
    <w:basedOn w:val="Carpredefinitoparagrafo"/>
    <w:link w:val="BOAAddress"/>
    <w:rsid w:val="00591C6C"/>
    <w:rPr>
      <w:rFonts w:ascii="Arial" w:eastAsia="Times New Roman" w:hAnsi="Arial" w:cs="Times New Roman"/>
      <w:i/>
      <w:noProof/>
      <w:sz w:val="20"/>
      <w:szCs w:val="20"/>
      <w:lang w:val="en-GB"/>
    </w:rPr>
  </w:style>
  <w:style w:type="table" w:styleId="Grigliatabella">
    <w:name w:val="Table Grid"/>
    <w:basedOn w:val="Tabellanormale"/>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AAbstractBody">
    <w:name w:val="BOA Abstract Body"/>
    <w:basedOn w:val="Normale"/>
    <w:autoRedefine/>
    <w:qFormat/>
    <w:rsid w:val="00F879FE"/>
    <w:pPr>
      <w:tabs>
        <w:tab w:val="clear" w:pos="7100"/>
      </w:tabs>
      <w:spacing w:line="240" w:lineRule="atLeast"/>
      <w:ind w:right="-1"/>
    </w:pPr>
    <w:rPr>
      <w:sz w:val="22"/>
      <w:lang w:val="en-US"/>
    </w:rPr>
  </w:style>
  <w:style w:type="paragraph" w:customStyle="1" w:styleId="BOAemail">
    <w:name w:val="BOA email"/>
    <w:next w:val="BOAHeading"/>
    <w:autoRedefine/>
    <w:qFormat/>
    <w:rsid w:val="00E1280C"/>
    <w:pPr>
      <w:spacing w:before="120" w:after="0" w:line="360" w:lineRule="auto"/>
      <w:ind w:left="284" w:hanging="284"/>
      <w:jc w:val="center"/>
    </w:pPr>
    <w:rPr>
      <w:rFonts w:ascii="Arial" w:eastAsia="Times New Roman" w:hAnsi="Arial" w:cs="Times New Roman"/>
      <w: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05583-A2D6-452E-B90B-21AFB6E5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2309</Characters>
  <Application>Microsoft Office Word</Application>
  <DocSecurity>0</DocSecurity>
  <Lines>19</Lines>
  <Paragraphs>5</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Dipartimento CMIC - Politecnico di Milano</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2</cp:revision>
  <cp:lastPrinted>2015-05-12T18:31:00Z</cp:lastPrinted>
  <dcterms:created xsi:type="dcterms:W3CDTF">2025-01-20T13:03:00Z</dcterms:created>
  <dcterms:modified xsi:type="dcterms:W3CDTF">2025-01-20T13:03:00Z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2025-01-16T07:56:59Z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5c716385-fa4d-4433-a53b-80523368b2d4</vt:lpwstr>
  </property>
  <property fmtid="{D5CDD505-2E9C-101B-9397-08002B2CF9AE}" pid="8" name="MSIP_Label_3c9bec58-8084-492e-8360-0e1cfe36408c_ContentBits">
    <vt:lpwstr>0</vt:lpwstr>
  </property>
</Properties>
</file>