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BB32A4">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BB32A4">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BB32A4">
        <w:trPr>
          <w:trHeight w:val="68"/>
          <w:jc w:val="center"/>
        </w:trPr>
        <w:tc>
          <w:tcPr>
            <w:tcW w:w="8782" w:type="dxa"/>
            <w:gridSpan w:val="2"/>
          </w:tcPr>
          <w:p w14:paraId="30F07041" w14:textId="175C0197" w:rsidR="00F27EE4" w:rsidRPr="00F27EE4" w:rsidRDefault="00AA7D26" w:rsidP="00F27EE4">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Guest Editors:</w:t>
            </w:r>
            <w:r w:rsidR="007D610D" w:rsidRPr="00F27EE4">
              <w:rPr>
                <w:rFonts w:ascii="Aptos" w:eastAsiaTheme="minorHAnsi" w:hAnsi="Aptos" w:cs="Aptos"/>
                <w:sz w:val="22"/>
                <w:szCs w:val="22"/>
                <w:lang w:val="it-IT"/>
                <w14:ligatures w14:val="standardContextual"/>
              </w:rPr>
              <w:t xml:space="preserve"> </w:t>
            </w:r>
            <w:r w:rsidR="00F27EE4" w:rsidRPr="00F27EE4">
              <w:rPr>
                <w:rFonts w:ascii="Tahoma" w:hAnsi="Tahoma" w:cs="Tahoma"/>
                <w:color w:val="000000"/>
                <w:sz w:val="14"/>
                <w:szCs w:val="14"/>
                <w:shd w:val="clear" w:color="auto" w:fill="FFFFFF"/>
                <w:lang w:val="it-IT"/>
              </w:rPr>
              <w:t>Bruno Fabiano, Va</w:t>
            </w:r>
            <w:r w:rsidR="00F27EE4">
              <w:rPr>
                <w:rFonts w:ascii="Tahoma" w:hAnsi="Tahoma" w:cs="Tahoma"/>
                <w:color w:val="000000"/>
                <w:sz w:val="14"/>
                <w:szCs w:val="14"/>
                <w:shd w:val="clear" w:color="auto" w:fill="FFFFFF"/>
                <w:lang w:val="it-IT"/>
              </w:rPr>
              <w:t>lerio Cozzani</w:t>
            </w:r>
          </w:p>
          <w:p w14:paraId="1B0F1814" w14:textId="2DB8A07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F27EE4">
              <w:rPr>
                <w:rFonts w:ascii="Tahoma" w:hAnsi="Tahoma" w:cs="Tahoma"/>
                <w:sz w:val="14"/>
                <w:szCs w:val="14"/>
              </w:rPr>
              <w:t>xx-y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7BA7BC0F" w:rsidR="00E978D0" w:rsidRPr="00B57B36" w:rsidRDefault="00BB32A4" w:rsidP="00E978D0">
      <w:pPr>
        <w:pStyle w:val="CETTitle"/>
      </w:pPr>
      <w:r w:rsidRPr="00BB32A4">
        <w:t>Interpreting Pseudo-Adiabatic Data: An Excel-Based Approach to Kinetic Modeling for Thermal Hazard Evaluation</w:t>
      </w:r>
    </w:p>
    <w:p w14:paraId="0488FED2" w14:textId="548EF650" w:rsidR="00B57E6F" w:rsidRPr="00F97C71" w:rsidRDefault="00BB32A4" w:rsidP="00B57E6F">
      <w:pPr>
        <w:pStyle w:val="CETAuthors"/>
        <w:rPr>
          <w:lang w:val="de-CH"/>
        </w:rPr>
      </w:pPr>
      <w:r w:rsidRPr="00F97C71">
        <w:rPr>
          <w:lang w:val="de-CH"/>
        </w:rPr>
        <w:t>Kevin</w:t>
      </w:r>
      <w:r w:rsidR="00B57E6F" w:rsidRPr="00F97C71">
        <w:rPr>
          <w:lang w:val="de-CH"/>
        </w:rPr>
        <w:t xml:space="preserve"> </w:t>
      </w:r>
      <w:r w:rsidRPr="00F97C71">
        <w:rPr>
          <w:lang w:val="de-CH"/>
        </w:rPr>
        <w:t>Antien</w:t>
      </w:r>
      <w:r w:rsidR="00B57E6F" w:rsidRPr="00F97C71">
        <w:rPr>
          <w:lang w:val="de-CH"/>
        </w:rPr>
        <w:t xml:space="preserve">*, </w:t>
      </w:r>
      <w:r w:rsidR="00606129">
        <w:rPr>
          <w:lang w:val="de-CH"/>
        </w:rPr>
        <w:t>Gérard Vilain</w:t>
      </w:r>
    </w:p>
    <w:p w14:paraId="6B2D21B3" w14:textId="4D01A459" w:rsidR="00B57E6F" w:rsidRPr="00562AE1" w:rsidRDefault="00BB32A4" w:rsidP="00B57E6F">
      <w:pPr>
        <w:pStyle w:val="CETAddress"/>
        <w:rPr>
          <w:lang w:val="de-CH"/>
        </w:rPr>
      </w:pPr>
      <w:r w:rsidRPr="00562AE1">
        <w:rPr>
          <w:lang w:val="de-CH"/>
        </w:rPr>
        <w:t>TÜV SÜD Schweiz AG,</w:t>
      </w:r>
      <w:r w:rsidR="00562AE1">
        <w:rPr>
          <w:lang w:val="de-CH"/>
        </w:rPr>
        <w:t xml:space="preserve"> </w:t>
      </w:r>
      <w:r w:rsidR="00406C6C">
        <w:rPr>
          <w:lang w:val="de-CH"/>
        </w:rPr>
        <w:t>Mattenstrasse 22</w:t>
      </w:r>
      <w:r w:rsidR="008374BE">
        <w:rPr>
          <w:lang w:val="de-CH"/>
        </w:rPr>
        <w:t>, 4058 Basel, Switzerland.</w:t>
      </w:r>
    </w:p>
    <w:p w14:paraId="73F1267A" w14:textId="3A65058A" w:rsidR="00B57E6F" w:rsidRPr="00740CBC" w:rsidRDefault="00040DD3" w:rsidP="00B57E6F">
      <w:pPr>
        <w:pStyle w:val="CETemail"/>
        <w:rPr>
          <w:lang w:val="en-US"/>
        </w:rPr>
      </w:pPr>
      <w:r w:rsidRPr="00740CBC">
        <w:rPr>
          <w:lang w:val="en-US"/>
        </w:rPr>
        <w:t>kevin.antien@tuvsud.com</w:t>
      </w:r>
    </w:p>
    <w:p w14:paraId="04B319EE" w14:textId="37C59B4C" w:rsidR="00600535" w:rsidRPr="00B008EA" w:rsidRDefault="009A3CC6" w:rsidP="00B008EA">
      <w:pPr>
        <w:pStyle w:val="CETBodytext"/>
      </w:pPr>
      <w:bookmarkStart w:id="1" w:name="_Hlk495475023"/>
      <w:r w:rsidRPr="009A3CC6">
        <w:t xml:space="preserve">This paper presents an innovative Excel-based tool designed for kinetic modeling and simulation of adiabatic runaway scenarios, utilizing data derived from Accelerating Rate Calorimeter (ARC) measurements. By harnessing the capabilities of Excel's Solver and VBA macros, empowers users to exert direct control over the modeling process, promoting both precision and transparency. Comprehensive validation against both simulated and real-life data underscores its accuracy and adaptability in managing complex exothermic systems. </w:t>
      </w:r>
      <w:r w:rsidR="00252100">
        <w:t>With the</w:t>
      </w:r>
      <w:r w:rsidR="00252100" w:rsidRPr="009A3CC6">
        <w:t xml:space="preserve"> integrat</w:t>
      </w:r>
      <w:r w:rsidR="00252100">
        <w:t>ion of</w:t>
      </w:r>
      <w:r w:rsidR="00252100" w:rsidRPr="009A3CC6">
        <w:t xml:space="preserve"> φ-factor corrections</w:t>
      </w:r>
      <w:r w:rsidR="00252100">
        <w:t xml:space="preserve">, this </w:t>
      </w:r>
      <w:r w:rsidRPr="009A3CC6">
        <w:t>approach offers an accessible yet robust methodology for predicting critical safety parameters, such as the Time to Maximum Rate</w:t>
      </w:r>
      <w:r w:rsidR="00BF060B">
        <w:t xml:space="preserve"> </w:t>
      </w:r>
      <w:r w:rsidR="00BF060B" w:rsidRPr="00AB1693">
        <w:t>(</w:t>
      </w:r>
      <m:oMath>
        <m:sSub>
          <m:sSubPr>
            <m:ctrlPr>
              <w:rPr>
                <w:rFonts w:ascii="Cambria Math" w:hAnsi="Cambria Math" w:cs="Arial"/>
                <w:i/>
                <w:iCs/>
              </w:rPr>
            </m:ctrlPr>
          </m:sSubPr>
          <m:e>
            <m:r>
              <w:rPr>
                <w:rFonts w:ascii="Cambria Math" w:hAnsi="Cambria Math" w:cs="Arial"/>
              </w:rPr>
              <m:t>tmr</m:t>
            </m:r>
          </m:e>
          <m:sub>
            <m:r>
              <w:rPr>
                <w:rFonts w:ascii="Cambria Math" w:hAnsi="Cambria Math" w:cs="Arial"/>
              </w:rPr>
              <m:t>ad</m:t>
            </m:r>
          </m:sub>
        </m:sSub>
      </m:oMath>
      <w:r w:rsidR="00BF060B" w:rsidRPr="00AB1693">
        <w:t>)</w:t>
      </w:r>
      <w:r w:rsidRPr="009A3CC6">
        <w:t>, thereby enhancing safety assessments in chemical processes.</w:t>
      </w:r>
    </w:p>
    <w:bookmarkEnd w:id="1"/>
    <w:p w14:paraId="476B2F2E" w14:textId="06D572E0" w:rsidR="00600535" w:rsidRPr="00B57B36" w:rsidRDefault="00600535" w:rsidP="00600535">
      <w:pPr>
        <w:pStyle w:val="CETHeading1"/>
        <w:rPr>
          <w:lang w:val="en-GB"/>
        </w:rPr>
      </w:pPr>
      <w:r w:rsidRPr="00B57B36">
        <w:rPr>
          <w:lang w:val="en-GB"/>
        </w:rPr>
        <w:t>Introduction</w:t>
      </w:r>
    </w:p>
    <w:p w14:paraId="4B7B201E" w14:textId="77777777" w:rsidR="00643294" w:rsidRDefault="0064040F" w:rsidP="00643294">
      <w:pPr>
        <w:pStyle w:val="CETBodytext"/>
      </w:pPr>
      <w:r w:rsidRPr="0064040F">
        <w:rPr>
          <w:lang w:val="en-GB"/>
        </w:rPr>
        <w:t>Pseudo-adiabatic calorimetry was developed for thermal hazard evaluation, providing essential time, temperature, and pressure data for chemical reactions under near-adiabatic conditions. This data is key to predicting runaway behavior.</w:t>
      </w:r>
      <w:r w:rsidR="00AB1693" w:rsidRPr="00AB1693">
        <w:t xml:space="preserve"> Accurate estimation of the Time to Maximum Rate (</w:t>
      </w:r>
      <m:oMath>
        <m:sSub>
          <m:sSubPr>
            <m:ctrlPr>
              <w:rPr>
                <w:rFonts w:ascii="Cambria Math" w:hAnsi="Cambria Math" w:cs="Arial"/>
                <w:i/>
                <w:iCs/>
              </w:rPr>
            </m:ctrlPr>
          </m:sSubPr>
          <m:e>
            <m:r>
              <w:rPr>
                <w:rFonts w:ascii="Cambria Math" w:hAnsi="Cambria Math" w:cs="Arial"/>
              </w:rPr>
              <m:t>tmr</m:t>
            </m:r>
          </m:e>
          <m:sub>
            <m:r>
              <w:rPr>
                <w:rFonts w:ascii="Cambria Math" w:hAnsi="Cambria Math" w:cs="Arial"/>
              </w:rPr>
              <m:t>ad</m:t>
            </m:r>
          </m:sub>
        </m:sSub>
      </m:oMath>
      <w:r w:rsidR="00AB1693" w:rsidRPr="00AB1693">
        <w:t xml:space="preserve">) and self-heating rate (SHR) is crucial for thorough thermal hazard assessment and vent sizing. </w:t>
      </w:r>
      <w:r w:rsidR="001565B7" w:rsidRPr="001565B7">
        <w:t xml:space="preserve">To reflect true adiabatic conditions as seen on an industrial scale, correcting the measured data for thermal inertia is </w:t>
      </w:r>
      <w:r w:rsidR="00610CB4">
        <w:t>essential</w:t>
      </w:r>
      <w:r w:rsidR="001565B7" w:rsidRPr="001565B7">
        <w:t>. While simple zero-order extrapolations can sometimes be sufficient, using more precise kinetic models often yields better results.</w:t>
      </w:r>
    </w:p>
    <w:p w14:paraId="430D1B62" w14:textId="4AA84F1B" w:rsidR="00385F25" w:rsidRPr="00643294" w:rsidRDefault="00EA69EF" w:rsidP="00643294">
      <w:pPr>
        <w:pStyle w:val="CETBodytext"/>
        <w:rPr>
          <w:lang w:val="en-GB"/>
        </w:rPr>
      </w:pPr>
      <w:r w:rsidRPr="00EA69EF">
        <w:t xml:space="preserve">The primary objective of this paper is to present an Excel-based approach for kinetic modeling, </w:t>
      </w:r>
      <w:r w:rsidR="004F48CB" w:rsidRPr="00647097">
        <w:rPr>
          <w:rFonts w:cs="Arial"/>
          <w:lang w:val="en-GB"/>
        </w:rPr>
        <w:t>φ</w:t>
      </w:r>
      <w:r w:rsidR="004F48CB">
        <w:rPr>
          <w:lang w:val="en-GB"/>
        </w:rPr>
        <w:t>-</w:t>
      </w:r>
      <w:r w:rsidRPr="00EA69EF">
        <w:t>factor correction, and the simulation of adiabatic runaway curves using data from Accelerating Rate Calorimeter (ARC) measurements</w:t>
      </w:r>
      <w:r w:rsidR="004F48CB">
        <w:rPr>
          <w:lang w:val="en-GB"/>
        </w:rPr>
        <w:t xml:space="preserve"> (</w:t>
      </w:r>
      <w:r w:rsidR="00BF1EE9" w:rsidRPr="00BF1EE9">
        <w:rPr>
          <w:lang w:val="en-GB"/>
        </w:rPr>
        <w:t xml:space="preserve">which are typically associated with high </w:t>
      </w:r>
      <w:r w:rsidR="004F48CB">
        <w:rPr>
          <w:rFonts w:cs="Arial"/>
          <w:lang w:val="en-GB"/>
        </w:rPr>
        <w:t>thermal inertia)</w:t>
      </w:r>
      <w:r w:rsidR="00AC1C0B">
        <w:rPr>
          <w:rFonts w:cs="Arial"/>
          <w:lang w:val="en-GB"/>
        </w:rPr>
        <w:t xml:space="preserve"> (</w:t>
      </w:r>
      <w:r w:rsidR="00922901">
        <w:rPr>
          <w:rFonts w:cs="Arial"/>
          <w:lang w:val="en-GB"/>
        </w:rPr>
        <w:t>Towsend</w:t>
      </w:r>
      <w:r w:rsidR="00130DA3">
        <w:rPr>
          <w:rFonts w:cs="Arial"/>
          <w:lang w:val="en-GB"/>
        </w:rPr>
        <w:t>, 19</w:t>
      </w:r>
      <w:r w:rsidR="001B1BA8">
        <w:rPr>
          <w:rFonts w:cs="Arial"/>
          <w:lang w:val="en-GB"/>
        </w:rPr>
        <w:t>80</w:t>
      </w:r>
      <w:r w:rsidR="00130DA3">
        <w:rPr>
          <w:rFonts w:cs="Arial"/>
          <w:lang w:val="en-GB"/>
        </w:rPr>
        <w:t>)</w:t>
      </w:r>
      <w:r w:rsidR="00BF1EE9">
        <w:rPr>
          <w:lang w:val="en-GB"/>
        </w:rPr>
        <w:t>.</w:t>
      </w:r>
      <w:r w:rsidRPr="00EA69EF">
        <w:t xml:space="preserve"> </w:t>
      </w:r>
      <w:r w:rsidR="00A90AB9" w:rsidRPr="00A90AB9">
        <w:t>This method puts the kinetic modeling and data</w:t>
      </w:r>
      <w:r w:rsidR="00A90AB9">
        <w:t>-</w:t>
      </w:r>
      <w:r w:rsidR="00A90AB9" w:rsidRPr="00A90AB9">
        <w:t xml:space="preserve">fitting directly in the hands of the user, allowing for precise adjustments and ensuring full transparency. </w:t>
      </w:r>
      <w:r w:rsidR="00624247" w:rsidRPr="00624247">
        <w:rPr>
          <w:lang w:val="en-GB"/>
        </w:rPr>
        <w:t xml:space="preserve">It removes the reliance on opaque automated tools, giving the analyst full oversight and control over the </w:t>
      </w:r>
      <w:r w:rsidR="004F48CB">
        <w:rPr>
          <w:lang w:val="en-GB"/>
        </w:rPr>
        <w:t>process</w:t>
      </w:r>
      <w:r w:rsidR="00624247" w:rsidRPr="00624247">
        <w:rPr>
          <w:lang w:val="en-GB"/>
        </w:rPr>
        <w:t>.</w:t>
      </w:r>
      <w:r w:rsidR="00130DA3">
        <w:rPr>
          <w:lang w:val="en-GB"/>
        </w:rPr>
        <w:t xml:space="preserve"> </w:t>
      </w:r>
      <w:r w:rsidR="00C62DED">
        <w:rPr>
          <w:lang w:val="en-GB"/>
        </w:rPr>
        <w:t>A</w:t>
      </w:r>
      <w:r w:rsidR="00D05E49">
        <w:rPr>
          <w:lang w:val="en-GB"/>
        </w:rPr>
        <w:t xml:space="preserve">s recently pointed out by Kossoy </w:t>
      </w:r>
      <w:r w:rsidR="00D05E49" w:rsidRPr="00130DA3">
        <w:rPr>
          <w:i/>
          <w:iCs/>
          <w:lang w:val="en-GB"/>
        </w:rPr>
        <w:t>et al</w:t>
      </w:r>
      <w:r w:rsidR="00D05E49" w:rsidRPr="00D05E49">
        <w:rPr>
          <w:i/>
          <w:iCs/>
          <w:lang w:val="en-GB"/>
        </w:rPr>
        <w:t>.</w:t>
      </w:r>
      <w:r w:rsidR="00AD6627">
        <w:rPr>
          <w:i/>
          <w:iCs/>
          <w:lang w:val="en-GB"/>
        </w:rPr>
        <w:t xml:space="preserve"> </w:t>
      </w:r>
      <w:r w:rsidR="00AD6627">
        <w:rPr>
          <w:lang w:val="en-GB"/>
        </w:rPr>
        <w:t>(2020)</w:t>
      </w:r>
      <w:r w:rsidR="00D05E49">
        <w:rPr>
          <w:lang w:val="en-GB"/>
        </w:rPr>
        <w:t xml:space="preserve">, </w:t>
      </w:r>
      <w:r w:rsidR="00D05E49" w:rsidRPr="00D05E49">
        <w:rPr>
          <w:lang w:val="en-GB"/>
        </w:rPr>
        <w:t xml:space="preserve">it is important to recognize that </w:t>
      </w:r>
      <w:r w:rsidR="00C83715">
        <w:rPr>
          <w:i/>
          <w:iCs/>
          <w:lang w:val="en-GB"/>
        </w:rPr>
        <w:t>pseudo</w:t>
      </w:r>
      <w:r w:rsidR="00C83715">
        <w:rPr>
          <w:lang w:val="en-GB"/>
        </w:rPr>
        <w:t>-adiabatic</w:t>
      </w:r>
      <w:r w:rsidR="007934A6">
        <w:rPr>
          <w:lang w:val="en-GB"/>
        </w:rPr>
        <w:t xml:space="preserve"> measurements</w:t>
      </w:r>
      <w:r w:rsidR="00D05E49" w:rsidRPr="00D05E49">
        <w:rPr>
          <w:lang w:val="en-GB"/>
        </w:rPr>
        <w:t xml:space="preserve"> are not without their limitations,</w:t>
      </w:r>
      <w:r w:rsidR="00100E13" w:rsidRPr="00100E13">
        <w:t xml:space="preserve"> </w:t>
      </w:r>
      <w:r w:rsidR="00100E13" w:rsidRPr="00100E13">
        <w:rPr>
          <w:lang w:val="en-GB"/>
        </w:rPr>
        <w:t xml:space="preserve">including potential non-uniformity, non-equilibrium conditions, and variability in the </w:t>
      </w:r>
      <w:r w:rsidR="00100E13" w:rsidRPr="00647097">
        <w:rPr>
          <w:rFonts w:cs="Arial"/>
          <w:lang w:val="en-GB"/>
        </w:rPr>
        <w:t>φ</w:t>
      </w:r>
      <w:r w:rsidR="00100E13" w:rsidRPr="00100E13">
        <w:rPr>
          <w:lang w:val="en-GB"/>
        </w:rPr>
        <w:t>-factor, which can</w:t>
      </w:r>
      <w:r w:rsidR="00100E13">
        <w:rPr>
          <w:lang w:val="en-GB"/>
        </w:rPr>
        <w:t xml:space="preserve"> all</w:t>
      </w:r>
      <w:r w:rsidR="00100E13" w:rsidRPr="00100E13">
        <w:rPr>
          <w:lang w:val="en-GB"/>
        </w:rPr>
        <w:t xml:space="preserve"> affect data accuracy and interpretation.</w:t>
      </w:r>
      <w:r w:rsidR="00472D06">
        <w:rPr>
          <w:lang w:val="en-GB"/>
        </w:rPr>
        <w:t xml:space="preserve"> </w:t>
      </w:r>
      <w:r w:rsidR="00385F25" w:rsidRPr="00385F25">
        <w:t xml:space="preserve">As such, the early stages of the SHR curve are considered the most reliable for extrapolating true adiabatic conditions, and </w:t>
      </w:r>
      <w:r w:rsidR="00495493">
        <w:t>efforts should be made</w:t>
      </w:r>
      <w:r w:rsidR="00385F25" w:rsidRPr="00385F25">
        <w:t xml:space="preserve"> to </w:t>
      </w:r>
      <w:r w:rsidR="00FD6273">
        <w:t>model</w:t>
      </w:r>
      <w:r w:rsidR="00385F25" w:rsidRPr="00385F25">
        <w:t xml:space="preserve"> these stages rather than the high-temperature regions.</w:t>
      </w:r>
    </w:p>
    <w:p w14:paraId="399AC4E7" w14:textId="556C4DFE" w:rsidR="000B1118" w:rsidRPr="00B57B36" w:rsidRDefault="00C56149" w:rsidP="000B1118">
      <w:pPr>
        <w:pStyle w:val="CETHeading1"/>
        <w:rPr>
          <w:lang w:val="en-GB"/>
        </w:rPr>
      </w:pPr>
      <w:r>
        <w:rPr>
          <w:lang w:val="en-GB"/>
        </w:rPr>
        <w:t>Approach and validation</w:t>
      </w:r>
    </w:p>
    <w:p w14:paraId="209A57DC" w14:textId="465994A6" w:rsidR="000B1118" w:rsidRDefault="00B027D5" w:rsidP="00385F25">
      <w:r w:rsidRPr="00B027D5">
        <w:t xml:space="preserve">This section </w:t>
      </w:r>
      <w:r w:rsidR="00CC7902">
        <w:t>details</w:t>
      </w:r>
      <w:r w:rsidR="00784F31">
        <w:t xml:space="preserve"> the</w:t>
      </w:r>
      <w:r w:rsidRPr="00B027D5">
        <w:t xml:space="preserve"> Excel-based tool </w:t>
      </w:r>
      <w:r w:rsidR="00784F31" w:rsidRPr="00B027D5">
        <w:t>develop</w:t>
      </w:r>
      <w:r w:rsidR="00784F31">
        <w:t>ed</w:t>
      </w:r>
      <w:r w:rsidR="00784F31" w:rsidRPr="00B027D5">
        <w:t xml:space="preserve"> </w:t>
      </w:r>
      <w:r w:rsidRPr="00B027D5">
        <w:t xml:space="preserve">for kinetic </w:t>
      </w:r>
      <w:r w:rsidR="00FD6273">
        <w:t>modeling</w:t>
      </w:r>
      <w:r w:rsidRPr="00B027D5">
        <w:t xml:space="preserve">, φ-factor correction, and simulation of adiabatic runaway curves. The primary objective of this tool is to enable user-driven data fitting and simulation, using experimental data obtained from </w:t>
      </w:r>
      <w:r w:rsidR="00BF060B">
        <w:t>ARC</w:t>
      </w:r>
      <w:r w:rsidRPr="00B027D5">
        <w:t xml:space="preserve"> measurements. By describing its inner workings, we aim to ensure transparency and facilitate its application in thermal hazard assessments.</w:t>
      </w:r>
    </w:p>
    <w:p w14:paraId="72DB4DCC" w14:textId="2F16FBCC" w:rsidR="00B027D5" w:rsidRDefault="00B027D5" w:rsidP="00B027D5">
      <w:pPr>
        <w:pStyle w:val="CETheadingx"/>
      </w:pPr>
      <w:r>
        <w:t>Data extraction</w:t>
      </w:r>
    </w:p>
    <w:p w14:paraId="15EEFF83" w14:textId="40B3752B" w:rsidR="00002B33" w:rsidRDefault="00002B33" w:rsidP="00002B33">
      <w:pPr>
        <w:pStyle w:val="CETBodytext"/>
      </w:pPr>
      <w:r w:rsidRPr="00002B33">
        <w:t>The first step in the process involves extracting the key experimental variables</w:t>
      </w:r>
      <w:r w:rsidR="00A02F97">
        <w:t xml:space="preserve">: </w:t>
      </w:r>
      <w:r w:rsidRPr="00002B33">
        <w:t xml:space="preserve">time, temperature, and </w:t>
      </w:r>
      <w:r w:rsidR="00BF060B">
        <w:t>SHR</w:t>
      </w:r>
      <w:r w:rsidRPr="00002B33">
        <w:t xml:space="preserve">. </w:t>
      </w:r>
      <w:r w:rsidR="00912C41" w:rsidRPr="00912C41">
        <w:t xml:space="preserve">While pressure and pressure rise rate data are also available, they fall outside the scope of this work and will not be discussed herein. </w:t>
      </w:r>
      <w:r w:rsidRPr="00002B33">
        <w:t xml:space="preserve">These data points </w:t>
      </w:r>
      <w:r w:rsidR="009C2582">
        <w:t>need to be</w:t>
      </w:r>
      <w:r w:rsidRPr="00002B33">
        <w:t xml:space="preserve"> </w:t>
      </w:r>
      <w:r w:rsidR="009C2582">
        <w:t>imported</w:t>
      </w:r>
      <w:r w:rsidRPr="00002B33">
        <w:t xml:space="preserve"> </w:t>
      </w:r>
      <w:r w:rsidR="0048720B">
        <w:t>in</w:t>
      </w:r>
      <w:r w:rsidRPr="00002B33">
        <w:t xml:space="preserve">to a </w:t>
      </w:r>
      <w:r w:rsidR="009C2582">
        <w:t>dedicated</w:t>
      </w:r>
      <w:r w:rsidRPr="00002B33">
        <w:t xml:space="preserve"> section within the Excel template</w:t>
      </w:r>
      <w:r w:rsidR="009C2582">
        <w:t>.</w:t>
      </w:r>
      <w:r w:rsidR="0048720B">
        <w:t xml:space="preserve"> </w:t>
      </w:r>
      <w:r w:rsidRPr="00002B33">
        <w:t xml:space="preserve">Following this, the user manually selects the specific range of data to be </w:t>
      </w:r>
      <w:r w:rsidR="00FD6273">
        <w:t>modeled</w:t>
      </w:r>
      <w:r w:rsidRPr="00002B33">
        <w:t xml:space="preserve">. The </w:t>
      </w:r>
      <w:r w:rsidR="00BC1376">
        <w:t xml:space="preserve">labelled </w:t>
      </w:r>
      <w:r w:rsidR="00BC1376">
        <w:lastRenderedPageBreak/>
        <w:t xml:space="preserve">datapoints are then extracted </w:t>
      </w:r>
      <w:r w:rsidRPr="00002B33">
        <w:t xml:space="preserve">using an INDEX/MATCH spill formula, allowing direct point-by-point comparison between the experimental data and the </w:t>
      </w:r>
      <w:r w:rsidR="00D670C4" w:rsidRPr="00002B33">
        <w:t>model</w:t>
      </w:r>
      <w:r w:rsidR="000D7BAF">
        <w:t xml:space="preserve"> output</w:t>
      </w:r>
      <w:r w:rsidRPr="00002B33">
        <w:t xml:space="preserve">. </w:t>
      </w:r>
      <w:r w:rsidR="00377BA7" w:rsidRPr="00377BA7">
        <w:t xml:space="preserve">VBA macros are employed in the background to spill the </w:t>
      </w:r>
      <w:r w:rsidR="00FD6273">
        <w:t>modeled</w:t>
      </w:r>
      <w:r w:rsidR="00377BA7" w:rsidRPr="00377BA7">
        <w:t xml:space="preserve"> data over the defined range, ensuring that each experimental data point has a corresponding model counterpart</w:t>
      </w:r>
      <w:r w:rsidRPr="00002B33">
        <w:t xml:space="preserve">. Importantly, these macros are always triggered manually by the user, thus avoiding unnecessary </w:t>
      </w:r>
      <w:r w:rsidR="00D22A49">
        <w:t xml:space="preserve">strain on </w:t>
      </w:r>
      <w:r w:rsidRPr="00002B33">
        <w:t>computational resource</w:t>
      </w:r>
      <w:r w:rsidR="00D22A49">
        <w:t>s</w:t>
      </w:r>
      <w:r w:rsidRPr="00002B33">
        <w:t>.</w:t>
      </w:r>
    </w:p>
    <w:p w14:paraId="2E5B3597" w14:textId="3144CA6B" w:rsidR="00002B33" w:rsidRDefault="00002B33" w:rsidP="00002B33">
      <w:pPr>
        <w:pStyle w:val="CETheadingx"/>
      </w:pPr>
      <w:r>
        <w:t>Kinetic</w:t>
      </w:r>
      <w:r w:rsidRPr="00002B33">
        <w:t xml:space="preserve"> Model</w:t>
      </w:r>
    </w:p>
    <w:p w14:paraId="00252078" w14:textId="434F8B94" w:rsidR="001609D0" w:rsidRDefault="001609D0" w:rsidP="00DA5152">
      <w:pPr>
        <w:pStyle w:val="CETBodytext"/>
      </w:pPr>
      <w:r>
        <w:t xml:space="preserve">For data fitting, a kinetic model is selected that balances simplicity with robustness, minimizing the number of parameters to streamline the computational process. The fitting process relies on Excel's Solver tool, employing the Evolutionary algorithm. </w:t>
      </w:r>
      <w:r w:rsidR="00C7356A" w:rsidRPr="00C7356A">
        <w:t>This method iteratively optimizes model parameters within user-defined boundaries by generating a population of solutions that evolve through processes akin to natural selection, refining the model to best fit the experimental data.</w:t>
      </w:r>
      <w:r w:rsidR="00E87284">
        <w:t xml:space="preserve"> </w:t>
      </w:r>
      <w:r w:rsidR="00D55FA6" w:rsidRPr="00D55FA6">
        <w:t xml:space="preserve">To minimize computational complexity, a single-stage reaction model incorporating self-accelerating kinetics is used. While more complex kinetics could be modeled or approximated, as noted </w:t>
      </w:r>
      <w:r w:rsidR="00B600D9">
        <w:t>previously</w:t>
      </w:r>
      <w:r w:rsidR="00D55FA6" w:rsidRPr="00D55FA6">
        <w:t xml:space="preserve">, the focus should remain on the low-temperature region of the exothermic event observed in ARC measurements, where true adiabatic conditions are most likely to prevail. It is assumed that the kinetics of the initial reaction stage largely determine the subsequent runaway behavior. </w:t>
      </w:r>
      <w:r w:rsidR="00DA5152">
        <w:t>The adopted kinetic model</w:t>
      </w:r>
      <w:r w:rsidR="00CB0FA1">
        <w:t xml:space="preserve"> is shown in Equation (1) and</w:t>
      </w:r>
      <w:r w:rsidR="00DA5152">
        <w:t xml:space="preserve"> follows the </w:t>
      </w:r>
      <w:r w:rsidR="00DA1743">
        <w:t xml:space="preserve">so-called </w:t>
      </w:r>
      <w:r w:rsidR="00DA5152">
        <w:t>Berlin model</w:t>
      </w:r>
      <w:r w:rsidR="00DA1743">
        <w:t xml:space="preserve"> (</w:t>
      </w:r>
      <w:r w:rsidR="00EF1BBE">
        <w:t xml:space="preserve">Hugo </w:t>
      </w:r>
      <w:r w:rsidR="00EF1BBE" w:rsidRPr="00130DA3">
        <w:rPr>
          <w:i/>
          <w:iCs/>
        </w:rPr>
        <w:t>et al</w:t>
      </w:r>
      <w:r w:rsidR="00EF1BBE">
        <w:t>. 1993</w:t>
      </w:r>
      <w:r w:rsidR="007B77CB">
        <w:t xml:space="preserve">; </w:t>
      </w:r>
      <w:r w:rsidR="00E82775">
        <w:t>Grewer, 1994; Steinbach, 1999</w:t>
      </w:r>
      <w:r w:rsidR="00EF1BBE">
        <w:t>)</w:t>
      </w:r>
      <w:r w:rsidR="00DA5152">
        <w:t xml:space="preserve">, with </w:t>
      </w:r>
      <w:r w:rsidR="00DA5152" w:rsidRPr="008F4CC5">
        <w:rPr>
          <w:rFonts w:ascii="Cambria Math" w:hAnsi="Cambria Math"/>
          <w:i/>
          <w:iCs/>
        </w:rPr>
        <w:t>P</w:t>
      </w:r>
      <w:r w:rsidR="00DA5152">
        <w:t xml:space="preserve"> as the self-accelerating factor</w:t>
      </w:r>
      <w:r w:rsidR="002408E7">
        <w:t>,</w:t>
      </w:r>
      <w:r w:rsidR="00DA5152">
        <w:t xml:space="preserve"> </w:t>
      </w:r>
      <w:r w:rsidR="00DA5152" w:rsidRPr="008F4CC5">
        <w:rPr>
          <w:rFonts w:ascii="Cambria Math" w:hAnsi="Cambria Math"/>
          <w:i/>
          <w:iCs/>
        </w:rPr>
        <w:t>m</w:t>
      </w:r>
      <w:r w:rsidR="00DA5152">
        <w:t xml:space="preserve"> representing the autocatalytic reaction order, </w:t>
      </w:r>
      <m:oMath>
        <m:sSub>
          <m:sSubPr>
            <m:ctrlPr>
              <w:rPr>
                <w:rFonts w:ascii="Cambria Math" w:hAnsi="Cambria Math" w:cs="Arial"/>
                <w:i/>
                <w:iCs/>
              </w:rPr>
            </m:ctrlPr>
          </m:sSubPr>
          <m:e>
            <m:r>
              <w:rPr>
                <w:rFonts w:ascii="Cambria Math" w:hAnsi="Cambria Math" w:cs="Arial"/>
              </w:rPr>
              <m:t>E</m:t>
            </m:r>
          </m:e>
          <m:sub>
            <m:r>
              <w:rPr>
                <w:rFonts w:ascii="Cambria Math" w:hAnsi="Cambria Math" w:cs="Arial"/>
              </w:rPr>
              <m:t>a</m:t>
            </m:r>
          </m:sub>
        </m:sSub>
      </m:oMath>
      <w:r w:rsidR="00CB0FA1">
        <w:rPr>
          <w:iCs/>
        </w:rPr>
        <w:t xml:space="preserve"> the activation energy, R the </w:t>
      </w:r>
      <w:r w:rsidR="00287AAD">
        <w:rPr>
          <w:iCs/>
        </w:rPr>
        <w:t>ideal</w:t>
      </w:r>
      <w:r w:rsidR="00CB0FA1">
        <w:rPr>
          <w:iCs/>
        </w:rPr>
        <w:t xml:space="preserve"> gas constant,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0</m:t>
            </m:r>
          </m:sub>
        </m:sSub>
      </m:oMath>
      <w:r w:rsidR="00CB0FA1">
        <w:rPr>
          <w:iCs/>
        </w:rPr>
        <w:t xml:space="preserve"> the Arrhenius pre-exponential factor, and </w:t>
      </w:r>
      <w:r w:rsidR="00CB0FA1" w:rsidRPr="008F4CC5">
        <w:rPr>
          <w:rFonts w:ascii="Cambria Math" w:hAnsi="Cambria Math"/>
        </w:rPr>
        <w:t>α</w:t>
      </w:r>
      <w:r w:rsidR="00CB0FA1">
        <w:rPr>
          <w:iCs/>
        </w:rPr>
        <w:t xml:space="preserve"> t</w:t>
      </w:r>
      <w:r w:rsidR="00CB0FA1">
        <w:t>he chemical conversion.</w:t>
      </w:r>
    </w:p>
    <w:tbl>
      <w:tblPr>
        <w:tblW w:w="5000" w:type="pct"/>
        <w:tblLook w:val="04A0" w:firstRow="1" w:lastRow="0" w:firstColumn="1" w:lastColumn="0" w:noHBand="0" w:noVBand="1"/>
      </w:tblPr>
      <w:tblGrid>
        <w:gridCol w:w="7984"/>
        <w:gridCol w:w="803"/>
      </w:tblGrid>
      <w:tr w:rsidR="00CA4A0D" w:rsidRPr="00B57B36" w14:paraId="1DA26D09" w14:textId="77777777" w:rsidTr="0092538D">
        <w:tc>
          <w:tcPr>
            <w:tcW w:w="7984" w:type="dxa"/>
            <w:shd w:val="clear" w:color="auto" w:fill="auto"/>
            <w:vAlign w:val="center"/>
          </w:tcPr>
          <w:p w14:paraId="0802981F" w14:textId="69000974" w:rsidR="00CA4A0D" w:rsidRPr="00256495" w:rsidRDefault="00000000" w:rsidP="00A54827">
            <w:pPr>
              <w:pStyle w:val="CETEquation"/>
              <w:spacing w:before="80" w:after="80"/>
              <w:rPr>
                <w:rFonts w:cs="Arial"/>
              </w:rPr>
            </w:pPr>
            <m:oMathPara>
              <m:oMathParaPr>
                <m:jc m:val="left"/>
              </m:oMathParaPr>
              <m:oMath>
                <m:sSub>
                  <m:sSubPr>
                    <m:ctrlPr>
                      <w:rPr>
                        <w:rFonts w:ascii="Cambria Math" w:hAnsi="Cambria Math" w:cs="Arial"/>
                        <w:i/>
                        <w:iCs/>
                        <w:lang w:val="en-US"/>
                      </w:rPr>
                    </m:ctrlPr>
                  </m:sSubPr>
                  <m:e>
                    <m:d>
                      <m:dPr>
                        <m:begChr m:val=""/>
                        <m:endChr m:val="|"/>
                        <m:ctrlPr>
                          <w:rPr>
                            <w:rFonts w:ascii="Cambria Math" w:hAnsi="Cambria Math" w:cs="Arial"/>
                            <w:i/>
                            <w:iCs/>
                            <w:lang w:val="en-US"/>
                          </w:rPr>
                        </m:ctrlPr>
                      </m:dPr>
                      <m:e>
                        <m:f>
                          <m:fPr>
                            <m:ctrlPr>
                              <w:rPr>
                                <w:rFonts w:ascii="Cambria Math" w:hAnsi="Cambria Math" w:cs="Arial"/>
                                <w:i/>
                                <w:iCs/>
                                <w:lang w:val="en-US"/>
                              </w:rPr>
                            </m:ctrlPr>
                          </m:fPr>
                          <m:num>
                            <m:r>
                              <w:rPr>
                                <w:rFonts w:ascii="Cambria Math" w:hAnsi="Cambria Math" w:cs="Arial"/>
                                <w:lang w:val="en-US"/>
                              </w:rPr>
                              <m:t>dα</m:t>
                            </m:r>
                          </m:num>
                          <m:den>
                            <m:r>
                              <w:rPr>
                                <w:rFonts w:ascii="Cambria Math" w:hAnsi="Cambria Math" w:cs="Arial"/>
                                <w:lang w:val="en-US"/>
                              </w:rPr>
                              <m:t>dt</m:t>
                            </m:r>
                          </m:den>
                        </m:f>
                      </m:e>
                    </m:d>
                  </m:e>
                  <m:sub>
                    <m:r>
                      <w:rPr>
                        <w:rFonts w:ascii="Cambria Math" w:hAnsi="Cambria Math" w:cs="Arial"/>
                        <w:lang w:val="en-US"/>
                      </w:rPr>
                      <m:t>T</m:t>
                    </m:r>
                  </m:sub>
                </m:sSub>
                <m:r>
                  <w:rPr>
                    <w:rFonts w:ascii="Cambria Math" w:hAnsi="Cambria Math" w:cs="Arial"/>
                    <w:lang w:val="en-US"/>
                  </w:rPr>
                  <m:t>= </m:t>
                </m:r>
                <m:sSub>
                  <m:sSubPr>
                    <m:ctrlPr>
                      <w:rPr>
                        <w:rFonts w:ascii="Cambria Math" w:hAnsi="Cambria Math" w:cs="Arial"/>
                        <w:i/>
                        <w:iCs/>
                        <w:lang w:val="en-US"/>
                      </w:rPr>
                    </m:ctrlPr>
                  </m:sSubPr>
                  <m:e>
                    <m:r>
                      <w:rPr>
                        <w:rFonts w:ascii="Cambria Math" w:hAnsi="Cambria Math" w:cs="Arial"/>
                        <w:lang w:val="en-US"/>
                      </w:rPr>
                      <m:t>k</m:t>
                    </m:r>
                  </m:e>
                  <m:sub>
                    <m:r>
                      <w:rPr>
                        <w:rFonts w:ascii="Cambria Math" w:hAnsi="Cambria Math" w:cs="Arial"/>
                        <w:lang w:val="en-US"/>
                      </w:rPr>
                      <m:t>0</m:t>
                    </m:r>
                  </m:sub>
                </m:sSub>
                <m:d>
                  <m:dPr>
                    <m:ctrlPr>
                      <w:rPr>
                        <w:rFonts w:ascii="Cambria Math" w:hAnsi="Cambria Math" w:cs="Arial"/>
                        <w:i/>
                        <w:iCs/>
                        <w:lang w:val="en-US"/>
                      </w:rPr>
                    </m:ctrlPr>
                  </m:dPr>
                  <m:e>
                    <m:r>
                      <w:rPr>
                        <w:rFonts w:ascii="Cambria Math" w:hAnsi="Cambria Math" w:cs="Arial"/>
                        <w:lang w:val="en-US"/>
                      </w:rPr>
                      <m:t>1+P</m:t>
                    </m:r>
                    <m:sSup>
                      <m:sSupPr>
                        <m:ctrlPr>
                          <w:rPr>
                            <w:rFonts w:ascii="Cambria Math" w:hAnsi="Cambria Math" w:cs="Arial"/>
                            <w:i/>
                            <w:iCs/>
                            <w:lang w:val="en-US"/>
                          </w:rPr>
                        </m:ctrlPr>
                      </m:sSupPr>
                      <m:e>
                        <m:r>
                          <w:rPr>
                            <w:rFonts w:ascii="Cambria Math" w:hAnsi="Cambria Math" w:cs="Arial"/>
                            <w:lang w:val="en-US"/>
                          </w:rPr>
                          <m:t>α</m:t>
                        </m:r>
                      </m:e>
                      <m:sup>
                        <m:r>
                          <w:rPr>
                            <w:rFonts w:ascii="Cambria Math" w:hAnsi="Cambria Math" w:cs="Arial"/>
                            <w:lang w:val="en-US"/>
                          </w:rPr>
                          <m:t>m</m:t>
                        </m:r>
                      </m:sup>
                    </m:sSup>
                  </m:e>
                </m:d>
                <m:sSup>
                  <m:sSupPr>
                    <m:ctrlPr>
                      <w:rPr>
                        <w:rFonts w:ascii="Cambria Math" w:hAnsi="Cambria Math" w:cs="Arial"/>
                        <w:i/>
                        <w:iCs/>
                        <w:lang w:val="en-US"/>
                      </w:rPr>
                    </m:ctrlPr>
                  </m:sSupPr>
                  <m:e>
                    <m:d>
                      <m:dPr>
                        <m:ctrlPr>
                          <w:rPr>
                            <w:rFonts w:ascii="Cambria Math" w:hAnsi="Cambria Math" w:cs="Arial"/>
                            <w:i/>
                            <w:iCs/>
                            <w:lang w:val="en-US"/>
                          </w:rPr>
                        </m:ctrlPr>
                      </m:dPr>
                      <m:e>
                        <m:r>
                          <w:rPr>
                            <w:rFonts w:ascii="Cambria Math" w:hAnsi="Cambria Math" w:cs="Arial"/>
                            <w:lang w:val="en-US"/>
                          </w:rPr>
                          <m:t>1- α</m:t>
                        </m:r>
                      </m:e>
                    </m:d>
                  </m:e>
                  <m:sup>
                    <m:r>
                      <w:rPr>
                        <w:rFonts w:ascii="Cambria Math" w:hAnsi="Cambria Math" w:cs="Arial"/>
                        <w:lang w:val="en-US"/>
                      </w:rPr>
                      <m:t>n</m:t>
                    </m:r>
                  </m:sup>
                </m:sSup>
                <m:func>
                  <m:funcPr>
                    <m:ctrlPr>
                      <w:rPr>
                        <w:rFonts w:ascii="Cambria Math" w:hAnsi="Cambria Math" w:cs="Arial"/>
                        <w:lang w:val="en-US"/>
                      </w:rPr>
                    </m:ctrlPr>
                  </m:funcPr>
                  <m:fName>
                    <m:r>
                      <m:rPr>
                        <m:sty m:val="p"/>
                      </m:rPr>
                      <w:rPr>
                        <w:rFonts w:ascii="Cambria Math" w:hAnsi="Cambria Math" w:cs="Arial"/>
                        <w:lang w:val="en-US"/>
                      </w:rPr>
                      <m:t>exp</m:t>
                    </m:r>
                  </m:fName>
                  <m:e>
                    <m:d>
                      <m:dPr>
                        <m:begChr m:val="["/>
                        <m:endChr m:val="]"/>
                        <m:ctrlPr>
                          <w:rPr>
                            <w:rFonts w:ascii="Cambria Math" w:hAnsi="Cambria Math" w:cs="Arial"/>
                            <w:i/>
                            <w:lang w:val="en-US"/>
                          </w:rPr>
                        </m:ctrlPr>
                      </m:dPr>
                      <m:e>
                        <m:f>
                          <m:fPr>
                            <m:ctrlPr>
                              <w:rPr>
                                <w:rFonts w:ascii="Cambria Math" w:hAnsi="Cambria Math" w:cs="Arial"/>
                                <w:i/>
                                <w:iCs/>
                                <w:lang w:val="en-US"/>
                              </w:rPr>
                            </m:ctrlPr>
                          </m:fPr>
                          <m:num>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E</m:t>
                                </m:r>
                              </m:e>
                              <m:sub>
                                <m:r>
                                  <w:rPr>
                                    <w:rFonts w:ascii="Cambria Math" w:hAnsi="Cambria Math" w:cs="Arial"/>
                                    <w:lang w:val="en-US"/>
                                  </w:rPr>
                                  <m:t>a</m:t>
                                </m:r>
                              </m:sub>
                            </m:sSub>
                          </m:num>
                          <m:den>
                            <m:r>
                              <w:rPr>
                                <w:rFonts w:ascii="Cambria Math" w:hAnsi="Cambria Math" w:cs="Arial"/>
                                <w:lang w:val="en-US"/>
                              </w:rPr>
                              <m:t>RT</m:t>
                            </m:r>
                          </m:den>
                        </m:f>
                      </m:e>
                    </m:d>
                  </m:e>
                </m:func>
                <m:r>
                  <w:rPr>
                    <w:rFonts w:ascii="Cambria Math" w:hAnsi="Cambria Math" w:cs="Arial"/>
                    <w:lang w:val="en-US"/>
                  </w:rPr>
                  <m:t>= ∆T</m:t>
                </m:r>
                <m:sSub>
                  <m:sSubPr>
                    <m:ctrlPr>
                      <w:rPr>
                        <w:rFonts w:ascii="Cambria Math" w:hAnsi="Cambria Math" w:cs="Arial"/>
                        <w:i/>
                        <w:iCs/>
                        <w:lang w:val="en-US"/>
                      </w:rPr>
                    </m:ctrlPr>
                  </m:sSubPr>
                  <m:e>
                    <m:d>
                      <m:dPr>
                        <m:begChr m:val=""/>
                        <m:endChr m:val="|"/>
                        <m:ctrlPr>
                          <w:rPr>
                            <w:rFonts w:ascii="Cambria Math" w:hAnsi="Cambria Math" w:cs="Arial"/>
                            <w:i/>
                            <w:iCs/>
                            <w:lang w:val="en-US"/>
                          </w:rPr>
                        </m:ctrlPr>
                      </m:dPr>
                      <m:e>
                        <m:f>
                          <m:fPr>
                            <m:ctrlPr>
                              <w:rPr>
                                <w:rFonts w:ascii="Cambria Math" w:hAnsi="Cambria Math" w:cs="Arial"/>
                                <w:i/>
                                <w:iCs/>
                                <w:lang w:val="en-US"/>
                              </w:rPr>
                            </m:ctrlPr>
                          </m:fPr>
                          <m:num>
                            <m:r>
                              <w:rPr>
                                <w:rFonts w:ascii="Cambria Math" w:hAnsi="Cambria Math" w:cs="Arial"/>
                                <w:lang w:val="en-US"/>
                              </w:rPr>
                              <m:t>dT</m:t>
                            </m:r>
                          </m:num>
                          <m:den>
                            <m:r>
                              <w:rPr>
                                <w:rFonts w:ascii="Cambria Math" w:hAnsi="Cambria Math" w:cs="Arial"/>
                                <w:lang w:val="en-US"/>
                              </w:rPr>
                              <m:t>dt</m:t>
                            </m:r>
                          </m:den>
                        </m:f>
                      </m:e>
                    </m:d>
                  </m:e>
                  <m:sub>
                    <m:r>
                      <w:rPr>
                        <w:rFonts w:ascii="Cambria Math" w:hAnsi="Cambria Math" w:cs="Arial"/>
                        <w:lang w:val="en-US"/>
                      </w:rPr>
                      <m:t>T</m:t>
                    </m:r>
                  </m:sub>
                </m:sSub>
              </m:oMath>
            </m:oMathPara>
          </w:p>
        </w:tc>
        <w:tc>
          <w:tcPr>
            <w:tcW w:w="803" w:type="dxa"/>
            <w:shd w:val="clear" w:color="auto" w:fill="auto"/>
            <w:vAlign w:val="center"/>
          </w:tcPr>
          <w:p w14:paraId="6692826D" w14:textId="20E23DF9" w:rsidR="00CA4A0D" w:rsidRPr="00B57B36" w:rsidRDefault="00CA4A0D" w:rsidP="00D033A8">
            <w:pPr>
              <w:pStyle w:val="CETEquation"/>
              <w:jc w:val="right"/>
            </w:pPr>
            <w:r w:rsidRPr="00B57B36">
              <w:t>(1)</w:t>
            </w:r>
          </w:p>
        </w:tc>
      </w:tr>
      <w:tr w:rsidR="009501EA" w:rsidRPr="00B57B36" w14:paraId="27AD38AD" w14:textId="77777777" w:rsidTr="0092538D">
        <w:tc>
          <w:tcPr>
            <w:tcW w:w="7984" w:type="dxa"/>
            <w:shd w:val="clear" w:color="auto" w:fill="auto"/>
            <w:vAlign w:val="center"/>
          </w:tcPr>
          <w:p w14:paraId="330EE2B8" w14:textId="0456AF36" w:rsidR="009501EA" w:rsidRPr="009501EA" w:rsidRDefault="009501EA" w:rsidP="009501EA">
            <w:pPr>
              <w:pStyle w:val="CETEquation"/>
              <w:spacing w:before="80" w:after="80"/>
              <w:rPr>
                <w:iCs/>
                <w:lang w:val="en-US"/>
              </w:rPr>
            </w:pPr>
            <m:oMathPara>
              <m:oMathParaPr>
                <m:jc m:val="left"/>
              </m:oMathParaPr>
              <m:oMath>
                <m:r>
                  <w:rPr>
                    <w:rFonts w:ascii="Cambria Math" w:hAnsi="Cambria Math" w:cs="Arial"/>
                    <w:lang w:val="en-US"/>
                  </w:rPr>
                  <m:t>α= </m:t>
                </m:r>
                <m:f>
                  <m:fPr>
                    <m:ctrlPr>
                      <w:rPr>
                        <w:rFonts w:ascii="Cambria Math" w:hAnsi="Cambria Math" w:cs="Arial"/>
                        <w:i/>
                        <w:iCs/>
                        <w:lang w:val="en-US"/>
                      </w:rPr>
                    </m:ctrlPr>
                  </m:fPr>
                  <m:num>
                    <m:r>
                      <w:rPr>
                        <w:rFonts w:ascii="Cambria Math" w:hAnsi="Cambria Math" w:cs="Arial"/>
                        <w:lang w:val="en-US"/>
                      </w:rPr>
                      <m:t>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onset</m:t>
                        </m:r>
                      </m:sub>
                    </m:sSub>
                  </m:num>
                  <m:den>
                    <m:sSub>
                      <m:sSubPr>
                        <m:ctrlPr>
                          <w:rPr>
                            <w:rFonts w:ascii="Cambria Math" w:hAnsi="Cambria Math" w:cs="Arial"/>
                            <w:i/>
                            <w:iCs/>
                            <w:lang w:val="en-US"/>
                          </w:rPr>
                        </m:ctrlPr>
                      </m:sSubPr>
                      <m:e>
                        <m:r>
                          <w:rPr>
                            <w:rFonts w:ascii="Cambria Math" w:hAnsi="Cambria Math" w:cs="Arial"/>
                            <w:lang w:val="en-US"/>
                          </w:rPr>
                          <m:t>δT</m:t>
                        </m:r>
                      </m:e>
                      <m:sub>
                        <m:r>
                          <w:rPr>
                            <w:rFonts w:ascii="Cambria Math" w:hAnsi="Cambria Math" w:cs="Arial"/>
                            <w:lang w:val="en-US"/>
                          </w:rPr>
                          <m:t>max</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onset</m:t>
                        </m:r>
                      </m:sub>
                    </m:sSub>
                  </m:den>
                </m:f>
                <m:r>
                  <w:rPr>
                    <w:rFonts w:ascii="Cambria Math" w:hAnsi="Cambria Math" w:cs="Arial"/>
                    <w:lang w:val="en-US"/>
                  </w:rPr>
                  <m:t>=</m:t>
                </m:r>
                <m:f>
                  <m:fPr>
                    <m:ctrlPr>
                      <w:rPr>
                        <w:rFonts w:ascii="Cambria Math" w:hAnsi="Cambria Math" w:cs="Arial"/>
                        <w:i/>
                        <w:iCs/>
                        <w:lang w:val="en-US"/>
                      </w:rPr>
                    </m:ctrlPr>
                  </m:fPr>
                  <m:num>
                    <m:r>
                      <w:rPr>
                        <w:rFonts w:ascii="Cambria Math" w:hAnsi="Cambria Math" w:cs="Arial"/>
                        <w:lang w:val="en-US"/>
                      </w:rPr>
                      <m:t>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onset</m:t>
                        </m:r>
                      </m:sub>
                    </m:sSub>
                  </m:num>
                  <m:den>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δ,meas.</m:t>
                        </m:r>
                      </m:sub>
                    </m:sSub>
                  </m:den>
                </m:f>
              </m:oMath>
            </m:oMathPara>
          </w:p>
        </w:tc>
        <w:tc>
          <w:tcPr>
            <w:tcW w:w="803" w:type="dxa"/>
            <w:shd w:val="clear" w:color="auto" w:fill="auto"/>
            <w:vAlign w:val="center"/>
          </w:tcPr>
          <w:p w14:paraId="5D1C7479" w14:textId="0C8C6E35" w:rsidR="009501EA" w:rsidRPr="00B57B36" w:rsidRDefault="009501EA" w:rsidP="009501EA">
            <w:pPr>
              <w:pStyle w:val="CETEquation"/>
              <w:jc w:val="right"/>
            </w:pPr>
            <w:r w:rsidRPr="00B57B36">
              <w:t>(</w:t>
            </w:r>
            <w:r>
              <w:t>2</w:t>
            </w:r>
            <w:r w:rsidRPr="00B57B36">
              <w:t>)</w:t>
            </w:r>
          </w:p>
        </w:tc>
      </w:tr>
    </w:tbl>
    <w:p w14:paraId="349F3581" w14:textId="09971294" w:rsidR="001609D0" w:rsidRDefault="00015925" w:rsidP="001609D0">
      <w:pPr>
        <w:pStyle w:val="CETBodytext"/>
      </w:pPr>
      <w:r w:rsidRPr="00015925">
        <w:t xml:space="preserve">To enhance computational efficiency within Excel, the model </w:t>
      </w:r>
      <w:r w:rsidR="00116338">
        <w:t>utilizes</w:t>
      </w:r>
      <w:r w:rsidRPr="00015925">
        <w:t xml:space="preserve"> temperature as a proxy for conversion, assuming a direct proportionality for single-stage reactions </w:t>
      </w:r>
      <w:r w:rsidR="002E6DFF">
        <w:t>under</w:t>
      </w:r>
      <w:r w:rsidRPr="00015925">
        <w:t xml:space="preserve"> </w:t>
      </w:r>
      <w:r w:rsidRPr="002E6DFF">
        <w:rPr>
          <w:i/>
          <w:iCs/>
        </w:rPr>
        <w:t>pseudo</w:t>
      </w:r>
      <w:r w:rsidRPr="00015925">
        <w:t>-adiabatic conditions</w:t>
      </w:r>
      <w:r w:rsidR="00A162D0">
        <w:t xml:space="preserve">, as shown in </w:t>
      </w:r>
      <w:r w:rsidR="00DC157B">
        <w:t>Equation</w:t>
      </w:r>
      <w:r w:rsidR="00A162D0">
        <w:t>s</w:t>
      </w:r>
      <w:r w:rsidR="00DC157B">
        <w:t xml:space="preserve"> (</w:t>
      </w:r>
      <w:r w:rsidR="00E523B0">
        <w:t>1</w:t>
      </w:r>
      <w:r w:rsidR="00DC157B">
        <w:t>)</w:t>
      </w:r>
      <w:r w:rsidR="00E523B0">
        <w:t xml:space="preserve"> and (2)</w:t>
      </w:r>
      <w:r w:rsidRPr="00015925">
        <w:t>.</w:t>
      </w:r>
      <w:r w:rsidR="00FE1EAC">
        <w:t xml:space="preserve"> </w:t>
      </w:r>
      <w:r w:rsidR="00FF2BA6">
        <w:t>P</w:t>
      </w:r>
      <w:r w:rsidR="00FF2BA6" w:rsidRPr="00FF2BA6">
        <w:t>rovided sample uniformity and constant thermal inertia are maintained</w:t>
      </w:r>
      <w:r w:rsidR="00FF2BA6">
        <w:t xml:space="preserve">, </w:t>
      </w:r>
      <w:r w:rsidR="00FF2BA6" w:rsidRPr="00DE7428">
        <w:t xml:space="preserve">the experimental </w:t>
      </w:r>
      <w:r w:rsidR="00FF2BA6">
        <w:t xml:space="preserve">temperature </w:t>
      </w:r>
      <w:r w:rsidR="00FF2BA6" w:rsidRPr="00DE7428">
        <w:t xml:space="preserve">data can </w:t>
      </w:r>
      <w:r w:rsidR="00BD5432">
        <w:t xml:space="preserve">safely </w:t>
      </w:r>
      <w:r w:rsidR="00FF2BA6" w:rsidRPr="00DE7428">
        <w:t>be used to develop the model</w:t>
      </w:r>
      <w:r w:rsidR="00281278">
        <w:t xml:space="preserve">. </w:t>
      </w:r>
      <w:r w:rsidR="008F4CC5">
        <w:t>In cases where multiple exothermic events overlap and the event of interest cannot be modeled over its entire range, a conversion</w:t>
      </w:r>
      <w:r w:rsidR="00A76184">
        <w:t xml:space="preserve"> scale</w:t>
      </w:r>
      <w:r w:rsidR="008F4CC5">
        <w:t xml:space="preserve"> factor </w:t>
      </w:r>
      <w:r w:rsidR="008F4CC5">
        <w:rPr>
          <w:rFonts w:ascii="Cambria Math" w:hAnsi="Cambria Math" w:cs="Cambria Math"/>
        </w:rPr>
        <w:t>𝛿</w:t>
      </w:r>
      <w:r w:rsidR="008F4CC5">
        <w:t xml:space="preserve"> is introduced</w:t>
      </w:r>
      <w:r w:rsidR="00E32B20">
        <w:t xml:space="preserve"> </w:t>
      </w:r>
      <w:r w:rsidR="00502F06">
        <w:t>in</w:t>
      </w:r>
      <w:r w:rsidR="00E32B20">
        <w:t xml:space="preserve"> </w:t>
      </w:r>
      <w:r w:rsidR="00F9742D">
        <w:t>E</w:t>
      </w:r>
      <w:r w:rsidR="00E32B20">
        <w:t>quation (2)</w:t>
      </w:r>
      <w:r w:rsidR="008F4CC5">
        <w:t>.</w:t>
      </w:r>
      <w:r w:rsidR="00C500C9" w:rsidRPr="00C500C9">
        <w:t xml:space="preserve"> </w:t>
      </w:r>
      <w:r w:rsidR="00C500C9">
        <w:t xml:space="preserve">This adjustment implicitly </w:t>
      </w:r>
      <w:r w:rsidR="00CE3F8F">
        <w:t>informs</w:t>
      </w:r>
      <w:r w:rsidR="00C500C9">
        <w:t xml:space="preserve"> the model</w:t>
      </w:r>
      <w:r w:rsidR="00CE3F8F">
        <w:t xml:space="preserve"> that</w:t>
      </w:r>
      <w:r w:rsidR="00C500C9">
        <w:t xml:space="preserve"> the</w:t>
      </w:r>
      <w:r w:rsidR="00CE3F8F">
        <w:t xml:space="preserve"> </w:t>
      </w:r>
      <w:r w:rsidR="00C500C9">
        <w:t xml:space="preserve">exothermic </w:t>
      </w:r>
      <w:r w:rsidR="00CE3F8F">
        <w:t xml:space="preserve">event extends </w:t>
      </w:r>
      <w:r w:rsidR="00C500C9">
        <w:t>beyond</w:t>
      </w:r>
      <w:r w:rsidR="00502F06">
        <w:t xml:space="preserve"> the specified</w:t>
      </w:r>
      <w:r w:rsidR="00C500C9">
        <w:t xml:space="preserve"> </w:t>
      </w:r>
      <m:oMath>
        <m:sSub>
          <m:sSubPr>
            <m:ctrlPr>
              <w:rPr>
                <w:rFonts w:ascii="Cambria Math" w:hAnsi="Cambria Math" w:cs="Arial"/>
                <w:i/>
                <w:iCs/>
              </w:rPr>
            </m:ctrlPr>
          </m:sSubPr>
          <m:e>
            <m:r>
              <w:rPr>
                <w:rFonts w:ascii="Cambria Math" w:hAnsi="Cambria Math" w:cs="Arial"/>
              </w:rPr>
              <m:t>T</m:t>
            </m:r>
          </m:e>
          <m:sub>
            <m:r>
              <w:rPr>
                <w:rFonts w:ascii="Cambria Math" w:hAnsi="Cambria Math" w:cs="Arial"/>
              </w:rPr>
              <m:t>max</m:t>
            </m:r>
          </m:sub>
        </m:sSub>
      </m:oMath>
      <w:r w:rsidR="00CE3F8F">
        <w:t>.</w:t>
      </w:r>
      <w:r w:rsidR="00136C49">
        <w:t xml:space="preserve"> </w:t>
      </w:r>
      <w:r w:rsidR="001609D0">
        <w:t xml:space="preserve">The </w:t>
      </w:r>
      <w:r w:rsidR="00456496">
        <w:t>SHR may then be</w:t>
      </w:r>
      <w:r w:rsidR="00DB76B9">
        <w:t xml:space="preserve"> </w:t>
      </w:r>
      <w:r w:rsidR="001609D0">
        <w:t>expressed</w:t>
      </w:r>
      <w:r w:rsidR="008E654C">
        <w:t xml:space="preserve"> again</w:t>
      </w:r>
      <w:r w:rsidR="001609D0">
        <w:t xml:space="preserve"> as</w:t>
      </w:r>
      <w:r w:rsidR="007C6546">
        <w:t xml:space="preserve"> shown in Equation (3), w</w:t>
      </w:r>
      <w:r w:rsidR="005D37D8">
        <w:t>here</w:t>
      </w:r>
      <w:r w:rsidR="007C6546">
        <w:t xml:space="preserve">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0</m:t>
            </m:r>
          </m:sub>
        </m:sSub>
      </m:oMath>
      <w:r w:rsidR="007C6546">
        <w:rPr>
          <w:iCs/>
        </w:rPr>
        <w:t xml:space="preserve"> is </w:t>
      </w:r>
      <w:r w:rsidR="00720EAB">
        <w:rPr>
          <w:iCs/>
        </w:rPr>
        <w:t>expressed</w:t>
      </w:r>
      <w:r w:rsidR="00303A6F">
        <w:rPr>
          <w:iCs/>
        </w:rPr>
        <w:t xml:space="preserve"> as a function of </w:t>
      </w:r>
      <w:r w:rsidR="009661D5">
        <w:rPr>
          <w:iCs/>
        </w:rPr>
        <w:t>the onset parameters (Equation (4)</w:t>
      </w:r>
      <w:r w:rsidR="00303A6F">
        <w:rPr>
          <w:iCs/>
        </w:rPr>
        <w:t>)</w:t>
      </w:r>
      <w:r w:rsidR="009661D5">
        <w:rPr>
          <w:iCs/>
        </w:rPr>
        <w:t>.</w:t>
      </w:r>
    </w:p>
    <w:tbl>
      <w:tblPr>
        <w:tblW w:w="5000" w:type="pct"/>
        <w:tblLook w:val="04A0" w:firstRow="1" w:lastRow="0" w:firstColumn="1" w:lastColumn="0" w:noHBand="0" w:noVBand="1"/>
      </w:tblPr>
      <w:tblGrid>
        <w:gridCol w:w="7984"/>
        <w:gridCol w:w="803"/>
      </w:tblGrid>
      <w:tr w:rsidR="00DB76B9" w:rsidRPr="00B57B36" w14:paraId="3BC08843" w14:textId="77777777" w:rsidTr="00D033A8">
        <w:tc>
          <w:tcPr>
            <w:tcW w:w="7984" w:type="dxa"/>
            <w:shd w:val="clear" w:color="auto" w:fill="auto"/>
            <w:vAlign w:val="center"/>
          </w:tcPr>
          <w:p w14:paraId="48D6A175" w14:textId="5F629D1E" w:rsidR="00DB76B9" w:rsidRPr="002653B5" w:rsidRDefault="00000000" w:rsidP="00D033A8">
            <w:pPr>
              <w:pStyle w:val="CETEquation"/>
              <w:rPr>
                <w:rFonts w:ascii="Cambria Math" w:hAnsi="Cambria Math" w:cs="Arial"/>
                <w:lang w:val="en-US"/>
                <w:oMath/>
              </w:rPr>
            </w:pPr>
            <m:oMathPara>
              <m:oMathParaPr>
                <m:jc m:val="left"/>
              </m:oMathParaPr>
              <m:oMath>
                <m:sSub>
                  <m:sSubPr>
                    <m:ctrlPr>
                      <w:rPr>
                        <w:rFonts w:ascii="Cambria Math" w:hAnsi="Cambria Math" w:cs="Arial"/>
                        <w:i/>
                        <w:iCs/>
                        <w:lang w:val="en-US"/>
                      </w:rPr>
                    </m:ctrlPr>
                  </m:sSubPr>
                  <m:e>
                    <m:d>
                      <m:dPr>
                        <m:begChr m:val=""/>
                        <m:endChr m:val="|"/>
                        <m:ctrlPr>
                          <w:rPr>
                            <w:rFonts w:ascii="Cambria Math" w:hAnsi="Cambria Math" w:cs="Arial"/>
                            <w:i/>
                            <w:iCs/>
                            <w:lang w:val="en-US"/>
                          </w:rPr>
                        </m:ctrlPr>
                      </m:dPr>
                      <m:e>
                        <m:f>
                          <m:fPr>
                            <m:ctrlPr>
                              <w:rPr>
                                <w:rFonts w:ascii="Cambria Math" w:hAnsi="Cambria Math" w:cs="Arial"/>
                                <w:i/>
                                <w:iCs/>
                                <w:lang w:val="en-US"/>
                              </w:rPr>
                            </m:ctrlPr>
                          </m:fPr>
                          <m:num>
                            <m:r>
                              <w:rPr>
                                <w:rFonts w:ascii="Cambria Math" w:hAnsi="Cambria Math" w:cs="Arial"/>
                                <w:lang w:val="en-US"/>
                              </w:rPr>
                              <m:t>dT</m:t>
                            </m:r>
                          </m:num>
                          <m:den>
                            <m:r>
                              <w:rPr>
                                <w:rFonts w:ascii="Cambria Math" w:hAnsi="Cambria Math" w:cs="Arial"/>
                                <w:lang w:val="en-US"/>
                              </w:rPr>
                              <m:t>dt</m:t>
                            </m:r>
                          </m:den>
                        </m:f>
                      </m:e>
                    </m:d>
                  </m:e>
                  <m:sub>
                    <m:r>
                      <w:rPr>
                        <w:rFonts w:ascii="Cambria Math" w:hAnsi="Cambria Math" w:cs="Arial"/>
                        <w:lang w:val="en-US"/>
                      </w:rPr>
                      <m:t>T</m:t>
                    </m:r>
                  </m:sub>
                </m:sSub>
                <m:r>
                  <w:rPr>
                    <w:rFonts w:ascii="Cambria Math" w:hAnsi="Cambria Math" w:cs="Arial"/>
                    <w:lang w:val="en-US"/>
                  </w:rPr>
                  <m:t>= </m:t>
                </m:r>
                <m:sSub>
                  <m:sSubPr>
                    <m:ctrlPr>
                      <w:rPr>
                        <w:rFonts w:ascii="Cambria Math" w:hAnsi="Cambria Math" w:cs="Arial"/>
                        <w:i/>
                        <w:iCs/>
                        <w:lang w:val="en-US"/>
                      </w:rPr>
                    </m:ctrlPr>
                  </m:sSubPr>
                  <m:e>
                    <m:d>
                      <m:dPr>
                        <m:begChr m:val=""/>
                        <m:endChr m:val="|"/>
                        <m:ctrlPr>
                          <w:rPr>
                            <w:rFonts w:ascii="Cambria Math" w:hAnsi="Cambria Math" w:cs="Arial"/>
                            <w:i/>
                            <w:iCs/>
                            <w:lang w:val="en-US"/>
                          </w:rPr>
                        </m:ctrlPr>
                      </m:dPr>
                      <m:e>
                        <m:f>
                          <m:fPr>
                            <m:ctrlPr>
                              <w:rPr>
                                <w:rFonts w:ascii="Cambria Math" w:hAnsi="Cambria Math" w:cs="Arial"/>
                                <w:i/>
                                <w:iCs/>
                                <w:lang w:val="en-US"/>
                              </w:rPr>
                            </m:ctrlPr>
                          </m:fPr>
                          <m:num>
                            <m:r>
                              <w:rPr>
                                <w:rFonts w:ascii="Cambria Math" w:hAnsi="Cambria Math" w:cs="Arial"/>
                                <w:lang w:val="en-US"/>
                              </w:rPr>
                              <m:t>dT</m:t>
                            </m:r>
                          </m:num>
                          <m:den>
                            <m:r>
                              <w:rPr>
                                <w:rFonts w:ascii="Cambria Math" w:hAnsi="Cambria Math" w:cs="Arial"/>
                                <w:lang w:val="en-US"/>
                              </w:rPr>
                              <m:t>dt</m:t>
                            </m:r>
                          </m:den>
                        </m:f>
                      </m:e>
                    </m:d>
                  </m:e>
                  <m:sub>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onset</m:t>
                        </m:r>
                      </m:sub>
                    </m:sSub>
                  </m:sub>
                </m:sSub>
                <m:d>
                  <m:dPr>
                    <m:ctrlPr>
                      <w:rPr>
                        <w:rFonts w:ascii="Cambria Math" w:hAnsi="Cambria Math" w:cs="Arial"/>
                        <w:i/>
                        <w:iCs/>
                        <w:lang w:val="en-US"/>
                      </w:rPr>
                    </m:ctrlPr>
                  </m:dPr>
                  <m:e>
                    <m:r>
                      <w:rPr>
                        <w:rFonts w:ascii="Cambria Math" w:hAnsi="Cambria Math" w:cs="Arial"/>
                        <w:lang w:val="en-US"/>
                      </w:rPr>
                      <m:t>1+P×</m:t>
                    </m:r>
                    <m:sSup>
                      <m:sSupPr>
                        <m:ctrlPr>
                          <w:rPr>
                            <w:rFonts w:ascii="Cambria Math" w:hAnsi="Cambria Math" w:cs="Arial"/>
                            <w:i/>
                            <w:iCs/>
                            <w:lang w:val="en-US"/>
                          </w:rPr>
                        </m:ctrlPr>
                      </m:sSupPr>
                      <m:e>
                        <m:d>
                          <m:dPr>
                            <m:ctrlPr>
                              <w:rPr>
                                <w:rFonts w:ascii="Cambria Math" w:hAnsi="Cambria Math" w:cs="Arial"/>
                                <w:i/>
                                <w:lang w:val="en-US"/>
                              </w:rPr>
                            </m:ctrlPr>
                          </m:dPr>
                          <m:e>
                            <m:f>
                              <m:fPr>
                                <m:ctrlPr>
                                  <w:rPr>
                                    <w:rFonts w:ascii="Cambria Math" w:hAnsi="Cambria Math" w:cs="Arial"/>
                                    <w:i/>
                                    <w:iCs/>
                                    <w:lang w:val="en-US"/>
                                  </w:rPr>
                                </m:ctrlPr>
                              </m:fPr>
                              <m:num>
                                <m:r>
                                  <w:rPr>
                                    <w:rFonts w:ascii="Cambria Math" w:hAnsi="Cambria Math" w:cs="Arial"/>
                                    <w:lang w:val="en-US"/>
                                  </w:rPr>
                                  <m:t>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onset</m:t>
                                    </m:r>
                                  </m:sub>
                                </m:sSub>
                              </m:num>
                              <m:den>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δ,meas.</m:t>
                                    </m:r>
                                  </m:sub>
                                </m:sSub>
                              </m:den>
                            </m:f>
                          </m:e>
                        </m:d>
                      </m:e>
                      <m:sup>
                        <m:r>
                          <w:rPr>
                            <w:rFonts w:ascii="Cambria Math" w:hAnsi="Cambria Math" w:cs="Arial"/>
                            <w:lang w:val="en-US"/>
                          </w:rPr>
                          <m:t>m</m:t>
                        </m:r>
                      </m:sup>
                    </m:sSup>
                  </m:e>
                </m:d>
                <m:sSup>
                  <m:sSupPr>
                    <m:ctrlPr>
                      <w:rPr>
                        <w:rFonts w:ascii="Cambria Math" w:hAnsi="Cambria Math" w:cs="Arial"/>
                        <w:i/>
                        <w:iCs/>
                        <w:lang w:val="en-US"/>
                      </w:rPr>
                    </m:ctrlPr>
                  </m:sSupPr>
                  <m:e>
                    <m:d>
                      <m:dPr>
                        <m:ctrlPr>
                          <w:rPr>
                            <w:rFonts w:ascii="Cambria Math" w:hAnsi="Cambria Math" w:cs="Arial"/>
                            <w:i/>
                            <w:iCs/>
                            <w:lang w:val="en-US"/>
                          </w:rPr>
                        </m:ctrlPr>
                      </m:dPr>
                      <m:e>
                        <m:r>
                          <w:rPr>
                            <w:rFonts w:ascii="Cambria Math" w:hAnsi="Cambria Math" w:cs="Arial"/>
                            <w:lang w:val="en-US"/>
                          </w:rPr>
                          <m:t>1- </m:t>
                        </m:r>
                        <m:f>
                          <m:fPr>
                            <m:ctrlPr>
                              <w:rPr>
                                <w:rFonts w:ascii="Cambria Math" w:hAnsi="Cambria Math" w:cs="Arial"/>
                                <w:i/>
                                <w:iCs/>
                                <w:lang w:val="en-US"/>
                              </w:rPr>
                            </m:ctrlPr>
                          </m:fPr>
                          <m:num>
                            <m:r>
                              <w:rPr>
                                <w:rFonts w:ascii="Cambria Math" w:hAnsi="Cambria Math" w:cs="Arial"/>
                                <w:lang w:val="en-US"/>
                              </w:rPr>
                              <m:t>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onset</m:t>
                                </m:r>
                              </m:sub>
                            </m:sSub>
                          </m:num>
                          <m:den>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δ,meas.</m:t>
                                </m:r>
                              </m:sub>
                            </m:sSub>
                          </m:den>
                        </m:f>
                      </m:e>
                    </m:d>
                  </m:e>
                  <m:sup>
                    <m:r>
                      <w:rPr>
                        <w:rFonts w:ascii="Cambria Math" w:hAnsi="Cambria Math" w:cs="Arial"/>
                        <w:lang w:val="en-US"/>
                      </w:rPr>
                      <m:t>n</m:t>
                    </m:r>
                  </m:sup>
                </m:sSup>
                <m:func>
                  <m:funcPr>
                    <m:ctrlPr>
                      <w:rPr>
                        <w:rFonts w:ascii="Cambria Math" w:hAnsi="Cambria Math" w:cs="Arial"/>
                        <w:iCs/>
                        <w:lang w:val="en-US"/>
                      </w:rPr>
                    </m:ctrlPr>
                  </m:funcPr>
                  <m:fName>
                    <m:r>
                      <m:rPr>
                        <m:sty m:val="p"/>
                      </m:rPr>
                      <w:rPr>
                        <w:rFonts w:ascii="Cambria Math" w:hAnsi="Cambria Math" w:cs="Arial"/>
                        <w:lang w:val="en-US"/>
                      </w:rPr>
                      <m:t>exp</m:t>
                    </m:r>
                  </m:fName>
                  <m:e>
                    <m:d>
                      <m:dPr>
                        <m:begChr m:val="["/>
                        <m:endChr m:val="]"/>
                        <m:ctrlPr>
                          <w:rPr>
                            <w:rFonts w:ascii="Cambria Math" w:hAnsi="Cambria Math" w:cs="Arial"/>
                            <w:i/>
                            <w:iCs/>
                            <w:lang w:val="en-US"/>
                          </w:rPr>
                        </m:ctrlPr>
                      </m:dPr>
                      <m:e>
                        <m:f>
                          <m:fPr>
                            <m:ctrlPr>
                              <w:rPr>
                                <w:rFonts w:ascii="Cambria Math" w:hAnsi="Cambria Math" w:cs="Arial"/>
                                <w:i/>
                                <w:iCs/>
                                <w:lang w:val="en-US"/>
                              </w:rPr>
                            </m:ctrlPr>
                          </m:fPr>
                          <m:num>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E</m:t>
                                </m:r>
                              </m:e>
                              <m:sub>
                                <m:r>
                                  <w:rPr>
                                    <w:rFonts w:ascii="Cambria Math" w:hAnsi="Cambria Math" w:cs="Arial"/>
                                    <w:lang w:val="en-US"/>
                                  </w:rPr>
                                  <m:t>a</m:t>
                                </m:r>
                              </m:sub>
                            </m:sSub>
                          </m:num>
                          <m:den>
                            <m:r>
                              <w:rPr>
                                <w:rFonts w:ascii="Cambria Math" w:hAnsi="Cambria Math" w:cs="Arial"/>
                                <w:lang w:val="en-US"/>
                              </w:rPr>
                              <m:t>R</m:t>
                            </m:r>
                          </m:den>
                        </m:f>
                        <m:d>
                          <m:dPr>
                            <m:ctrlPr>
                              <w:rPr>
                                <w:rFonts w:ascii="Cambria Math" w:hAnsi="Cambria Math" w:cs="Arial"/>
                                <w:i/>
                                <w:iCs/>
                                <w:lang w:val="en-US"/>
                              </w:rPr>
                            </m:ctrlPr>
                          </m:dPr>
                          <m:e>
                            <m:f>
                              <m:fPr>
                                <m:ctrlPr>
                                  <w:rPr>
                                    <w:rFonts w:ascii="Cambria Math" w:hAnsi="Cambria Math" w:cs="Arial"/>
                                    <w:i/>
                                    <w:iCs/>
                                    <w:lang w:val="en-US"/>
                                  </w:rPr>
                                </m:ctrlPr>
                              </m:fPr>
                              <m:num>
                                <m:r>
                                  <w:rPr>
                                    <w:rFonts w:ascii="Cambria Math" w:hAnsi="Cambria Math" w:cs="Arial"/>
                                    <w:lang w:val="en-US"/>
                                  </w:rPr>
                                  <m:t>1</m:t>
                                </m:r>
                              </m:num>
                              <m:den>
                                <m:r>
                                  <w:rPr>
                                    <w:rFonts w:ascii="Cambria Math" w:hAnsi="Cambria Math" w:cs="Arial"/>
                                    <w:lang w:val="en-US"/>
                                  </w:rPr>
                                  <m:t>T</m:t>
                                </m:r>
                              </m:den>
                            </m:f>
                            <m:r>
                              <w:rPr>
                                <w:rFonts w:ascii="Cambria Math" w:hAnsi="Cambria Math" w:cs="Arial"/>
                                <w:lang w:val="en-US"/>
                              </w:rPr>
                              <m:t>–</m:t>
                            </m:r>
                            <m:f>
                              <m:fPr>
                                <m:ctrlPr>
                                  <w:rPr>
                                    <w:rFonts w:ascii="Cambria Math" w:hAnsi="Cambria Math" w:cs="Arial"/>
                                    <w:i/>
                                    <w:iCs/>
                                    <w:lang w:val="en-US"/>
                                  </w:rPr>
                                </m:ctrlPr>
                              </m:fPr>
                              <m:num>
                                <m:r>
                                  <w:rPr>
                                    <w:rFonts w:ascii="Cambria Math" w:hAnsi="Cambria Math" w:cs="Arial"/>
                                    <w:lang w:val="en-US"/>
                                  </w:rPr>
                                  <m:t>1</m:t>
                                </m:r>
                              </m:num>
                              <m:den>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onset</m:t>
                                    </m:r>
                                  </m:sub>
                                </m:sSub>
                              </m:den>
                            </m:f>
                          </m:e>
                        </m:d>
                      </m:e>
                    </m:d>
                  </m:e>
                </m:func>
              </m:oMath>
            </m:oMathPara>
          </w:p>
        </w:tc>
        <w:tc>
          <w:tcPr>
            <w:tcW w:w="803" w:type="dxa"/>
            <w:shd w:val="clear" w:color="auto" w:fill="auto"/>
            <w:vAlign w:val="center"/>
          </w:tcPr>
          <w:p w14:paraId="6CFCDD3E" w14:textId="5FD67FC8" w:rsidR="00DB76B9" w:rsidRPr="00B57B36" w:rsidRDefault="00DB76B9" w:rsidP="00D033A8">
            <w:pPr>
              <w:pStyle w:val="CETEquation"/>
              <w:jc w:val="right"/>
            </w:pPr>
            <w:r w:rsidRPr="00B57B36">
              <w:t>(</w:t>
            </w:r>
            <w:r w:rsidR="009661D5">
              <w:t>3</w:t>
            </w:r>
            <w:r w:rsidRPr="00B57B36">
              <w:t>)</w:t>
            </w:r>
          </w:p>
        </w:tc>
      </w:tr>
      <w:tr w:rsidR="009661D5" w:rsidRPr="00B57B36" w14:paraId="515EB64A" w14:textId="77777777" w:rsidTr="00D033A8">
        <w:tc>
          <w:tcPr>
            <w:tcW w:w="7984" w:type="dxa"/>
            <w:shd w:val="clear" w:color="auto" w:fill="auto"/>
            <w:vAlign w:val="center"/>
          </w:tcPr>
          <w:p w14:paraId="54CC1D19" w14:textId="67AC7E86" w:rsidR="009661D5" w:rsidRPr="009661D5" w:rsidRDefault="00000000" w:rsidP="00D033A8">
            <w:pPr>
              <w:pStyle w:val="CETEquation"/>
              <w:rPr>
                <w:iCs/>
                <w:lang w:val="en-US"/>
              </w:rPr>
            </w:pPr>
            <m:oMathPara>
              <m:oMathParaPr>
                <m:jc m:val="left"/>
              </m:oMathParaPr>
              <m:oMath>
                <m:sSub>
                  <m:sSubPr>
                    <m:ctrlPr>
                      <w:rPr>
                        <w:rFonts w:ascii="Cambria Math" w:hAnsi="Cambria Math" w:cs="Arial"/>
                        <w:i/>
                        <w:iCs/>
                        <w:lang w:val="en-US"/>
                      </w:rPr>
                    </m:ctrlPr>
                  </m:sSubPr>
                  <m:e>
                    <m:r>
                      <w:rPr>
                        <w:rFonts w:ascii="Cambria Math" w:hAnsi="Cambria Math" w:cs="Arial"/>
                        <w:lang w:val="en-US"/>
                      </w:rPr>
                      <m:t>k</m:t>
                    </m:r>
                  </m:e>
                  <m:sub>
                    <m:r>
                      <w:rPr>
                        <w:rFonts w:ascii="Cambria Math" w:hAnsi="Cambria Math" w:cs="Arial"/>
                        <w:lang w:val="en-US"/>
                      </w:rPr>
                      <m:t>0</m:t>
                    </m:r>
                  </m:sub>
                </m:sSub>
                <m:r>
                  <w:rPr>
                    <w:rFonts w:ascii="Cambria Math" w:hAnsi="Cambria Math" w:cs="Arial"/>
                    <w:lang w:val="en-US"/>
                  </w:rPr>
                  <m:t>=</m:t>
                </m:r>
                <m:f>
                  <m:fPr>
                    <m:ctrlPr>
                      <w:rPr>
                        <w:rFonts w:ascii="Cambria Math" w:hAnsi="Cambria Math" w:cs="Arial"/>
                        <w:i/>
                        <w:iCs/>
                        <w:lang w:val="en-US"/>
                      </w:rPr>
                    </m:ctrlPr>
                  </m:fPr>
                  <m:num>
                    <m:r>
                      <w:rPr>
                        <w:rFonts w:ascii="Cambria Math" w:hAnsi="Cambria Math" w:cs="Arial"/>
                        <w:lang w:val="en-US"/>
                      </w:rPr>
                      <m:t>1</m:t>
                    </m:r>
                  </m:num>
                  <m:den>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δ,meas.</m:t>
                        </m:r>
                      </m:sub>
                    </m:sSub>
                  </m:den>
                </m:f>
                <m:r>
                  <w:rPr>
                    <w:rFonts w:ascii="Cambria Math" w:hAnsi="Cambria Math" w:cs="Arial"/>
                    <w:lang w:val="en-US"/>
                  </w:rPr>
                  <m:t>∙</m:t>
                </m:r>
                <m:sSub>
                  <m:sSubPr>
                    <m:ctrlPr>
                      <w:rPr>
                        <w:rFonts w:ascii="Cambria Math" w:hAnsi="Cambria Math" w:cs="Arial"/>
                        <w:i/>
                        <w:iCs/>
                        <w:lang w:val="en-US"/>
                      </w:rPr>
                    </m:ctrlPr>
                  </m:sSubPr>
                  <m:e>
                    <m:d>
                      <m:dPr>
                        <m:begChr m:val=""/>
                        <m:endChr m:val="|"/>
                        <m:ctrlPr>
                          <w:rPr>
                            <w:rFonts w:ascii="Cambria Math" w:hAnsi="Cambria Math" w:cs="Arial"/>
                            <w:i/>
                            <w:iCs/>
                            <w:lang w:val="en-US"/>
                          </w:rPr>
                        </m:ctrlPr>
                      </m:dPr>
                      <m:e>
                        <m:f>
                          <m:fPr>
                            <m:ctrlPr>
                              <w:rPr>
                                <w:rFonts w:ascii="Cambria Math" w:hAnsi="Cambria Math" w:cs="Arial"/>
                                <w:i/>
                                <w:iCs/>
                                <w:lang w:val="en-US"/>
                              </w:rPr>
                            </m:ctrlPr>
                          </m:fPr>
                          <m:num>
                            <m:r>
                              <w:rPr>
                                <w:rFonts w:ascii="Cambria Math" w:hAnsi="Cambria Math" w:cs="Arial"/>
                                <w:lang w:val="en-US"/>
                              </w:rPr>
                              <m:t>dT</m:t>
                            </m:r>
                          </m:num>
                          <m:den>
                            <m:r>
                              <w:rPr>
                                <w:rFonts w:ascii="Cambria Math" w:hAnsi="Cambria Math" w:cs="Arial"/>
                                <w:lang w:val="en-US"/>
                              </w:rPr>
                              <m:t>dt</m:t>
                            </m:r>
                          </m:den>
                        </m:f>
                      </m:e>
                    </m:d>
                  </m:e>
                  <m:sub>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onset</m:t>
                        </m:r>
                      </m:sub>
                    </m:sSub>
                  </m:sub>
                </m:sSub>
                <m:func>
                  <m:funcPr>
                    <m:ctrlPr>
                      <w:rPr>
                        <w:rFonts w:ascii="Cambria Math" w:hAnsi="Cambria Math" w:cs="Arial"/>
                        <w:iCs/>
                        <w:lang w:val="en-US"/>
                      </w:rPr>
                    </m:ctrlPr>
                  </m:funcPr>
                  <m:fName>
                    <m:r>
                      <m:rPr>
                        <m:sty m:val="p"/>
                      </m:rPr>
                      <w:rPr>
                        <w:rFonts w:ascii="Cambria Math" w:hAnsi="Cambria Math" w:cs="Arial"/>
                        <w:lang w:val="en-US"/>
                      </w:rPr>
                      <m:t>exp</m:t>
                    </m:r>
                  </m:fName>
                  <m:e>
                    <m:d>
                      <m:dPr>
                        <m:begChr m:val="["/>
                        <m:endChr m:val="]"/>
                        <m:ctrlPr>
                          <w:rPr>
                            <w:rFonts w:ascii="Cambria Math" w:hAnsi="Cambria Math" w:cs="Arial"/>
                            <w:i/>
                            <w:iCs/>
                            <w:lang w:val="en-US"/>
                          </w:rPr>
                        </m:ctrlPr>
                      </m:dPr>
                      <m:e>
                        <m:f>
                          <m:fPr>
                            <m:ctrlPr>
                              <w:rPr>
                                <w:rFonts w:ascii="Cambria Math" w:hAnsi="Cambria Math" w:cs="Arial"/>
                                <w:i/>
                                <w:iCs/>
                                <w:lang w:val="en-US"/>
                              </w:rPr>
                            </m:ctrlPr>
                          </m:fPr>
                          <m:num>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E</m:t>
                                </m:r>
                              </m:e>
                              <m:sub>
                                <m:r>
                                  <w:rPr>
                                    <w:rFonts w:ascii="Cambria Math" w:hAnsi="Cambria Math" w:cs="Arial"/>
                                    <w:lang w:val="en-US"/>
                                  </w:rPr>
                                  <m:t>a</m:t>
                                </m:r>
                              </m:sub>
                            </m:sSub>
                          </m:num>
                          <m:den>
                            <m:r>
                              <w:rPr>
                                <w:rFonts w:ascii="Cambria Math" w:hAnsi="Cambria Math" w:cs="Arial"/>
                                <w:lang w:val="en-US"/>
                              </w:rPr>
                              <m:t>R</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onset</m:t>
                                </m:r>
                              </m:sub>
                            </m:sSub>
                          </m:den>
                        </m:f>
                      </m:e>
                    </m:d>
                  </m:e>
                </m:func>
              </m:oMath>
            </m:oMathPara>
          </w:p>
        </w:tc>
        <w:tc>
          <w:tcPr>
            <w:tcW w:w="803" w:type="dxa"/>
            <w:shd w:val="clear" w:color="auto" w:fill="auto"/>
            <w:vAlign w:val="center"/>
          </w:tcPr>
          <w:p w14:paraId="35852EBC" w14:textId="045313D5" w:rsidR="009661D5" w:rsidRPr="00B57B36" w:rsidRDefault="009661D5" w:rsidP="00D033A8">
            <w:pPr>
              <w:pStyle w:val="CETEquation"/>
              <w:jc w:val="right"/>
            </w:pPr>
            <w:r w:rsidRPr="00B57B36">
              <w:t>(</w:t>
            </w:r>
            <w:r>
              <w:t>4</w:t>
            </w:r>
            <w:r w:rsidRPr="00B57B36">
              <w:t>)</w:t>
            </w:r>
          </w:p>
        </w:tc>
      </w:tr>
    </w:tbl>
    <w:p w14:paraId="1291079E" w14:textId="347A965C" w:rsidR="00762C9B" w:rsidRDefault="00B52250" w:rsidP="00762C9B">
      <w:pPr>
        <w:pStyle w:val="CETBodytext"/>
      </w:pPr>
      <w:r>
        <w:t>T</w:t>
      </w:r>
      <w:r w:rsidR="00C600A7">
        <w:t xml:space="preserve">he corresponding time scale </w:t>
      </w:r>
      <w:r>
        <w:t xml:space="preserve">may then be recalculated from the SHR </w:t>
      </w:r>
      <w:r w:rsidR="00762C9B">
        <w:t>according to Equation (</w:t>
      </w:r>
      <w:r w:rsidR="008E0919">
        <w:t>5</w:t>
      </w:r>
      <w:r w:rsidR="00762C9B">
        <w:t>)</w:t>
      </w:r>
      <w:r w:rsidR="005D1CF0">
        <w:t xml:space="preserve"> (Kossoy </w:t>
      </w:r>
      <w:r w:rsidR="003A7203" w:rsidRPr="003A7203">
        <w:rPr>
          <w:i/>
          <w:iCs/>
        </w:rPr>
        <w:t>et al</w:t>
      </w:r>
      <w:r w:rsidR="003A7203">
        <w:t>. 2015)</w:t>
      </w:r>
      <w:r w:rsidR="00762C9B">
        <w:t>.</w:t>
      </w:r>
      <w:r w:rsidR="00456496">
        <w:t xml:space="preserve"> In this Excel implementation, the rectangle method for numerical integration is </w:t>
      </w:r>
      <w:r>
        <w:t>preferred</w:t>
      </w:r>
      <w:r w:rsidR="00AB1007" w:rsidRPr="00AB1007">
        <w:t xml:space="preserve">, </w:t>
      </w:r>
      <w:r w:rsidR="00456496">
        <w:t>providing results comparable to more advanced integration techniques such as those available in Python libraries.</w:t>
      </w:r>
      <w:r w:rsidRPr="00B52250">
        <w:t xml:space="preserve"> </w:t>
      </w:r>
    </w:p>
    <w:tbl>
      <w:tblPr>
        <w:tblW w:w="5000" w:type="pct"/>
        <w:tblLook w:val="04A0" w:firstRow="1" w:lastRow="0" w:firstColumn="1" w:lastColumn="0" w:noHBand="0" w:noVBand="1"/>
      </w:tblPr>
      <w:tblGrid>
        <w:gridCol w:w="7984"/>
        <w:gridCol w:w="803"/>
      </w:tblGrid>
      <w:tr w:rsidR="00C600A7" w:rsidRPr="00B57B36" w14:paraId="6AC0DB56" w14:textId="77777777" w:rsidTr="00D033A8">
        <w:tc>
          <w:tcPr>
            <w:tcW w:w="7984" w:type="dxa"/>
            <w:shd w:val="clear" w:color="auto" w:fill="auto"/>
            <w:vAlign w:val="center"/>
          </w:tcPr>
          <w:p w14:paraId="6CC7275A" w14:textId="07AE7198" w:rsidR="00C600A7" w:rsidRPr="00737A79" w:rsidRDefault="00A64EFD" w:rsidP="00D033A8">
            <w:pPr>
              <w:pStyle w:val="CETEquation"/>
              <w:rPr>
                <w:rFonts w:ascii="Cambria Math" w:hAnsi="Cambria Math" w:cs="Arial"/>
                <w:lang w:val="en-US"/>
                <w:oMath/>
              </w:rPr>
            </w:pPr>
            <m:oMathPara>
              <m:oMathParaPr>
                <m:jc m:val="left"/>
              </m:oMathParaPr>
              <m:oMath>
                <m:r>
                  <w:rPr>
                    <w:rFonts w:ascii="Cambria Math" w:hAnsi="Cambria Math" w:cs="Arial"/>
                    <w:lang w:val="en-US"/>
                  </w:rPr>
                  <m:t>t=</m:t>
                </m:r>
                <m:nary>
                  <m:naryPr>
                    <m:limLoc m:val="undOvr"/>
                    <m:ctrlPr>
                      <w:rPr>
                        <w:rFonts w:ascii="Cambria Math" w:hAnsi="Cambria Math" w:cs="Arial"/>
                        <w:i/>
                        <w:iCs/>
                        <w:lang w:val="en-US"/>
                      </w:rPr>
                    </m:ctrlPr>
                  </m:naryPr>
                  <m:sub>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onset</m:t>
                        </m:r>
                      </m:sub>
                    </m:sSub>
                  </m:sub>
                  <m:sup>
                    <m:r>
                      <w:rPr>
                        <w:rFonts w:ascii="Cambria Math" w:hAnsi="Cambria Math" w:cs="Arial"/>
                        <w:lang w:val="en-US"/>
                      </w:rPr>
                      <m:t>T</m:t>
                    </m:r>
                  </m:sup>
                  <m:e>
                    <m:f>
                      <m:fPr>
                        <m:ctrlPr>
                          <w:rPr>
                            <w:rFonts w:ascii="Cambria Math" w:hAnsi="Cambria Math" w:cs="Arial"/>
                            <w:i/>
                            <w:iCs/>
                            <w:lang w:val="en-US"/>
                          </w:rPr>
                        </m:ctrlPr>
                      </m:fPr>
                      <m:num>
                        <m:r>
                          <w:rPr>
                            <w:rFonts w:ascii="Cambria Math" w:hAnsi="Cambria Math" w:cs="Arial"/>
                            <w:lang w:val="en-US"/>
                          </w:rPr>
                          <m:t>1</m:t>
                        </m:r>
                      </m:num>
                      <m:den>
                        <m:sSub>
                          <m:sSubPr>
                            <m:ctrlPr>
                              <w:rPr>
                                <w:rFonts w:ascii="Cambria Math" w:hAnsi="Cambria Math" w:cs="Arial"/>
                                <w:i/>
                                <w:iCs/>
                                <w:lang w:val="en-US"/>
                              </w:rPr>
                            </m:ctrlPr>
                          </m:sSubPr>
                          <m:e>
                            <m:d>
                              <m:dPr>
                                <m:begChr m:val=""/>
                                <m:endChr m:val="|"/>
                                <m:ctrlPr>
                                  <w:rPr>
                                    <w:rFonts w:ascii="Cambria Math" w:hAnsi="Cambria Math" w:cs="Arial"/>
                                    <w:i/>
                                    <w:iCs/>
                                    <w:lang w:val="en-US"/>
                                  </w:rPr>
                                </m:ctrlPr>
                              </m:dPr>
                              <m:e>
                                <m:f>
                                  <m:fPr>
                                    <m:ctrlPr>
                                      <w:rPr>
                                        <w:rFonts w:ascii="Cambria Math" w:hAnsi="Cambria Math" w:cs="Arial"/>
                                        <w:i/>
                                        <w:iCs/>
                                        <w:lang w:val="en-US"/>
                                      </w:rPr>
                                    </m:ctrlPr>
                                  </m:fPr>
                                  <m:num>
                                    <m:r>
                                      <w:rPr>
                                        <w:rFonts w:ascii="Cambria Math" w:hAnsi="Cambria Math" w:cs="Arial"/>
                                        <w:lang w:val="en-US"/>
                                      </w:rPr>
                                      <m:t>dT</m:t>
                                    </m:r>
                                  </m:num>
                                  <m:den>
                                    <m:r>
                                      <w:rPr>
                                        <w:rFonts w:ascii="Cambria Math" w:hAnsi="Cambria Math" w:cs="Arial"/>
                                        <w:lang w:val="en-US"/>
                                      </w:rPr>
                                      <m:t>dt</m:t>
                                    </m:r>
                                  </m:den>
                                </m:f>
                              </m:e>
                            </m:d>
                          </m:e>
                          <m:sub>
                            <m:r>
                              <w:rPr>
                                <w:rFonts w:ascii="Cambria Math" w:hAnsi="Cambria Math" w:cs="Arial"/>
                                <w:lang w:val="en-US"/>
                              </w:rPr>
                              <m:t>T</m:t>
                            </m:r>
                          </m:sub>
                        </m:sSub>
                      </m:den>
                    </m:f>
                  </m:e>
                </m:nary>
                <m:r>
                  <w:rPr>
                    <w:rFonts w:ascii="Cambria Math" w:hAnsi="Cambria Math" w:cs="Arial"/>
                    <w:lang w:val="en-US"/>
                  </w:rPr>
                  <m:t>dT</m:t>
                </m:r>
              </m:oMath>
            </m:oMathPara>
          </w:p>
        </w:tc>
        <w:tc>
          <w:tcPr>
            <w:tcW w:w="803" w:type="dxa"/>
            <w:shd w:val="clear" w:color="auto" w:fill="auto"/>
            <w:vAlign w:val="center"/>
          </w:tcPr>
          <w:p w14:paraId="2F3DA3C7" w14:textId="315BF4CD" w:rsidR="00C600A7" w:rsidRPr="00B57B36" w:rsidRDefault="00C600A7" w:rsidP="00D033A8">
            <w:pPr>
              <w:pStyle w:val="CETEquation"/>
              <w:jc w:val="right"/>
            </w:pPr>
            <w:r w:rsidRPr="00B57B36">
              <w:t>(</w:t>
            </w:r>
            <w:r w:rsidR="008E0919">
              <w:t>5</w:t>
            </w:r>
            <w:r w:rsidRPr="00B57B36">
              <w:t>)</w:t>
            </w:r>
          </w:p>
        </w:tc>
      </w:tr>
    </w:tbl>
    <w:p w14:paraId="300E9FAD" w14:textId="0EAD3D98" w:rsidR="00002B33" w:rsidRPr="00002B33" w:rsidRDefault="00002B33" w:rsidP="00002B33">
      <w:pPr>
        <w:pStyle w:val="CETheadingx"/>
      </w:pPr>
      <w:r>
        <w:t>Optimization process</w:t>
      </w:r>
    </w:p>
    <w:p w14:paraId="10499BDD" w14:textId="06D44CF0" w:rsidR="001609D0" w:rsidRPr="001609D0" w:rsidRDefault="001609D0" w:rsidP="001609D0">
      <w:pPr>
        <w:pStyle w:val="CETBodytext"/>
      </w:pPr>
      <w:r w:rsidRPr="001609D0">
        <w:t>The data fitting and modeling rely on iterative, non-linear optimization techniques. The user selects which parameters will be optimized, including the conversion scale factor</w:t>
      </w:r>
      <w:r w:rsidR="00DC38E0">
        <w:t xml:space="preserve"> </w:t>
      </w:r>
      <w:r w:rsidR="00DC38E0">
        <w:rPr>
          <w:rFonts w:ascii="Cambria Math" w:hAnsi="Cambria Math" w:cs="Cambria Math"/>
        </w:rPr>
        <w:t>𝛿</w:t>
      </w:r>
      <w:r w:rsidRPr="001609D0">
        <w:t>,</w:t>
      </w:r>
      <w:r w:rsidR="00DC38E0">
        <w:t xml:space="preserve"> the</w:t>
      </w:r>
      <w:r w:rsidRPr="001609D0">
        <w:t xml:space="preserve"> activation energy </w:t>
      </w:r>
      <m:oMath>
        <m:sSub>
          <m:sSubPr>
            <m:ctrlPr>
              <w:rPr>
                <w:rFonts w:ascii="Cambria Math" w:hAnsi="Cambria Math" w:cs="Arial"/>
                <w:i/>
                <w:iCs/>
              </w:rPr>
            </m:ctrlPr>
          </m:sSubPr>
          <m:e>
            <m:r>
              <w:rPr>
                <w:rFonts w:ascii="Cambria Math" w:hAnsi="Cambria Math" w:cs="Arial"/>
              </w:rPr>
              <m:t>E</m:t>
            </m:r>
          </m:e>
          <m:sub>
            <m:r>
              <w:rPr>
                <w:rFonts w:ascii="Cambria Math" w:hAnsi="Cambria Math" w:cs="Arial"/>
              </w:rPr>
              <m:t>a</m:t>
            </m:r>
          </m:sub>
        </m:sSub>
      </m:oMath>
      <w:r w:rsidRPr="001609D0">
        <w:t xml:space="preserve">, </w:t>
      </w:r>
      <w:r w:rsidR="00DC38E0">
        <w:t xml:space="preserve">the </w:t>
      </w:r>
      <w:r w:rsidRPr="001609D0">
        <w:t xml:space="preserve">reaction order </w:t>
      </w:r>
    </w:p>
    <w:p w14:paraId="04286940" w14:textId="519C3DC3" w:rsidR="00B04533" w:rsidRDefault="001609D0" w:rsidP="00600535">
      <w:pPr>
        <w:pStyle w:val="CETBodytext"/>
        <w:rPr>
          <w:iCs/>
        </w:rPr>
      </w:pPr>
      <w:r w:rsidRPr="001609D0">
        <w:rPr>
          <w:rFonts w:ascii="Cambria Math" w:hAnsi="Cambria Math" w:cs="Cambria Math"/>
        </w:rPr>
        <w:t>𝑛</w:t>
      </w:r>
      <w:r w:rsidR="00DC38E0">
        <w:rPr>
          <w:rFonts w:ascii="Cambria Math" w:hAnsi="Cambria Math" w:cs="Cambria Math"/>
        </w:rPr>
        <w:t>, the</w:t>
      </w:r>
      <w:r w:rsidRPr="001609D0">
        <w:t xml:space="preserve"> self-accelerating factor </w:t>
      </w:r>
      <w:r w:rsidRPr="001609D0">
        <w:rPr>
          <w:rFonts w:ascii="Cambria Math" w:hAnsi="Cambria Math" w:cs="Cambria Math"/>
        </w:rPr>
        <w:t>𝑃</w:t>
      </w:r>
      <w:r w:rsidR="00DC38E0">
        <w:rPr>
          <w:rFonts w:ascii="Cambria Math" w:hAnsi="Cambria Math" w:cs="Cambria Math"/>
        </w:rPr>
        <w:t>,</w:t>
      </w:r>
      <w:r w:rsidRPr="001609D0">
        <w:t xml:space="preserve"> the order of the autocatalytic reaction </w:t>
      </w:r>
      <w:r w:rsidRPr="001609D0">
        <w:rPr>
          <w:rFonts w:ascii="Cambria Math" w:hAnsi="Cambria Math" w:cs="Cambria Math"/>
        </w:rPr>
        <w:t>𝑚</w:t>
      </w:r>
      <w:r w:rsidR="00DC38E0" w:rsidRPr="00A76184">
        <w:t>,</w:t>
      </w:r>
      <w:r w:rsidR="00A76184" w:rsidRPr="00A76184">
        <w:t xml:space="preserve"> the </w:t>
      </w:r>
      <w:r w:rsidR="00A76184">
        <w:t xml:space="preserve">conversion scale factor </w:t>
      </w:r>
      <w:r w:rsidR="00A76184">
        <w:rPr>
          <w:rFonts w:ascii="Cambria Math" w:hAnsi="Cambria Math" w:cs="Cambria Math"/>
        </w:rPr>
        <w:t>𝛿</w:t>
      </w:r>
      <w:r w:rsidR="00A76184">
        <w:t xml:space="preserve"> </w:t>
      </w:r>
      <w:r w:rsidRPr="001609D0">
        <w:t xml:space="preserve">and the </w:t>
      </w:r>
      <w:r w:rsidR="00DC38E0">
        <w:t>SHR at the measured onset</w:t>
      </w:r>
      <w:r w:rsidRPr="001609D0">
        <w:t xml:space="preserve"> </w:t>
      </w:r>
      <m:oMath>
        <m:sSub>
          <m:sSubPr>
            <m:ctrlPr>
              <w:rPr>
                <w:rFonts w:ascii="Cambria Math" w:hAnsi="Cambria Math"/>
                <w:i/>
              </w:rPr>
            </m:ctrlPr>
          </m:sSubPr>
          <m:e>
            <m:d>
              <m:dPr>
                <m:begChr m:val=""/>
                <m:endChr m:val="|"/>
                <m:ctrlPr>
                  <w:rPr>
                    <w:rFonts w:ascii="Cambria Math" w:hAnsi="Cambria Math"/>
                    <w:i/>
                  </w:rPr>
                </m:ctrlPr>
              </m:dPr>
              <m:e>
                <m:f>
                  <m:fPr>
                    <m:type m:val="lin"/>
                    <m:ctrlPr>
                      <w:rPr>
                        <w:rFonts w:ascii="Cambria Math" w:hAnsi="Cambria Math"/>
                        <w:i/>
                      </w:rPr>
                    </m:ctrlPr>
                  </m:fPr>
                  <m:num>
                    <m:r>
                      <w:rPr>
                        <w:rFonts w:ascii="Cambria Math" w:hAnsi="Cambria Math"/>
                      </w:rPr>
                      <m:t>dT</m:t>
                    </m:r>
                  </m:num>
                  <m:den>
                    <m:r>
                      <w:rPr>
                        <w:rFonts w:ascii="Cambria Math" w:hAnsi="Cambria Math"/>
                      </w:rPr>
                      <m:t>dt</m:t>
                    </m:r>
                  </m:den>
                </m:f>
              </m:e>
            </m:d>
          </m:e>
          <m:sub>
            <m:sSub>
              <m:sSubPr>
                <m:ctrlPr>
                  <w:rPr>
                    <w:rFonts w:ascii="Cambria Math" w:hAnsi="Cambria Math" w:cs="Arial"/>
                    <w:i/>
                    <w:iCs/>
                  </w:rPr>
                </m:ctrlPr>
              </m:sSubPr>
              <m:e>
                <m:r>
                  <w:rPr>
                    <w:rFonts w:ascii="Cambria Math" w:hAnsi="Cambria Math" w:cs="Arial"/>
                  </w:rPr>
                  <m:t>T</m:t>
                </m:r>
              </m:e>
              <m:sub>
                <m:r>
                  <w:rPr>
                    <w:rFonts w:ascii="Cambria Math" w:hAnsi="Cambria Math" w:cs="Arial"/>
                  </w:rPr>
                  <m:t>onset</m:t>
                </m:r>
              </m:sub>
            </m:sSub>
          </m:sub>
        </m:sSub>
      </m:oMath>
      <w:r w:rsidR="00DC38E0">
        <w:rPr>
          <w:iCs/>
        </w:rPr>
        <w:t xml:space="preserve"> </w:t>
      </w:r>
      <w:r w:rsidR="002E6B39" w:rsidRPr="002E6B39">
        <w:rPr>
          <w:iCs/>
        </w:rPr>
        <w:t>Optimizing this</w:t>
      </w:r>
      <w:r w:rsidR="0059523D">
        <w:rPr>
          <w:iCs/>
        </w:rPr>
        <w:t xml:space="preserve"> last</w:t>
      </w:r>
      <w:r w:rsidR="002E6B39" w:rsidRPr="002E6B39">
        <w:rPr>
          <w:iCs/>
        </w:rPr>
        <w:t xml:space="preserve"> parameter is crucial for enhancing the convergence of the kinetic model, as it actively compensates for the high noise present at the onset of the thermal event. </w:t>
      </w:r>
      <w:r w:rsidR="0059523D">
        <w:rPr>
          <w:iCs/>
        </w:rPr>
        <w:t>Additionally, r</w:t>
      </w:r>
      <w:r w:rsidR="002E6B39" w:rsidRPr="002E6B39">
        <w:rPr>
          <w:iCs/>
        </w:rPr>
        <w:t xml:space="preserve">aw data is preferred over pre-filtered data, such as that obtained from </w:t>
      </w:r>
      <w:r w:rsidR="0059523D">
        <w:rPr>
          <w:iCs/>
        </w:rPr>
        <w:t xml:space="preserve">the </w:t>
      </w:r>
      <w:r w:rsidR="002E6B39" w:rsidRPr="002E6B39">
        <w:rPr>
          <w:iCs/>
        </w:rPr>
        <w:t>ARC’s ".exo" file, which often under</w:t>
      </w:r>
      <w:r w:rsidR="0059523D">
        <w:rPr>
          <w:iCs/>
        </w:rPr>
        <w:t>went</w:t>
      </w:r>
      <w:r w:rsidR="002E6B39" w:rsidRPr="002E6B39">
        <w:rPr>
          <w:iCs/>
        </w:rPr>
        <w:t xml:space="preserve"> excessive smoothing through simple averaging</w:t>
      </w:r>
      <w:r w:rsidR="0059523D">
        <w:rPr>
          <w:iCs/>
        </w:rPr>
        <w:t>, hence</w:t>
      </w:r>
      <w:r w:rsidR="002E6B39" w:rsidRPr="002E6B39">
        <w:rPr>
          <w:iCs/>
        </w:rPr>
        <w:t xml:space="preserve"> severely limit</w:t>
      </w:r>
      <w:r w:rsidR="0059523D">
        <w:rPr>
          <w:iCs/>
        </w:rPr>
        <w:t>ing</w:t>
      </w:r>
      <w:r w:rsidR="002E6B39" w:rsidRPr="002E6B39">
        <w:rPr>
          <w:iCs/>
        </w:rPr>
        <w:t xml:space="preserve"> flexibility in model development</w:t>
      </w:r>
      <w:r w:rsidR="00D308FA">
        <w:rPr>
          <w:iCs/>
        </w:rPr>
        <w:t xml:space="preserve"> while also drastically culling the number of available datapoints</w:t>
      </w:r>
      <w:r w:rsidR="002E6B39" w:rsidRPr="002E6B39">
        <w:rPr>
          <w:iCs/>
        </w:rPr>
        <w:t>.</w:t>
      </w:r>
    </w:p>
    <w:p w14:paraId="366FFAA9" w14:textId="38613483" w:rsidR="00BA3C17" w:rsidRDefault="00313CC9" w:rsidP="00600535">
      <w:pPr>
        <w:pStyle w:val="CETBodytext"/>
      </w:pPr>
      <w:r w:rsidRPr="00313CC9">
        <w:t xml:space="preserve">A </w:t>
      </w:r>
      <w:r>
        <w:t xml:space="preserve">built-in </w:t>
      </w:r>
      <w:r w:rsidRPr="00313CC9">
        <w:t xml:space="preserve">macro controls Excel’s Solver, which optimizes the model within user-defined boundaries until a minimum deviation between the model and experimental data is achieved. The user can select multiple </w:t>
      </w:r>
      <w:r w:rsidRPr="00313CC9">
        <w:lastRenderedPageBreak/>
        <w:t>optimization targets</w:t>
      </w:r>
      <w:r w:rsidR="00FA63AE">
        <w:t xml:space="preserve"> – </w:t>
      </w:r>
      <w:r w:rsidRPr="00313CC9">
        <w:t>such as minimizing the maximum, median, and average deviations or the root mean square error</w:t>
      </w:r>
      <w:r w:rsidR="00FA63AE">
        <w:t xml:space="preserve"> – </w:t>
      </w:r>
      <w:r w:rsidRPr="00313CC9">
        <w:t xml:space="preserve">between model predictions and experimental data, </w:t>
      </w:r>
      <w:r w:rsidR="00A0263A">
        <w:t xml:space="preserve">for </w:t>
      </w:r>
      <w:r w:rsidRPr="00313CC9">
        <w:t xml:space="preserve">both </w:t>
      </w:r>
      <w:r w:rsidR="00A0263A">
        <w:t>the</w:t>
      </w:r>
      <w:r w:rsidRPr="00313CC9">
        <w:t xml:space="preserve"> </w:t>
      </w:r>
      <m:oMath>
        <m:r>
          <w:rPr>
            <w:rFonts w:ascii="Cambria Math" w:hAnsi="Cambria Math"/>
          </w:rPr>
          <m:t>f</m:t>
        </m:r>
        <m:d>
          <m:dPr>
            <m:ctrlPr>
              <w:rPr>
                <w:rFonts w:ascii="Cambria Math" w:hAnsi="Cambria Math"/>
                <w:i/>
              </w:rPr>
            </m:ctrlPr>
          </m:dPr>
          <m:e>
            <m:f>
              <m:fPr>
                <m:type m:val="lin"/>
                <m:ctrlPr>
                  <w:rPr>
                    <w:rFonts w:ascii="Cambria Math" w:hAnsi="Cambria Math"/>
                    <w:i/>
                  </w:rPr>
                </m:ctrlPr>
              </m:fPr>
              <m:num>
                <m:r>
                  <w:rPr>
                    <w:rFonts w:ascii="Cambria Math" w:hAnsi="Cambria Math"/>
                  </w:rPr>
                  <m:t>1</m:t>
                </m:r>
              </m:num>
              <m:den>
                <m:r>
                  <w:rPr>
                    <w:rFonts w:ascii="Cambria Math" w:hAnsi="Cambria Math"/>
                  </w:rPr>
                  <m:t>T</m:t>
                </m:r>
              </m:den>
            </m:f>
          </m:e>
        </m:d>
        <m:r>
          <w:rPr>
            <w:rFonts w:ascii="Cambria Math" w:hAnsi="Cambria Math"/>
          </w:rPr>
          <m:t>=</m:t>
        </m:r>
        <m:f>
          <m:fPr>
            <m:type m:val="lin"/>
            <m:ctrlPr>
              <w:rPr>
                <w:rFonts w:ascii="Cambria Math" w:hAnsi="Cambria Math" w:cs="Arial"/>
                <w:i/>
                <w:iCs/>
              </w:rPr>
            </m:ctrlPr>
          </m:fPr>
          <m:num>
            <m:r>
              <w:rPr>
                <w:rFonts w:ascii="Cambria Math" w:hAnsi="Cambria Math" w:cs="Arial"/>
              </w:rPr>
              <m:t>dT</m:t>
            </m:r>
          </m:num>
          <m:den>
            <m:r>
              <w:rPr>
                <w:rFonts w:ascii="Cambria Math" w:hAnsi="Cambria Math" w:cs="Arial"/>
              </w:rPr>
              <m:t>dt</m:t>
            </m:r>
          </m:den>
        </m:f>
      </m:oMath>
      <w:r>
        <w:rPr>
          <w:iCs/>
        </w:rPr>
        <w:t xml:space="preserve"> and </w:t>
      </w:r>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m:t>
        </m:r>
        <m:r>
          <w:rPr>
            <w:rFonts w:ascii="Cambria Math" w:hAnsi="Cambria Math" w:cs="Arial"/>
          </w:rPr>
          <m:t>T</m:t>
        </m:r>
      </m:oMath>
      <w:r w:rsidR="00A0263A">
        <w:rPr>
          <w:iCs/>
        </w:rPr>
        <w:t xml:space="preserve"> curves.</w:t>
      </w:r>
      <w:r w:rsidR="004C71C9">
        <w:t xml:space="preserve"> </w:t>
      </w:r>
      <w:r w:rsidRPr="00313CC9">
        <w:t xml:space="preserve">Each target is </w:t>
      </w:r>
      <w:r w:rsidR="00F9569C">
        <w:t xml:space="preserve">then </w:t>
      </w:r>
      <w:r w:rsidRPr="00313CC9">
        <w:t>assigned a weight, and the Solver minimizes the weighted sum of these targets.</w:t>
      </w:r>
      <w:r w:rsidR="00F71099">
        <w:t xml:space="preserve"> </w:t>
      </w:r>
      <w:r w:rsidR="00D514FF" w:rsidRPr="00D514FF">
        <w:t>This approach enables simultaneous optimization of various model aspects, providing users with flexibility in refining the model. Ultimately, users maintain full control over the optimization process, allowing adjustments to boundaries, parameters, and weights as needed to achieve a chemically meaningful and accurate model.</w:t>
      </w:r>
    </w:p>
    <w:p w14:paraId="4BC16DFF" w14:textId="229AF587" w:rsidR="00BF4BA3" w:rsidRDefault="00B3125E" w:rsidP="00BF4BA3">
      <w:pPr>
        <w:pStyle w:val="CETheadingx"/>
      </w:pPr>
      <w:r>
        <w:t>V</w:t>
      </w:r>
      <w:r w:rsidR="00BF4BA3">
        <w:t>alidation</w:t>
      </w:r>
    </w:p>
    <w:p w14:paraId="67825878" w14:textId="2EC2ED14" w:rsidR="00BE09B6" w:rsidRPr="00BA66F1" w:rsidRDefault="00BC305A" w:rsidP="00A20AA2">
      <w:pPr>
        <w:pStyle w:val="CETBodytext"/>
      </w:pPr>
      <w:r w:rsidRPr="00BC305A">
        <w:t xml:space="preserve">To validate the quality of data fitting achieved through this approach, simulated SHR data was generated using Python with known kinetic parameters. Under real-life conditions, significant noise is expected </w:t>
      </w:r>
      <w:r>
        <w:t xml:space="preserve">in the SHR signal </w:t>
      </w:r>
      <w:r w:rsidRPr="00BC305A">
        <w:t xml:space="preserve">at the beginning of </w:t>
      </w:r>
      <w:r>
        <w:t>any thermal event</w:t>
      </w:r>
      <w:r w:rsidRPr="00BC305A">
        <w:t xml:space="preserve">. Additionally, chemical reactions are seldom observed in their entirety due to initial conversion occurring below the detection limit of the ARC. Standard practice dictates that the ARC switches from heat-wait-search mode to adiabatic tracking mode upon detecting an SHR of 0.02 K/min. </w:t>
      </w:r>
      <w:r>
        <w:t>As a consequence, and t</w:t>
      </w:r>
      <w:r w:rsidRPr="00BC305A">
        <w:t xml:space="preserve">o accurately reflect real-life experimental conditions, Gaussian noise (0.01 K/min) was added to the simulated signal, while the first approximately </w:t>
      </w:r>
      <w:r>
        <w:rPr>
          <w:i/>
          <w:iCs/>
        </w:rPr>
        <w:t xml:space="preserve">ca </w:t>
      </w:r>
      <w:r w:rsidRPr="00BC305A">
        <w:t>5°C were removed from the dataset, resulting in a starting point of 45.2°C</w:t>
      </w:r>
      <w:r>
        <w:t xml:space="preserve"> and an initial expected SHR of 0.01838 K/min</w:t>
      </w:r>
      <w:r w:rsidRPr="00BC305A">
        <w:t xml:space="preserve">. Furthermore, recognizing that exothermic signals frequently overlap with other events, the last 10°C of the </w:t>
      </w:r>
      <w:r>
        <w:t>dataset</w:t>
      </w:r>
      <w:r w:rsidRPr="00BC305A">
        <w:t xml:space="preserve"> were also excluded before subjecting the data to modeling.</w:t>
      </w:r>
      <w:r w:rsidR="00BE09B6">
        <w:t xml:space="preserve"> The results of the modeling process</w:t>
      </w:r>
      <w:r w:rsidR="00BA66F1">
        <w:t xml:space="preserve"> are displayed in Table 1</w:t>
      </w:r>
      <w:r w:rsidR="00BB6B14">
        <w:t xml:space="preserve"> and Figure 1.</w:t>
      </w:r>
      <w:r w:rsidR="00695C7D">
        <w:t xml:space="preserve"> </w:t>
      </w:r>
    </w:p>
    <w:p w14:paraId="62C42E4E" w14:textId="271BDCAF" w:rsidR="00A20AA2" w:rsidRPr="00B57B36" w:rsidRDefault="00A20AA2" w:rsidP="00A20AA2">
      <w:pPr>
        <w:pStyle w:val="CETTabletitle"/>
      </w:pPr>
      <w:r w:rsidRPr="00B57B36">
        <w:t xml:space="preserve">Table 1: </w:t>
      </w:r>
      <w:r w:rsidR="00F032E9">
        <w:t>Fitting quality validation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661"/>
        <w:gridCol w:w="1309"/>
        <w:gridCol w:w="1273"/>
        <w:gridCol w:w="1711"/>
        <w:gridCol w:w="709"/>
        <w:gridCol w:w="708"/>
        <w:gridCol w:w="832"/>
        <w:gridCol w:w="584"/>
      </w:tblGrid>
      <w:tr w:rsidR="00412E28" w:rsidRPr="00B57B36" w14:paraId="3B08DE7D" w14:textId="5F52F327" w:rsidTr="00023ADF">
        <w:tc>
          <w:tcPr>
            <w:tcW w:w="1661" w:type="dxa"/>
            <w:tcBorders>
              <w:top w:val="single" w:sz="12" w:space="0" w:color="008000"/>
              <w:bottom w:val="single" w:sz="6" w:space="0" w:color="008000"/>
            </w:tcBorders>
            <w:shd w:val="clear" w:color="auto" w:fill="FFFFFF"/>
          </w:tcPr>
          <w:p w14:paraId="1B31481F" w14:textId="60514903" w:rsidR="0020182F" w:rsidRPr="00B57B36" w:rsidRDefault="0020182F" w:rsidP="0020182F">
            <w:pPr>
              <w:pStyle w:val="CETBodytext"/>
              <w:rPr>
                <w:lang w:val="en-GB"/>
              </w:rPr>
            </w:pPr>
          </w:p>
        </w:tc>
        <w:tc>
          <w:tcPr>
            <w:tcW w:w="1309" w:type="dxa"/>
            <w:tcBorders>
              <w:top w:val="single" w:sz="12" w:space="0" w:color="008000"/>
              <w:bottom w:val="single" w:sz="6" w:space="0" w:color="008000"/>
            </w:tcBorders>
            <w:shd w:val="clear" w:color="auto" w:fill="FFFFFF"/>
          </w:tcPr>
          <w:p w14:paraId="4CA8824F" w14:textId="3037F4AD" w:rsidR="0020182F" w:rsidRPr="007851A8" w:rsidRDefault="0020182F" w:rsidP="0020182F">
            <w:pPr>
              <w:pStyle w:val="CETBodytext"/>
              <w:rPr>
                <w:b/>
                <w:bCs/>
                <w:lang w:val="en-GB"/>
              </w:rPr>
            </w:pPr>
            <w:r w:rsidRPr="007851A8">
              <w:rPr>
                <w:b/>
                <w:bCs/>
                <w:lang w:val="en-GB"/>
              </w:rPr>
              <w:t>Temp. range</w:t>
            </w:r>
          </w:p>
        </w:tc>
        <w:tc>
          <w:tcPr>
            <w:tcW w:w="1273" w:type="dxa"/>
            <w:tcBorders>
              <w:top w:val="single" w:sz="12" w:space="0" w:color="008000"/>
              <w:bottom w:val="single" w:sz="6" w:space="0" w:color="008000"/>
            </w:tcBorders>
            <w:shd w:val="clear" w:color="auto" w:fill="FFFFFF"/>
            <w:vAlign w:val="center"/>
          </w:tcPr>
          <w:p w14:paraId="779C019D" w14:textId="4893E27A" w:rsidR="0020182F" w:rsidRPr="00023ADF" w:rsidRDefault="00000000" w:rsidP="00023ADF">
            <w:pPr>
              <w:pStyle w:val="CETBodytext"/>
              <w:jc w:val="center"/>
              <w:rPr>
                <w:b/>
                <w:bCs/>
                <w:iCs/>
                <w:color w:val="000000" w:themeColor="text1"/>
                <w:lang w:val="de-CH"/>
              </w:rPr>
            </w:pPr>
            <m:oMathPara>
              <m:oMath>
                <m:sSub>
                  <m:sSubPr>
                    <m:ctrlPr>
                      <w:rPr>
                        <w:rFonts w:ascii="Cambria Math" w:hAnsi="Cambria Math" w:cs="Arial"/>
                        <w:b/>
                        <w:bCs/>
                        <w:i/>
                        <w:iCs/>
                        <w:color w:val="000000" w:themeColor="text1"/>
                      </w:rPr>
                    </m:ctrlPr>
                  </m:sSubPr>
                  <m:e>
                    <m:f>
                      <m:fPr>
                        <m:type m:val="lin"/>
                        <m:ctrlPr>
                          <w:rPr>
                            <w:rFonts w:ascii="Cambria Math" w:hAnsi="Cambria Math" w:cs="Arial"/>
                            <w:b/>
                            <w:bCs/>
                            <w:i/>
                            <w:iCs/>
                            <w:color w:val="000000" w:themeColor="text1"/>
                          </w:rPr>
                        </m:ctrlPr>
                      </m:fPr>
                      <m:num>
                        <m:r>
                          <m:rPr>
                            <m:sty m:val="bi"/>
                          </m:rPr>
                          <w:rPr>
                            <w:rFonts w:ascii="Cambria Math" w:hAnsi="Cambria Math" w:cs="Arial"/>
                            <w:color w:val="000000" w:themeColor="text1"/>
                          </w:rPr>
                          <m:t>dT</m:t>
                        </m:r>
                      </m:num>
                      <m:den>
                        <m:r>
                          <m:rPr>
                            <m:sty m:val="bi"/>
                          </m:rPr>
                          <w:rPr>
                            <w:rFonts w:ascii="Cambria Math" w:hAnsi="Cambria Math" w:cs="Arial"/>
                            <w:color w:val="000000" w:themeColor="text1"/>
                          </w:rPr>
                          <m:t>dt</m:t>
                        </m:r>
                      </m:den>
                    </m:f>
                  </m:e>
                  <m:sub>
                    <m:r>
                      <m:rPr>
                        <m:sty m:val="bi"/>
                      </m:rPr>
                      <w:rPr>
                        <w:rFonts w:ascii="Cambria Math" w:hAnsi="Cambria Math" w:cs="Arial"/>
                        <w:color w:val="000000" w:themeColor="text1"/>
                      </w:rPr>
                      <m:t>45.2°C</m:t>
                    </m:r>
                  </m:sub>
                </m:sSub>
              </m:oMath>
            </m:oMathPara>
          </w:p>
        </w:tc>
        <w:tc>
          <w:tcPr>
            <w:tcW w:w="1711" w:type="dxa"/>
            <w:tcBorders>
              <w:top w:val="single" w:sz="12" w:space="0" w:color="008000"/>
              <w:bottom w:val="single" w:sz="6" w:space="0" w:color="008000"/>
            </w:tcBorders>
            <w:shd w:val="clear" w:color="auto" w:fill="FFFFFF"/>
            <w:vAlign w:val="center"/>
          </w:tcPr>
          <w:p w14:paraId="36F6D9F9" w14:textId="4E06F070" w:rsidR="0020182F" w:rsidRPr="00023ADF" w:rsidRDefault="00000000" w:rsidP="00023ADF">
            <w:pPr>
              <w:pStyle w:val="CETBodytext"/>
              <w:ind w:right="-1"/>
              <w:jc w:val="center"/>
              <w:rPr>
                <w:rFonts w:cs="Arial"/>
                <w:b/>
                <w:bCs/>
                <w:iCs/>
              </w:rPr>
            </w:pPr>
            <m:oMathPara>
              <m:oMath>
                <m:sSub>
                  <m:sSubPr>
                    <m:ctrlPr>
                      <w:rPr>
                        <w:rFonts w:ascii="Cambria Math" w:hAnsi="Cambria Math" w:cs="Arial"/>
                        <w:b/>
                        <w:bCs/>
                        <w:i/>
                        <w:iCs/>
                      </w:rPr>
                    </m:ctrlPr>
                  </m:sSubPr>
                  <m:e>
                    <m:r>
                      <m:rPr>
                        <m:sty m:val="bi"/>
                      </m:rPr>
                      <w:rPr>
                        <w:rFonts w:ascii="Cambria Math" w:hAnsi="Cambria Math" w:cs="Arial"/>
                      </w:rPr>
                      <m:t>E</m:t>
                    </m:r>
                  </m:e>
                  <m:sub>
                    <m:r>
                      <m:rPr>
                        <m:sty m:val="bi"/>
                      </m:rPr>
                      <w:rPr>
                        <w:rFonts w:ascii="Cambria Math" w:hAnsi="Cambria Math" w:cs="Arial"/>
                      </w:rPr>
                      <m:t>a</m:t>
                    </m:r>
                  </m:sub>
                </m:sSub>
              </m:oMath>
            </m:oMathPara>
          </w:p>
        </w:tc>
        <w:tc>
          <w:tcPr>
            <w:tcW w:w="709" w:type="dxa"/>
            <w:tcBorders>
              <w:top w:val="single" w:sz="12" w:space="0" w:color="008000"/>
              <w:bottom w:val="single" w:sz="6" w:space="0" w:color="008000"/>
            </w:tcBorders>
            <w:shd w:val="clear" w:color="auto" w:fill="FFFFFF"/>
            <w:vAlign w:val="center"/>
          </w:tcPr>
          <w:p w14:paraId="3714FBB3" w14:textId="1BEE70A4" w:rsidR="0020182F" w:rsidRPr="0020182F" w:rsidRDefault="0020182F" w:rsidP="00B14A34">
            <w:pPr>
              <w:pStyle w:val="CETBodytext"/>
              <w:ind w:right="-1"/>
              <w:jc w:val="center"/>
              <w:rPr>
                <w:rFonts w:cs="Arial"/>
                <w:b/>
                <w:bCs/>
                <w:szCs w:val="18"/>
                <w:lang w:val="en-GB"/>
              </w:rPr>
            </w:pPr>
            <w:r w:rsidRPr="0020182F">
              <w:rPr>
                <w:rFonts w:ascii="Cambria Math" w:hAnsi="Cambria Math" w:cs="Cambria Math"/>
                <w:b/>
                <w:bCs/>
              </w:rPr>
              <w:t>𝑛</w:t>
            </w:r>
          </w:p>
        </w:tc>
        <w:tc>
          <w:tcPr>
            <w:tcW w:w="708" w:type="dxa"/>
            <w:tcBorders>
              <w:top w:val="single" w:sz="12" w:space="0" w:color="008000"/>
              <w:bottom w:val="single" w:sz="6" w:space="0" w:color="008000"/>
            </w:tcBorders>
            <w:shd w:val="clear" w:color="auto" w:fill="FFFFFF"/>
            <w:vAlign w:val="center"/>
          </w:tcPr>
          <w:p w14:paraId="559941FA" w14:textId="52DDEBD3" w:rsidR="0020182F" w:rsidRPr="00A76184" w:rsidRDefault="0020182F" w:rsidP="00B14A34">
            <w:pPr>
              <w:pStyle w:val="CETBodytext"/>
              <w:ind w:right="-1"/>
              <w:jc w:val="center"/>
              <w:rPr>
                <w:rFonts w:cs="Arial"/>
                <w:b/>
                <w:bCs/>
                <w:szCs w:val="18"/>
                <w:lang w:val="en-GB"/>
              </w:rPr>
            </w:pPr>
            <w:r w:rsidRPr="00A76184">
              <w:rPr>
                <w:rFonts w:ascii="Cambria Math" w:hAnsi="Cambria Math" w:cs="Cambria Math"/>
                <w:b/>
                <w:bCs/>
              </w:rPr>
              <w:t>𝑃</w:t>
            </w:r>
          </w:p>
        </w:tc>
        <w:tc>
          <w:tcPr>
            <w:tcW w:w="832" w:type="dxa"/>
            <w:tcBorders>
              <w:top w:val="single" w:sz="12" w:space="0" w:color="008000"/>
              <w:bottom w:val="single" w:sz="6" w:space="0" w:color="008000"/>
            </w:tcBorders>
            <w:shd w:val="clear" w:color="auto" w:fill="FFFFFF"/>
            <w:vAlign w:val="center"/>
          </w:tcPr>
          <w:p w14:paraId="6BFE1238" w14:textId="7FB38AD3" w:rsidR="0020182F" w:rsidRPr="00A76184" w:rsidRDefault="00A76184" w:rsidP="00B14A34">
            <w:pPr>
              <w:pStyle w:val="CETBodytext"/>
              <w:ind w:right="-1"/>
              <w:jc w:val="center"/>
              <w:rPr>
                <w:rFonts w:cs="Arial"/>
                <w:b/>
                <w:bCs/>
                <w:szCs w:val="18"/>
                <w:lang w:val="en-GB"/>
              </w:rPr>
            </w:pPr>
            <w:r w:rsidRPr="00A76184">
              <w:rPr>
                <w:rFonts w:ascii="Cambria Math" w:hAnsi="Cambria Math" w:cs="Cambria Math"/>
                <w:b/>
                <w:bCs/>
              </w:rPr>
              <w:t>𝑚</w:t>
            </w:r>
          </w:p>
        </w:tc>
        <w:tc>
          <w:tcPr>
            <w:tcW w:w="584" w:type="dxa"/>
            <w:tcBorders>
              <w:top w:val="single" w:sz="12" w:space="0" w:color="008000"/>
              <w:bottom w:val="single" w:sz="6" w:space="0" w:color="008000"/>
            </w:tcBorders>
            <w:shd w:val="clear" w:color="auto" w:fill="FFFFFF"/>
            <w:vAlign w:val="center"/>
          </w:tcPr>
          <w:p w14:paraId="0C4704D9" w14:textId="081C216A" w:rsidR="0020182F" w:rsidRPr="00A76184" w:rsidRDefault="00A76184" w:rsidP="00B14A34">
            <w:pPr>
              <w:pStyle w:val="CETBodytext"/>
              <w:ind w:right="-1"/>
              <w:jc w:val="center"/>
              <w:rPr>
                <w:rFonts w:cs="Arial"/>
                <w:b/>
                <w:bCs/>
                <w:szCs w:val="18"/>
                <w:lang w:val="en-GB"/>
              </w:rPr>
            </w:pPr>
            <w:r w:rsidRPr="00A76184">
              <w:rPr>
                <w:rFonts w:ascii="Cambria Math" w:hAnsi="Cambria Math" w:cs="Cambria Math"/>
                <w:b/>
                <w:bCs/>
              </w:rPr>
              <w:t>𝛿</w:t>
            </w:r>
          </w:p>
        </w:tc>
      </w:tr>
      <w:tr w:rsidR="00682240" w:rsidRPr="00412E28" w14:paraId="1886E613" w14:textId="63D928AD" w:rsidTr="00023ADF">
        <w:tc>
          <w:tcPr>
            <w:tcW w:w="1661" w:type="dxa"/>
            <w:tcBorders>
              <w:bottom w:val="nil"/>
            </w:tcBorders>
            <w:shd w:val="clear" w:color="auto" w:fill="FFFFFF"/>
          </w:tcPr>
          <w:p w14:paraId="5E4C40CB" w14:textId="209B36BD" w:rsidR="0020182F" w:rsidRPr="007851A8" w:rsidRDefault="0020182F" w:rsidP="0020182F">
            <w:pPr>
              <w:pStyle w:val="CETBodytext"/>
              <w:rPr>
                <w:b/>
                <w:bCs/>
                <w:lang w:val="en-GB"/>
              </w:rPr>
            </w:pPr>
            <w:r w:rsidRPr="007851A8">
              <w:rPr>
                <w:b/>
                <w:bCs/>
                <w:lang w:val="en-GB"/>
              </w:rPr>
              <w:t>Python simulation</w:t>
            </w:r>
          </w:p>
        </w:tc>
        <w:tc>
          <w:tcPr>
            <w:tcW w:w="1309" w:type="dxa"/>
            <w:tcBorders>
              <w:bottom w:val="nil"/>
            </w:tcBorders>
            <w:shd w:val="clear" w:color="auto" w:fill="FFFFFF"/>
          </w:tcPr>
          <w:p w14:paraId="2E5E8E5A" w14:textId="587DCBC2" w:rsidR="0020182F" w:rsidRPr="00B57B36" w:rsidRDefault="0020182F" w:rsidP="0020182F">
            <w:pPr>
              <w:pStyle w:val="CETBodytext"/>
              <w:rPr>
                <w:lang w:val="en-GB"/>
              </w:rPr>
            </w:pPr>
            <w:r>
              <w:rPr>
                <w:lang w:val="en-GB"/>
              </w:rPr>
              <w:t>40–140°C</w:t>
            </w:r>
          </w:p>
        </w:tc>
        <w:tc>
          <w:tcPr>
            <w:tcW w:w="1273" w:type="dxa"/>
            <w:tcBorders>
              <w:bottom w:val="nil"/>
            </w:tcBorders>
            <w:shd w:val="clear" w:color="auto" w:fill="FFFFFF"/>
          </w:tcPr>
          <w:p w14:paraId="7C87EE08" w14:textId="41B1B023" w:rsidR="0020182F" w:rsidRPr="00412E28" w:rsidRDefault="00412E28" w:rsidP="00B621B2">
            <w:pPr>
              <w:pStyle w:val="CETBodytext"/>
              <w:jc w:val="center"/>
              <w:rPr>
                <w:lang w:val="de-CH"/>
              </w:rPr>
            </w:pPr>
            <w:r w:rsidRPr="00C36EEC">
              <w:t>0.01838</w:t>
            </w:r>
            <w:r w:rsidR="00023ADF">
              <w:t xml:space="preserve"> </w:t>
            </w:r>
            <w:r w:rsidR="00023ADF" w:rsidRPr="00B621B2">
              <w:rPr>
                <w:iCs/>
                <w:color w:val="000000" w:themeColor="text1"/>
                <w:lang w:val="de-CH"/>
              </w:rPr>
              <w:t>K/min</w:t>
            </w:r>
          </w:p>
        </w:tc>
        <w:tc>
          <w:tcPr>
            <w:tcW w:w="1711" w:type="dxa"/>
            <w:tcBorders>
              <w:bottom w:val="nil"/>
            </w:tcBorders>
            <w:shd w:val="clear" w:color="auto" w:fill="FFFFFF"/>
          </w:tcPr>
          <w:p w14:paraId="05C392DC" w14:textId="2FE3D1A0" w:rsidR="0020182F" w:rsidRPr="00412E28" w:rsidRDefault="00102604" w:rsidP="00B621B2">
            <w:pPr>
              <w:pStyle w:val="CETBodytext"/>
              <w:ind w:right="-1"/>
              <w:jc w:val="center"/>
              <w:rPr>
                <w:rFonts w:cs="Arial"/>
                <w:szCs w:val="18"/>
                <w:lang w:val="de-CH"/>
              </w:rPr>
            </w:pPr>
            <w:r>
              <w:rPr>
                <w:rFonts w:cs="Arial"/>
                <w:szCs w:val="18"/>
                <w:lang w:val="de-CH"/>
              </w:rPr>
              <w:t>117.50</w:t>
            </w:r>
            <w:r w:rsidR="00023ADF">
              <w:rPr>
                <w:rFonts w:cs="Arial"/>
                <w:szCs w:val="18"/>
                <w:lang w:val="de-CH"/>
              </w:rPr>
              <w:t xml:space="preserve"> kJ/mol</w:t>
            </w:r>
          </w:p>
        </w:tc>
        <w:tc>
          <w:tcPr>
            <w:tcW w:w="709" w:type="dxa"/>
            <w:tcBorders>
              <w:bottom w:val="nil"/>
            </w:tcBorders>
            <w:shd w:val="clear" w:color="auto" w:fill="FFFFFF"/>
          </w:tcPr>
          <w:p w14:paraId="3AE5AF67" w14:textId="35491E99" w:rsidR="0020182F" w:rsidRPr="00412E28" w:rsidRDefault="006F6DDA" w:rsidP="00B621B2">
            <w:pPr>
              <w:pStyle w:val="CETBodytext"/>
              <w:ind w:right="-1"/>
              <w:jc w:val="center"/>
              <w:rPr>
                <w:rFonts w:cs="Arial"/>
                <w:szCs w:val="18"/>
                <w:lang w:val="de-CH"/>
              </w:rPr>
            </w:pPr>
            <w:r>
              <w:rPr>
                <w:rFonts w:cs="Arial"/>
                <w:szCs w:val="18"/>
                <w:lang w:val="de-CH"/>
              </w:rPr>
              <w:t>1.000</w:t>
            </w:r>
          </w:p>
        </w:tc>
        <w:tc>
          <w:tcPr>
            <w:tcW w:w="708" w:type="dxa"/>
            <w:tcBorders>
              <w:bottom w:val="nil"/>
            </w:tcBorders>
            <w:shd w:val="clear" w:color="auto" w:fill="FFFFFF"/>
          </w:tcPr>
          <w:p w14:paraId="4B1060DC" w14:textId="6C80C19C" w:rsidR="0020182F" w:rsidRPr="00412E28" w:rsidRDefault="00B621B2" w:rsidP="00B621B2">
            <w:pPr>
              <w:pStyle w:val="CETBodytext"/>
              <w:ind w:right="-1"/>
              <w:jc w:val="center"/>
              <w:rPr>
                <w:rFonts w:cs="Arial"/>
                <w:szCs w:val="18"/>
                <w:lang w:val="de-CH"/>
              </w:rPr>
            </w:pPr>
            <w:r>
              <w:rPr>
                <w:rFonts w:cs="Arial"/>
                <w:szCs w:val="18"/>
                <w:lang w:val="de-CH"/>
              </w:rPr>
              <w:t>5.000</w:t>
            </w:r>
          </w:p>
        </w:tc>
        <w:tc>
          <w:tcPr>
            <w:tcW w:w="832" w:type="dxa"/>
            <w:tcBorders>
              <w:bottom w:val="nil"/>
            </w:tcBorders>
            <w:shd w:val="clear" w:color="auto" w:fill="FFFFFF"/>
          </w:tcPr>
          <w:p w14:paraId="5BAF80FF" w14:textId="5E6D3F31" w:rsidR="0020182F" w:rsidRPr="00412E28" w:rsidRDefault="00B621B2" w:rsidP="00B621B2">
            <w:pPr>
              <w:pStyle w:val="CETBodytext"/>
              <w:ind w:right="-1"/>
              <w:jc w:val="center"/>
              <w:rPr>
                <w:rFonts w:cs="Arial"/>
                <w:szCs w:val="18"/>
                <w:lang w:val="de-CH"/>
              </w:rPr>
            </w:pPr>
            <w:r>
              <w:rPr>
                <w:rFonts w:cs="Arial"/>
                <w:szCs w:val="18"/>
                <w:lang w:val="de-CH"/>
              </w:rPr>
              <w:t>2.000</w:t>
            </w:r>
          </w:p>
        </w:tc>
        <w:tc>
          <w:tcPr>
            <w:tcW w:w="584" w:type="dxa"/>
            <w:tcBorders>
              <w:bottom w:val="nil"/>
            </w:tcBorders>
            <w:shd w:val="clear" w:color="auto" w:fill="FFFFFF"/>
          </w:tcPr>
          <w:p w14:paraId="1CFA53A2" w14:textId="06EEA33F" w:rsidR="0020182F" w:rsidRPr="00412E28" w:rsidRDefault="00B621B2" w:rsidP="00B621B2">
            <w:pPr>
              <w:pStyle w:val="CETBodytext"/>
              <w:ind w:right="-1"/>
              <w:jc w:val="center"/>
              <w:rPr>
                <w:rFonts w:cs="Arial"/>
                <w:szCs w:val="18"/>
                <w:lang w:val="de-CH"/>
              </w:rPr>
            </w:pPr>
            <w:r>
              <w:rPr>
                <w:rFonts w:cs="Arial"/>
                <w:szCs w:val="18"/>
                <w:lang w:val="de-CH"/>
              </w:rPr>
              <w:t>/</w:t>
            </w:r>
          </w:p>
        </w:tc>
      </w:tr>
      <w:tr w:rsidR="00682240" w:rsidRPr="00B57B36" w14:paraId="25E23EAB" w14:textId="6946F26B" w:rsidTr="00023ADF">
        <w:tc>
          <w:tcPr>
            <w:tcW w:w="1661" w:type="dxa"/>
            <w:tcBorders>
              <w:top w:val="nil"/>
              <w:bottom w:val="single" w:sz="12" w:space="0" w:color="008000"/>
            </w:tcBorders>
            <w:shd w:val="clear" w:color="auto" w:fill="FFFFFF"/>
          </w:tcPr>
          <w:p w14:paraId="0A3530B6" w14:textId="08057644" w:rsidR="0020182F" w:rsidRPr="007851A8" w:rsidRDefault="0020182F" w:rsidP="0020182F">
            <w:pPr>
              <w:pStyle w:val="CETBodytext"/>
              <w:ind w:right="-1"/>
              <w:rPr>
                <w:rFonts w:cs="Arial"/>
                <w:b/>
                <w:bCs/>
                <w:szCs w:val="18"/>
                <w:lang w:val="en-GB"/>
              </w:rPr>
            </w:pPr>
            <w:r w:rsidRPr="007851A8">
              <w:rPr>
                <w:rFonts w:cs="Arial"/>
                <w:b/>
                <w:bCs/>
                <w:szCs w:val="18"/>
                <w:lang w:val="en-GB"/>
              </w:rPr>
              <w:t>Modeled kinetics</w:t>
            </w:r>
          </w:p>
        </w:tc>
        <w:tc>
          <w:tcPr>
            <w:tcW w:w="1309" w:type="dxa"/>
            <w:tcBorders>
              <w:top w:val="nil"/>
              <w:bottom w:val="single" w:sz="12" w:space="0" w:color="008000"/>
            </w:tcBorders>
            <w:shd w:val="clear" w:color="auto" w:fill="FFFFFF"/>
          </w:tcPr>
          <w:p w14:paraId="359A665F" w14:textId="5F3A0A02" w:rsidR="0020182F" w:rsidRPr="00B57B36" w:rsidRDefault="0020182F" w:rsidP="0020182F">
            <w:pPr>
              <w:pStyle w:val="CETBodytext"/>
              <w:ind w:right="-1"/>
              <w:rPr>
                <w:rFonts w:cs="Arial"/>
                <w:szCs w:val="18"/>
                <w:lang w:val="en-GB"/>
              </w:rPr>
            </w:pPr>
            <w:r>
              <w:rPr>
                <w:rFonts w:cs="Arial"/>
                <w:szCs w:val="18"/>
                <w:lang w:val="en-GB"/>
              </w:rPr>
              <w:t>45.2–125.4°C</w:t>
            </w:r>
          </w:p>
        </w:tc>
        <w:tc>
          <w:tcPr>
            <w:tcW w:w="1273" w:type="dxa"/>
            <w:tcBorders>
              <w:top w:val="nil"/>
              <w:bottom w:val="single" w:sz="12" w:space="0" w:color="008000"/>
            </w:tcBorders>
            <w:shd w:val="clear" w:color="auto" w:fill="FFFFFF"/>
          </w:tcPr>
          <w:p w14:paraId="7F562373" w14:textId="346FF8FB" w:rsidR="0020182F" w:rsidRPr="00B57B36" w:rsidRDefault="00D17361" w:rsidP="00B621B2">
            <w:pPr>
              <w:pStyle w:val="CETBodytext"/>
              <w:ind w:right="-1"/>
              <w:jc w:val="center"/>
              <w:rPr>
                <w:rFonts w:cs="Arial"/>
                <w:szCs w:val="18"/>
                <w:lang w:val="en-GB"/>
              </w:rPr>
            </w:pPr>
            <w:r w:rsidRPr="00D17361">
              <w:rPr>
                <w:rFonts w:cs="Arial"/>
                <w:szCs w:val="18"/>
                <w:lang w:val="en-GB"/>
              </w:rPr>
              <w:t>0.0183</w:t>
            </w:r>
            <w:r>
              <w:rPr>
                <w:rFonts w:cs="Arial"/>
                <w:szCs w:val="18"/>
                <w:lang w:val="en-GB"/>
              </w:rPr>
              <w:t>2</w:t>
            </w:r>
            <w:r w:rsidR="00023ADF">
              <w:rPr>
                <w:rFonts w:cs="Arial"/>
                <w:szCs w:val="18"/>
                <w:lang w:val="en-GB"/>
              </w:rPr>
              <w:t xml:space="preserve"> </w:t>
            </w:r>
            <w:r w:rsidR="00023ADF" w:rsidRPr="00B621B2">
              <w:rPr>
                <w:iCs/>
                <w:color w:val="000000" w:themeColor="text1"/>
                <w:lang w:val="de-CH"/>
              </w:rPr>
              <w:t>K/min</w:t>
            </w:r>
          </w:p>
        </w:tc>
        <w:tc>
          <w:tcPr>
            <w:tcW w:w="1711" w:type="dxa"/>
            <w:tcBorders>
              <w:top w:val="nil"/>
              <w:bottom w:val="single" w:sz="12" w:space="0" w:color="008000"/>
            </w:tcBorders>
            <w:shd w:val="clear" w:color="auto" w:fill="FFFFFF"/>
          </w:tcPr>
          <w:p w14:paraId="269AE3EC" w14:textId="2C426DF9" w:rsidR="0020182F" w:rsidRPr="00B57B36" w:rsidRDefault="00102604" w:rsidP="00B621B2">
            <w:pPr>
              <w:pStyle w:val="CETBodytext"/>
              <w:ind w:right="-1"/>
              <w:jc w:val="center"/>
              <w:rPr>
                <w:rFonts w:cs="Arial"/>
                <w:szCs w:val="18"/>
                <w:lang w:val="en-GB"/>
              </w:rPr>
            </w:pPr>
            <w:r>
              <w:rPr>
                <w:rFonts w:cs="Arial"/>
                <w:szCs w:val="18"/>
                <w:lang w:val="en-GB"/>
              </w:rPr>
              <w:t>119.47</w:t>
            </w:r>
            <w:r w:rsidR="00023ADF">
              <w:rPr>
                <w:rFonts w:cs="Arial"/>
                <w:szCs w:val="18"/>
                <w:lang w:val="en-GB"/>
              </w:rPr>
              <w:t xml:space="preserve"> kJ/mol</w:t>
            </w:r>
          </w:p>
        </w:tc>
        <w:tc>
          <w:tcPr>
            <w:tcW w:w="709" w:type="dxa"/>
            <w:tcBorders>
              <w:top w:val="nil"/>
              <w:bottom w:val="single" w:sz="12" w:space="0" w:color="008000"/>
            </w:tcBorders>
            <w:shd w:val="clear" w:color="auto" w:fill="FFFFFF"/>
          </w:tcPr>
          <w:p w14:paraId="1F269301" w14:textId="7614C9D0" w:rsidR="0020182F" w:rsidRPr="00B57B36" w:rsidRDefault="006F6DDA" w:rsidP="00B621B2">
            <w:pPr>
              <w:pStyle w:val="CETBodytext"/>
              <w:ind w:right="-1"/>
              <w:jc w:val="center"/>
              <w:rPr>
                <w:rFonts w:cs="Arial"/>
                <w:szCs w:val="18"/>
                <w:lang w:val="en-GB"/>
              </w:rPr>
            </w:pPr>
            <w:r>
              <w:rPr>
                <w:rFonts w:cs="Arial"/>
                <w:szCs w:val="18"/>
                <w:lang w:val="en-GB"/>
              </w:rPr>
              <w:t>1.007</w:t>
            </w:r>
          </w:p>
        </w:tc>
        <w:tc>
          <w:tcPr>
            <w:tcW w:w="708" w:type="dxa"/>
            <w:tcBorders>
              <w:top w:val="nil"/>
              <w:bottom w:val="single" w:sz="12" w:space="0" w:color="008000"/>
            </w:tcBorders>
            <w:shd w:val="clear" w:color="auto" w:fill="FFFFFF"/>
          </w:tcPr>
          <w:p w14:paraId="6529C1F0" w14:textId="3F271ADD" w:rsidR="0020182F" w:rsidRPr="00B57B36" w:rsidRDefault="00B621B2" w:rsidP="00B621B2">
            <w:pPr>
              <w:pStyle w:val="CETBodytext"/>
              <w:ind w:right="-1"/>
              <w:jc w:val="center"/>
              <w:rPr>
                <w:rFonts w:cs="Arial"/>
                <w:szCs w:val="18"/>
                <w:lang w:val="en-GB"/>
              </w:rPr>
            </w:pPr>
            <w:r>
              <w:rPr>
                <w:rFonts w:cs="Arial"/>
                <w:szCs w:val="18"/>
                <w:lang w:val="en-GB"/>
              </w:rPr>
              <w:t>3.987</w:t>
            </w:r>
          </w:p>
        </w:tc>
        <w:tc>
          <w:tcPr>
            <w:tcW w:w="832" w:type="dxa"/>
            <w:tcBorders>
              <w:top w:val="nil"/>
              <w:bottom w:val="single" w:sz="12" w:space="0" w:color="008000"/>
            </w:tcBorders>
            <w:shd w:val="clear" w:color="auto" w:fill="FFFFFF"/>
          </w:tcPr>
          <w:p w14:paraId="688A335D" w14:textId="17CF4DF6" w:rsidR="0020182F" w:rsidRPr="00B57B36" w:rsidRDefault="00B621B2" w:rsidP="00B621B2">
            <w:pPr>
              <w:pStyle w:val="CETBodytext"/>
              <w:ind w:right="-1"/>
              <w:jc w:val="center"/>
              <w:rPr>
                <w:rFonts w:cs="Arial"/>
                <w:szCs w:val="18"/>
                <w:lang w:val="en-GB"/>
              </w:rPr>
            </w:pPr>
            <w:r>
              <w:rPr>
                <w:rFonts w:cs="Arial"/>
                <w:szCs w:val="18"/>
                <w:lang w:val="en-GB"/>
              </w:rPr>
              <w:t>1.836</w:t>
            </w:r>
          </w:p>
        </w:tc>
        <w:tc>
          <w:tcPr>
            <w:tcW w:w="584" w:type="dxa"/>
            <w:tcBorders>
              <w:top w:val="nil"/>
              <w:bottom w:val="single" w:sz="12" w:space="0" w:color="008000"/>
            </w:tcBorders>
            <w:shd w:val="clear" w:color="auto" w:fill="FFFFFF"/>
          </w:tcPr>
          <w:p w14:paraId="61CEE2E3" w14:textId="383BCE9A" w:rsidR="0020182F" w:rsidRPr="00B57B36" w:rsidRDefault="00DE7D8C" w:rsidP="00B621B2">
            <w:pPr>
              <w:pStyle w:val="CETBodytext"/>
              <w:ind w:right="-1"/>
              <w:jc w:val="center"/>
              <w:rPr>
                <w:rFonts w:cs="Arial"/>
                <w:szCs w:val="18"/>
                <w:lang w:val="en-GB"/>
              </w:rPr>
            </w:pPr>
            <w:r>
              <w:rPr>
                <w:rFonts w:cs="Arial"/>
                <w:szCs w:val="18"/>
                <w:lang w:val="en-GB"/>
              </w:rPr>
              <w:t>1.117</w:t>
            </w:r>
            <w:r w:rsidRPr="00DE7D8C">
              <w:rPr>
                <w:rFonts w:cs="Arial"/>
                <w:szCs w:val="18"/>
                <w:vertAlign w:val="superscript"/>
                <w:lang w:val="en-GB"/>
              </w:rPr>
              <w:t>[a]</w:t>
            </w:r>
          </w:p>
        </w:tc>
      </w:tr>
      <w:tr w:rsidR="00682240" w:rsidRPr="00B57B36" w14:paraId="2FEFF58D" w14:textId="77777777" w:rsidTr="008E710E">
        <w:tc>
          <w:tcPr>
            <w:tcW w:w="8787" w:type="dxa"/>
            <w:gridSpan w:val="8"/>
            <w:tcBorders>
              <w:top w:val="single" w:sz="12" w:space="0" w:color="008000"/>
              <w:bottom w:val="nil"/>
            </w:tcBorders>
            <w:shd w:val="clear" w:color="auto" w:fill="FFFFFF"/>
          </w:tcPr>
          <w:p w14:paraId="67B1ED78" w14:textId="4D582015" w:rsidR="00682240" w:rsidRDefault="00682240" w:rsidP="00682240">
            <w:pPr>
              <w:pStyle w:val="CETBodytext"/>
              <w:ind w:right="-1"/>
              <w:jc w:val="left"/>
              <w:rPr>
                <w:rFonts w:cs="Arial"/>
                <w:szCs w:val="18"/>
                <w:lang w:val="en-GB"/>
              </w:rPr>
            </w:pPr>
            <w:r w:rsidRPr="007839DB">
              <w:rPr>
                <w:rFonts w:cs="Arial"/>
                <w:sz w:val="14"/>
                <w:szCs w:val="14"/>
                <w:lang w:val="en-GB"/>
              </w:rPr>
              <w:t xml:space="preserve">[a] </w:t>
            </w:r>
            <w:r w:rsidR="004551FB" w:rsidRPr="007839DB">
              <w:rPr>
                <w:rFonts w:cs="Arial"/>
                <w:sz w:val="14"/>
                <w:szCs w:val="14"/>
                <w:lang w:val="en-GB"/>
              </w:rPr>
              <w:t>Corresponds to 84.53%</w:t>
            </w:r>
            <w:r w:rsidR="007839DB" w:rsidRPr="007839DB">
              <w:rPr>
                <w:rFonts w:cs="Arial"/>
                <w:sz w:val="14"/>
                <w:szCs w:val="14"/>
                <w:lang w:val="en-GB"/>
              </w:rPr>
              <w:t xml:space="preserve"> of full signal</w:t>
            </w:r>
            <w:r w:rsidR="004551FB" w:rsidRPr="007839DB">
              <w:rPr>
                <w:rFonts w:cs="Arial"/>
                <w:sz w:val="14"/>
                <w:szCs w:val="14"/>
                <w:lang w:val="en-GB"/>
              </w:rPr>
              <w:t xml:space="preserve">. </w:t>
            </w:r>
            <w:r w:rsidR="008F1F7C" w:rsidRPr="007839DB">
              <w:rPr>
                <w:rFonts w:cs="Arial"/>
                <w:sz w:val="14"/>
                <w:szCs w:val="14"/>
                <w:lang w:val="en-GB"/>
              </w:rPr>
              <w:t xml:space="preserve">Expected based on dataset: </w:t>
            </w:r>
            <w:r w:rsidR="007839DB" w:rsidRPr="007839DB">
              <w:rPr>
                <w:rFonts w:cs="Arial"/>
                <w:sz w:val="14"/>
                <w:szCs w:val="14"/>
                <w:lang w:val="en-GB"/>
              </w:rPr>
              <w:t>84.60%</w:t>
            </w:r>
          </w:p>
        </w:tc>
      </w:tr>
    </w:tbl>
    <w:p w14:paraId="402EE997" w14:textId="1ED1F9D6" w:rsidR="00A20AA2" w:rsidRDefault="00A20AA2" w:rsidP="00A20AA2">
      <w:pPr>
        <w:pStyle w:val="CETBodytext"/>
      </w:pPr>
    </w:p>
    <w:p w14:paraId="0CE1FD6A" w14:textId="229788FF" w:rsidR="00CD146A" w:rsidRPr="00BD077D" w:rsidRDefault="0039212A" w:rsidP="001E274A">
      <w:pPr>
        <w:pStyle w:val="CETBodytext"/>
      </w:pPr>
      <w:r>
        <w:rPr>
          <w:noProof/>
        </w:rPr>
        <w:drawing>
          <wp:inline distT="0" distB="0" distL="0" distR="0" wp14:anchorId="10DA6AA6" wp14:editId="659B516C">
            <wp:extent cx="2729230" cy="1905000"/>
            <wp:effectExtent l="0" t="0" r="0" b="0"/>
            <wp:docPr id="76125283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0">
                      <a:extLst>
                        <a:ext uri="{28A0092B-C50C-407E-A947-70E740481C1C}">
                          <a14:useLocalDpi xmlns:a14="http://schemas.microsoft.com/office/drawing/2010/main" val="0"/>
                        </a:ext>
                      </a:extLst>
                    </a:blip>
                    <a:srcRect r="2250" b="1036"/>
                    <a:stretch/>
                  </pic:blipFill>
                  <pic:spPr bwMode="auto">
                    <a:xfrm>
                      <a:off x="0" y="0"/>
                      <a:ext cx="2730730" cy="1906047"/>
                    </a:xfrm>
                    <a:prstGeom prst="rect">
                      <a:avLst/>
                    </a:prstGeom>
                    <a:noFill/>
                    <a:ln>
                      <a:noFill/>
                    </a:ln>
                    <a:extLst>
                      <a:ext uri="{53640926-AAD7-44D8-BBD7-CCE9431645EC}">
                        <a14:shadowObscured xmlns:a14="http://schemas.microsoft.com/office/drawing/2010/main"/>
                      </a:ext>
                    </a:extLst>
                  </pic:spPr>
                </pic:pic>
              </a:graphicData>
            </a:graphic>
          </wp:inline>
        </w:drawing>
      </w:r>
      <w:r w:rsidR="000B5117">
        <w:rPr>
          <w:noProof/>
        </w:rPr>
        <w:drawing>
          <wp:inline distT="0" distB="0" distL="0" distR="0" wp14:anchorId="10000FDF" wp14:editId="71D5F9C5">
            <wp:extent cx="2797200" cy="1904400"/>
            <wp:effectExtent l="0" t="0" r="3175" b="635"/>
            <wp:docPr id="147022970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7200" cy="1904400"/>
                    </a:xfrm>
                    <a:prstGeom prst="rect">
                      <a:avLst/>
                    </a:prstGeom>
                    <a:noFill/>
                  </pic:spPr>
                </pic:pic>
              </a:graphicData>
            </a:graphic>
          </wp:inline>
        </w:drawing>
      </w:r>
      <w:r w:rsidR="001E274A">
        <w:br/>
      </w:r>
      <w:r w:rsidR="00CD146A" w:rsidRPr="001E274A">
        <w:rPr>
          <w:rStyle w:val="CETCaptionCarattere"/>
        </w:rPr>
        <w:t>Figure 1: Fitting quality validation</w:t>
      </w:r>
      <w:r w:rsidR="00B37E0F" w:rsidRPr="001E274A">
        <w:rPr>
          <w:rStyle w:val="CETCaptionCarattere"/>
        </w:rPr>
        <w:t xml:space="preserve">. </w:t>
      </w:r>
      <w:r w:rsidR="001E274A">
        <w:rPr>
          <w:rStyle w:val="CETCaptionCarattere"/>
        </w:rPr>
        <w:t xml:space="preserve">(a) Temperature vs </w:t>
      </w:r>
      <w:r w:rsidR="00CF5AC0">
        <w:rPr>
          <w:rStyle w:val="CETCaptionCarattere"/>
        </w:rPr>
        <w:t xml:space="preserve">time curve. (b) SHR vs 1/T curve. </w:t>
      </w:r>
      <w:r w:rsidR="00B37E0F" w:rsidRPr="001E274A">
        <w:rPr>
          <w:rStyle w:val="CETCaptionCarattere"/>
        </w:rPr>
        <w:t xml:space="preserve">(1) Kinetic model. (2) Modeled data range. (3) </w:t>
      </w:r>
      <w:r w:rsidR="00BB6B14" w:rsidRPr="001E274A">
        <w:rPr>
          <w:rStyle w:val="CETCaptionCarattere"/>
        </w:rPr>
        <w:t xml:space="preserve">Culled </w:t>
      </w:r>
      <w:r w:rsidR="00CF5AC0">
        <w:rPr>
          <w:rStyle w:val="CETCaptionCarattere"/>
        </w:rPr>
        <w:t>section of the dataset prior to modeling.</w:t>
      </w:r>
      <w:r w:rsidR="00CD146A" w:rsidRPr="00BD077D">
        <w:t xml:space="preserve"> </w:t>
      </w:r>
    </w:p>
    <w:p w14:paraId="73A37E9B" w14:textId="77777777" w:rsidR="001E274A" w:rsidRDefault="001E274A" w:rsidP="00A20AA2">
      <w:pPr>
        <w:pStyle w:val="CETBodytext"/>
        <w:rPr>
          <w:lang w:val="en-GB"/>
        </w:rPr>
      </w:pPr>
    </w:p>
    <w:p w14:paraId="32310D2E" w14:textId="6A76B1B1" w:rsidR="00CD146A" w:rsidRPr="00CD146A" w:rsidRDefault="00D070AE" w:rsidP="00A20AA2">
      <w:pPr>
        <w:pStyle w:val="CETBodytext"/>
        <w:rPr>
          <w:lang w:val="en-GB"/>
        </w:rPr>
      </w:pPr>
      <w:r>
        <w:rPr>
          <w:lang w:val="en-GB"/>
        </w:rPr>
        <w:t>The overlap of</w:t>
      </w:r>
      <w:r w:rsidR="00AE12DC">
        <w:rPr>
          <w:lang w:val="en-GB"/>
        </w:rPr>
        <w:t xml:space="preserve"> the modeled</w:t>
      </w:r>
      <w:r>
        <w:rPr>
          <w:lang w:val="en-GB"/>
        </w:rPr>
        <w:t xml:space="preserve"> SHR and time data with </w:t>
      </w:r>
      <w:r w:rsidR="00093B7E">
        <w:rPr>
          <w:lang w:val="en-GB"/>
        </w:rPr>
        <w:t xml:space="preserve">the simulated ARC data is excellent, as </w:t>
      </w:r>
      <w:r w:rsidR="0050391E">
        <w:rPr>
          <w:lang w:val="en-GB"/>
        </w:rPr>
        <w:t>depicted</w:t>
      </w:r>
      <w:r w:rsidR="00093B7E">
        <w:rPr>
          <w:lang w:val="en-GB"/>
        </w:rPr>
        <w:t xml:space="preserve"> in Figure 1. </w:t>
      </w:r>
      <w:r w:rsidR="007610B1" w:rsidRPr="004A3427">
        <w:rPr>
          <w:lang w:val="en-GB"/>
        </w:rPr>
        <w:t xml:space="preserve">The mathematical correlation between the developed model and the input data is nearly flawless, with an </w:t>
      </w:r>
      <w:r w:rsidR="007610B1" w:rsidRPr="004A3427">
        <w:rPr>
          <w:i/>
          <w:iCs/>
          <w:lang w:val="en-GB"/>
        </w:rPr>
        <w:t>R</w:t>
      </w:r>
      <w:r w:rsidR="007610B1" w:rsidRPr="004A3427">
        <w:rPr>
          <w:i/>
          <w:iCs/>
          <w:vertAlign w:val="superscript"/>
          <w:lang w:val="en-GB"/>
        </w:rPr>
        <w:t>2</w:t>
      </w:r>
      <w:r w:rsidR="007610B1" w:rsidRPr="004A3427">
        <w:rPr>
          <w:lang w:val="en-GB"/>
        </w:rPr>
        <w:t xml:space="preserve"> value exceeding 0.9999</w:t>
      </w:r>
      <w:r w:rsidR="007747DB">
        <w:rPr>
          <w:lang w:val="en-GB"/>
        </w:rPr>
        <w:t xml:space="preserve">, as is the correlation with the </w:t>
      </w:r>
      <w:r w:rsidR="00560897">
        <w:rPr>
          <w:lang w:val="en-GB"/>
        </w:rPr>
        <w:t>initial simulated data (without gaussian noise).</w:t>
      </w:r>
      <w:r w:rsidR="00DE0A63" w:rsidRPr="00DE0A63">
        <w:t xml:space="preserve"> </w:t>
      </w:r>
      <w:r w:rsidR="00DE0A63">
        <w:rPr>
          <w:lang w:val="en-GB"/>
        </w:rPr>
        <w:t>An identically</w:t>
      </w:r>
      <w:r w:rsidR="00DE0A63" w:rsidRPr="00DE0A63">
        <w:rPr>
          <w:lang w:val="en-GB"/>
        </w:rPr>
        <w:t xml:space="preserve"> high correlation is observed with the original simulated data (prior to the addition of Gaussian noise).</w:t>
      </w:r>
      <w:r w:rsidR="00FC6E36">
        <w:rPr>
          <w:lang w:val="en-GB"/>
        </w:rPr>
        <w:t xml:space="preserve"> This </w:t>
      </w:r>
      <w:r w:rsidR="00145162">
        <w:rPr>
          <w:lang w:val="en-GB"/>
        </w:rPr>
        <w:t xml:space="preserve">computational </w:t>
      </w:r>
      <w:r w:rsidR="00FC6E36">
        <w:rPr>
          <w:lang w:val="en-GB"/>
        </w:rPr>
        <w:t xml:space="preserve">validation experiment demonstrates the mathematical robustness </w:t>
      </w:r>
      <w:r w:rsidR="00145162">
        <w:rPr>
          <w:lang w:val="en-GB"/>
        </w:rPr>
        <w:t xml:space="preserve">of </w:t>
      </w:r>
      <w:r w:rsidR="00B2667A">
        <w:rPr>
          <w:lang w:val="en-GB"/>
        </w:rPr>
        <w:t>an</w:t>
      </w:r>
      <w:r w:rsidR="00145162">
        <w:rPr>
          <w:lang w:val="en-GB"/>
        </w:rPr>
        <w:t xml:space="preserve"> Excel-</w:t>
      </w:r>
      <w:r w:rsidR="00B2667A">
        <w:rPr>
          <w:lang w:val="en-GB"/>
        </w:rPr>
        <w:t>Solver-</w:t>
      </w:r>
      <w:r w:rsidR="00145162">
        <w:rPr>
          <w:lang w:val="en-GB"/>
        </w:rPr>
        <w:t xml:space="preserve">based </w:t>
      </w:r>
      <w:r w:rsidR="0001460E">
        <w:rPr>
          <w:lang w:val="en-GB"/>
        </w:rPr>
        <w:t>data fitting approach.</w:t>
      </w:r>
    </w:p>
    <w:p w14:paraId="1ED1D82D" w14:textId="4C03277B" w:rsidR="00410AAF" w:rsidRDefault="003D5708" w:rsidP="00410AAF">
      <w:pPr>
        <w:pStyle w:val="CETheadingx"/>
      </w:pPr>
      <w:r>
        <w:t>Simulation of adiabatic scenarios</w:t>
      </w:r>
    </w:p>
    <w:p w14:paraId="68C3122D" w14:textId="5D7B2225" w:rsidR="00FF7D46" w:rsidRDefault="00E933E3" w:rsidP="00410AAF">
      <w:pPr>
        <w:pStyle w:val="CETBodytext"/>
      </w:pPr>
      <w:r w:rsidRPr="00E933E3">
        <w:t xml:space="preserve">Once the kinetic model is established, the user can proceed to simulate adiabatic conditions for the system. The first step is to recalculate the adiabatic onset temperature, which corresponds to the temperature at which the same initial SHR observed during the ARC experiment would occur under adiabatic conditions. This is done using the method recommended by Fisher </w:t>
      </w:r>
      <w:r w:rsidRPr="00E933E3">
        <w:rPr>
          <w:i/>
          <w:iCs/>
        </w:rPr>
        <w:t>et al.</w:t>
      </w:r>
      <w:r w:rsidRPr="00E933E3">
        <w:t xml:space="preserve"> (1992), applying Equation (</w:t>
      </w:r>
      <w:r w:rsidR="005F63BC">
        <w:t>6</w:t>
      </w:r>
      <w:r w:rsidRPr="00E933E3">
        <w:t xml:space="preserve">). </w:t>
      </w:r>
      <w:r w:rsidR="005F63BC">
        <w:t>T</w:t>
      </w:r>
      <w:r w:rsidRPr="00E933E3">
        <w:t xml:space="preserve">he previously determined activation energy is </w:t>
      </w:r>
      <w:r w:rsidR="005F63BC">
        <w:t xml:space="preserve">here </w:t>
      </w:r>
      <w:r w:rsidRPr="00E933E3">
        <w:t>required.</w:t>
      </w:r>
      <w:r w:rsidR="00FF7D46">
        <w:t xml:space="preserve"> </w:t>
      </w:r>
      <w:r w:rsidR="00410AAF">
        <w:t xml:space="preserve">Since the conversion at the onset is minimal, zero-order kinetics </w:t>
      </w:r>
      <w:r w:rsidR="005F63BC">
        <w:t>are</w:t>
      </w:r>
      <w:r w:rsidR="00410AAF">
        <w:t xml:space="preserve"> assumed to extrapolate the </w:t>
      </w:r>
      <w:r w:rsidR="002F6C37">
        <w:t xml:space="preserve">initial </w:t>
      </w:r>
      <w:r w:rsidR="00410AAF">
        <w:t xml:space="preserve">SHR </w:t>
      </w:r>
      <w:r w:rsidR="005F63BC">
        <w:t>at</w:t>
      </w:r>
      <w:r w:rsidR="00410AAF">
        <w:t xml:space="preserve"> different temperatures</w:t>
      </w:r>
      <w:r w:rsidR="002F6C37">
        <w:t>, as per E</w:t>
      </w:r>
      <w:r w:rsidR="00410AAF">
        <w:t>quation (</w:t>
      </w:r>
      <w:r w:rsidR="0032658F">
        <w:t>7</w:t>
      </w:r>
      <w:r w:rsidR="00410AAF">
        <w:t>). The expected adiabatic temperature rise is</w:t>
      </w:r>
      <w:r w:rsidR="00677203">
        <w:t xml:space="preserve"> also</w:t>
      </w:r>
      <w:r w:rsidR="00410AAF">
        <w:t xml:space="preserve"> calculated using </w:t>
      </w:r>
      <w:r w:rsidR="00677203">
        <w:t>E</w:t>
      </w:r>
      <w:r w:rsidR="00410AAF">
        <w:t>quation (</w:t>
      </w:r>
      <w:r w:rsidR="0032658F">
        <w:t>8</w:t>
      </w:r>
      <w:r w:rsidR="00410AAF">
        <w:t>), providing the relevant temperature range for the simulation.</w:t>
      </w:r>
      <w:r w:rsidR="00FF7D46">
        <w:t xml:space="preserve"> </w:t>
      </w:r>
      <w:r w:rsidR="001C3C2E" w:rsidRPr="001C3C2E">
        <w:t xml:space="preserve">Based on these equations, the user can </w:t>
      </w:r>
      <w:r w:rsidR="001C3C2E">
        <w:t xml:space="preserve">alternatively </w:t>
      </w:r>
      <w:r w:rsidR="001C3C2E" w:rsidRPr="001C3C2E">
        <w:t>simulate scenarios under real industrial conditions by adjusting the thermal inertia</w:t>
      </w:r>
      <w:r w:rsidR="001C3C2E">
        <w:t xml:space="preserve"> accordingly</w:t>
      </w:r>
      <w:r w:rsidR="001C3C2E" w:rsidRPr="001C3C2E">
        <w:t xml:space="preserve">. This is done by dividing the φ-factor from the ARC measurement by the φ-factor of </w:t>
      </w:r>
      <w:r w:rsidR="001C3C2E" w:rsidRPr="001C3C2E">
        <w:lastRenderedPageBreak/>
        <w:t>the industrial vessel, resulting in a new thermal inertia parameter. This φ</w:t>
      </w:r>
      <w:r w:rsidR="001C3C2E">
        <w:t>’</w:t>
      </w:r>
      <w:r w:rsidR="001C3C2E" w:rsidRPr="001C3C2E">
        <w:t>-factor can then be applied in equations (</w:t>
      </w:r>
      <w:r w:rsidR="00B31F64">
        <w:t>6</w:t>
      </w:r>
      <w:r w:rsidR="001C3C2E" w:rsidRPr="001C3C2E">
        <w:t>) and (</w:t>
      </w:r>
      <w:r w:rsidR="00B31F64">
        <w:t>8</w:t>
      </w:r>
      <w:r w:rsidR="001C3C2E" w:rsidRPr="001C3C2E">
        <w:t>), allowing the model to accurately reflect the behavior of the system in an industrial context.</w:t>
      </w:r>
    </w:p>
    <w:tbl>
      <w:tblPr>
        <w:tblpPr w:leftFromText="180" w:rightFromText="180" w:vertAnchor="text" w:horzAnchor="margin" w:tblpY="-6"/>
        <w:tblW w:w="5000" w:type="pct"/>
        <w:tblLook w:val="04A0" w:firstRow="1" w:lastRow="0" w:firstColumn="1" w:lastColumn="0" w:noHBand="0" w:noVBand="1"/>
      </w:tblPr>
      <w:tblGrid>
        <w:gridCol w:w="7984"/>
        <w:gridCol w:w="803"/>
      </w:tblGrid>
      <w:tr w:rsidR="001E1197" w:rsidRPr="00B57B36" w14:paraId="690BC2C0" w14:textId="77777777" w:rsidTr="001E1197">
        <w:tc>
          <w:tcPr>
            <w:tcW w:w="7984" w:type="dxa"/>
            <w:shd w:val="clear" w:color="auto" w:fill="auto"/>
            <w:vAlign w:val="center"/>
          </w:tcPr>
          <w:p w14:paraId="3D80EECA" w14:textId="77777777" w:rsidR="001E1197" w:rsidRPr="00B2440A" w:rsidRDefault="00000000" w:rsidP="001E1197">
            <w:pPr>
              <w:pStyle w:val="CETEquation"/>
              <w:rPr>
                <w:iCs/>
                <w:lang w:val="en-US"/>
              </w:rPr>
            </w:pPr>
            <m:oMathPara>
              <m:oMathParaPr>
                <m:jc m:val="left"/>
              </m:oMathParaPr>
              <m:oMath>
                <m:f>
                  <m:fPr>
                    <m:ctrlPr>
                      <w:rPr>
                        <w:rFonts w:ascii="Cambria Math" w:hAnsi="Cambria Math" w:cs="Arial"/>
                        <w:i/>
                        <w:iCs/>
                        <w:lang w:val="en-US"/>
                      </w:rPr>
                    </m:ctrlPr>
                  </m:fPr>
                  <m:num>
                    <m:r>
                      <w:rPr>
                        <w:rFonts w:ascii="Cambria Math" w:hAnsi="Cambria Math" w:cs="Arial"/>
                        <w:lang w:val="en-US"/>
                      </w:rPr>
                      <m:t>1</m:t>
                    </m:r>
                  </m:num>
                  <m:den>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onset,ad</m:t>
                        </m:r>
                      </m:sub>
                    </m:sSub>
                  </m:den>
                </m:f>
                <m:r>
                  <w:rPr>
                    <w:rFonts w:ascii="Cambria Math" w:hAnsi="Cambria Math" w:cs="Arial"/>
                    <w:lang w:val="en-US"/>
                  </w:rPr>
                  <m:t>=</m:t>
                </m:r>
                <m:f>
                  <m:fPr>
                    <m:ctrlPr>
                      <w:rPr>
                        <w:rFonts w:ascii="Cambria Math" w:hAnsi="Cambria Math" w:cs="Arial"/>
                        <w:i/>
                        <w:iCs/>
                        <w:lang w:val="en-US"/>
                      </w:rPr>
                    </m:ctrlPr>
                  </m:fPr>
                  <m:num>
                    <m:r>
                      <w:rPr>
                        <w:rFonts w:ascii="Cambria Math" w:hAnsi="Cambria Math" w:cs="Arial"/>
                        <w:lang w:val="en-US"/>
                      </w:rPr>
                      <m:t>1</m:t>
                    </m:r>
                  </m:num>
                  <m:den>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onset</m:t>
                        </m:r>
                      </m:sub>
                    </m:sSub>
                  </m:den>
                </m:f>
                <m:r>
                  <w:rPr>
                    <w:rFonts w:ascii="Cambria Math" w:hAnsi="Cambria Math" w:cs="Arial"/>
                    <w:lang w:val="en-US"/>
                  </w:rPr>
                  <m:t>+</m:t>
                </m:r>
                <m:f>
                  <m:fPr>
                    <m:ctrlPr>
                      <w:rPr>
                        <w:rFonts w:ascii="Cambria Math" w:hAnsi="Cambria Math" w:cs="Arial"/>
                        <w:i/>
                        <w:iCs/>
                        <w:lang w:val="en-US"/>
                      </w:rPr>
                    </m:ctrlPr>
                  </m:fPr>
                  <m:num>
                    <m:r>
                      <w:rPr>
                        <w:rFonts w:ascii="Cambria Math" w:hAnsi="Cambria Math" w:cs="Arial"/>
                        <w:lang w:val="en-US"/>
                      </w:rPr>
                      <m:t>R</m:t>
                    </m:r>
                  </m:num>
                  <m:den>
                    <m:r>
                      <w:rPr>
                        <w:rFonts w:ascii="Cambria Math" w:hAnsi="Cambria Math" w:cs="Arial"/>
                        <w:lang w:val="en-US"/>
                      </w:rPr>
                      <m:t>E</m:t>
                    </m:r>
                  </m:den>
                </m:f>
                <m:r>
                  <w:rPr>
                    <w:rFonts w:ascii="Cambria Math" w:hAnsi="Cambria Math" w:cs="Arial"/>
                    <w:lang w:val="en-US"/>
                  </w:rPr>
                  <m:t>lnφ </m:t>
                </m:r>
              </m:oMath>
            </m:oMathPara>
          </w:p>
        </w:tc>
        <w:tc>
          <w:tcPr>
            <w:tcW w:w="803" w:type="dxa"/>
            <w:shd w:val="clear" w:color="auto" w:fill="auto"/>
            <w:vAlign w:val="center"/>
          </w:tcPr>
          <w:p w14:paraId="16557F92" w14:textId="5CE4F45A" w:rsidR="001E1197" w:rsidRPr="00B57B36" w:rsidRDefault="001E1197" w:rsidP="001E1197">
            <w:pPr>
              <w:pStyle w:val="CETEquation"/>
              <w:jc w:val="right"/>
            </w:pPr>
            <w:r w:rsidRPr="00B57B36">
              <w:t>(</w:t>
            </w:r>
            <w:r w:rsidR="006C5087">
              <w:t>6</w:t>
            </w:r>
            <w:r w:rsidRPr="00B57B36">
              <w:t>)</w:t>
            </w:r>
          </w:p>
        </w:tc>
      </w:tr>
      <w:tr w:rsidR="001E1197" w:rsidRPr="00B57B36" w14:paraId="7B648DC6" w14:textId="77777777" w:rsidTr="00D033A8">
        <w:tc>
          <w:tcPr>
            <w:tcW w:w="7984" w:type="dxa"/>
            <w:shd w:val="clear" w:color="auto" w:fill="auto"/>
            <w:vAlign w:val="center"/>
          </w:tcPr>
          <w:p w14:paraId="1D69E24F" w14:textId="4475D557" w:rsidR="001E1197" w:rsidRPr="00B2440A" w:rsidRDefault="00000000" w:rsidP="00D033A8">
            <w:pPr>
              <w:pStyle w:val="CETEquation"/>
              <w:rPr>
                <w:iCs/>
                <w:lang w:val="en-US"/>
              </w:rPr>
            </w:pPr>
            <m:oMathPara>
              <m:oMathParaPr>
                <m:jc m:val="left"/>
              </m:oMathParaPr>
              <m:oMath>
                <m:sSub>
                  <m:sSubPr>
                    <m:ctrlPr>
                      <w:rPr>
                        <w:rFonts w:ascii="Cambria Math" w:hAnsi="Cambria Math" w:cs="Arial"/>
                        <w:i/>
                        <w:iCs/>
                        <w:lang w:val="en-US"/>
                      </w:rPr>
                    </m:ctrlPr>
                  </m:sSubPr>
                  <m:e>
                    <m:d>
                      <m:dPr>
                        <m:begChr m:val=""/>
                        <m:endChr m:val="|"/>
                        <m:ctrlPr>
                          <w:rPr>
                            <w:rFonts w:ascii="Cambria Math" w:hAnsi="Cambria Math" w:cs="Arial"/>
                            <w:i/>
                            <w:iCs/>
                            <w:lang w:val="en-US"/>
                          </w:rPr>
                        </m:ctrlPr>
                      </m:dPr>
                      <m:e>
                        <m:f>
                          <m:fPr>
                            <m:ctrlPr>
                              <w:rPr>
                                <w:rFonts w:ascii="Cambria Math" w:hAnsi="Cambria Math" w:cs="Arial"/>
                                <w:i/>
                                <w:iCs/>
                                <w:lang w:val="en-US"/>
                              </w:rPr>
                            </m:ctrlPr>
                          </m:fPr>
                          <m:num>
                            <m:r>
                              <w:rPr>
                                <w:rFonts w:ascii="Cambria Math" w:hAnsi="Cambria Math" w:cs="Arial"/>
                                <w:lang w:val="en-US"/>
                              </w:rPr>
                              <m:t>dT</m:t>
                            </m:r>
                          </m:num>
                          <m:den>
                            <m:r>
                              <w:rPr>
                                <w:rFonts w:ascii="Cambria Math" w:hAnsi="Cambria Math" w:cs="Arial"/>
                                <w:lang w:val="en-US"/>
                              </w:rPr>
                              <m:t>dt</m:t>
                            </m:r>
                          </m:den>
                        </m:f>
                      </m:e>
                    </m:d>
                  </m:e>
                  <m:sub>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onset,scenario</m:t>
                        </m:r>
                      </m:sub>
                    </m:sSub>
                  </m:sub>
                </m:sSub>
                <m:r>
                  <w:rPr>
                    <w:rFonts w:ascii="Cambria Math" w:hAnsi="Cambria Math" w:cs="Arial"/>
                    <w:lang w:val="en-US"/>
                  </w:rPr>
                  <m:t>= </m:t>
                </m:r>
                <m:sSub>
                  <m:sSubPr>
                    <m:ctrlPr>
                      <w:rPr>
                        <w:rFonts w:ascii="Cambria Math" w:hAnsi="Cambria Math" w:cs="Arial"/>
                        <w:i/>
                        <w:iCs/>
                        <w:lang w:val="en-US"/>
                      </w:rPr>
                    </m:ctrlPr>
                  </m:sSubPr>
                  <m:e>
                    <m:d>
                      <m:dPr>
                        <m:begChr m:val=""/>
                        <m:endChr m:val="|"/>
                        <m:ctrlPr>
                          <w:rPr>
                            <w:rFonts w:ascii="Cambria Math" w:hAnsi="Cambria Math" w:cs="Arial"/>
                            <w:i/>
                            <w:iCs/>
                            <w:lang w:val="en-US"/>
                          </w:rPr>
                        </m:ctrlPr>
                      </m:dPr>
                      <m:e>
                        <m:f>
                          <m:fPr>
                            <m:ctrlPr>
                              <w:rPr>
                                <w:rFonts w:ascii="Cambria Math" w:hAnsi="Cambria Math" w:cs="Arial"/>
                                <w:i/>
                                <w:iCs/>
                                <w:lang w:val="en-US"/>
                              </w:rPr>
                            </m:ctrlPr>
                          </m:fPr>
                          <m:num>
                            <m:r>
                              <w:rPr>
                                <w:rFonts w:ascii="Cambria Math" w:hAnsi="Cambria Math" w:cs="Arial"/>
                                <w:lang w:val="en-US"/>
                              </w:rPr>
                              <m:t>dT</m:t>
                            </m:r>
                          </m:num>
                          <m:den>
                            <m:r>
                              <w:rPr>
                                <w:rFonts w:ascii="Cambria Math" w:hAnsi="Cambria Math" w:cs="Arial"/>
                                <w:lang w:val="en-US"/>
                              </w:rPr>
                              <m:t>dt</m:t>
                            </m:r>
                          </m:den>
                        </m:f>
                      </m:e>
                    </m:d>
                  </m:e>
                  <m:sub>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onset,ad</m:t>
                        </m:r>
                      </m:sub>
                    </m:sSub>
                  </m:sub>
                </m:sSub>
                <m:func>
                  <m:funcPr>
                    <m:ctrlPr>
                      <w:rPr>
                        <w:rFonts w:ascii="Cambria Math" w:hAnsi="Cambria Math" w:cs="Arial"/>
                        <w:iCs/>
                        <w:lang w:val="en-US"/>
                      </w:rPr>
                    </m:ctrlPr>
                  </m:funcPr>
                  <m:fName>
                    <m:r>
                      <m:rPr>
                        <m:sty m:val="p"/>
                      </m:rPr>
                      <w:rPr>
                        <w:rFonts w:ascii="Cambria Math" w:hAnsi="Cambria Math" w:cs="Arial"/>
                        <w:lang w:val="en-US"/>
                      </w:rPr>
                      <m:t>exp</m:t>
                    </m:r>
                  </m:fName>
                  <m:e>
                    <m:d>
                      <m:dPr>
                        <m:begChr m:val="["/>
                        <m:endChr m:val="]"/>
                        <m:ctrlPr>
                          <w:rPr>
                            <w:rFonts w:ascii="Cambria Math" w:hAnsi="Cambria Math" w:cs="Arial"/>
                            <w:i/>
                            <w:iCs/>
                            <w:lang w:val="en-US"/>
                          </w:rPr>
                        </m:ctrlPr>
                      </m:dPr>
                      <m:e>
                        <m:f>
                          <m:fPr>
                            <m:ctrlPr>
                              <w:rPr>
                                <w:rFonts w:ascii="Cambria Math" w:hAnsi="Cambria Math" w:cs="Arial"/>
                                <w:i/>
                                <w:iCs/>
                                <w:lang w:val="en-US"/>
                              </w:rPr>
                            </m:ctrlPr>
                          </m:fPr>
                          <m:num>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E</m:t>
                                </m:r>
                              </m:e>
                              <m:sub>
                                <m:r>
                                  <w:rPr>
                                    <w:rFonts w:ascii="Cambria Math" w:hAnsi="Cambria Math" w:cs="Arial"/>
                                    <w:lang w:val="en-US"/>
                                  </w:rPr>
                                  <m:t>a</m:t>
                                </m:r>
                              </m:sub>
                            </m:sSub>
                          </m:num>
                          <m:den>
                            <m:r>
                              <w:rPr>
                                <w:rFonts w:ascii="Cambria Math" w:hAnsi="Cambria Math" w:cs="Arial"/>
                                <w:lang w:val="en-US"/>
                              </w:rPr>
                              <m:t>R</m:t>
                            </m:r>
                          </m:den>
                        </m:f>
                        <m:d>
                          <m:dPr>
                            <m:ctrlPr>
                              <w:rPr>
                                <w:rFonts w:ascii="Cambria Math" w:hAnsi="Cambria Math" w:cs="Arial"/>
                                <w:i/>
                                <w:iCs/>
                                <w:lang w:val="en-US"/>
                              </w:rPr>
                            </m:ctrlPr>
                          </m:dPr>
                          <m:e>
                            <m:f>
                              <m:fPr>
                                <m:ctrlPr>
                                  <w:rPr>
                                    <w:rFonts w:ascii="Cambria Math" w:hAnsi="Cambria Math" w:cs="Arial"/>
                                    <w:i/>
                                    <w:iCs/>
                                    <w:lang w:val="en-US"/>
                                  </w:rPr>
                                </m:ctrlPr>
                              </m:fPr>
                              <m:num>
                                <m:r>
                                  <w:rPr>
                                    <w:rFonts w:ascii="Cambria Math" w:hAnsi="Cambria Math" w:cs="Arial"/>
                                    <w:lang w:val="en-US"/>
                                  </w:rPr>
                                  <m:t>1</m:t>
                                </m:r>
                              </m:num>
                              <m:den>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onset,scenario</m:t>
                                    </m:r>
                                  </m:sub>
                                </m:sSub>
                              </m:den>
                            </m:f>
                            <m:r>
                              <w:rPr>
                                <w:rFonts w:ascii="Cambria Math" w:hAnsi="Cambria Math" w:cs="Arial"/>
                                <w:lang w:val="en-US"/>
                              </w:rPr>
                              <m:t>–</m:t>
                            </m:r>
                            <m:f>
                              <m:fPr>
                                <m:ctrlPr>
                                  <w:rPr>
                                    <w:rFonts w:ascii="Cambria Math" w:hAnsi="Cambria Math" w:cs="Arial"/>
                                    <w:i/>
                                    <w:iCs/>
                                    <w:lang w:val="en-US"/>
                                  </w:rPr>
                                </m:ctrlPr>
                              </m:fPr>
                              <m:num>
                                <m:r>
                                  <w:rPr>
                                    <w:rFonts w:ascii="Cambria Math" w:hAnsi="Cambria Math" w:cs="Arial"/>
                                    <w:lang w:val="en-US"/>
                                  </w:rPr>
                                  <m:t>1</m:t>
                                </m:r>
                              </m:num>
                              <m:den>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onset,ad</m:t>
                                    </m:r>
                                  </m:sub>
                                </m:sSub>
                              </m:den>
                            </m:f>
                          </m:e>
                        </m:d>
                      </m:e>
                    </m:d>
                  </m:e>
                </m:func>
              </m:oMath>
            </m:oMathPara>
          </w:p>
        </w:tc>
        <w:tc>
          <w:tcPr>
            <w:tcW w:w="803" w:type="dxa"/>
            <w:shd w:val="clear" w:color="auto" w:fill="auto"/>
            <w:vAlign w:val="center"/>
          </w:tcPr>
          <w:p w14:paraId="021BB111" w14:textId="6174FEE5" w:rsidR="001E1197" w:rsidRPr="00B57B36" w:rsidRDefault="001E1197" w:rsidP="00D033A8">
            <w:pPr>
              <w:pStyle w:val="CETEquation"/>
              <w:jc w:val="right"/>
            </w:pPr>
            <w:r w:rsidRPr="00B57B36">
              <w:t>(</w:t>
            </w:r>
            <w:r w:rsidR="006C5087">
              <w:t>7</w:t>
            </w:r>
            <w:r w:rsidRPr="00B57B36">
              <w:t>)</w:t>
            </w:r>
          </w:p>
        </w:tc>
      </w:tr>
      <w:tr w:rsidR="001E1197" w:rsidRPr="00B57B36" w14:paraId="083A4A3B" w14:textId="77777777" w:rsidTr="00D033A8">
        <w:tc>
          <w:tcPr>
            <w:tcW w:w="7984" w:type="dxa"/>
            <w:shd w:val="clear" w:color="auto" w:fill="auto"/>
            <w:vAlign w:val="center"/>
          </w:tcPr>
          <w:p w14:paraId="2A73AB97" w14:textId="15D9D112" w:rsidR="001E1197" w:rsidRPr="00B2440A" w:rsidRDefault="00000000" w:rsidP="00D033A8">
            <w:pPr>
              <w:pStyle w:val="CETEquation"/>
              <w:rPr>
                <w:iCs/>
                <w:lang w:val="en-US"/>
              </w:rPr>
            </w:pPr>
            <m:oMathPara>
              <m:oMathParaPr>
                <m:jc m:val="left"/>
              </m:oMathParaPr>
              <m:oMath>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ad</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φ∆T</m:t>
                    </m:r>
                  </m:e>
                  <m:sub>
                    <m:r>
                      <w:rPr>
                        <w:rFonts w:ascii="Cambria Math" w:hAnsi="Cambria Math" w:cs="Arial"/>
                        <w:lang w:val="en-US"/>
                      </w:rPr>
                      <m:t>δ,meas.</m:t>
                    </m:r>
                  </m:sub>
                </m:sSub>
                <m:r>
                  <w:rPr>
                    <w:rFonts w:ascii="Cambria Math" w:hAnsi="Cambria Math" w:cs="Arial"/>
                    <w:lang w:val="en-US"/>
                  </w:rPr>
                  <m:t> </m:t>
                </m:r>
              </m:oMath>
            </m:oMathPara>
          </w:p>
        </w:tc>
        <w:tc>
          <w:tcPr>
            <w:tcW w:w="803" w:type="dxa"/>
            <w:shd w:val="clear" w:color="auto" w:fill="auto"/>
            <w:vAlign w:val="center"/>
          </w:tcPr>
          <w:p w14:paraId="328A8C6F" w14:textId="65388BF1" w:rsidR="001E1197" w:rsidRPr="00B57B36" w:rsidRDefault="001E1197" w:rsidP="00D033A8">
            <w:pPr>
              <w:pStyle w:val="CETEquation"/>
              <w:jc w:val="right"/>
            </w:pPr>
            <w:r w:rsidRPr="00B57B36">
              <w:t>(</w:t>
            </w:r>
            <w:r w:rsidR="006C5087">
              <w:t>8</w:t>
            </w:r>
            <w:r w:rsidRPr="00B57B36">
              <w:t>)</w:t>
            </w:r>
          </w:p>
        </w:tc>
      </w:tr>
    </w:tbl>
    <w:p w14:paraId="12F46C18" w14:textId="77777777" w:rsidR="005312CD" w:rsidRDefault="00410AAF" w:rsidP="00410AAF">
      <w:pPr>
        <w:pStyle w:val="CETBodytext"/>
      </w:pPr>
      <w:r>
        <w:t xml:space="preserve">For each temperature in this range, spaced in 0.1°C intervals, the adiabatic SHR is calculated using the kinetic model from equation (4). The </w:t>
      </w:r>
      <w:r w:rsidR="00677203">
        <w:t xml:space="preserve">corresponding </w:t>
      </w:r>
      <w:r>
        <w:t xml:space="preserve">time scale </w:t>
      </w:r>
      <w:r w:rsidR="00677203">
        <w:t xml:space="preserve">of the adiabatic scenario </w:t>
      </w:r>
      <w:r>
        <w:t>is then recalculated as described in Section 2.2.</w:t>
      </w:r>
      <w:r w:rsidR="00423593">
        <w:t xml:space="preserve"> </w:t>
      </w:r>
      <w:r w:rsidR="00DB631B" w:rsidRPr="00DB631B">
        <w:t>This</w:t>
      </w:r>
      <w:r w:rsidR="00DB631B">
        <w:t xml:space="preserve"> temperature</w:t>
      </w:r>
      <w:r w:rsidR="00DB631B" w:rsidRPr="00DB631B">
        <w:t xml:space="preserve"> interval was determined through trial and error </w:t>
      </w:r>
      <w:r w:rsidR="00C80750">
        <w:t>and</w:t>
      </w:r>
      <w:r w:rsidR="00DB631B" w:rsidRPr="00DB631B">
        <w:t xml:space="preserve"> represent</w:t>
      </w:r>
      <w:r w:rsidR="00C80750">
        <w:t>s</w:t>
      </w:r>
      <w:r w:rsidR="00DB631B" w:rsidRPr="00DB631B">
        <w:t xml:space="preserve"> an optimal balance between computational efficiency and accuracy of integration when using the rectangle method.</w:t>
      </w:r>
    </w:p>
    <w:p w14:paraId="5F09547B" w14:textId="5E2DBF33" w:rsidR="00D514FF" w:rsidRDefault="00410AAF" w:rsidP="00600535">
      <w:pPr>
        <w:pStyle w:val="CETBodytext"/>
      </w:pPr>
      <w:r>
        <w:t xml:space="preserve">Finally, for any given starting temperature, the </w:t>
      </w:r>
      <m:oMath>
        <m:sSub>
          <m:sSubPr>
            <m:ctrlPr>
              <w:rPr>
                <w:rFonts w:ascii="Cambria Math" w:hAnsi="Cambria Math" w:cs="Arial"/>
                <w:i/>
                <w:iCs/>
              </w:rPr>
            </m:ctrlPr>
          </m:sSubPr>
          <m:e>
            <m:r>
              <w:rPr>
                <w:rFonts w:ascii="Cambria Math" w:hAnsi="Cambria Math" w:cs="Arial"/>
              </w:rPr>
              <m:t>tmr</m:t>
            </m:r>
          </m:e>
          <m:sub>
            <m:r>
              <w:rPr>
                <w:rFonts w:ascii="Cambria Math" w:hAnsi="Cambria Math" w:cs="Arial"/>
              </w:rPr>
              <m:t>ad</m:t>
            </m:r>
          </m:sub>
        </m:sSub>
      </m:oMath>
      <w:r w:rsidR="008B496F">
        <w:t xml:space="preserve"> </w:t>
      </w:r>
      <w:r>
        <w:t>is determined by reading the time required to reach the point of maximum SHR</w:t>
      </w:r>
      <w:r w:rsidR="00C80750">
        <w:t xml:space="preserve"> in the simulated scenario</w:t>
      </w:r>
      <w:r>
        <w:t xml:space="preserve">. </w:t>
      </w:r>
      <w:r w:rsidR="00F566B9" w:rsidRPr="00F566B9">
        <w:t>This metric is essential for evaluating the thermal safety of the system and can be regarded as the culmination of the tool presented herein.</w:t>
      </w:r>
    </w:p>
    <w:p w14:paraId="6CD3524C" w14:textId="77777777" w:rsidR="00B3125E" w:rsidRDefault="00B3125E" w:rsidP="00B3125E">
      <w:pPr>
        <w:pStyle w:val="CETheadingx"/>
      </w:pPr>
      <w:r>
        <w:t>Practical considerations</w:t>
      </w:r>
    </w:p>
    <w:p w14:paraId="1FFA9FDB" w14:textId="08CBE734" w:rsidR="00B3125E" w:rsidRDefault="005F74C6" w:rsidP="00600535">
      <w:pPr>
        <w:pStyle w:val="CETBodytext"/>
        <w:rPr>
          <w:lang w:val="en-GB"/>
        </w:rPr>
      </w:pPr>
      <w:r w:rsidRPr="005F74C6">
        <w:rPr>
          <w:lang w:val="en-GB"/>
        </w:rPr>
        <w:t xml:space="preserve">To optimize the performance of the tool, the model fitting process </w:t>
      </w:r>
      <w:r>
        <w:rPr>
          <w:lang w:val="en-GB"/>
        </w:rPr>
        <w:t xml:space="preserve">is segregated </w:t>
      </w:r>
      <w:r w:rsidRPr="005F74C6">
        <w:rPr>
          <w:lang w:val="en-GB"/>
        </w:rPr>
        <w:t>from</w:t>
      </w:r>
      <w:r>
        <w:rPr>
          <w:lang w:val="en-GB"/>
        </w:rPr>
        <w:t xml:space="preserve"> other functions</w:t>
      </w:r>
      <w:r w:rsidRPr="005F74C6">
        <w:rPr>
          <w:lang w:val="en-GB"/>
        </w:rPr>
        <w:t xml:space="preserve"> of the Excel file, thereby minimizing computational load and enhancing overall efficiency. </w:t>
      </w:r>
      <w:r w:rsidR="00685F16" w:rsidRPr="00685F16">
        <w:rPr>
          <w:lang w:val="en-GB"/>
        </w:rPr>
        <w:t xml:space="preserve">Extensive use of VBA macros enables swift adjustments </w:t>
      </w:r>
      <w:r w:rsidR="00685F16">
        <w:rPr>
          <w:lang w:val="en-GB"/>
        </w:rPr>
        <w:t>of</w:t>
      </w:r>
      <w:r w:rsidR="00685F16" w:rsidRPr="00685F16">
        <w:rPr>
          <w:lang w:val="en-GB"/>
        </w:rPr>
        <w:t xml:space="preserve"> formulas, allowing the tool to adapt to varying situations without requiring all calculations to run simultaneously when they are unnecessary. This approach further reduces superfluous computations.</w:t>
      </w:r>
      <w:r w:rsidRPr="005F74C6">
        <w:rPr>
          <w:lang w:val="en-GB"/>
        </w:rPr>
        <w:t xml:space="preserve"> For advanced users, the tool may be supplemented with Python optimization techniques, providing additional flexibility and increased computation speed for more complex analyses and scenarios.</w:t>
      </w:r>
    </w:p>
    <w:p w14:paraId="771C262C" w14:textId="3F8971D6" w:rsidR="00004209" w:rsidRPr="00B57B36" w:rsidRDefault="00887B67" w:rsidP="00004209">
      <w:pPr>
        <w:pStyle w:val="CETHeading1"/>
        <w:rPr>
          <w:lang w:val="en-GB"/>
        </w:rPr>
      </w:pPr>
      <w:r>
        <w:rPr>
          <w:lang w:val="en-GB"/>
        </w:rPr>
        <w:t>Application of the method to real-life examples</w:t>
      </w:r>
    </w:p>
    <w:p w14:paraId="05386FF4" w14:textId="7A23F18C" w:rsidR="00887B67" w:rsidRDefault="00A21B88" w:rsidP="00600535">
      <w:pPr>
        <w:pStyle w:val="CETBodytext"/>
        <w:rPr>
          <w:lang w:val="en-GB"/>
        </w:rPr>
      </w:pPr>
      <w:r w:rsidRPr="00A21B88">
        <w:rPr>
          <w:lang w:val="en-GB"/>
        </w:rPr>
        <w:t xml:space="preserve">This section illustrates the application of the tool to real-life chemical systems. By utilizing experimental data from ARC measurements, a kinetic model is developed to predict system behavior under adiabatic conditions, </w:t>
      </w:r>
      <w:r w:rsidR="0010386B">
        <w:rPr>
          <w:lang w:val="en-GB"/>
        </w:rPr>
        <w:t>culminating on the</w:t>
      </w:r>
      <w:r w:rsidRPr="00A21B88">
        <w:rPr>
          <w:lang w:val="en-GB"/>
        </w:rPr>
        <w:t xml:space="preserve"> </w:t>
      </w:r>
      <w:r w:rsidR="0010386B" w:rsidRPr="00A21B88">
        <w:rPr>
          <w:lang w:val="en-GB"/>
        </w:rPr>
        <w:t>estimat</w:t>
      </w:r>
      <w:r w:rsidR="0010386B">
        <w:rPr>
          <w:lang w:val="en-GB"/>
        </w:rPr>
        <w:t>ion of</w:t>
      </w:r>
      <w:r w:rsidRPr="00A21B88">
        <w:rPr>
          <w:lang w:val="en-GB"/>
        </w:rPr>
        <w:t xml:space="preserve"> the </w:t>
      </w:r>
      <m:oMath>
        <m:sSub>
          <m:sSubPr>
            <m:ctrlPr>
              <w:rPr>
                <w:rFonts w:ascii="Cambria Math" w:hAnsi="Cambria Math" w:cs="Arial"/>
                <w:i/>
                <w:iCs/>
              </w:rPr>
            </m:ctrlPr>
          </m:sSubPr>
          <m:e>
            <m:r>
              <w:rPr>
                <w:rFonts w:ascii="Cambria Math" w:hAnsi="Cambria Math" w:cs="Arial"/>
              </w:rPr>
              <m:t>tmr</m:t>
            </m:r>
          </m:e>
          <m:sub>
            <m:r>
              <w:rPr>
                <w:rFonts w:ascii="Cambria Math" w:hAnsi="Cambria Math" w:cs="Arial"/>
              </w:rPr>
              <m:t>ad</m:t>
            </m:r>
          </m:sub>
        </m:sSub>
      </m:oMath>
      <w:r w:rsidRPr="00A21B88">
        <w:rPr>
          <w:lang w:val="en-GB"/>
        </w:rPr>
        <w:t xml:space="preserve">. </w:t>
      </w:r>
    </w:p>
    <w:p w14:paraId="19B7C96E" w14:textId="49ABF7C9" w:rsidR="00A21B88" w:rsidRDefault="00FF57FD" w:rsidP="00FF57FD">
      <w:pPr>
        <w:pStyle w:val="CETheadingx"/>
      </w:pPr>
      <w:r>
        <w:t xml:space="preserve">Formaldehyde 37%w/w </w:t>
      </w:r>
      <w:r w:rsidR="00A52299">
        <w:t>and Phenol (1:1)</w:t>
      </w:r>
    </w:p>
    <w:p w14:paraId="1A9DC441" w14:textId="0E4DEEB3" w:rsidR="00720DE6" w:rsidRPr="00A419B3" w:rsidRDefault="002121F8" w:rsidP="00247177">
      <w:pPr>
        <w:pStyle w:val="CETBodytext"/>
        <w:rPr>
          <w:lang w:val="en-GB"/>
        </w:rPr>
      </w:pPr>
      <w:r>
        <w:rPr>
          <w:lang w:val="en-GB"/>
        </w:rPr>
        <w:t>A</w:t>
      </w:r>
      <w:r w:rsidR="000F57AA" w:rsidRPr="000F57AA">
        <w:rPr>
          <w:lang w:val="en-GB"/>
        </w:rPr>
        <w:t xml:space="preserve"> system consisting of formaldehyde (37% in water) mixed with an equimolar amount of phenol was analyzed</w:t>
      </w:r>
      <w:r w:rsidR="00867B6F">
        <w:rPr>
          <w:lang w:val="en-GB"/>
        </w:rPr>
        <w:t xml:space="preserve"> (</w:t>
      </w:r>
      <w:r w:rsidR="00867B6F" w:rsidRPr="001C3C2E">
        <w:t>φ</w:t>
      </w:r>
      <w:r w:rsidR="00867B6F">
        <w:t xml:space="preserve"> = 1.93, assuming a heat capacity of 2.0 kJ/(kg K))</w:t>
      </w:r>
      <w:r w:rsidR="000F57AA" w:rsidRPr="000F57AA">
        <w:rPr>
          <w:lang w:val="en-GB"/>
        </w:rPr>
        <w:t xml:space="preserve">. </w:t>
      </w:r>
      <w:r w:rsidR="00B97B15" w:rsidRPr="00B97B15">
        <w:rPr>
          <w:lang w:val="en-GB"/>
        </w:rPr>
        <w:t xml:space="preserve">The </w:t>
      </w:r>
      <w:r w:rsidR="00BF060B">
        <w:rPr>
          <w:lang w:val="en-GB"/>
        </w:rPr>
        <w:t>SHR</w:t>
      </w:r>
      <w:r w:rsidR="00B97B15" w:rsidRPr="00B97B15">
        <w:rPr>
          <w:lang w:val="en-GB"/>
        </w:rPr>
        <w:t xml:space="preserve"> for this system, when plotted as the logarithm of SHR against inverse temperature, reveals a distinct convex shape</w:t>
      </w:r>
      <w:r w:rsidR="00B97B15">
        <w:rPr>
          <w:lang w:val="en-GB"/>
        </w:rPr>
        <w:t xml:space="preserve"> – </w:t>
      </w:r>
      <w:r w:rsidR="00B97B15" w:rsidRPr="00B97B15">
        <w:rPr>
          <w:lang w:val="en-GB"/>
        </w:rPr>
        <w:t>indicative of self-accelerating kinetics</w:t>
      </w:r>
      <w:r w:rsidR="00DB706B">
        <w:rPr>
          <w:lang w:val="en-GB"/>
        </w:rPr>
        <w:t xml:space="preserve"> (Figure </w:t>
      </w:r>
      <w:r w:rsidR="00E8767F">
        <w:rPr>
          <w:lang w:val="en-GB"/>
        </w:rPr>
        <w:t>2</w:t>
      </w:r>
      <w:r w:rsidR="00B41B1A">
        <w:rPr>
          <w:lang w:val="en-GB"/>
        </w:rPr>
        <w:t>b</w:t>
      </w:r>
      <w:r w:rsidR="00E8767F">
        <w:rPr>
          <w:lang w:val="en-GB"/>
        </w:rPr>
        <w:t>)</w:t>
      </w:r>
      <w:r w:rsidR="00B97B15" w:rsidRPr="00B97B15">
        <w:rPr>
          <w:lang w:val="en-GB"/>
        </w:rPr>
        <w:t>.</w:t>
      </w:r>
      <w:r w:rsidR="000F57AA" w:rsidRPr="000F57AA">
        <w:rPr>
          <w:lang w:val="en-GB"/>
        </w:rPr>
        <w:t xml:space="preserve"> To accurately capture this behavior, the kinetic model was designed to allow flexibility in exploring </w:t>
      </w:r>
      <w:r w:rsidR="00B97B15" w:rsidRPr="00720BEB">
        <w:rPr>
          <w:lang w:val="en-GB"/>
        </w:rPr>
        <w:t xml:space="preserve">parameters </w:t>
      </w:r>
      <w:r w:rsidR="00720BEB" w:rsidRPr="00720BEB">
        <w:rPr>
          <w:rFonts w:ascii="Cambria Math" w:hAnsi="Cambria Math" w:cs="Cambria Math"/>
        </w:rPr>
        <w:t>𝑃</w:t>
      </w:r>
      <w:r w:rsidR="000F57AA" w:rsidRPr="00720BEB">
        <w:rPr>
          <w:lang w:val="en-GB"/>
        </w:rPr>
        <w:t xml:space="preserve"> </w:t>
      </w:r>
      <w:r w:rsidR="00720BEB" w:rsidRPr="00720BEB">
        <w:rPr>
          <w:lang w:val="en-GB"/>
        </w:rPr>
        <w:t xml:space="preserve">and </w:t>
      </w:r>
      <w:r w:rsidR="00720BEB" w:rsidRPr="00720BEB">
        <w:rPr>
          <w:rFonts w:ascii="Cambria Math" w:hAnsi="Cambria Math" w:cs="Cambria Math"/>
        </w:rPr>
        <w:t>𝑚</w:t>
      </w:r>
      <w:r w:rsidR="00720BEB">
        <w:rPr>
          <w:lang w:val="en-GB"/>
        </w:rPr>
        <w:t xml:space="preserve">. </w:t>
      </w:r>
      <w:r w:rsidR="00D3253C" w:rsidRPr="00D3253C">
        <w:rPr>
          <w:lang w:val="en-GB"/>
        </w:rPr>
        <w:t>During the analysis, it was observed that the experimental SHR data became unreliable above 165°C, likely due to the limitations of the measurement apparatus. As a result, the initial attempt to model the system involved fitting the temperature curve independently from the SHR curve.</w:t>
      </w:r>
      <w:r w:rsidR="00956B66">
        <w:rPr>
          <w:lang w:val="en-GB"/>
        </w:rPr>
        <w:t xml:space="preserve"> </w:t>
      </w:r>
      <w:r w:rsidR="00956B66" w:rsidRPr="00956B66">
        <w:rPr>
          <w:lang w:val="en-GB"/>
        </w:rPr>
        <w:t>This approach produced an excellent fit for the temperature data alone,</w:t>
      </w:r>
      <w:r w:rsidR="009A695F">
        <w:rPr>
          <w:lang w:val="en-GB"/>
        </w:rPr>
        <w:t xml:space="preserve"> but </w:t>
      </w:r>
      <w:r w:rsidR="000F57AA" w:rsidRPr="000F57AA">
        <w:rPr>
          <w:lang w:val="en-GB"/>
        </w:rPr>
        <w:t xml:space="preserve">proved insufficiently conservative when compared to </w:t>
      </w:r>
      <w:r w:rsidR="009A695F">
        <w:rPr>
          <w:lang w:val="en-GB"/>
        </w:rPr>
        <w:t xml:space="preserve">a </w:t>
      </w:r>
      <w:r w:rsidR="000F57AA" w:rsidRPr="000F57AA">
        <w:rPr>
          <w:lang w:val="en-GB"/>
        </w:rPr>
        <w:t>dynamic DSC measurement</w:t>
      </w:r>
      <w:r w:rsidR="009A695F">
        <w:rPr>
          <w:lang w:val="en-GB"/>
        </w:rPr>
        <w:t xml:space="preserve"> of the material</w:t>
      </w:r>
      <w:r w:rsidR="000F57AA" w:rsidRPr="000F57AA">
        <w:rPr>
          <w:lang w:val="en-GB"/>
        </w:rPr>
        <w:t xml:space="preserve"> (gold-plated crucible, 4 K/min heating rate, argon atmosphere), where the model </w:t>
      </w:r>
      <w:r w:rsidR="00340407">
        <w:rPr>
          <w:lang w:val="en-GB"/>
        </w:rPr>
        <w:t>predicted a delayed onset.</w:t>
      </w:r>
      <w:r w:rsidR="00BA6B12">
        <w:rPr>
          <w:lang w:val="en-GB"/>
        </w:rPr>
        <w:t xml:space="preserve"> </w:t>
      </w:r>
      <w:r w:rsidR="00BA6B12" w:rsidRPr="00BA6B12">
        <w:rPr>
          <w:lang w:val="en-GB"/>
        </w:rPr>
        <w:t>Upon further refinement, the best fit was obtained by focusing the model on approximately 70.8% of the exothermic signal—up to the point where the SHR data began to exhibit erratic fluctuations. This partial signal fitting proved to be a more reliable representation of the system's behavior. With this adjustment, the model produced excellent alignment for both the SHR and temperature curves, accurately capturing the system's kinetics</w:t>
      </w:r>
      <w:r w:rsidR="00E8767F">
        <w:rPr>
          <w:lang w:val="en-GB"/>
        </w:rPr>
        <w:t xml:space="preserve"> (</w:t>
      </w:r>
      <w:r w:rsidR="00B238DB">
        <w:t>R</w:t>
      </w:r>
      <w:r w:rsidR="00B238DB" w:rsidRPr="00B238DB">
        <w:rPr>
          <w:vertAlign w:val="superscript"/>
        </w:rPr>
        <w:t>2</w:t>
      </w:r>
      <w:r w:rsidR="00B238DB" w:rsidRPr="00B238DB">
        <w:rPr>
          <w:vertAlign w:val="subscript"/>
        </w:rPr>
        <w:t>(SHR)</w:t>
      </w:r>
      <w:r w:rsidR="00B238DB">
        <w:t>=0.</w:t>
      </w:r>
      <w:r w:rsidR="00B04FE9">
        <w:t>9985</w:t>
      </w:r>
      <w:r w:rsidR="00662AE7">
        <w:t xml:space="preserve"> and</w:t>
      </w:r>
      <w:r w:rsidR="00B238DB">
        <w:t xml:space="preserve"> R</w:t>
      </w:r>
      <w:r w:rsidR="00B238DB" w:rsidRPr="00B238DB">
        <w:rPr>
          <w:vertAlign w:val="superscript"/>
        </w:rPr>
        <w:t>2</w:t>
      </w:r>
      <w:r w:rsidR="00B238DB" w:rsidRPr="00B238DB">
        <w:rPr>
          <w:vertAlign w:val="subscript"/>
        </w:rPr>
        <w:t>(</w:t>
      </w:r>
      <w:r w:rsidR="00B238DB">
        <w:rPr>
          <w:vertAlign w:val="subscript"/>
        </w:rPr>
        <w:t>time</w:t>
      </w:r>
      <w:r w:rsidR="00B238DB" w:rsidRPr="00B238DB">
        <w:rPr>
          <w:vertAlign w:val="subscript"/>
        </w:rPr>
        <w:t>)</w:t>
      </w:r>
      <w:r w:rsidR="00B04FE9">
        <w:t>&gt;</w:t>
      </w:r>
      <w:r w:rsidR="00B238DB">
        <w:t>0.</w:t>
      </w:r>
      <w:r w:rsidR="00B04FE9">
        <w:t>9999</w:t>
      </w:r>
      <w:r w:rsidR="00662AE7">
        <w:t xml:space="preserve"> across </w:t>
      </w:r>
      <w:r w:rsidR="008B2B1D">
        <w:t>802 datapoints</w:t>
      </w:r>
      <w:r w:rsidR="00B238DB">
        <w:t>;</w:t>
      </w:r>
      <w:r w:rsidR="00B238DB">
        <w:rPr>
          <w:vertAlign w:val="superscript"/>
        </w:rPr>
        <w:t xml:space="preserve"> </w:t>
      </w:r>
      <w:r w:rsidR="00B238DB" w:rsidRPr="00B238DB">
        <w:t>see</w:t>
      </w:r>
      <w:r w:rsidR="00B238DB">
        <w:rPr>
          <w:lang w:val="en-GB"/>
        </w:rPr>
        <w:t xml:space="preserve"> </w:t>
      </w:r>
      <w:r w:rsidR="00720DE6">
        <w:rPr>
          <w:lang w:val="en-GB"/>
        </w:rPr>
        <w:t>Table 2</w:t>
      </w:r>
      <w:r w:rsidR="00B238DB">
        <w:rPr>
          <w:lang w:val="en-GB"/>
        </w:rPr>
        <w:t xml:space="preserve"> and</w:t>
      </w:r>
      <w:r w:rsidR="00720DE6">
        <w:rPr>
          <w:lang w:val="en-GB"/>
        </w:rPr>
        <w:t xml:space="preserve"> </w:t>
      </w:r>
      <w:r w:rsidR="00E8767F">
        <w:rPr>
          <w:lang w:val="en-GB"/>
        </w:rPr>
        <w:t>Figure 2)</w:t>
      </w:r>
      <w:r w:rsidR="00BA6B12" w:rsidRPr="00BA6B12">
        <w:rPr>
          <w:lang w:val="en-GB"/>
        </w:rPr>
        <w:t>.</w:t>
      </w:r>
      <w:r w:rsidR="00BA6B12">
        <w:rPr>
          <w:lang w:val="en-GB"/>
        </w:rPr>
        <w:t xml:space="preserve"> </w:t>
      </w:r>
      <w:r w:rsidR="000F57AA" w:rsidRPr="000F57AA">
        <w:rPr>
          <w:lang w:val="en-GB"/>
        </w:rPr>
        <w:t>Pleasingly, the kinetic model also demonstrated excellent predictive capability when validated against the dynamic DSC measurement</w:t>
      </w:r>
      <w:r w:rsidR="00BA6B12">
        <w:rPr>
          <w:lang w:val="en-GB"/>
        </w:rPr>
        <w:t xml:space="preserve">. </w:t>
      </w:r>
      <w:r w:rsidR="000F57AA" w:rsidRPr="009C1F43">
        <w:rPr>
          <w:lang w:val="en-GB"/>
        </w:rPr>
        <w:t xml:space="preserve">This validation allowed </w:t>
      </w:r>
      <w:r w:rsidR="00247177" w:rsidRPr="009C1F43">
        <w:rPr>
          <w:lang w:val="en-GB"/>
        </w:rPr>
        <w:t xml:space="preserve">for confident extrapolation of the </w:t>
      </w:r>
      <m:oMath>
        <m:sSub>
          <m:sSubPr>
            <m:ctrlPr>
              <w:rPr>
                <w:rFonts w:ascii="Cambria Math" w:hAnsi="Cambria Math" w:cs="Arial"/>
                <w:i/>
                <w:iCs/>
              </w:rPr>
            </m:ctrlPr>
          </m:sSubPr>
          <m:e>
            <m:r>
              <w:rPr>
                <w:rFonts w:ascii="Cambria Math" w:hAnsi="Cambria Math" w:cs="Arial"/>
              </w:rPr>
              <m:t>tmr</m:t>
            </m:r>
          </m:e>
          <m:sub>
            <m:r>
              <w:rPr>
                <w:rFonts w:ascii="Cambria Math" w:hAnsi="Cambria Math" w:cs="Arial"/>
              </w:rPr>
              <m:t>ad</m:t>
            </m:r>
          </m:sub>
        </m:sSub>
      </m:oMath>
      <w:r w:rsidR="000F57AA" w:rsidRPr="009C1F43">
        <w:rPr>
          <w:lang w:val="en-GB"/>
        </w:rPr>
        <w:t xml:space="preserve"> at lower temperatures, </w:t>
      </w:r>
      <w:r w:rsidR="00D21832" w:rsidRPr="009C1F43">
        <w:rPr>
          <w:lang w:val="en-GB"/>
        </w:rPr>
        <w:t xml:space="preserve">as shown in Figure </w:t>
      </w:r>
      <w:r w:rsidR="00B41B1A" w:rsidRPr="009C1F43">
        <w:rPr>
          <w:lang w:val="en-GB"/>
        </w:rPr>
        <w:t>2d</w:t>
      </w:r>
      <w:r w:rsidR="00D21832" w:rsidRPr="009C1F43">
        <w:rPr>
          <w:lang w:val="en-GB"/>
        </w:rPr>
        <w:t>.</w:t>
      </w:r>
      <w:r w:rsidR="009C1F43">
        <w:rPr>
          <w:lang w:val="en-GB"/>
        </w:rPr>
        <w:t xml:space="preserve"> As such, the temperature at which this time is 24 hours</w:t>
      </w:r>
      <w:r w:rsidR="00920F96">
        <w:rPr>
          <w:lang w:val="en-GB"/>
        </w:rPr>
        <w:t xml:space="preserve"> (T</w:t>
      </w:r>
      <w:r w:rsidR="00920F96" w:rsidRPr="00920F96">
        <w:rPr>
          <w:vertAlign w:val="subscript"/>
          <w:lang w:val="en-GB"/>
        </w:rPr>
        <w:t>D24</w:t>
      </w:r>
      <w:r w:rsidR="00920F96">
        <w:rPr>
          <w:lang w:val="en-GB"/>
        </w:rPr>
        <w:t>)</w:t>
      </w:r>
      <w:r w:rsidR="009C1F43">
        <w:rPr>
          <w:lang w:val="en-GB"/>
        </w:rPr>
        <w:t xml:space="preserve"> is determined to be </w:t>
      </w:r>
      <w:r w:rsidR="00920F96">
        <w:rPr>
          <w:lang w:val="en-GB"/>
        </w:rPr>
        <w:t>84°C based on the established kinetic model.</w:t>
      </w:r>
    </w:p>
    <w:p w14:paraId="000AE712" w14:textId="77777777" w:rsidR="003F21FA" w:rsidRPr="005F66EC" w:rsidRDefault="003F21FA" w:rsidP="003F21FA">
      <w:pPr>
        <w:pStyle w:val="CETTabletitle"/>
        <w:rPr>
          <w:lang w:val="en-US"/>
        </w:rPr>
      </w:pPr>
      <w:r w:rsidRPr="005F66EC">
        <w:rPr>
          <w:lang w:val="en-US"/>
        </w:rPr>
        <w:t xml:space="preserve">Table </w:t>
      </w:r>
      <w:r>
        <w:rPr>
          <w:lang w:val="en-US"/>
        </w:rPr>
        <w:t>2</w:t>
      </w:r>
      <w:r w:rsidRPr="005F66EC">
        <w:rPr>
          <w:lang w:val="en-US"/>
        </w:rPr>
        <w:t>:</w:t>
      </w:r>
      <w:r w:rsidRPr="005F66EC">
        <w:t xml:space="preserve"> </w:t>
      </w:r>
      <w:r w:rsidRPr="005F66EC">
        <w:rPr>
          <w:lang w:val="en-US"/>
        </w:rPr>
        <w:t>Formaldehyde 37% / Phenol 1:1 mixture. Best fit parameters.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661"/>
        <w:gridCol w:w="1458"/>
        <w:gridCol w:w="1417"/>
        <w:gridCol w:w="1418"/>
        <w:gridCol w:w="709"/>
        <w:gridCol w:w="708"/>
        <w:gridCol w:w="832"/>
        <w:gridCol w:w="584"/>
      </w:tblGrid>
      <w:tr w:rsidR="006C5087" w:rsidRPr="00B57B36" w14:paraId="4884E729" w14:textId="77777777" w:rsidTr="008520F6">
        <w:tc>
          <w:tcPr>
            <w:tcW w:w="1661" w:type="dxa"/>
            <w:tcBorders>
              <w:top w:val="single" w:sz="12" w:space="0" w:color="008000"/>
              <w:bottom w:val="single" w:sz="6" w:space="0" w:color="008000"/>
            </w:tcBorders>
            <w:shd w:val="clear" w:color="auto" w:fill="FFFFFF"/>
          </w:tcPr>
          <w:p w14:paraId="30FEA180" w14:textId="77777777" w:rsidR="006C5087" w:rsidRPr="00B57B36" w:rsidRDefault="006C5087" w:rsidP="00A01AE6">
            <w:pPr>
              <w:pStyle w:val="CETBodytext"/>
              <w:rPr>
                <w:lang w:val="en-GB"/>
              </w:rPr>
            </w:pPr>
          </w:p>
        </w:tc>
        <w:tc>
          <w:tcPr>
            <w:tcW w:w="1458" w:type="dxa"/>
            <w:tcBorders>
              <w:top w:val="single" w:sz="12" w:space="0" w:color="008000"/>
              <w:bottom w:val="single" w:sz="6" w:space="0" w:color="008000"/>
            </w:tcBorders>
            <w:shd w:val="clear" w:color="auto" w:fill="FFFFFF"/>
          </w:tcPr>
          <w:p w14:paraId="338687AA" w14:textId="77777777" w:rsidR="006C5087" w:rsidRPr="007851A8" w:rsidRDefault="006C5087" w:rsidP="00A01AE6">
            <w:pPr>
              <w:pStyle w:val="CETBodytext"/>
              <w:rPr>
                <w:b/>
                <w:bCs/>
                <w:lang w:val="en-GB"/>
              </w:rPr>
            </w:pPr>
            <w:r w:rsidRPr="007851A8">
              <w:rPr>
                <w:b/>
                <w:bCs/>
                <w:lang w:val="en-GB"/>
              </w:rPr>
              <w:t>Temp. range</w:t>
            </w:r>
          </w:p>
        </w:tc>
        <w:tc>
          <w:tcPr>
            <w:tcW w:w="1417" w:type="dxa"/>
            <w:tcBorders>
              <w:top w:val="single" w:sz="12" w:space="0" w:color="008000"/>
              <w:bottom w:val="single" w:sz="6" w:space="0" w:color="008000"/>
            </w:tcBorders>
            <w:shd w:val="clear" w:color="auto" w:fill="FFFFFF"/>
            <w:vAlign w:val="center"/>
          </w:tcPr>
          <w:p w14:paraId="4B0F4845" w14:textId="29413EB0" w:rsidR="006C5087" w:rsidRPr="00023ADF" w:rsidRDefault="00000000" w:rsidP="00A01AE6">
            <w:pPr>
              <w:pStyle w:val="CETBodytext"/>
              <w:jc w:val="center"/>
              <w:rPr>
                <w:b/>
                <w:bCs/>
                <w:iCs/>
                <w:color w:val="000000" w:themeColor="text1"/>
                <w:lang w:val="de-CH"/>
              </w:rPr>
            </w:pPr>
            <m:oMathPara>
              <m:oMath>
                <m:sSub>
                  <m:sSubPr>
                    <m:ctrlPr>
                      <w:rPr>
                        <w:rFonts w:ascii="Cambria Math" w:hAnsi="Cambria Math" w:cs="Arial"/>
                        <w:b/>
                        <w:bCs/>
                        <w:i/>
                        <w:iCs/>
                        <w:color w:val="000000" w:themeColor="text1"/>
                      </w:rPr>
                    </m:ctrlPr>
                  </m:sSubPr>
                  <m:e>
                    <m:f>
                      <m:fPr>
                        <m:type m:val="lin"/>
                        <m:ctrlPr>
                          <w:rPr>
                            <w:rFonts w:ascii="Cambria Math" w:hAnsi="Cambria Math" w:cs="Arial"/>
                            <w:b/>
                            <w:bCs/>
                            <w:i/>
                            <w:iCs/>
                            <w:color w:val="000000" w:themeColor="text1"/>
                          </w:rPr>
                        </m:ctrlPr>
                      </m:fPr>
                      <m:num>
                        <m:r>
                          <m:rPr>
                            <m:sty m:val="bi"/>
                          </m:rPr>
                          <w:rPr>
                            <w:rFonts w:ascii="Cambria Math" w:hAnsi="Cambria Math" w:cs="Arial"/>
                            <w:color w:val="000000" w:themeColor="text1"/>
                          </w:rPr>
                          <m:t>dT</m:t>
                        </m:r>
                      </m:num>
                      <m:den>
                        <m:r>
                          <m:rPr>
                            <m:sty m:val="bi"/>
                          </m:rPr>
                          <w:rPr>
                            <w:rFonts w:ascii="Cambria Math" w:hAnsi="Cambria Math" w:cs="Arial"/>
                            <w:color w:val="000000" w:themeColor="text1"/>
                          </w:rPr>
                          <m:t>dt</m:t>
                        </m:r>
                      </m:den>
                    </m:f>
                  </m:e>
                  <m:sub>
                    <m:r>
                      <m:rPr>
                        <m:sty m:val="bi"/>
                      </m:rPr>
                      <w:rPr>
                        <w:rFonts w:ascii="Cambria Math" w:hAnsi="Cambria Math" w:cs="Arial"/>
                        <w:color w:val="000000" w:themeColor="text1"/>
                      </w:rPr>
                      <m:t>110.5°C</m:t>
                    </m:r>
                  </m:sub>
                </m:sSub>
              </m:oMath>
            </m:oMathPara>
          </w:p>
        </w:tc>
        <w:tc>
          <w:tcPr>
            <w:tcW w:w="1418" w:type="dxa"/>
            <w:tcBorders>
              <w:top w:val="single" w:sz="12" w:space="0" w:color="008000"/>
              <w:bottom w:val="single" w:sz="6" w:space="0" w:color="008000"/>
            </w:tcBorders>
            <w:shd w:val="clear" w:color="auto" w:fill="FFFFFF"/>
            <w:vAlign w:val="center"/>
          </w:tcPr>
          <w:p w14:paraId="24544BCC" w14:textId="77777777" w:rsidR="006C5087" w:rsidRPr="00023ADF" w:rsidRDefault="00000000" w:rsidP="00A01AE6">
            <w:pPr>
              <w:pStyle w:val="CETBodytext"/>
              <w:ind w:right="-1"/>
              <w:jc w:val="center"/>
              <w:rPr>
                <w:rFonts w:cs="Arial"/>
                <w:b/>
                <w:bCs/>
                <w:iCs/>
              </w:rPr>
            </w:pPr>
            <m:oMathPara>
              <m:oMath>
                <m:sSub>
                  <m:sSubPr>
                    <m:ctrlPr>
                      <w:rPr>
                        <w:rFonts w:ascii="Cambria Math" w:hAnsi="Cambria Math" w:cs="Arial"/>
                        <w:b/>
                        <w:bCs/>
                        <w:i/>
                        <w:iCs/>
                      </w:rPr>
                    </m:ctrlPr>
                  </m:sSubPr>
                  <m:e>
                    <m:r>
                      <m:rPr>
                        <m:sty m:val="bi"/>
                      </m:rPr>
                      <w:rPr>
                        <w:rFonts w:ascii="Cambria Math" w:hAnsi="Cambria Math" w:cs="Arial"/>
                      </w:rPr>
                      <m:t>E</m:t>
                    </m:r>
                  </m:e>
                  <m:sub>
                    <m:r>
                      <m:rPr>
                        <m:sty m:val="bi"/>
                      </m:rPr>
                      <w:rPr>
                        <w:rFonts w:ascii="Cambria Math" w:hAnsi="Cambria Math" w:cs="Arial"/>
                      </w:rPr>
                      <m:t>a</m:t>
                    </m:r>
                  </m:sub>
                </m:sSub>
              </m:oMath>
            </m:oMathPara>
          </w:p>
        </w:tc>
        <w:tc>
          <w:tcPr>
            <w:tcW w:w="709" w:type="dxa"/>
            <w:tcBorders>
              <w:top w:val="single" w:sz="12" w:space="0" w:color="008000"/>
              <w:bottom w:val="single" w:sz="6" w:space="0" w:color="008000"/>
            </w:tcBorders>
            <w:shd w:val="clear" w:color="auto" w:fill="FFFFFF"/>
            <w:vAlign w:val="center"/>
          </w:tcPr>
          <w:p w14:paraId="50EC8496" w14:textId="77777777" w:rsidR="006C5087" w:rsidRPr="0020182F" w:rsidRDefault="006C5087" w:rsidP="00A01AE6">
            <w:pPr>
              <w:pStyle w:val="CETBodytext"/>
              <w:ind w:right="-1"/>
              <w:jc w:val="center"/>
              <w:rPr>
                <w:rFonts w:cs="Arial"/>
                <w:b/>
                <w:bCs/>
                <w:szCs w:val="18"/>
                <w:lang w:val="en-GB"/>
              </w:rPr>
            </w:pPr>
            <w:r w:rsidRPr="0020182F">
              <w:rPr>
                <w:rFonts w:ascii="Cambria Math" w:hAnsi="Cambria Math" w:cs="Cambria Math"/>
                <w:b/>
                <w:bCs/>
              </w:rPr>
              <w:t>𝑛</w:t>
            </w:r>
          </w:p>
        </w:tc>
        <w:tc>
          <w:tcPr>
            <w:tcW w:w="708" w:type="dxa"/>
            <w:tcBorders>
              <w:top w:val="single" w:sz="12" w:space="0" w:color="008000"/>
              <w:bottom w:val="single" w:sz="6" w:space="0" w:color="008000"/>
            </w:tcBorders>
            <w:shd w:val="clear" w:color="auto" w:fill="FFFFFF"/>
            <w:vAlign w:val="center"/>
          </w:tcPr>
          <w:p w14:paraId="1CA7402B" w14:textId="77777777" w:rsidR="006C5087" w:rsidRPr="00A76184" w:rsidRDefault="006C5087" w:rsidP="00A01AE6">
            <w:pPr>
              <w:pStyle w:val="CETBodytext"/>
              <w:ind w:right="-1"/>
              <w:jc w:val="center"/>
              <w:rPr>
                <w:rFonts w:cs="Arial"/>
                <w:b/>
                <w:bCs/>
                <w:szCs w:val="18"/>
                <w:lang w:val="en-GB"/>
              </w:rPr>
            </w:pPr>
            <w:r w:rsidRPr="00A76184">
              <w:rPr>
                <w:rFonts w:ascii="Cambria Math" w:hAnsi="Cambria Math" w:cs="Cambria Math"/>
                <w:b/>
                <w:bCs/>
              </w:rPr>
              <w:t>𝑃</w:t>
            </w:r>
          </w:p>
        </w:tc>
        <w:tc>
          <w:tcPr>
            <w:tcW w:w="832" w:type="dxa"/>
            <w:tcBorders>
              <w:top w:val="single" w:sz="12" w:space="0" w:color="008000"/>
              <w:bottom w:val="single" w:sz="6" w:space="0" w:color="008000"/>
            </w:tcBorders>
            <w:shd w:val="clear" w:color="auto" w:fill="FFFFFF"/>
            <w:vAlign w:val="center"/>
          </w:tcPr>
          <w:p w14:paraId="575564A5" w14:textId="77777777" w:rsidR="006C5087" w:rsidRPr="00A76184" w:rsidRDefault="006C5087" w:rsidP="00A01AE6">
            <w:pPr>
              <w:pStyle w:val="CETBodytext"/>
              <w:ind w:right="-1"/>
              <w:jc w:val="center"/>
              <w:rPr>
                <w:rFonts w:cs="Arial"/>
                <w:b/>
                <w:bCs/>
                <w:szCs w:val="18"/>
                <w:lang w:val="en-GB"/>
              </w:rPr>
            </w:pPr>
            <w:r w:rsidRPr="00A76184">
              <w:rPr>
                <w:rFonts w:ascii="Cambria Math" w:hAnsi="Cambria Math" w:cs="Cambria Math"/>
                <w:b/>
                <w:bCs/>
              </w:rPr>
              <w:t>𝑚</w:t>
            </w:r>
          </w:p>
        </w:tc>
        <w:tc>
          <w:tcPr>
            <w:tcW w:w="584" w:type="dxa"/>
            <w:tcBorders>
              <w:top w:val="single" w:sz="12" w:space="0" w:color="008000"/>
              <w:bottom w:val="single" w:sz="6" w:space="0" w:color="008000"/>
            </w:tcBorders>
            <w:shd w:val="clear" w:color="auto" w:fill="FFFFFF"/>
            <w:vAlign w:val="center"/>
          </w:tcPr>
          <w:p w14:paraId="02030289" w14:textId="77777777" w:rsidR="006C5087" w:rsidRPr="00A76184" w:rsidRDefault="006C5087" w:rsidP="00A01AE6">
            <w:pPr>
              <w:pStyle w:val="CETBodytext"/>
              <w:ind w:right="-1"/>
              <w:jc w:val="center"/>
              <w:rPr>
                <w:rFonts w:cs="Arial"/>
                <w:b/>
                <w:bCs/>
                <w:szCs w:val="18"/>
                <w:lang w:val="en-GB"/>
              </w:rPr>
            </w:pPr>
            <w:r w:rsidRPr="00A76184">
              <w:rPr>
                <w:rFonts w:ascii="Cambria Math" w:hAnsi="Cambria Math" w:cs="Cambria Math"/>
                <w:b/>
                <w:bCs/>
              </w:rPr>
              <w:t>𝛿</w:t>
            </w:r>
          </w:p>
        </w:tc>
      </w:tr>
      <w:tr w:rsidR="006C5087" w:rsidRPr="00412E28" w14:paraId="37019253" w14:textId="77777777" w:rsidTr="008520F6">
        <w:tc>
          <w:tcPr>
            <w:tcW w:w="1661" w:type="dxa"/>
            <w:tcBorders>
              <w:bottom w:val="nil"/>
            </w:tcBorders>
            <w:shd w:val="clear" w:color="auto" w:fill="FFFFFF"/>
          </w:tcPr>
          <w:p w14:paraId="2DA4DBE0" w14:textId="0F8D38C6" w:rsidR="006C5087" w:rsidRPr="006C5087" w:rsidRDefault="006C5087" w:rsidP="006C5087">
            <w:pPr>
              <w:pStyle w:val="CETBodytext"/>
              <w:jc w:val="left"/>
              <w:rPr>
                <w:b/>
                <w:bCs/>
                <w:lang w:val="en-GB"/>
              </w:rPr>
            </w:pPr>
            <w:r>
              <w:rPr>
                <w:b/>
                <w:bCs/>
                <w:lang w:val="en-GB"/>
              </w:rPr>
              <w:t>ARC event</w:t>
            </w:r>
          </w:p>
        </w:tc>
        <w:tc>
          <w:tcPr>
            <w:tcW w:w="1458" w:type="dxa"/>
            <w:tcBorders>
              <w:bottom w:val="nil"/>
            </w:tcBorders>
            <w:shd w:val="clear" w:color="auto" w:fill="FFFFFF"/>
          </w:tcPr>
          <w:p w14:paraId="2893F1E6" w14:textId="0294D0D0" w:rsidR="006C5087" w:rsidRPr="00B57B36" w:rsidRDefault="006C5087" w:rsidP="006C5087">
            <w:pPr>
              <w:pStyle w:val="CETBodytext"/>
              <w:rPr>
                <w:lang w:val="en-GB"/>
              </w:rPr>
            </w:pPr>
            <w:r>
              <w:rPr>
                <w:lang w:val="en-GB"/>
              </w:rPr>
              <w:t>110.5–204.5°C</w:t>
            </w:r>
          </w:p>
        </w:tc>
        <w:tc>
          <w:tcPr>
            <w:tcW w:w="1417" w:type="dxa"/>
            <w:tcBorders>
              <w:bottom w:val="nil"/>
            </w:tcBorders>
            <w:shd w:val="clear" w:color="auto" w:fill="FFFFFF"/>
          </w:tcPr>
          <w:p w14:paraId="4EB3D002" w14:textId="221B6BAB" w:rsidR="006C5087" w:rsidRPr="00412E28" w:rsidRDefault="006C5087" w:rsidP="006C5087">
            <w:pPr>
              <w:pStyle w:val="CETBodytext"/>
              <w:jc w:val="center"/>
              <w:rPr>
                <w:lang w:val="de-CH"/>
              </w:rPr>
            </w:pPr>
          </w:p>
        </w:tc>
        <w:tc>
          <w:tcPr>
            <w:tcW w:w="1418" w:type="dxa"/>
            <w:tcBorders>
              <w:bottom w:val="nil"/>
            </w:tcBorders>
            <w:shd w:val="clear" w:color="auto" w:fill="FFFFFF"/>
          </w:tcPr>
          <w:p w14:paraId="633FB331" w14:textId="10FE4A21" w:rsidR="006C5087" w:rsidRPr="00412E28" w:rsidRDefault="006C5087" w:rsidP="006C5087">
            <w:pPr>
              <w:pStyle w:val="CETBodytext"/>
              <w:ind w:right="-1"/>
              <w:jc w:val="center"/>
              <w:rPr>
                <w:rFonts w:cs="Arial"/>
                <w:szCs w:val="18"/>
                <w:lang w:val="de-CH"/>
              </w:rPr>
            </w:pPr>
          </w:p>
        </w:tc>
        <w:tc>
          <w:tcPr>
            <w:tcW w:w="709" w:type="dxa"/>
            <w:tcBorders>
              <w:bottom w:val="nil"/>
            </w:tcBorders>
            <w:shd w:val="clear" w:color="auto" w:fill="FFFFFF"/>
          </w:tcPr>
          <w:p w14:paraId="1DCA502B" w14:textId="066E97A7" w:rsidR="006C5087" w:rsidRPr="00412E28" w:rsidRDefault="006C5087" w:rsidP="006C5087">
            <w:pPr>
              <w:pStyle w:val="CETBodytext"/>
              <w:ind w:right="-1"/>
              <w:jc w:val="center"/>
              <w:rPr>
                <w:rFonts w:cs="Arial"/>
                <w:szCs w:val="18"/>
                <w:lang w:val="de-CH"/>
              </w:rPr>
            </w:pPr>
          </w:p>
        </w:tc>
        <w:tc>
          <w:tcPr>
            <w:tcW w:w="708" w:type="dxa"/>
            <w:tcBorders>
              <w:bottom w:val="nil"/>
            </w:tcBorders>
            <w:shd w:val="clear" w:color="auto" w:fill="FFFFFF"/>
          </w:tcPr>
          <w:p w14:paraId="757254A4" w14:textId="5BBC95F7" w:rsidR="006C5087" w:rsidRPr="00412E28" w:rsidRDefault="006C5087" w:rsidP="006C5087">
            <w:pPr>
              <w:pStyle w:val="CETBodytext"/>
              <w:ind w:right="-1"/>
              <w:jc w:val="center"/>
              <w:rPr>
                <w:rFonts w:cs="Arial"/>
                <w:szCs w:val="18"/>
                <w:lang w:val="de-CH"/>
              </w:rPr>
            </w:pPr>
          </w:p>
        </w:tc>
        <w:tc>
          <w:tcPr>
            <w:tcW w:w="832" w:type="dxa"/>
            <w:tcBorders>
              <w:bottom w:val="nil"/>
            </w:tcBorders>
            <w:shd w:val="clear" w:color="auto" w:fill="FFFFFF"/>
          </w:tcPr>
          <w:p w14:paraId="3E25FB4F" w14:textId="6CD21CB0" w:rsidR="006C5087" w:rsidRPr="00412E28" w:rsidRDefault="006C5087" w:rsidP="006C5087">
            <w:pPr>
              <w:pStyle w:val="CETBodytext"/>
              <w:ind w:right="-1"/>
              <w:jc w:val="center"/>
              <w:rPr>
                <w:rFonts w:cs="Arial"/>
                <w:szCs w:val="18"/>
                <w:lang w:val="de-CH"/>
              </w:rPr>
            </w:pPr>
          </w:p>
        </w:tc>
        <w:tc>
          <w:tcPr>
            <w:tcW w:w="584" w:type="dxa"/>
            <w:tcBorders>
              <w:bottom w:val="nil"/>
            </w:tcBorders>
            <w:shd w:val="clear" w:color="auto" w:fill="FFFFFF"/>
          </w:tcPr>
          <w:p w14:paraId="5226D68C" w14:textId="53A384B9" w:rsidR="006C5087" w:rsidRPr="00412E28" w:rsidRDefault="006C5087" w:rsidP="006C5087">
            <w:pPr>
              <w:pStyle w:val="CETBodytext"/>
              <w:ind w:right="-1"/>
              <w:jc w:val="center"/>
              <w:rPr>
                <w:rFonts w:cs="Arial"/>
                <w:szCs w:val="18"/>
                <w:lang w:val="de-CH"/>
              </w:rPr>
            </w:pPr>
          </w:p>
        </w:tc>
      </w:tr>
      <w:tr w:rsidR="006C5087" w:rsidRPr="00B57B36" w14:paraId="5C4200DC" w14:textId="77777777" w:rsidTr="008520F6">
        <w:tc>
          <w:tcPr>
            <w:tcW w:w="1661" w:type="dxa"/>
            <w:tcBorders>
              <w:top w:val="nil"/>
              <w:bottom w:val="single" w:sz="12" w:space="0" w:color="008000"/>
            </w:tcBorders>
            <w:shd w:val="clear" w:color="auto" w:fill="FFFFFF"/>
          </w:tcPr>
          <w:p w14:paraId="52574F58" w14:textId="5D5535F6" w:rsidR="006C5087" w:rsidRPr="006C5087" w:rsidRDefault="006C5087" w:rsidP="006C5087">
            <w:pPr>
              <w:pStyle w:val="CETBodytext"/>
              <w:ind w:right="-1"/>
              <w:jc w:val="left"/>
              <w:rPr>
                <w:rFonts w:cs="Arial"/>
                <w:b/>
                <w:bCs/>
                <w:szCs w:val="18"/>
                <w:lang w:val="en-GB"/>
              </w:rPr>
            </w:pPr>
            <w:r w:rsidRPr="007851A8">
              <w:rPr>
                <w:rFonts w:cs="Arial"/>
                <w:b/>
                <w:bCs/>
                <w:szCs w:val="18"/>
                <w:lang w:val="en-GB"/>
              </w:rPr>
              <w:t>Modeled kinetics</w:t>
            </w:r>
          </w:p>
        </w:tc>
        <w:tc>
          <w:tcPr>
            <w:tcW w:w="1458" w:type="dxa"/>
            <w:tcBorders>
              <w:top w:val="nil"/>
              <w:bottom w:val="single" w:sz="12" w:space="0" w:color="008000"/>
            </w:tcBorders>
            <w:shd w:val="clear" w:color="auto" w:fill="FFFFFF"/>
          </w:tcPr>
          <w:p w14:paraId="7A8BD0F6" w14:textId="1C88EA8F" w:rsidR="006C5087" w:rsidRPr="00B57B36" w:rsidRDefault="006C5087" w:rsidP="006C5087">
            <w:pPr>
              <w:pStyle w:val="CETBodytext"/>
              <w:ind w:right="-1"/>
              <w:rPr>
                <w:rFonts w:cs="Arial"/>
                <w:szCs w:val="18"/>
                <w:lang w:val="en-GB"/>
              </w:rPr>
            </w:pPr>
            <w:r>
              <w:rPr>
                <w:rFonts w:cs="Arial"/>
                <w:szCs w:val="18"/>
                <w:lang w:val="en-GB"/>
              </w:rPr>
              <w:t>110.5–125.4°C</w:t>
            </w:r>
          </w:p>
        </w:tc>
        <w:tc>
          <w:tcPr>
            <w:tcW w:w="1417" w:type="dxa"/>
            <w:tcBorders>
              <w:top w:val="nil"/>
              <w:bottom w:val="single" w:sz="12" w:space="0" w:color="008000"/>
            </w:tcBorders>
            <w:shd w:val="clear" w:color="auto" w:fill="FFFFFF"/>
          </w:tcPr>
          <w:p w14:paraId="60DC6015" w14:textId="7B3697F0" w:rsidR="006C5087" w:rsidRPr="00B57B36" w:rsidRDefault="006C5087" w:rsidP="006C5087">
            <w:pPr>
              <w:pStyle w:val="CETBodytext"/>
              <w:ind w:right="-1"/>
              <w:jc w:val="center"/>
              <w:rPr>
                <w:rFonts w:cs="Arial"/>
                <w:szCs w:val="18"/>
                <w:lang w:val="en-GB"/>
              </w:rPr>
            </w:pPr>
            <w:r>
              <w:rPr>
                <w:rFonts w:cs="Arial"/>
                <w:szCs w:val="18"/>
                <w:lang w:val="en-GB"/>
              </w:rPr>
              <w:t>0.02203 K/min</w:t>
            </w:r>
          </w:p>
        </w:tc>
        <w:tc>
          <w:tcPr>
            <w:tcW w:w="1418" w:type="dxa"/>
            <w:tcBorders>
              <w:top w:val="nil"/>
              <w:bottom w:val="single" w:sz="12" w:space="0" w:color="008000"/>
            </w:tcBorders>
            <w:shd w:val="clear" w:color="auto" w:fill="FFFFFF"/>
          </w:tcPr>
          <w:p w14:paraId="015EE312" w14:textId="7F0C40C8" w:rsidR="006C5087" w:rsidRPr="00B57B36" w:rsidRDefault="006C5087" w:rsidP="006C5087">
            <w:pPr>
              <w:pStyle w:val="CETBodytext"/>
              <w:ind w:right="-1"/>
              <w:jc w:val="center"/>
              <w:rPr>
                <w:rFonts w:cs="Arial"/>
                <w:szCs w:val="18"/>
                <w:lang w:val="en-GB"/>
              </w:rPr>
            </w:pPr>
            <w:r>
              <w:rPr>
                <w:rFonts w:cs="Arial"/>
                <w:szCs w:val="18"/>
                <w:lang w:val="en-GB"/>
              </w:rPr>
              <w:t>83.90 kJ/mol</w:t>
            </w:r>
          </w:p>
        </w:tc>
        <w:tc>
          <w:tcPr>
            <w:tcW w:w="709" w:type="dxa"/>
            <w:tcBorders>
              <w:top w:val="nil"/>
              <w:bottom w:val="single" w:sz="12" w:space="0" w:color="008000"/>
            </w:tcBorders>
            <w:shd w:val="clear" w:color="auto" w:fill="FFFFFF"/>
          </w:tcPr>
          <w:p w14:paraId="3039CA0F" w14:textId="314285FF" w:rsidR="006C5087" w:rsidRPr="00B57B36" w:rsidRDefault="006C5087" w:rsidP="006C5087">
            <w:pPr>
              <w:pStyle w:val="CETBodytext"/>
              <w:ind w:right="-1"/>
              <w:jc w:val="center"/>
              <w:rPr>
                <w:rFonts w:cs="Arial"/>
                <w:szCs w:val="18"/>
                <w:lang w:val="en-GB"/>
              </w:rPr>
            </w:pPr>
            <w:r>
              <w:rPr>
                <w:rFonts w:cs="Arial"/>
                <w:szCs w:val="18"/>
                <w:lang w:val="en-GB"/>
              </w:rPr>
              <w:t>1.0888</w:t>
            </w:r>
          </w:p>
        </w:tc>
        <w:tc>
          <w:tcPr>
            <w:tcW w:w="708" w:type="dxa"/>
            <w:tcBorders>
              <w:top w:val="nil"/>
              <w:bottom w:val="single" w:sz="12" w:space="0" w:color="008000"/>
            </w:tcBorders>
            <w:shd w:val="clear" w:color="auto" w:fill="FFFFFF"/>
          </w:tcPr>
          <w:p w14:paraId="340974D9" w14:textId="1291B85C" w:rsidR="006C5087" w:rsidRPr="00B57B36" w:rsidRDefault="006C5087" w:rsidP="006C5087">
            <w:pPr>
              <w:pStyle w:val="CETBodytext"/>
              <w:ind w:right="-1"/>
              <w:jc w:val="center"/>
              <w:rPr>
                <w:rFonts w:cs="Arial"/>
                <w:szCs w:val="18"/>
                <w:lang w:val="en-GB"/>
              </w:rPr>
            </w:pPr>
            <w:r>
              <w:rPr>
                <w:rFonts w:cs="Arial"/>
                <w:szCs w:val="18"/>
                <w:lang w:val="en-GB"/>
              </w:rPr>
              <w:t>10.8058</w:t>
            </w:r>
          </w:p>
        </w:tc>
        <w:tc>
          <w:tcPr>
            <w:tcW w:w="832" w:type="dxa"/>
            <w:tcBorders>
              <w:top w:val="nil"/>
              <w:bottom w:val="single" w:sz="12" w:space="0" w:color="008000"/>
            </w:tcBorders>
            <w:shd w:val="clear" w:color="auto" w:fill="FFFFFF"/>
          </w:tcPr>
          <w:p w14:paraId="69D46E2D" w14:textId="57829EAB" w:rsidR="006C5087" w:rsidRPr="00B57B36" w:rsidRDefault="006C5087" w:rsidP="006C5087">
            <w:pPr>
              <w:pStyle w:val="CETBodytext"/>
              <w:ind w:right="-1"/>
              <w:jc w:val="center"/>
              <w:rPr>
                <w:rFonts w:cs="Arial"/>
                <w:szCs w:val="18"/>
                <w:lang w:val="en-GB"/>
              </w:rPr>
            </w:pPr>
            <w:r>
              <w:rPr>
                <w:rFonts w:cs="Arial"/>
                <w:szCs w:val="18"/>
                <w:lang w:val="en-GB"/>
              </w:rPr>
              <w:t>1.0000</w:t>
            </w:r>
          </w:p>
        </w:tc>
        <w:tc>
          <w:tcPr>
            <w:tcW w:w="584" w:type="dxa"/>
            <w:tcBorders>
              <w:top w:val="nil"/>
              <w:bottom w:val="single" w:sz="12" w:space="0" w:color="008000"/>
            </w:tcBorders>
            <w:shd w:val="clear" w:color="auto" w:fill="FFFFFF"/>
          </w:tcPr>
          <w:p w14:paraId="1593A588" w14:textId="362D1CD5" w:rsidR="006C5087" w:rsidRPr="00B57B36" w:rsidRDefault="006C5087" w:rsidP="006C5087">
            <w:pPr>
              <w:pStyle w:val="CETBodytext"/>
              <w:ind w:right="-1"/>
              <w:jc w:val="center"/>
              <w:rPr>
                <w:rFonts w:cs="Arial"/>
                <w:szCs w:val="18"/>
                <w:lang w:val="en-GB"/>
              </w:rPr>
            </w:pPr>
            <w:r>
              <w:rPr>
                <w:rFonts w:cs="Arial"/>
                <w:szCs w:val="18"/>
                <w:lang w:val="en-GB"/>
              </w:rPr>
              <w:t>1.1548</w:t>
            </w:r>
          </w:p>
        </w:tc>
      </w:tr>
    </w:tbl>
    <w:p w14:paraId="3B39BC6E" w14:textId="77777777" w:rsidR="006C5087" w:rsidRDefault="006C5087" w:rsidP="000F57AA">
      <w:pPr>
        <w:pStyle w:val="CETBodytext"/>
        <w:rPr>
          <w:noProof/>
          <w:lang w:val="en-GB"/>
        </w:rPr>
      </w:pPr>
    </w:p>
    <w:p w14:paraId="6B66A3FF" w14:textId="62F89613" w:rsidR="0042403A" w:rsidRDefault="00EF7529" w:rsidP="000F57AA">
      <w:pPr>
        <w:pStyle w:val="CETBodytext"/>
        <w:rPr>
          <w:noProof/>
          <w:lang w:val="en-GB"/>
        </w:rPr>
      </w:pPr>
      <w:r>
        <w:rPr>
          <w:noProof/>
          <w:lang w:val="en-GB"/>
        </w:rPr>
        <w:lastRenderedPageBreak/>
        <w:drawing>
          <wp:inline distT="0" distB="0" distL="0" distR="0" wp14:anchorId="41FFACCE" wp14:editId="4CD3588A">
            <wp:extent cx="2703558" cy="1787362"/>
            <wp:effectExtent l="0" t="0" r="1905" b="3810"/>
            <wp:docPr id="1728974011" name="Picture 24"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974011" name="Picture 24" descr="A graph with a line&#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t="2818" r="3449" b="5946"/>
                    <a:stretch/>
                  </pic:blipFill>
                  <pic:spPr bwMode="auto">
                    <a:xfrm>
                      <a:off x="0" y="0"/>
                      <a:ext cx="2707655" cy="1790071"/>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GB"/>
        </w:rPr>
        <w:drawing>
          <wp:inline distT="0" distB="0" distL="0" distR="0" wp14:anchorId="65BA0200" wp14:editId="2016FA10">
            <wp:extent cx="2807284" cy="1789908"/>
            <wp:effectExtent l="0" t="0" r="0" b="1270"/>
            <wp:docPr id="2076691045" name="Picture 25" descr="A graph of a cur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691045" name="Picture 25" descr="A graph of a curve&#10;&#10;Description automatically generated"/>
                    <pic:cNvPicPr>
                      <a:picLocks noChangeAspect="1" noChangeArrowheads="1"/>
                    </pic:cNvPicPr>
                  </pic:nvPicPr>
                  <pic:blipFill rotWithShape="1">
                    <a:blip r:embed="rId13">
                      <a:extLst>
                        <a:ext uri="{28A0092B-C50C-407E-A947-70E740481C1C}">
                          <a14:useLocalDpi xmlns:a14="http://schemas.microsoft.com/office/drawing/2010/main" val="0"/>
                        </a:ext>
                      </a:extLst>
                    </a:blip>
                    <a:srcRect t="2844" b="5060"/>
                    <a:stretch/>
                  </pic:blipFill>
                  <pic:spPr bwMode="auto">
                    <a:xfrm>
                      <a:off x="0" y="0"/>
                      <a:ext cx="2808000" cy="1790365"/>
                    </a:xfrm>
                    <a:prstGeom prst="rect">
                      <a:avLst/>
                    </a:prstGeom>
                    <a:noFill/>
                    <a:ln>
                      <a:noFill/>
                    </a:ln>
                    <a:extLst>
                      <a:ext uri="{53640926-AAD7-44D8-BBD7-CCE9431645EC}">
                        <a14:shadowObscured xmlns:a14="http://schemas.microsoft.com/office/drawing/2010/main"/>
                      </a:ext>
                    </a:extLst>
                  </pic:spPr>
                </pic:pic>
              </a:graphicData>
            </a:graphic>
          </wp:inline>
        </w:drawing>
      </w:r>
    </w:p>
    <w:p w14:paraId="60AAEF5E" w14:textId="650C10F6" w:rsidR="000F57AA" w:rsidRDefault="00490D01" w:rsidP="000F57AA">
      <w:pPr>
        <w:pStyle w:val="CETBodytext"/>
        <w:rPr>
          <w:lang w:val="en-GB"/>
        </w:rPr>
      </w:pPr>
      <w:r>
        <w:rPr>
          <w:noProof/>
          <w:lang w:val="en-GB"/>
        </w:rPr>
        <w:drawing>
          <wp:inline distT="0" distB="0" distL="0" distR="0" wp14:anchorId="18A7AED1" wp14:editId="4EE389A9">
            <wp:extent cx="2785215" cy="1855442"/>
            <wp:effectExtent l="0" t="0" r="0" b="0"/>
            <wp:docPr id="181165126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4">
                      <a:extLst>
                        <a:ext uri="{28A0092B-C50C-407E-A947-70E740481C1C}">
                          <a14:useLocalDpi xmlns:a14="http://schemas.microsoft.com/office/drawing/2010/main" val="0"/>
                        </a:ext>
                      </a:extLst>
                    </a:blip>
                    <a:srcRect t="2897" b="-1"/>
                    <a:stretch/>
                  </pic:blipFill>
                  <pic:spPr bwMode="auto">
                    <a:xfrm>
                      <a:off x="0" y="0"/>
                      <a:ext cx="2786400" cy="1856231"/>
                    </a:xfrm>
                    <a:prstGeom prst="rect">
                      <a:avLst/>
                    </a:prstGeom>
                    <a:noFill/>
                    <a:ln>
                      <a:noFill/>
                    </a:ln>
                    <a:extLst>
                      <a:ext uri="{53640926-AAD7-44D8-BBD7-CCE9431645EC}">
                        <a14:shadowObscured xmlns:a14="http://schemas.microsoft.com/office/drawing/2010/main"/>
                      </a:ext>
                    </a:extLst>
                  </pic:spPr>
                </pic:pic>
              </a:graphicData>
            </a:graphic>
          </wp:inline>
        </w:drawing>
      </w:r>
      <w:r w:rsidR="00B949A7">
        <w:rPr>
          <w:noProof/>
          <w:lang w:val="en-GB"/>
        </w:rPr>
        <w:drawing>
          <wp:inline distT="0" distB="0" distL="0" distR="0" wp14:anchorId="1B2B6F54" wp14:editId="4B1810F4">
            <wp:extent cx="2738943" cy="1847049"/>
            <wp:effectExtent l="0" t="0" r="4445" b="1270"/>
            <wp:docPr id="84052808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5">
                      <a:extLst>
                        <a:ext uri="{28A0092B-C50C-407E-A947-70E740481C1C}">
                          <a14:useLocalDpi xmlns:a14="http://schemas.microsoft.com/office/drawing/2010/main" val="0"/>
                        </a:ext>
                      </a:extLst>
                    </a:blip>
                    <a:srcRect l="3521" t="2620"/>
                    <a:stretch/>
                  </pic:blipFill>
                  <pic:spPr bwMode="auto">
                    <a:xfrm>
                      <a:off x="0" y="0"/>
                      <a:ext cx="2739600" cy="1847492"/>
                    </a:xfrm>
                    <a:prstGeom prst="rect">
                      <a:avLst/>
                    </a:prstGeom>
                    <a:noFill/>
                    <a:ln>
                      <a:noFill/>
                    </a:ln>
                    <a:extLst>
                      <a:ext uri="{53640926-AAD7-44D8-BBD7-CCE9431645EC}">
                        <a14:shadowObscured xmlns:a14="http://schemas.microsoft.com/office/drawing/2010/main"/>
                      </a:ext>
                    </a:extLst>
                  </pic:spPr>
                </pic:pic>
              </a:graphicData>
            </a:graphic>
          </wp:inline>
        </w:drawing>
      </w:r>
    </w:p>
    <w:p w14:paraId="09B37867" w14:textId="2825AB18" w:rsidR="0040717D" w:rsidRPr="00183F11" w:rsidRDefault="0040717D" w:rsidP="000F57AA">
      <w:pPr>
        <w:pStyle w:val="CETBodytext"/>
        <w:rPr>
          <w:i/>
          <w:lang w:val="en-GB"/>
        </w:rPr>
      </w:pPr>
      <w:r w:rsidRPr="001E274A">
        <w:rPr>
          <w:rStyle w:val="CETCaptionCarattere"/>
        </w:rPr>
        <w:t xml:space="preserve">Figure </w:t>
      </w:r>
      <w:r w:rsidR="00DB706B">
        <w:rPr>
          <w:rStyle w:val="CETCaptionCarattere"/>
        </w:rPr>
        <w:t>2</w:t>
      </w:r>
      <w:r w:rsidRPr="001E274A">
        <w:rPr>
          <w:rStyle w:val="CETCaptionCarattere"/>
        </w:rPr>
        <w:t xml:space="preserve">: </w:t>
      </w:r>
      <w:r w:rsidR="007A3843">
        <w:rPr>
          <w:rStyle w:val="CETCaptionCarattere"/>
        </w:rPr>
        <w:t>Formaldehyde 37% / Phenol 1:1 mixture</w:t>
      </w:r>
      <w:r w:rsidRPr="001E274A">
        <w:rPr>
          <w:rStyle w:val="CETCaptionCarattere"/>
        </w:rPr>
        <w:t xml:space="preserve">. </w:t>
      </w:r>
      <w:r w:rsidR="00CD7DCC">
        <w:rPr>
          <w:rStyle w:val="CETCaptionCarattere"/>
        </w:rPr>
        <w:t>(</w:t>
      </w:r>
      <w:r w:rsidR="00B41B1A">
        <w:rPr>
          <w:rStyle w:val="CETCaptionCarattere"/>
        </w:rPr>
        <w:t>a</w:t>
      </w:r>
      <w:r w:rsidR="00CD7DCC">
        <w:rPr>
          <w:rStyle w:val="CETCaptionCarattere"/>
        </w:rPr>
        <w:t>)</w:t>
      </w:r>
      <w:r>
        <w:rPr>
          <w:rStyle w:val="CETCaptionCarattere"/>
        </w:rPr>
        <w:t>Temperature vs time curve</w:t>
      </w:r>
      <w:r w:rsidR="00CD7DCC">
        <w:rPr>
          <w:rStyle w:val="CETCaptionCarattere"/>
        </w:rPr>
        <w:t xml:space="preserve"> (ARC)</w:t>
      </w:r>
      <w:r>
        <w:rPr>
          <w:rStyle w:val="CETCaptionCarattere"/>
        </w:rPr>
        <w:t>. (</w:t>
      </w:r>
      <w:r w:rsidR="00B41B1A">
        <w:rPr>
          <w:rStyle w:val="CETCaptionCarattere"/>
        </w:rPr>
        <w:t>b</w:t>
      </w:r>
      <w:r>
        <w:rPr>
          <w:rStyle w:val="CETCaptionCarattere"/>
        </w:rPr>
        <w:t>) SHR vs 1/T curve</w:t>
      </w:r>
      <w:r w:rsidR="00CD7DCC">
        <w:rPr>
          <w:rStyle w:val="CETCaptionCarattere"/>
        </w:rPr>
        <w:t xml:space="preserve"> (ARC)</w:t>
      </w:r>
      <w:r>
        <w:rPr>
          <w:rStyle w:val="CETCaptionCarattere"/>
        </w:rPr>
        <w:t>.</w:t>
      </w:r>
      <w:r w:rsidR="00B41B1A">
        <w:rPr>
          <w:rStyle w:val="CETCaptionCarattere"/>
        </w:rPr>
        <w:t xml:space="preserve"> (c) Model validation with DSC (dynamic, 4 K/min). (d) tmr</w:t>
      </w:r>
      <w:r w:rsidR="00B41B1A" w:rsidRPr="00B41B1A">
        <w:rPr>
          <w:rStyle w:val="CETCaptionCarattere"/>
          <w:vertAlign w:val="subscript"/>
        </w:rPr>
        <w:t>ad</w:t>
      </w:r>
      <w:r w:rsidR="00B41B1A">
        <w:rPr>
          <w:rStyle w:val="CETCaptionCarattere"/>
          <w:vertAlign w:val="superscript"/>
        </w:rPr>
        <w:t xml:space="preserve"> </w:t>
      </w:r>
      <w:r w:rsidR="00B41B1A">
        <w:rPr>
          <w:rStyle w:val="CETCaptionCarattere"/>
        </w:rPr>
        <w:t xml:space="preserve">prediction based on kinetic model. </w:t>
      </w:r>
      <w:r>
        <w:rPr>
          <w:rStyle w:val="CETCaptionCarattere"/>
        </w:rPr>
        <w:t xml:space="preserve"> </w:t>
      </w:r>
      <w:r w:rsidRPr="001E274A">
        <w:rPr>
          <w:rStyle w:val="CETCaptionCarattere"/>
        </w:rPr>
        <w:t xml:space="preserve">(1) Kinetic model. (2) Modeled data range. (3) Culled </w:t>
      </w:r>
      <w:r>
        <w:rPr>
          <w:rStyle w:val="CETCaptionCarattere"/>
        </w:rPr>
        <w:t>section of the dataset prior to modeling.</w:t>
      </w:r>
      <w:r w:rsidR="000261C7">
        <w:rPr>
          <w:rStyle w:val="CETCaptionCarattere"/>
        </w:rPr>
        <w:t xml:space="preserve"> (4) </w:t>
      </w:r>
      <w:r w:rsidR="00383C28">
        <w:rPr>
          <w:rStyle w:val="CETCaptionCarattere"/>
        </w:rPr>
        <w:t>Dynamic measurement.</w:t>
      </w:r>
    </w:p>
    <w:p w14:paraId="364C2EF9" w14:textId="70DE8843" w:rsidR="00D728F2" w:rsidRDefault="00CD790B" w:rsidP="00D728F2">
      <w:pPr>
        <w:pStyle w:val="CETheadingx"/>
      </w:pPr>
      <w:r>
        <w:t xml:space="preserve">Urea in </w:t>
      </w:r>
      <w:r w:rsidR="006F0FD2">
        <w:t>Nitric acid 67%w/w</w:t>
      </w:r>
      <w:r w:rsidR="00D728F2">
        <w:t xml:space="preserve"> (1:1</w:t>
      </w:r>
      <w:r w:rsidR="006F0FD2">
        <w:t>1</w:t>
      </w:r>
      <w:r w:rsidR="00D728F2">
        <w:t>)</w:t>
      </w:r>
    </w:p>
    <w:p w14:paraId="1C19AA0E" w14:textId="4DCE6A98" w:rsidR="000C2235" w:rsidRDefault="006612CC" w:rsidP="006612CC">
      <w:pPr>
        <w:pStyle w:val="CETBodytext"/>
        <w:rPr>
          <w:lang w:val="en-GB"/>
        </w:rPr>
      </w:pPr>
      <w:r>
        <w:rPr>
          <w:lang w:val="en-GB"/>
        </w:rPr>
        <w:t>A</w:t>
      </w:r>
      <w:r w:rsidRPr="006612CC">
        <w:rPr>
          <w:lang w:val="en-GB"/>
        </w:rPr>
        <w:t xml:space="preserve"> nitration mixture composed of urea and concentrated nitric acid (67% w/w) in a 1:11 weight ratio was </w:t>
      </w:r>
      <w:r>
        <w:rPr>
          <w:lang w:val="en-GB"/>
        </w:rPr>
        <w:t xml:space="preserve">then </w:t>
      </w:r>
      <w:r w:rsidRPr="006612CC">
        <w:rPr>
          <w:lang w:val="en-GB"/>
        </w:rPr>
        <w:t xml:space="preserve">investigated (φ = 2.38, based on a measured heat capacity of 2.6 kJ/(kg K)). </w:t>
      </w:r>
      <w:r w:rsidR="00A07535" w:rsidRPr="00A07535">
        <w:rPr>
          <w:lang w:val="en-GB"/>
        </w:rPr>
        <w:t>The exothermic behavior of this system was found to be complex, with the overall reaction subdivided into three distinct exotherms</w:t>
      </w:r>
      <w:r w:rsidR="00A07535">
        <w:rPr>
          <w:lang w:val="en-GB"/>
        </w:rPr>
        <w:t xml:space="preserve"> (see Figure 3b)</w:t>
      </w:r>
      <w:r w:rsidR="00A07535" w:rsidRPr="00A07535">
        <w:rPr>
          <w:lang w:val="en-GB"/>
        </w:rPr>
        <w:t>. Given the assumption that the first of these exothermic events would predominantly dictate the overall runaway kinetics</w:t>
      </w:r>
      <w:r w:rsidR="005444B4">
        <w:rPr>
          <w:lang w:val="en-GB"/>
        </w:rPr>
        <w:t xml:space="preserve"> on industrial scale</w:t>
      </w:r>
      <w:r w:rsidR="00A07535" w:rsidRPr="00A07535">
        <w:rPr>
          <w:lang w:val="en-GB"/>
        </w:rPr>
        <w:t>, modeling efforts were focused on this initial stage.</w:t>
      </w:r>
      <w:r w:rsidR="00E73354">
        <w:rPr>
          <w:lang w:val="en-GB"/>
        </w:rPr>
        <w:t xml:space="preserve"> </w:t>
      </w:r>
    </w:p>
    <w:p w14:paraId="52EB63D3" w14:textId="0137DF66" w:rsidR="00000CCB" w:rsidRDefault="009C4377" w:rsidP="006612CC">
      <w:pPr>
        <w:pStyle w:val="CETBodytext"/>
        <w:rPr>
          <w:lang w:val="en-GB"/>
        </w:rPr>
      </w:pPr>
      <w:r w:rsidRPr="006612CC">
        <w:rPr>
          <w:lang w:val="en-GB"/>
        </w:rPr>
        <w:t xml:space="preserve">At first glance, the system did not appear to exhibit </w:t>
      </w:r>
      <w:r w:rsidR="00C62578">
        <w:rPr>
          <w:lang w:val="en-GB"/>
        </w:rPr>
        <w:t xml:space="preserve">a </w:t>
      </w:r>
      <w:r w:rsidRPr="006612CC">
        <w:rPr>
          <w:lang w:val="en-GB"/>
        </w:rPr>
        <w:t xml:space="preserve">self-accelerating behavior. </w:t>
      </w:r>
      <w:r w:rsidR="005444B4" w:rsidRPr="005444B4">
        <w:rPr>
          <w:lang w:val="en-GB"/>
        </w:rPr>
        <w:t xml:space="preserve">However, a closer examination of the data revealed a subtle, slightly convex curvature at the </w:t>
      </w:r>
      <w:r w:rsidR="00045E8E">
        <w:rPr>
          <w:lang w:val="en-GB"/>
        </w:rPr>
        <w:t>beginning</w:t>
      </w:r>
      <w:r w:rsidR="005444B4" w:rsidRPr="005444B4">
        <w:rPr>
          <w:lang w:val="en-GB"/>
        </w:rPr>
        <w:t xml:space="preserve"> of the first exothermic event</w:t>
      </w:r>
      <w:r>
        <w:rPr>
          <w:lang w:val="en-GB"/>
        </w:rPr>
        <w:t xml:space="preserve"> – </w:t>
      </w:r>
      <w:r w:rsidR="005444B4" w:rsidRPr="005444B4">
        <w:rPr>
          <w:lang w:val="en-GB"/>
        </w:rPr>
        <w:t>suggesting the presence of a self-accelerat</w:t>
      </w:r>
      <w:r w:rsidR="00A43254">
        <w:rPr>
          <w:lang w:val="en-GB"/>
        </w:rPr>
        <w:t>ed</w:t>
      </w:r>
      <w:r w:rsidR="005444B4" w:rsidRPr="005444B4">
        <w:rPr>
          <w:lang w:val="en-GB"/>
        </w:rPr>
        <w:t xml:space="preserve"> subevent. Further ARC measurements at lower fill levels</w:t>
      </w:r>
      <w:r w:rsidR="00A43254">
        <w:rPr>
          <w:lang w:val="en-GB"/>
        </w:rPr>
        <w:t xml:space="preserve"> (higher </w:t>
      </w:r>
      <w:r w:rsidR="00A43254" w:rsidRPr="006612CC">
        <w:rPr>
          <w:lang w:val="en-GB"/>
        </w:rPr>
        <w:t>φ</w:t>
      </w:r>
      <w:r w:rsidR="00A43254">
        <w:rPr>
          <w:lang w:val="en-GB"/>
        </w:rPr>
        <w:t>)</w:t>
      </w:r>
      <w:r w:rsidR="005444B4" w:rsidRPr="005444B4">
        <w:rPr>
          <w:lang w:val="en-GB"/>
        </w:rPr>
        <w:t xml:space="preserve"> confirmed this observation, revealing a small exothermic event that occurs immediately prior to the first major decomposition. Under conditions closer to adiabaticity, this small exotherm merges with the primary decomposition event, simplifying the overall interpretation. Interestingly, this </w:t>
      </w:r>
      <w:r w:rsidR="00542624">
        <w:rPr>
          <w:lang w:val="en-GB"/>
        </w:rPr>
        <w:t>pre-</w:t>
      </w:r>
      <w:r w:rsidR="005444B4" w:rsidRPr="005444B4">
        <w:rPr>
          <w:lang w:val="en-GB"/>
        </w:rPr>
        <w:t>event was also detected in dynamic DSC measurements, manifesting as a shoulder on the low-temperature side of the first major exothermic peak</w:t>
      </w:r>
      <w:r w:rsidR="00647E1A">
        <w:rPr>
          <w:lang w:val="en-GB"/>
        </w:rPr>
        <w:t xml:space="preserve"> (Figure 3c)</w:t>
      </w:r>
      <w:r w:rsidR="005444B4" w:rsidRPr="005444B4">
        <w:rPr>
          <w:lang w:val="en-GB"/>
        </w:rPr>
        <w:t>.</w:t>
      </w:r>
      <w:r w:rsidR="00CD790B">
        <w:rPr>
          <w:lang w:val="en-GB"/>
        </w:rPr>
        <w:t xml:space="preserve"> </w:t>
      </w:r>
      <w:r w:rsidR="000E56D5" w:rsidRPr="000E56D5">
        <w:rPr>
          <w:lang w:val="en-GB"/>
        </w:rPr>
        <w:t>To facilitate modeling, inconsistent data points at the signal’s onset (1.1 K range) were removed.</w:t>
      </w:r>
      <w:r w:rsidR="00700864">
        <w:rPr>
          <w:lang w:val="en-GB"/>
        </w:rPr>
        <w:t xml:space="preserve"> T</w:t>
      </w:r>
      <w:r w:rsidR="006612CC" w:rsidRPr="006612CC">
        <w:rPr>
          <w:lang w:val="en-GB"/>
        </w:rPr>
        <w:t>he system was modeled up to the onset of the second exothermic event</w:t>
      </w:r>
      <w:r w:rsidR="009D3300">
        <w:rPr>
          <w:lang w:val="en-GB"/>
        </w:rPr>
        <w:t xml:space="preserve"> measured</w:t>
      </w:r>
      <w:r w:rsidR="006612CC" w:rsidRPr="006612CC">
        <w:rPr>
          <w:lang w:val="en-GB"/>
        </w:rPr>
        <w:t xml:space="preserve"> at </w:t>
      </w:r>
      <w:r w:rsidR="00700864">
        <w:rPr>
          <w:i/>
          <w:iCs/>
          <w:lang w:val="en-GB"/>
        </w:rPr>
        <w:t>ca</w:t>
      </w:r>
      <w:r w:rsidR="006612CC" w:rsidRPr="006612CC">
        <w:rPr>
          <w:lang w:val="en-GB"/>
        </w:rPr>
        <w:t xml:space="preserve"> 144°C. The kinetic model yielded an excellent fit, accurately representing both the SHR and temperature profiles (</w:t>
      </w:r>
      <w:r w:rsidR="003C7F03">
        <w:rPr>
          <w:lang w:val="en-GB"/>
        </w:rPr>
        <w:t>R</w:t>
      </w:r>
      <w:r w:rsidR="003C7F03" w:rsidRPr="003C7F03">
        <w:rPr>
          <w:vertAlign w:val="superscript"/>
          <w:lang w:val="en-GB"/>
        </w:rPr>
        <w:t>2</w:t>
      </w:r>
      <w:r w:rsidR="006612CC" w:rsidRPr="009D3300">
        <w:rPr>
          <w:vertAlign w:val="subscript"/>
          <w:lang w:val="en-GB"/>
        </w:rPr>
        <w:t>(SHR)</w:t>
      </w:r>
      <w:r w:rsidR="003C7F03">
        <w:rPr>
          <w:lang w:val="en-GB"/>
        </w:rPr>
        <w:t>&gt;</w:t>
      </w:r>
      <w:r w:rsidR="006612CC" w:rsidRPr="006612CC">
        <w:rPr>
          <w:lang w:val="en-GB"/>
        </w:rPr>
        <w:t xml:space="preserve">0.9985; </w:t>
      </w:r>
      <w:r w:rsidR="003C7F03">
        <w:rPr>
          <w:lang w:val="en-GB"/>
        </w:rPr>
        <w:t>R</w:t>
      </w:r>
      <w:r w:rsidR="003C7F03" w:rsidRPr="003C7F03">
        <w:rPr>
          <w:vertAlign w:val="superscript"/>
          <w:lang w:val="en-GB"/>
        </w:rPr>
        <w:t>2</w:t>
      </w:r>
      <w:r w:rsidR="006612CC" w:rsidRPr="009D3300">
        <w:rPr>
          <w:vertAlign w:val="subscript"/>
          <w:lang w:val="en-GB"/>
        </w:rPr>
        <w:t>(time)</w:t>
      </w:r>
      <w:r w:rsidR="003C7F03" w:rsidRPr="003C7F03">
        <w:rPr>
          <w:lang w:val="en-GB"/>
        </w:rPr>
        <w:t>&gt;</w:t>
      </w:r>
      <w:r w:rsidR="006612CC" w:rsidRPr="006612CC">
        <w:rPr>
          <w:lang w:val="en-GB"/>
        </w:rPr>
        <w:t>0.9999 across 198 data points</w:t>
      </w:r>
      <w:r w:rsidR="008B2B1D">
        <w:rPr>
          <w:lang w:val="en-GB"/>
        </w:rPr>
        <w:t xml:space="preserve">; see </w:t>
      </w:r>
      <w:r w:rsidR="005356B7">
        <w:rPr>
          <w:lang w:val="en-GB"/>
        </w:rPr>
        <w:t>Table 3 and Figure 3</w:t>
      </w:r>
      <w:r w:rsidR="006612CC" w:rsidRPr="006612CC">
        <w:rPr>
          <w:lang w:val="en-GB"/>
        </w:rPr>
        <w:t>).</w:t>
      </w:r>
      <w:r w:rsidR="005356B7">
        <w:rPr>
          <w:lang w:val="en-GB"/>
        </w:rPr>
        <w:t xml:space="preserve"> </w:t>
      </w:r>
      <w:r w:rsidR="006E7306" w:rsidRPr="006E7306">
        <w:rPr>
          <w:lang w:val="en-GB"/>
        </w:rPr>
        <w:t>Validation against dynamic DSC measurements yield</w:t>
      </w:r>
      <w:r w:rsidR="00E67061">
        <w:rPr>
          <w:lang w:val="en-GB"/>
        </w:rPr>
        <w:t>ed</w:t>
      </w:r>
      <w:r w:rsidR="006E7306" w:rsidRPr="006E7306">
        <w:rPr>
          <w:lang w:val="en-GB"/>
        </w:rPr>
        <w:t xml:space="preserve"> a conservative </w:t>
      </w:r>
      <w:r w:rsidR="00963A3A">
        <w:rPr>
          <w:lang w:val="en-GB"/>
        </w:rPr>
        <w:t>estimate</w:t>
      </w:r>
      <w:r w:rsidR="006E7306" w:rsidRPr="006E7306">
        <w:rPr>
          <w:lang w:val="en-GB"/>
        </w:rPr>
        <w:t xml:space="preserve">, which </w:t>
      </w:r>
      <w:r w:rsidR="00963A3A">
        <w:rPr>
          <w:lang w:val="en-GB"/>
        </w:rPr>
        <w:t>appeared</w:t>
      </w:r>
      <w:r w:rsidR="006E7306" w:rsidRPr="006E7306">
        <w:rPr>
          <w:lang w:val="en-GB"/>
        </w:rPr>
        <w:t xml:space="preserve"> slightly shifted toward lower temperatures.</w:t>
      </w:r>
      <w:r w:rsidR="006E7306">
        <w:rPr>
          <w:lang w:val="en-GB"/>
        </w:rPr>
        <w:t xml:space="preserve"> </w:t>
      </w:r>
      <w:r w:rsidR="006612CC" w:rsidRPr="006612CC">
        <w:rPr>
          <w:lang w:val="en-GB"/>
        </w:rPr>
        <w:t xml:space="preserve">The discrepancy in peak heights </w:t>
      </w:r>
      <w:r w:rsidR="006E7306">
        <w:rPr>
          <w:lang w:val="en-GB"/>
        </w:rPr>
        <w:t>is</w:t>
      </w:r>
      <w:r w:rsidR="006612CC" w:rsidRPr="006612CC">
        <w:rPr>
          <w:lang w:val="en-GB"/>
        </w:rPr>
        <w:t xml:space="preserve"> attributed to </w:t>
      </w:r>
      <w:r w:rsidR="00D62D72">
        <w:rPr>
          <w:lang w:val="en-GB"/>
        </w:rPr>
        <w:t xml:space="preserve">a 19% </w:t>
      </w:r>
      <w:r w:rsidR="00697CCB">
        <w:rPr>
          <w:lang w:val="en-GB"/>
        </w:rPr>
        <w:t xml:space="preserve">higher energy being measured in the DSC experiment. </w:t>
      </w:r>
      <w:r w:rsidR="006612CC" w:rsidRPr="006612CC">
        <w:rPr>
          <w:lang w:val="en-GB"/>
        </w:rPr>
        <w:t xml:space="preserve">Given the model’s conservative nature, it was </w:t>
      </w:r>
      <w:r w:rsidR="00E16721">
        <w:rPr>
          <w:lang w:val="en-GB"/>
        </w:rPr>
        <w:t xml:space="preserve">deemed </w:t>
      </w:r>
      <w:r w:rsidR="007C3725">
        <w:rPr>
          <w:lang w:val="en-GB"/>
        </w:rPr>
        <w:t>valid</w:t>
      </w:r>
      <w:r w:rsidR="006612CC" w:rsidRPr="006612CC">
        <w:rPr>
          <w:lang w:val="en-GB"/>
        </w:rPr>
        <w:t xml:space="preserve"> for</w:t>
      </w:r>
      <w:r w:rsidR="00697CCB">
        <w:rPr>
          <w:lang w:val="en-GB"/>
        </w:rPr>
        <w:t xml:space="preserve"> the</w:t>
      </w:r>
      <w:r w:rsidR="006612CC" w:rsidRPr="006612CC">
        <w:rPr>
          <w:lang w:val="en-GB"/>
        </w:rPr>
        <w:t xml:space="preserve"> predicti</w:t>
      </w:r>
      <w:r w:rsidR="00697CCB">
        <w:rPr>
          <w:lang w:val="en-GB"/>
        </w:rPr>
        <w:t>on</w:t>
      </w:r>
      <w:r w:rsidR="006612CC" w:rsidRPr="006612CC">
        <w:rPr>
          <w:lang w:val="en-GB"/>
        </w:rPr>
        <w:t xml:space="preserve"> </w:t>
      </w:r>
      <w:r w:rsidR="00697CCB" w:rsidRPr="009C1F43">
        <w:rPr>
          <w:lang w:val="en-GB"/>
        </w:rPr>
        <w:t xml:space="preserve">of the </w:t>
      </w:r>
      <m:oMath>
        <m:sSub>
          <m:sSubPr>
            <m:ctrlPr>
              <w:rPr>
                <w:rFonts w:ascii="Cambria Math" w:hAnsi="Cambria Math" w:cs="Arial"/>
                <w:i/>
                <w:iCs/>
              </w:rPr>
            </m:ctrlPr>
          </m:sSubPr>
          <m:e>
            <m:r>
              <w:rPr>
                <w:rFonts w:ascii="Cambria Math" w:hAnsi="Cambria Math" w:cs="Arial"/>
              </w:rPr>
              <m:t>tmr</m:t>
            </m:r>
          </m:e>
          <m:sub>
            <m:r>
              <w:rPr>
                <w:rFonts w:ascii="Cambria Math" w:hAnsi="Cambria Math" w:cs="Arial"/>
              </w:rPr>
              <m:t>ad</m:t>
            </m:r>
          </m:sub>
        </m:sSub>
      </m:oMath>
      <w:r w:rsidR="00697CCB" w:rsidRPr="009C1F43">
        <w:rPr>
          <w:lang w:val="en-GB"/>
        </w:rPr>
        <w:t xml:space="preserve"> at lower temperatures</w:t>
      </w:r>
      <w:r w:rsidR="00250266">
        <w:rPr>
          <w:lang w:val="en-GB"/>
        </w:rPr>
        <w:t xml:space="preserve"> as depicted in Figure</w:t>
      </w:r>
      <w:r w:rsidR="004D3CF5">
        <w:rPr>
          <w:lang w:val="en-GB"/>
        </w:rPr>
        <w:t> 3d</w:t>
      </w:r>
      <w:r w:rsidR="00250266">
        <w:rPr>
          <w:lang w:val="en-GB"/>
        </w:rPr>
        <w:t>.</w:t>
      </w:r>
      <w:r w:rsidR="004D3CF5">
        <w:rPr>
          <w:lang w:val="en-GB"/>
        </w:rPr>
        <w:t xml:space="preserve"> T</w:t>
      </w:r>
      <w:r w:rsidR="004D3CF5" w:rsidRPr="00920F96">
        <w:rPr>
          <w:vertAlign w:val="subscript"/>
          <w:lang w:val="en-GB"/>
        </w:rPr>
        <w:t>D24</w:t>
      </w:r>
      <w:r w:rsidR="004D3CF5">
        <w:rPr>
          <w:lang w:val="en-GB"/>
        </w:rPr>
        <w:t xml:space="preserve"> is</w:t>
      </w:r>
      <w:r w:rsidR="00093980">
        <w:rPr>
          <w:lang w:val="en-GB"/>
        </w:rPr>
        <w:t xml:space="preserve"> here</w:t>
      </w:r>
      <w:r w:rsidR="004D3CF5">
        <w:rPr>
          <w:lang w:val="en-GB"/>
        </w:rPr>
        <w:t xml:space="preserve"> determined to be 35°C.</w:t>
      </w:r>
      <w:r w:rsidR="0094391F">
        <w:rPr>
          <w:lang w:val="en-GB"/>
        </w:rPr>
        <w:t xml:space="preserve"> </w:t>
      </w:r>
      <w:r w:rsidR="006612CC" w:rsidRPr="006612CC">
        <w:rPr>
          <w:lang w:val="en-GB"/>
        </w:rPr>
        <w:t xml:space="preserve">This example highlights the </w:t>
      </w:r>
      <w:r w:rsidR="0094391F">
        <w:rPr>
          <w:lang w:val="en-GB"/>
        </w:rPr>
        <w:t>tool</w:t>
      </w:r>
      <w:r w:rsidR="006612CC" w:rsidRPr="006612CC">
        <w:rPr>
          <w:lang w:val="en-GB"/>
        </w:rPr>
        <w:t>'s ability to manage complex exothermic systems and accurately predict thermal behavior</w:t>
      </w:r>
      <w:r w:rsidR="00566831">
        <w:rPr>
          <w:lang w:val="en-GB"/>
        </w:rPr>
        <w:t>.</w:t>
      </w:r>
    </w:p>
    <w:p w14:paraId="78A1E670" w14:textId="4E609470" w:rsidR="00D728F2" w:rsidRPr="005F66EC" w:rsidRDefault="00D728F2" w:rsidP="00D728F2">
      <w:pPr>
        <w:pStyle w:val="CETTabletitle"/>
        <w:rPr>
          <w:lang w:val="en-US"/>
        </w:rPr>
      </w:pPr>
      <w:r w:rsidRPr="005F66EC">
        <w:rPr>
          <w:lang w:val="en-US"/>
        </w:rPr>
        <w:t xml:space="preserve">Table </w:t>
      </w:r>
      <w:r w:rsidR="003154A6">
        <w:rPr>
          <w:lang w:val="en-US"/>
        </w:rPr>
        <w:t>3</w:t>
      </w:r>
      <w:r w:rsidRPr="005F66EC">
        <w:rPr>
          <w:lang w:val="en-US"/>
        </w:rPr>
        <w:t>:</w:t>
      </w:r>
      <w:r w:rsidRPr="005F66EC">
        <w:t xml:space="preserve"> </w:t>
      </w:r>
      <w:r w:rsidR="00566831">
        <w:rPr>
          <w:lang w:val="en-US"/>
        </w:rPr>
        <w:t xml:space="preserve">Urea / Nitric acid </w:t>
      </w:r>
      <w:r w:rsidRPr="005F66EC">
        <w:rPr>
          <w:lang w:val="en-US"/>
        </w:rPr>
        <w:t>1:</w:t>
      </w:r>
      <w:r w:rsidR="00566831">
        <w:rPr>
          <w:lang w:val="en-US"/>
        </w:rPr>
        <w:t>1</w:t>
      </w:r>
      <w:r w:rsidRPr="005F66EC">
        <w:rPr>
          <w:lang w:val="en-US"/>
        </w:rPr>
        <w:t>1 mixture. Best fit parameters.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661"/>
        <w:gridCol w:w="1458"/>
        <w:gridCol w:w="1417"/>
        <w:gridCol w:w="1418"/>
        <w:gridCol w:w="709"/>
        <w:gridCol w:w="708"/>
        <w:gridCol w:w="832"/>
        <w:gridCol w:w="584"/>
      </w:tblGrid>
      <w:tr w:rsidR="008520F6" w:rsidRPr="00B57B36" w14:paraId="14B67957" w14:textId="77777777" w:rsidTr="00A01AE6">
        <w:tc>
          <w:tcPr>
            <w:tcW w:w="1661" w:type="dxa"/>
            <w:tcBorders>
              <w:top w:val="single" w:sz="12" w:space="0" w:color="008000"/>
              <w:bottom w:val="single" w:sz="6" w:space="0" w:color="008000"/>
            </w:tcBorders>
            <w:shd w:val="clear" w:color="auto" w:fill="FFFFFF"/>
          </w:tcPr>
          <w:p w14:paraId="5E21A749" w14:textId="77777777" w:rsidR="008520F6" w:rsidRPr="00B57B36" w:rsidRDefault="008520F6" w:rsidP="00A01AE6">
            <w:pPr>
              <w:pStyle w:val="CETBodytext"/>
              <w:rPr>
                <w:lang w:val="en-GB"/>
              </w:rPr>
            </w:pPr>
          </w:p>
        </w:tc>
        <w:tc>
          <w:tcPr>
            <w:tcW w:w="1458" w:type="dxa"/>
            <w:tcBorders>
              <w:top w:val="single" w:sz="12" w:space="0" w:color="008000"/>
              <w:bottom w:val="single" w:sz="6" w:space="0" w:color="008000"/>
            </w:tcBorders>
            <w:shd w:val="clear" w:color="auto" w:fill="FFFFFF"/>
          </w:tcPr>
          <w:p w14:paraId="4C1B7210" w14:textId="77777777" w:rsidR="008520F6" w:rsidRPr="007851A8" w:rsidRDefault="008520F6" w:rsidP="00A01AE6">
            <w:pPr>
              <w:pStyle w:val="CETBodytext"/>
              <w:rPr>
                <w:b/>
                <w:bCs/>
                <w:lang w:val="en-GB"/>
              </w:rPr>
            </w:pPr>
            <w:r w:rsidRPr="007851A8">
              <w:rPr>
                <w:b/>
                <w:bCs/>
                <w:lang w:val="en-GB"/>
              </w:rPr>
              <w:t>Temp. range</w:t>
            </w:r>
          </w:p>
        </w:tc>
        <w:tc>
          <w:tcPr>
            <w:tcW w:w="1417" w:type="dxa"/>
            <w:tcBorders>
              <w:top w:val="single" w:sz="12" w:space="0" w:color="008000"/>
              <w:bottom w:val="single" w:sz="6" w:space="0" w:color="008000"/>
            </w:tcBorders>
            <w:shd w:val="clear" w:color="auto" w:fill="FFFFFF"/>
            <w:vAlign w:val="center"/>
          </w:tcPr>
          <w:p w14:paraId="53F3A1C8" w14:textId="37939AAC" w:rsidR="008520F6" w:rsidRPr="00023ADF" w:rsidRDefault="00000000" w:rsidP="00A01AE6">
            <w:pPr>
              <w:pStyle w:val="CETBodytext"/>
              <w:jc w:val="center"/>
              <w:rPr>
                <w:b/>
                <w:bCs/>
                <w:iCs/>
                <w:color w:val="000000" w:themeColor="text1"/>
                <w:lang w:val="de-CH"/>
              </w:rPr>
            </w:pPr>
            <m:oMathPara>
              <m:oMath>
                <m:sSub>
                  <m:sSubPr>
                    <m:ctrlPr>
                      <w:rPr>
                        <w:rFonts w:ascii="Cambria Math" w:hAnsi="Cambria Math" w:cs="Arial"/>
                        <w:b/>
                        <w:bCs/>
                        <w:i/>
                        <w:iCs/>
                        <w:color w:val="000000" w:themeColor="text1"/>
                      </w:rPr>
                    </m:ctrlPr>
                  </m:sSubPr>
                  <m:e>
                    <m:f>
                      <m:fPr>
                        <m:type m:val="lin"/>
                        <m:ctrlPr>
                          <w:rPr>
                            <w:rFonts w:ascii="Cambria Math" w:hAnsi="Cambria Math" w:cs="Arial"/>
                            <w:b/>
                            <w:bCs/>
                            <w:i/>
                            <w:iCs/>
                            <w:color w:val="000000" w:themeColor="text1"/>
                          </w:rPr>
                        </m:ctrlPr>
                      </m:fPr>
                      <m:num>
                        <m:r>
                          <m:rPr>
                            <m:sty m:val="bi"/>
                          </m:rPr>
                          <w:rPr>
                            <w:rFonts w:ascii="Cambria Math" w:hAnsi="Cambria Math" w:cs="Arial"/>
                            <w:color w:val="000000" w:themeColor="text1"/>
                          </w:rPr>
                          <m:t>dT</m:t>
                        </m:r>
                      </m:num>
                      <m:den>
                        <m:r>
                          <m:rPr>
                            <m:sty m:val="bi"/>
                          </m:rPr>
                          <w:rPr>
                            <w:rFonts w:ascii="Cambria Math" w:hAnsi="Cambria Math" w:cs="Arial"/>
                            <w:color w:val="000000" w:themeColor="text1"/>
                          </w:rPr>
                          <m:t>dt</m:t>
                        </m:r>
                      </m:den>
                    </m:f>
                  </m:e>
                  <m:sub>
                    <m:r>
                      <m:rPr>
                        <m:sty m:val="bi"/>
                      </m:rPr>
                      <w:rPr>
                        <w:rFonts w:ascii="Cambria Math" w:hAnsi="Cambria Math" w:cs="Arial"/>
                        <w:color w:val="000000" w:themeColor="text1"/>
                      </w:rPr>
                      <m:t>76.6°C</m:t>
                    </m:r>
                  </m:sub>
                </m:sSub>
              </m:oMath>
            </m:oMathPara>
          </w:p>
        </w:tc>
        <w:tc>
          <w:tcPr>
            <w:tcW w:w="1418" w:type="dxa"/>
            <w:tcBorders>
              <w:top w:val="single" w:sz="12" w:space="0" w:color="008000"/>
              <w:bottom w:val="single" w:sz="6" w:space="0" w:color="008000"/>
            </w:tcBorders>
            <w:shd w:val="clear" w:color="auto" w:fill="FFFFFF"/>
            <w:vAlign w:val="center"/>
          </w:tcPr>
          <w:p w14:paraId="44926AEB" w14:textId="77777777" w:rsidR="008520F6" w:rsidRPr="00023ADF" w:rsidRDefault="00000000" w:rsidP="00A01AE6">
            <w:pPr>
              <w:pStyle w:val="CETBodytext"/>
              <w:ind w:right="-1"/>
              <w:jc w:val="center"/>
              <w:rPr>
                <w:rFonts w:cs="Arial"/>
                <w:b/>
                <w:bCs/>
                <w:iCs/>
              </w:rPr>
            </w:pPr>
            <m:oMathPara>
              <m:oMath>
                <m:sSub>
                  <m:sSubPr>
                    <m:ctrlPr>
                      <w:rPr>
                        <w:rFonts w:ascii="Cambria Math" w:hAnsi="Cambria Math" w:cs="Arial"/>
                        <w:b/>
                        <w:bCs/>
                        <w:i/>
                        <w:iCs/>
                      </w:rPr>
                    </m:ctrlPr>
                  </m:sSubPr>
                  <m:e>
                    <m:r>
                      <m:rPr>
                        <m:sty m:val="bi"/>
                      </m:rPr>
                      <w:rPr>
                        <w:rFonts w:ascii="Cambria Math" w:hAnsi="Cambria Math" w:cs="Arial"/>
                      </w:rPr>
                      <m:t>E</m:t>
                    </m:r>
                  </m:e>
                  <m:sub>
                    <m:r>
                      <m:rPr>
                        <m:sty m:val="bi"/>
                      </m:rPr>
                      <w:rPr>
                        <w:rFonts w:ascii="Cambria Math" w:hAnsi="Cambria Math" w:cs="Arial"/>
                      </w:rPr>
                      <m:t>a</m:t>
                    </m:r>
                  </m:sub>
                </m:sSub>
              </m:oMath>
            </m:oMathPara>
          </w:p>
        </w:tc>
        <w:tc>
          <w:tcPr>
            <w:tcW w:w="709" w:type="dxa"/>
            <w:tcBorders>
              <w:top w:val="single" w:sz="12" w:space="0" w:color="008000"/>
              <w:bottom w:val="single" w:sz="6" w:space="0" w:color="008000"/>
            </w:tcBorders>
            <w:shd w:val="clear" w:color="auto" w:fill="FFFFFF"/>
            <w:vAlign w:val="center"/>
          </w:tcPr>
          <w:p w14:paraId="401C9D7A" w14:textId="77777777" w:rsidR="008520F6" w:rsidRPr="0020182F" w:rsidRDefault="008520F6" w:rsidP="00A01AE6">
            <w:pPr>
              <w:pStyle w:val="CETBodytext"/>
              <w:ind w:right="-1"/>
              <w:jc w:val="center"/>
              <w:rPr>
                <w:rFonts w:cs="Arial"/>
                <w:b/>
                <w:bCs/>
                <w:szCs w:val="18"/>
                <w:lang w:val="en-GB"/>
              </w:rPr>
            </w:pPr>
            <w:r w:rsidRPr="0020182F">
              <w:rPr>
                <w:rFonts w:ascii="Cambria Math" w:hAnsi="Cambria Math" w:cs="Cambria Math"/>
                <w:b/>
                <w:bCs/>
              </w:rPr>
              <w:t>𝑛</w:t>
            </w:r>
          </w:p>
        </w:tc>
        <w:tc>
          <w:tcPr>
            <w:tcW w:w="708" w:type="dxa"/>
            <w:tcBorders>
              <w:top w:val="single" w:sz="12" w:space="0" w:color="008000"/>
              <w:bottom w:val="single" w:sz="6" w:space="0" w:color="008000"/>
            </w:tcBorders>
            <w:shd w:val="clear" w:color="auto" w:fill="FFFFFF"/>
            <w:vAlign w:val="center"/>
          </w:tcPr>
          <w:p w14:paraId="24D21E93" w14:textId="77777777" w:rsidR="008520F6" w:rsidRPr="00A76184" w:rsidRDefault="008520F6" w:rsidP="00A01AE6">
            <w:pPr>
              <w:pStyle w:val="CETBodytext"/>
              <w:ind w:right="-1"/>
              <w:jc w:val="center"/>
              <w:rPr>
                <w:rFonts w:cs="Arial"/>
                <w:b/>
                <w:bCs/>
                <w:szCs w:val="18"/>
                <w:lang w:val="en-GB"/>
              </w:rPr>
            </w:pPr>
            <w:r w:rsidRPr="00A76184">
              <w:rPr>
                <w:rFonts w:ascii="Cambria Math" w:hAnsi="Cambria Math" w:cs="Cambria Math"/>
                <w:b/>
                <w:bCs/>
              </w:rPr>
              <w:t>𝑃</w:t>
            </w:r>
          </w:p>
        </w:tc>
        <w:tc>
          <w:tcPr>
            <w:tcW w:w="832" w:type="dxa"/>
            <w:tcBorders>
              <w:top w:val="single" w:sz="12" w:space="0" w:color="008000"/>
              <w:bottom w:val="single" w:sz="6" w:space="0" w:color="008000"/>
            </w:tcBorders>
            <w:shd w:val="clear" w:color="auto" w:fill="FFFFFF"/>
            <w:vAlign w:val="center"/>
          </w:tcPr>
          <w:p w14:paraId="2BEBAB4B" w14:textId="77777777" w:rsidR="008520F6" w:rsidRPr="00A76184" w:rsidRDefault="008520F6" w:rsidP="00A01AE6">
            <w:pPr>
              <w:pStyle w:val="CETBodytext"/>
              <w:ind w:right="-1"/>
              <w:jc w:val="center"/>
              <w:rPr>
                <w:rFonts w:cs="Arial"/>
                <w:b/>
                <w:bCs/>
                <w:szCs w:val="18"/>
                <w:lang w:val="en-GB"/>
              </w:rPr>
            </w:pPr>
            <w:r w:rsidRPr="00A76184">
              <w:rPr>
                <w:rFonts w:ascii="Cambria Math" w:hAnsi="Cambria Math" w:cs="Cambria Math"/>
                <w:b/>
                <w:bCs/>
              </w:rPr>
              <w:t>𝑚</w:t>
            </w:r>
          </w:p>
        </w:tc>
        <w:tc>
          <w:tcPr>
            <w:tcW w:w="584" w:type="dxa"/>
            <w:tcBorders>
              <w:top w:val="single" w:sz="12" w:space="0" w:color="008000"/>
              <w:bottom w:val="single" w:sz="6" w:space="0" w:color="008000"/>
            </w:tcBorders>
            <w:shd w:val="clear" w:color="auto" w:fill="FFFFFF"/>
            <w:vAlign w:val="center"/>
          </w:tcPr>
          <w:p w14:paraId="0B173770" w14:textId="77777777" w:rsidR="008520F6" w:rsidRPr="00A76184" w:rsidRDefault="008520F6" w:rsidP="00A01AE6">
            <w:pPr>
              <w:pStyle w:val="CETBodytext"/>
              <w:ind w:right="-1"/>
              <w:jc w:val="center"/>
              <w:rPr>
                <w:rFonts w:cs="Arial"/>
                <w:b/>
                <w:bCs/>
                <w:szCs w:val="18"/>
                <w:lang w:val="en-GB"/>
              </w:rPr>
            </w:pPr>
            <w:r w:rsidRPr="00A76184">
              <w:rPr>
                <w:rFonts w:ascii="Cambria Math" w:hAnsi="Cambria Math" w:cs="Cambria Math"/>
                <w:b/>
                <w:bCs/>
              </w:rPr>
              <w:t>𝛿</w:t>
            </w:r>
          </w:p>
        </w:tc>
      </w:tr>
      <w:tr w:rsidR="008520F6" w:rsidRPr="00412E28" w14:paraId="0A2B9DF9" w14:textId="77777777" w:rsidTr="00A01AE6">
        <w:tc>
          <w:tcPr>
            <w:tcW w:w="1661" w:type="dxa"/>
            <w:tcBorders>
              <w:bottom w:val="nil"/>
            </w:tcBorders>
            <w:shd w:val="clear" w:color="auto" w:fill="FFFFFF"/>
          </w:tcPr>
          <w:p w14:paraId="3759B42E" w14:textId="77777777" w:rsidR="008520F6" w:rsidRPr="006C5087" w:rsidRDefault="008520F6" w:rsidP="008520F6">
            <w:pPr>
              <w:pStyle w:val="CETBodytext"/>
              <w:jc w:val="left"/>
              <w:rPr>
                <w:b/>
                <w:bCs/>
                <w:lang w:val="en-GB"/>
              </w:rPr>
            </w:pPr>
            <w:r>
              <w:rPr>
                <w:b/>
                <w:bCs/>
                <w:lang w:val="en-GB"/>
              </w:rPr>
              <w:t>ARC event</w:t>
            </w:r>
          </w:p>
        </w:tc>
        <w:tc>
          <w:tcPr>
            <w:tcW w:w="1458" w:type="dxa"/>
            <w:tcBorders>
              <w:bottom w:val="nil"/>
            </w:tcBorders>
            <w:shd w:val="clear" w:color="auto" w:fill="FFFFFF"/>
          </w:tcPr>
          <w:p w14:paraId="07621DAF" w14:textId="3E2341EC" w:rsidR="008520F6" w:rsidRPr="00B57B36" w:rsidRDefault="008520F6" w:rsidP="008520F6">
            <w:pPr>
              <w:pStyle w:val="CETBodytext"/>
              <w:rPr>
                <w:lang w:val="en-GB"/>
              </w:rPr>
            </w:pPr>
            <w:r>
              <w:rPr>
                <w:lang w:val="en-GB"/>
              </w:rPr>
              <w:t>75.5–257.5°C</w:t>
            </w:r>
          </w:p>
        </w:tc>
        <w:tc>
          <w:tcPr>
            <w:tcW w:w="1417" w:type="dxa"/>
            <w:tcBorders>
              <w:bottom w:val="nil"/>
            </w:tcBorders>
            <w:shd w:val="clear" w:color="auto" w:fill="FFFFFF"/>
          </w:tcPr>
          <w:p w14:paraId="5A19754D" w14:textId="77777777" w:rsidR="008520F6" w:rsidRPr="00412E28" w:rsidRDefault="008520F6" w:rsidP="008520F6">
            <w:pPr>
              <w:pStyle w:val="CETBodytext"/>
              <w:jc w:val="center"/>
              <w:rPr>
                <w:lang w:val="de-CH"/>
              </w:rPr>
            </w:pPr>
          </w:p>
        </w:tc>
        <w:tc>
          <w:tcPr>
            <w:tcW w:w="1418" w:type="dxa"/>
            <w:tcBorders>
              <w:bottom w:val="nil"/>
            </w:tcBorders>
            <w:shd w:val="clear" w:color="auto" w:fill="FFFFFF"/>
          </w:tcPr>
          <w:p w14:paraId="1DB5E3B1" w14:textId="77777777" w:rsidR="008520F6" w:rsidRPr="00412E28" w:rsidRDefault="008520F6" w:rsidP="008520F6">
            <w:pPr>
              <w:pStyle w:val="CETBodytext"/>
              <w:ind w:right="-1"/>
              <w:jc w:val="center"/>
              <w:rPr>
                <w:rFonts w:cs="Arial"/>
                <w:szCs w:val="18"/>
                <w:lang w:val="de-CH"/>
              </w:rPr>
            </w:pPr>
          </w:p>
        </w:tc>
        <w:tc>
          <w:tcPr>
            <w:tcW w:w="709" w:type="dxa"/>
            <w:tcBorders>
              <w:bottom w:val="nil"/>
            </w:tcBorders>
            <w:shd w:val="clear" w:color="auto" w:fill="FFFFFF"/>
          </w:tcPr>
          <w:p w14:paraId="65ECB32C" w14:textId="77777777" w:rsidR="008520F6" w:rsidRPr="00412E28" w:rsidRDefault="008520F6" w:rsidP="008520F6">
            <w:pPr>
              <w:pStyle w:val="CETBodytext"/>
              <w:ind w:right="-1"/>
              <w:jc w:val="center"/>
              <w:rPr>
                <w:rFonts w:cs="Arial"/>
                <w:szCs w:val="18"/>
                <w:lang w:val="de-CH"/>
              </w:rPr>
            </w:pPr>
          </w:p>
        </w:tc>
        <w:tc>
          <w:tcPr>
            <w:tcW w:w="708" w:type="dxa"/>
            <w:tcBorders>
              <w:bottom w:val="nil"/>
            </w:tcBorders>
            <w:shd w:val="clear" w:color="auto" w:fill="FFFFFF"/>
          </w:tcPr>
          <w:p w14:paraId="44A28FD4" w14:textId="77777777" w:rsidR="008520F6" w:rsidRPr="00412E28" w:rsidRDefault="008520F6" w:rsidP="008520F6">
            <w:pPr>
              <w:pStyle w:val="CETBodytext"/>
              <w:ind w:right="-1"/>
              <w:jc w:val="center"/>
              <w:rPr>
                <w:rFonts w:cs="Arial"/>
                <w:szCs w:val="18"/>
                <w:lang w:val="de-CH"/>
              </w:rPr>
            </w:pPr>
          </w:p>
        </w:tc>
        <w:tc>
          <w:tcPr>
            <w:tcW w:w="832" w:type="dxa"/>
            <w:tcBorders>
              <w:bottom w:val="nil"/>
            </w:tcBorders>
            <w:shd w:val="clear" w:color="auto" w:fill="FFFFFF"/>
          </w:tcPr>
          <w:p w14:paraId="2B74809F" w14:textId="77777777" w:rsidR="008520F6" w:rsidRPr="00412E28" w:rsidRDefault="008520F6" w:rsidP="008520F6">
            <w:pPr>
              <w:pStyle w:val="CETBodytext"/>
              <w:ind w:right="-1"/>
              <w:jc w:val="center"/>
              <w:rPr>
                <w:rFonts w:cs="Arial"/>
                <w:szCs w:val="18"/>
                <w:lang w:val="de-CH"/>
              </w:rPr>
            </w:pPr>
          </w:p>
        </w:tc>
        <w:tc>
          <w:tcPr>
            <w:tcW w:w="584" w:type="dxa"/>
            <w:tcBorders>
              <w:bottom w:val="nil"/>
            </w:tcBorders>
            <w:shd w:val="clear" w:color="auto" w:fill="FFFFFF"/>
          </w:tcPr>
          <w:p w14:paraId="2F772DFA" w14:textId="77777777" w:rsidR="008520F6" w:rsidRPr="00412E28" w:rsidRDefault="008520F6" w:rsidP="008520F6">
            <w:pPr>
              <w:pStyle w:val="CETBodytext"/>
              <w:ind w:right="-1"/>
              <w:jc w:val="center"/>
              <w:rPr>
                <w:rFonts w:cs="Arial"/>
                <w:szCs w:val="18"/>
                <w:lang w:val="de-CH"/>
              </w:rPr>
            </w:pPr>
          </w:p>
        </w:tc>
      </w:tr>
      <w:tr w:rsidR="008520F6" w:rsidRPr="00B57B36" w14:paraId="508833CB" w14:textId="77777777" w:rsidTr="00A01AE6">
        <w:tc>
          <w:tcPr>
            <w:tcW w:w="1661" w:type="dxa"/>
            <w:tcBorders>
              <w:top w:val="nil"/>
              <w:bottom w:val="single" w:sz="12" w:space="0" w:color="008000"/>
            </w:tcBorders>
            <w:shd w:val="clear" w:color="auto" w:fill="FFFFFF"/>
          </w:tcPr>
          <w:p w14:paraId="46581E3E" w14:textId="77777777" w:rsidR="008520F6" w:rsidRPr="006C5087" w:rsidRDefault="008520F6" w:rsidP="008520F6">
            <w:pPr>
              <w:pStyle w:val="CETBodytext"/>
              <w:ind w:right="-1"/>
              <w:jc w:val="left"/>
              <w:rPr>
                <w:rFonts w:cs="Arial"/>
                <w:b/>
                <w:bCs/>
                <w:szCs w:val="18"/>
                <w:lang w:val="en-GB"/>
              </w:rPr>
            </w:pPr>
            <w:r w:rsidRPr="007851A8">
              <w:rPr>
                <w:rFonts w:cs="Arial"/>
                <w:b/>
                <w:bCs/>
                <w:szCs w:val="18"/>
                <w:lang w:val="en-GB"/>
              </w:rPr>
              <w:t>Modeled kinetics</w:t>
            </w:r>
          </w:p>
        </w:tc>
        <w:tc>
          <w:tcPr>
            <w:tcW w:w="1458" w:type="dxa"/>
            <w:tcBorders>
              <w:top w:val="nil"/>
              <w:bottom w:val="single" w:sz="12" w:space="0" w:color="008000"/>
            </w:tcBorders>
            <w:shd w:val="clear" w:color="auto" w:fill="FFFFFF"/>
          </w:tcPr>
          <w:p w14:paraId="3D8D009F" w14:textId="7087DF16" w:rsidR="008520F6" w:rsidRPr="00B57B36" w:rsidRDefault="008520F6" w:rsidP="008520F6">
            <w:pPr>
              <w:pStyle w:val="CETBodytext"/>
              <w:ind w:right="-1"/>
              <w:rPr>
                <w:rFonts w:cs="Arial"/>
                <w:szCs w:val="18"/>
                <w:lang w:val="en-GB"/>
              </w:rPr>
            </w:pPr>
            <w:r>
              <w:rPr>
                <w:rFonts w:cs="Arial"/>
                <w:szCs w:val="18"/>
                <w:lang w:val="en-GB"/>
              </w:rPr>
              <w:t>76.6–143.9°C</w:t>
            </w:r>
          </w:p>
        </w:tc>
        <w:tc>
          <w:tcPr>
            <w:tcW w:w="1417" w:type="dxa"/>
            <w:tcBorders>
              <w:top w:val="nil"/>
              <w:bottom w:val="single" w:sz="12" w:space="0" w:color="008000"/>
            </w:tcBorders>
            <w:shd w:val="clear" w:color="auto" w:fill="FFFFFF"/>
          </w:tcPr>
          <w:p w14:paraId="655DB444" w14:textId="26F68B4E" w:rsidR="008520F6" w:rsidRPr="00B57B36" w:rsidRDefault="008520F6" w:rsidP="008520F6">
            <w:pPr>
              <w:pStyle w:val="CETBodytext"/>
              <w:ind w:right="-1"/>
              <w:jc w:val="center"/>
              <w:rPr>
                <w:rFonts w:cs="Arial"/>
                <w:szCs w:val="18"/>
                <w:lang w:val="en-GB"/>
              </w:rPr>
            </w:pPr>
            <w:r>
              <w:rPr>
                <w:rFonts w:cs="Arial"/>
                <w:szCs w:val="18"/>
                <w:lang w:val="en-GB"/>
              </w:rPr>
              <w:t>0.12407 K/min</w:t>
            </w:r>
          </w:p>
        </w:tc>
        <w:tc>
          <w:tcPr>
            <w:tcW w:w="1418" w:type="dxa"/>
            <w:tcBorders>
              <w:top w:val="nil"/>
              <w:bottom w:val="single" w:sz="12" w:space="0" w:color="008000"/>
            </w:tcBorders>
            <w:shd w:val="clear" w:color="auto" w:fill="FFFFFF"/>
          </w:tcPr>
          <w:p w14:paraId="56D9931B" w14:textId="2DA3B159" w:rsidR="008520F6" w:rsidRPr="00B57B36" w:rsidRDefault="008520F6" w:rsidP="008520F6">
            <w:pPr>
              <w:pStyle w:val="CETBodytext"/>
              <w:ind w:right="-1"/>
              <w:jc w:val="center"/>
              <w:rPr>
                <w:rFonts w:cs="Arial"/>
                <w:szCs w:val="18"/>
                <w:lang w:val="en-GB"/>
              </w:rPr>
            </w:pPr>
            <w:r>
              <w:rPr>
                <w:rFonts w:cs="Arial"/>
                <w:szCs w:val="18"/>
                <w:lang w:val="en-GB"/>
              </w:rPr>
              <w:t>82.84</w:t>
            </w:r>
            <w:r w:rsidR="00F86BE5">
              <w:rPr>
                <w:rFonts w:cs="Arial"/>
                <w:szCs w:val="18"/>
                <w:lang w:val="en-GB"/>
              </w:rPr>
              <w:t xml:space="preserve"> kJ/mol</w:t>
            </w:r>
          </w:p>
        </w:tc>
        <w:tc>
          <w:tcPr>
            <w:tcW w:w="709" w:type="dxa"/>
            <w:tcBorders>
              <w:top w:val="nil"/>
              <w:bottom w:val="single" w:sz="12" w:space="0" w:color="008000"/>
            </w:tcBorders>
            <w:shd w:val="clear" w:color="auto" w:fill="FFFFFF"/>
          </w:tcPr>
          <w:p w14:paraId="73ED5D0E" w14:textId="26B6026E" w:rsidR="008520F6" w:rsidRPr="00B57B36" w:rsidRDefault="008520F6" w:rsidP="008520F6">
            <w:pPr>
              <w:pStyle w:val="CETBodytext"/>
              <w:ind w:right="-1"/>
              <w:jc w:val="center"/>
              <w:rPr>
                <w:rFonts w:cs="Arial"/>
                <w:szCs w:val="18"/>
                <w:lang w:val="en-GB"/>
              </w:rPr>
            </w:pPr>
            <w:r>
              <w:rPr>
                <w:rFonts w:cs="Arial"/>
                <w:szCs w:val="18"/>
                <w:lang w:val="en-GB"/>
              </w:rPr>
              <w:t>1.2491</w:t>
            </w:r>
          </w:p>
        </w:tc>
        <w:tc>
          <w:tcPr>
            <w:tcW w:w="708" w:type="dxa"/>
            <w:tcBorders>
              <w:top w:val="nil"/>
              <w:bottom w:val="single" w:sz="12" w:space="0" w:color="008000"/>
            </w:tcBorders>
            <w:shd w:val="clear" w:color="auto" w:fill="FFFFFF"/>
          </w:tcPr>
          <w:p w14:paraId="7417D1A7" w14:textId="0E7613E2" w:rsidR="008520F6" w:rsidRPr="00B57B36" w:rsidRDefault="008520F6" w:rsidP="008520F6">
            <w:pPr>
              <w:pStyle w:val="CETBodytext"/>
              <w:ind w:right="-1"/>
              <w:jc w:val="center"/>
              <w:rPr>
                <w:rFonts w:cs="Arial"/>
                <w:szCs w:val="18"/>
                <w:lang w:val="en-GB"/>
              </w:rPr>
            </w:pPr>
            <w:r>
              <w:rPr>
                <w:rFonts w:cs="Arial"/>
                <w:szCs w:val="18"/>
                <w:lang w:val="en-GB"/>
              </w:rPr>
              <w:t>3.8067</w:t>
            </w:r>
          </w:p>
        </w:tc>
        <w:tc>
          <w:tcPr>
            <w:tcW w:w="832" w:type="dxa"/>
            <w:tcBorders>
              <w:top w:val="nil"/>
              <w:bottom w:val="single" w:sz="12" w:space="0" w:color="008000"/>
            </w:tcBorders>
            <w:shd w:val="clear" w:color="auto" w:fill="FFFFFF"/>
          </w:tcPr>
          <w:p w14:paraId="50D2DF57" w14:textId="165CDDE1" w:rsidR="008520F6" w:rsidRPr="00B57B36" w:rsidRDefault="008520F6" w:rsidP="008520F6">
            <w:pPr>
              <w:pStyle w:val="CETBodytext"/>
              <w:ind w:right="-1"/>
              <w:jc w:val="center"/>
              <w:rPr>
                <w:rFonts w:cs="Arial"/>
                <w:szCs w:val="18"/>
                <w:lang w:val="en-GB"/>
              </w:rPr>
            </w:pPr>
            <w:r>
              <w:rPr>
                <w:rFonts w:cs="Arial"/>
                <w:szCs w:val="18"/>
                <w:lang w:val="en-GB"/>
              </w:rPr>
              <w:t>1.0000</w:t>
            </w:r>
          </w:p>
        </w:tc>
        <w:tc>
          <w:tcPr>
            <w:tcW w:w="584" w:type="dxa"/>
            <w:tcBorders>
              <w:top w:val="nil"/>
              <w:bottom w:val="single" w:sz="12" w:space="0" w:color="008000"/>
            </w:tcBorders>
            <w:shd w:val="clear" w:color="auto" w:fill="FFFFFF"/>
          </w:tcPr>
          <w:p w14:paraId="44CEE732" w14:textId="60A14B3F" w:rsidR="008520F6" w:rsidRPr="00B57B36" w:rsidRDefault="008520F6" w:rsidP="008520F6">
            <w:pPr>
              <w:pStyle w:val="CETBodytext"/>
              <w:ind w:right="-1"/>
              <w:jc w:val="center"/>
              <w:rPr>
                <w:rFonts w:cs="Arial"/>
                <w:szCs w:val="18"/>
                <w:lang w:val="en-GB"/>
              </w:rPr>
            </w:pPr>
            <w:r>
              <w:rPr>
                <w:rFonts w:cs="Arial"/>
                <w:szCs w:val="18"/>
                <w:lang w:val="en-GB"/>
              </w:rPr>
              <w:t>1.0084</w:t>
            </w:r>
          </w:p>
        </w:tc>
      </w:tr>
    </w:tbl>
    <w:p w14:paraId="79F243D8" w14:textId="77777777" w:rsidR="008520F6" w:rsidRDefault="008520F6" w:rsidP="00D728F2">
      <w:pPr>
        <w:pStyle w:val="CETBodytext"/>
        <w:rPr>
          <w:noProof/>
          <w:lang w:val="en-GB"/>
        </w:rPr>
      </w:pPr>
    </w:p>
    <w:p w14:paraId="3E35D219" w14:textId="3A070A64" w:rsidR="00D728F2" w:rsidRDefault="00BA6E8E" w:rsidP="00D728F2">
      <w:pPr>
        <w:pStyle w:val="CETBodytext"/>
        <w:rPr>
          <w:noProof/>
          <w:lang w:val="en-GB"/>
        </w:rPr>
      </w:pPr>
      <w:r>
        <w:rPr>
          <w:noProof/>
          <w:lang w:val="en-GB"/>
        </w:rPr>
        <w:lastRenderedPageBreak/>
        <w:drawing>
          <wp:inline distT="0" distB="0" distL="0" distR="0" wp14:anchorId="576D7F52" wp14:editId="3A5ADB76">
            <wp:extent cx="2670175" cy="1803400"/>
            <wp:effectExtent l="0" t="0" r="0" b="6350"/>
            <wp:docPr id="11194871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6">
                      <a:extLst>
                        <a:ext uri="{28A0092B-C50C-407E-A947-70E740481C1C}">
                          <a14:useLocalDpi xmlns:a14="http://schemas.microsoft.com/office/drawing/2010/main" val="0"/>
                        </a:ext>
                      </a:extLst>
                    </a:blip>
                    <a:srcRect t="3240" r="4682" b="4742"/>
                    <a:stretch/>
                  </pic:blipFill>
                  <pic:spPr bwMode="auto">
                    <a:xfrm>
                      <a:off x="0" y="0"/>
                      <a:ext cx="2673104" cy="1805378"/>
                    </a:xfrm>
                    <a:prstGeom prst="rect">
                      <a:avLst/>
                    </a:prstGeom>
                    <a:noFill/>
                    <a:ln>
                      <a:noFill/>
                    </a:ln>
                    <a:extLst>
                      <a:ext uri="{53640926-AAD7-44D8-BBD7-CCE9431645EC}">
                        <a14:shadowObscured xmlns:a14="http://schemas.microsoft.com/office/drawing/2010/main"/>
                      </a:ext>
                    </a:extLst>
                  </pic:spPr>
                </pic:pic>
              </a:graphicData>
            </a:graphic>
          </wp:inline>
        </w:drawing>
      </w:r>
      <w:r w:rsidR="003F4F2E">
        <w:rPr>
          <w:noProof/>
          <w:lang w:val="en-GB"/>
        </w:rPr>
        <w:drawing>
          <wp:inline distT="0" distB="0" distL="0" distR="0" wp14:anchorId="4CC4F9FB" wp14:editId="1D05F69C">
            <wp:extent cx="2806700" cy="1794187"/>
            <wp:effectExtent l="0" t="0" r="0" b="0"/>
            <wp:docPr id="21190911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a:extLst>
                        <a:ext uri="{28A0092B-C50C-407E-A947-70E740481C1C}">
                          <a14:useLocalDpi xmlns:a14="http://schemas.microsoft.com/office/drawing/2010/main" val="0"/>
                        </a:ext>
                      </a:extLst>
                    </a:blip>
                    <a:srcRect t="3429" b="4235"/>
                    <a:stretch/>
                  </pic:blipFill>
                  <pic:spPr bwMode="auto">
                    <a:xfrm>
                      <a:off x="0" y="0"/>
                      <a:ext cx="2808000" cy="1795018"/>
                    </a:xfrm>
                    <a:prstGeom prst="rect">
                      <a:avLst/>
                    </a:prstGeom>
                    <a:noFill/>
                    <a:ln>
                      <a:noFill/>
                    </a:ln>
                    <a:extLst>
                      <a:ext uri="{53640926-AAD7-44D8-BBD7-CCE9431645EC}">
                        <a14:shadowObscured xmlns:a14="http://schemas.microsoft.com/office/drawing/2010/main"/>
                      </a:ext>
                    </a:extLst>
                  </pic:spPr>
                </pic:pic>
              </a:graphicData>
            </a:graphic>
          </wp:inline>
        </w:drawing>
      </w:r>
    </w:p>
    <w:p w14:paraId="31C9DB48" w14:textId="3AE459D1" w:rsidR="00D728F2" w:rsidRDefault="008D0D6F" w:rsidP="00D728F2">
      <w:pPr>
        <w:pStyle w:val="CETBodytext"/>
        <w:rPr>
          <w:lang w:val="en-GB"/>
        </w:rPr>
      </w:pPr>
      <w:r>
        <w:rPr>
          <w:noProof/>
          <w:lang w:val="en-GB"/>
        </w:rPr>
        <w:drawing>
          <wp:inline distT="0" distB="0" distL="0" distR="0" wp14:anchorId="59DEC3CA" wp14:editId="0ED07231">
            <wp:extent cx="2807309" cy="1874520"/>
            <wp:effectExtent l="0" t="0" r="0" b="0"/>
            <wp:docPr id="119058638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8">
                      <a:extLst>
                        <a:ext uri="{28A0092B-C50C-407E-A947-70E740481C1C}">
                          <a14:useLocalDpi xmlns:a14="http://schemas.microsoft.com/office/drawing/2010/main" val="0"/>
                        </a:ext>
                      </a:extLst>
                    </a:blip>
                    <a:srcRect t="3907"/>
                    <a:stretch/>
                  </pic:blipFill>
                  <pic:spPr bwMode="auto">
                    <a:xfrm>
                      <a:off x="0" y="0"/>
                      <a:ext cx="2808000" cy="1874981"/>
                    </a:xfrm>
                    <a:prstGeom prst="rect">
                      <a:avLst/>
                    </a:prstGeom>
                    <a:noFill/>
                    <a:ln>
                      <a:noFill/>
                    </a:ln>
                    <a:extLst>
                      <a:ext uri="{53640926-AAD7-44D8-BBD7-CCE9431645EC}">
                        <a14:shadowObscured xmlns:a14="http://schemas.microsoft.com/office/drawing/2010/main"/>
                      </a:ext>
                    </a:extLst>
                  </pic:spPr>
                </pic:pic>
              </a:graphicData>
            </a:graphic>
          </wp:inline>
        </w:drawing>
      </w:r>
      <w:r w:rsidR="00D15BBF">
        <w:rPr>
          <w:noProof/>
          <w:lang w:val="en-GB"/>
        </w:rPr>
        <w:drawing>
          <wp:inline distT="0" distB="0" distL="0" distR="0" wp14:anchorId="4F6E6A87" wp14:editId="105CE7DE">
            <wp:extent cx="2674735" cy="1873250"/>
            <wp:effectExtent l="0" t="0" r="0" b="0"/>
            <wp:docPr id="520010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l="4532" t="3368" b="-1"/>
                    <a:stretch/>
                  </pic:blipFill>
                  <pic:spPr bwMode="auto">
                    <a:xfrm>
                      <a:off x="0" y="0"/>
                      <a:ext cx="2675770" cy="1873975"/>
                    </a:xfrm>
                    <a:prstGeom prst="rect">
                      <a:avLst/>
                    </a:prstGeom>
                    <a:noFill/>
                    <a:ln>
                      <a:noFill/>
                    </a:ln>
                    <a:extLst>
                      <a:ext uri="{53640926-AAD7-44D8-BBD7-CCE9431645EC}">
                        <a14:shadowObscured xmlns:a14="http://schemas.microsoft.com/office/drawing/2010/main"/>
                      </a:ext>
                    </a:extLst>
                  </pic:spPr>
                </pic:pic>
              </a:graphicData>
            </a:graphic>
          </wp:inline>
        </w:drawing>
      </w:r>
    </w:p>
    <w:p w14:paraId="27EE1699" w14:textId="02227726" w:rsidR="00D728F2" w:rsidRPr="00183F11" w:rsidRDefault="00D728F2" w:rsidP="00D728F2">
      <w:pPr>
        <w:pStyle w:val="CETBodytext"/>
        <w:rPr>
          <w:i/>
          <w:lang w:val="en-GB"/>
        </w:rPr>
      </w:pPr>
      <w:r w:rsidRPr="001E274A">
        <w:rPr>
          <w:rStyle w:val="CETCaptionCarattere"/>
        </w:rPr>
        <w:t xml:space="preserve">Figure </w:t>
      </w:r>
      <w:r w:rsidR="00BA6E8E">
        <w:rPr>
          <w:rStyle w:val="CETCaptionCarattere"/>
        </w:rPr>
        <w:t>3</w:t>
      </w:r>
      <w:r w:rsidRPr="001E274A">
        <w:rPr>
          <w:rStyle w:val="CETCaptionCarattere"/>
        </w:rPr>
        <w:t xml:space="preserve">: </w:t>
      </w:r>
      <w:r w:rsidR="00566831">
        <w:t xml:space="preserve">Urea / Nitric acid </w:t>
      </w:r>
      <w:r w:rsidR="00566831" w:rsidRPr="005F66EC">
        <w:t>1:</w:t>
      </w:r>
      <w:r w:rsidR="00566831">
        <w:t>1</w:t>
      </w:r>
      <w:r w:rsidR="00566831" w:rsidRPr="005F66EC">
        <w:t>1 mixture</w:t>
      </w:r>
      <w:r w:rsidRPr="001E274A">
        <w:rPr>
          <w:rStyle w:val="CETCaptionCarattere"/>
        </w:rPr>
        <w:t xml:space="preserve">. </w:t>
      </w:r>
      <w:r>
        <w:rPr>
          <w:rStyle w:val="CETCaptionCarattere"/>
        </w:rPr>
        <w:t>(a)Temperature vs time curve (ARC). (b) SHR vs 1/T curve (ARC). (c) Model validation with DSC (dynamic, 4 K/min). (d) tmr</w:t>
      </w:r>
      <w:r w:rsidRPr="00B41B1A">
        <w:rPr>
          <w:rStyle w:val="CETCaptionCarattere"/>
          <w:vertAlign w:val="subscript"/>
        </w:rPr>
        <w:t>ad</w:t>
      </w:r>
      <w:r>
        <w:rPr>
          <w:rStyle w:val="CETCaptionCarattere"/>
          <w:vertAlign w:val="superscript"/>
        </w:rPr>
        <w:t xml:space="preserve"> </w:t>
      </w:r>
      <w:r>
        <w:rPr>
          <w:rStyle w:val="CETCaptionCarattere"/>
        </w:rPr>
        <w:t xml:space="preserve">prediction based on kinetic model.  </w:t>
      </w:r>
      <w:r w:rsidRPr="001E274A">
        <w:rPr>
          <w:rStyle w:val="CETCaptionCarattere"/>
        </w:rPr>
        <w:t xml:space="preserve">(1) Kinetic model. (2) Modeled data range. (3) Culled </w:t>
      </w:r>
      <w:r>
        <w:rPr>
          <w:rStyle w:val="CETCaptionCarattere"/>
        </w:rPr>
        <w:t>section of the dataset prior to modeling.</w:t>
      </w:r>
      <w:r w:rsidR="00383C28">
        <w:rPr>
          <w:rStyle w:val="CETCaptionCarattere"/>
        </w:rPr>
        <w:t xml:space="preserve"> (4) Dynamic measurement.</w:t>
      </w:r>
    </w:p>
    <w:p w14:paraId="68D26B83" w14:textId="40C7238C" w:rsidR="00600535" w:rsidRPr="00B57B36" w:rsidRDefault="00C7468F" w:rsidP="00600535">
      <w:pPr>
        <w:pStyle w:val="CETHeading1"/>
        <w:rPr>
          <w:lang w:val="en-GB"/>
        </w:rPr>
      </w:pPr>
      <w:r>
        <w:rPr>
          <w:lang w:val="en-GB"/>
        </w:rPr>
        <w:t>C</w:t>
      </w:r>
      <w:r w:rsidR="00600535" w:rsidRPr="00B57B36">
        <w:rPr>
          <w:lang w:val="en-GB"/>
        </w:rPr>
        <w:t>onclusions</w:t>
      </w:r>
    </w:p>
    <w:p w14:paraId="1DEB9AF2" w14:textId="6F8EF8FA" w:rsidR="00415087" w:rsidRDefault="00415087" w:rsidP="00600535">
      <w:pPr>
        <w:pStyle w:val="CETBodytext"/>
        <w:rPr>
          <w:lang w:val="en-GB"/>
        </w:rPr>
      </w:pPr>
      <w:r w:rsidRPr="00415087">
        <w:rPr>
          <w:lang w:val="en-GB"/>
        </w:rPr>
        <w:t>This paper presents an Excel-based tool for kinetic modeling and simulation of adiabatic runaway scenarios</w:t>
      </w:r>
      <w:r w:rsidR="005E79B5">
        <w:rPr>
          <w:lang w:val="en-GB"/>
        </w:rPr>
        <w:t xml:space="preserve"> integrating </w:t>
      </w:r>
      <w:r w:rsidR="005E79B5" w:rsidRPr="00415087">
        <w:rPr>
          <w:lang w:val="en-GB"/>
        </w:rPr>
        <w:t>φ-factor correction</w:t>
      </w:r>
      <w:r w:rsidRPr="00415087">
        <w:rPr>
          <w:lang w:val="en-GB"/>
        </w:rPr>
        <w:t xml:space="preserve">, designed </w:t>
      </w:r>
      <w:r w:rsidR="003C2343">
        <w:rPr>
          <w:lang w:val="en-GB"/>
        </w:rPr>
        <w:t xml:space="preserve">in the context of </w:t>
      </w:r>
      <w:r w:rsidRPr="00415087">
        <w:rPr>
          <w:lang w:val="en-GB"/>
        </w:rPr>
        <w:t xml:space="preserve">thermal hazard assessments using data from ARC measurements. </w:t>
      </w:r>
      <w:r w:rsidR="008A6FF5" w:rsidRPr="008A6FF5">
        <w:rPr>
          <w:lang w:val="en-GB"/>
        </w:rPr>
        <w:t>The tool relies on user-driven optimization. This approach offers transparency and flexibility, enabling users to refine thermokinetic models for systems</w:t>
      </w:r>
      <w:r w:rsidR="008A6FF5">
        <w:rPr>
          <w:lang w:val="en-GB"/>
        </w:rPr>
        <w:t xml:space="preserve"> of varying complexity</w:t>
      </w:r>
      <w:r w:rsidR="008A6FF5" w:rsidRPr="008A6FF5">
        <w:rPr>
          <w:lang w:val="en-GB"/>
        </w:rPr>
        <w:t>.</w:t>
      </w:r>
      <w:r w:rsidR="008A6FF5">
        <w:rPr>
          <w:lang w:val="en-GB"/>
        </w:rPr>
        <w:t xml:space="preserve"> </w:t>
      </w:r>
      <w:r w:rsidRPr="00415087">
        <w:rPr>
          <w:lang w:val="en-GB"/>
        </w:rPr>
        <w:t xml:space="preserve">The validation of the method against simulated and real-world experimental data, including examples like formaldehyde-phenol and urea-nitric acid mixtures, demonstrates the tool’s effectiveness in predicting key safety metrics such as the </w:t>
      </w:r>
      <m:oMath>
        <m:sSub>
          <m:sSubPr>
            <m:ctrlPr>
              <w:rPr>
                <w:rFonts w:ascii="Cambria Math" w:hAnsi="Cambria Math" w:cs="Arial"/>
                <w:i/>
                <w:iCs/>
              </w:rPr>
            </m:ctrlPr>
          </m:sSubPr>
          <m:e>
            <m:r>
              <w:rPr>
                <w:rFonts w:ascii="Cambria Math" w:hAnsi="Cambria Math" w:cs="Arial"/>
              </w:rPr>
              <m:t>tmr</m:t>
            </m:r>
          </m:e>
          <m:sub>
            <m:r>
              <w:rPr>
                <w:rFonts w:ascii="Cambria Math" w:hAnsi="Cambria Math" w:cs="Arial"/>
              </w:rPr>
              <m:t>ad</m:t>
            </m:r>
          </m:sub>
        </m:sSub>
      </m:oMath>
      <w:r w:rsidRPr="00415087">
        <w:rPr>
          <w:lang w:val="en-GB"/>
        </w:rPr>
        <w:t xml:space="preserve">. </w:t>
      </w:r>
      <w:r w:rsidR="00891A61" w:rsidRPr="00891A61">
        <w:rPr>
          <w:lang w:val="en-GB"/>
        </w:rPr>
        <w:t>Among the examples examined, the T</w:t>
      </w:r>
      <w:r w:rsidR="00891A61" w:rsidRPr="00891A61">
        <w:rPr>
          <w:vertAlign w:val="subscript"/>
          <w:lang w:val="en-GB"/>
        </w:rPr>
        <w:t>D24</w:t>
      </w:r>
      <w:r w:rsidR="00891A61" w:rsidRPr="00891A61">
        <w:rPr>
          <w:lang w:val="en-GB"/>
        </w:rPr>
        <w:t xml:space="preserve"> was determined to be 84°C for the formaldehyde-phenol system, </w:t>
      </w:r>
      <w:r w:rsidR="00075A9E">
        <w:rPr>
          <w:lang w:val="en-GB"/>
        </w:rPr>
        <w:t>while</w:t>
      </w:r>
      <w:r w:rsidR="00891A61" w:rsidRPr="00891A61">
        <w:rPr>
          <w:lang w:val="en-GB"/>
        </w:rPr>
        <w:t xml:space="preserve"> the urea-nitric acid mixture </w:t>
      </w:r>
      <w:r w:rsidR="00F4235D">
        <w:rPr>
          <w:lang w:val="en-GB"/>
        </w:rPr>
        <w:t>displayed</w:t>
      </w:r>
      <w:r w:rsidR="00891A61" w:rsidRPr="00891A61">
        <w:rPr>
          <w:lang w:val="en-GB"/>
        </w:rPr>
        <w:t xml:space="preserve"> a T</w:t>
      </w:r>
      <w:r w:rsidR="00891A61" w:rsidRPr="00F4235D">
        <w:rPr>
          <w:vertAlign w:val="subscript"/>
          <w:lang w:val="en-GB"/>
        </w:rPr>
        <w:t>D24</w:t>
      </w:r>
      <w:r w:rsidR="00891A61" w:rsidRPr="00891A61">
        <w:rPr>
          <w:lang w:val="en-GB"/>
        </w:rPr>
        <w:t xml:space="preserve"> of 35°C.</w:t>
      </w:r>
      <w:r w:rsidR="00F4235D">
        <w:rPr>
          <w:lang w:val="en-GB"/>
        </w:rPr>
        <w:t xml:space="preserve"> </w:t>
      </w:r>
      <w:r w:rsidRPr="00415087">
        <w:rPr>
          <w:lang w:val="en-GB"/>
        </w:rPr>
        <w:t>The developed approach provides a reliable, user-friendly solution for evaluating the thermal risks of chemical processes</w:t>
      </w:r>
      <w:r w:rsidR="00E75A6D">
        <w:rPr>
          <w:lang w:val="en-GB"/>
        </w:rPr>
        <w:t xml:space="preserve"> based on a single </w:t>
      </w:r>
      <w:r w:rsidR="00E75A6D">
        <w:rPr>
          <w:i/>
          <w:iCs/>
          <w:lang w:val="en-GB"/>
        </w:rPr>
        <w:t>pseudo</w:t>
      </w:r>
      <w:r w:rsidR="00E75A6D">
        <w:rPr>
          <w:lang w:val="en-GB"/>
        </w:rPr>
        <w:t>-adiabatic measurement</w:t>
      </w:r>
      <w:r w:rsidRPr="00415087">
        <w:rPr>
          <w:lang w:val="en-GB"/>
        </w:rPr>
        <w:t>.</w:t>
      </w:r>
    </w:p>
    <w:p w14:paraId="4F1327F8" w14:textId="61053123" w:rsidR="00600535" w:rsidRPr="00B57B36" w:rsidRDefault="004D6899" w:rsidP="00600535">
      <w:pPr>
        <w:pStyle w:val="CETReference"/>
      </w:pPr>
      <w:r>
        <w:t>R</w:t>
      </w:r>
      <w:r w:rsidR="00600535" w:rsidRPr="00B57B36">
        <w:t>eferences</w:t>
      </w:r>
    </w:p>
    <w:p w14:paraId="2406640C" w14:textId="24936024" w:rsidR="00271564" w:rsidRDefault="00271564" w:rsidP="00271564">
      <w:pPr>
        <w:pStyle w:val="CETReferencetext"/>
      </w:pPr>
      <w:r>
        <w:t>Fisher, H.; Forrest, H.; Grossel, S.; Huff, J.; Muller, A.; Noronha, J.; Shaw, D.; Tilley, B., 1992, Emergency Relief System Design Using DIERS Technology: The Design Institute for Emergency Relief Systems (DIERS) Project Manual, John Wiley &amp; Sons.</w:t>
      </w:r>
    </w:p>
    <w:p w14:paraId="34629C0F" w14:textId="19E95712" w:rsidR="00271564" w:rsidRDefault="00271564" w:rsidP="00271564">
      <w:pPr>
        <w:pStyle w:val="CETReferencetext"/>
      </w:pPr>
      <w:r>
        <w:t>Grewer, T., 1994, Thermal Hazards of Chemical Reactions, Industrial Safety Series, Vol. 4, Elsevier, Amsterdam.</w:t>
      </w:r>
    </w:p>
    <w:p w14:paraId="0041554B" w14:textId="243CD76B" w:rsidR="00271564" w:rsidRDefault="00271564" w:rsidP="00271564">
      <w:pPr>
        <w:pStyle w:val="CETReferencetext"/>
      </w:pPr>
      <w:r>
        <w:t>Hugo, P.; Wagner, S.; Gnewikow, T., 1993, Determination of Chemical Kinetics by DSC Measurements: Part 1, Theoretical Foundations, Thermochim. Acta, 225 (2), 143–152.</w:t>
      </w:r>
    </w:p>
    <w:p w14:paraId="1AEC7999" w14:textId="181AABD0" w:rsidR="00271564" w:rsidRDefault="00271564" w:rsidP="00271564">
      <w:pPr>
        <w:pStyle w:val="CETReferencetext"/>
      </w:pPr>
      <w:r>
        <w:t>Kossoy, A. A.; Singh, J.; Koludarova, E. Y., 2015, Mathematical Methods for Application of Experimental Adiabatic Data – An Update and Extension, J. Loss Prev. Process Ind., 33, 88–100.</w:t>
      </w:r>
    </w:p>
    <w:p w14:paraId="41E0A3DF" w14:textId="0DBF57E8" w:rsidR="00271564" w:rsidRDefault="00271564" w:rsidP="00271564">
      <w:pPr>
        <w:pStyle w:val="CETReferencetext"/>
      </w:pPr>
      <w:r>
        <w:t>Kossoy, A., 2020, An In-Depth Analysis of Some Methodical Aspects of Applying Pseudo-Adiabatic Calorimetry, Thermochim. Acta, 683, 178466.</w:t>
      </w:r>
    </w:p>
    <w:p w14:paraId="05C00369" w14:textId="3BA75C00" w:rsidR="00271564" w:rsidRDefault="00271564" w:rsidP="00271564">
      <w:pPr>
        <w:pStyle w:val="CETReferencetext"/>
      </w:pPr>
      <w:r>
        <w:t>Steinbach, J., 1999, Safety Assessment for Chemical Processes, VCH, Weinheim.</w:t>
      </w:r>
    </w:p>
    <w:p w14:paraId="2D45F1F5" w14:textId="3EB6243B" w:rsidR="00271564" w:rsidRDefault="00271564" w:rsidP="00271564">
      <w:pPr>
        <w:pStyle w:val="CETReferencetext"/>
      </w:pPr>
      <w:r>
        <w:t>Townsend, D. I.</w:t>
      </w:r>
      <w:r w:rsidR="00256F5C">
        <w:t>; Tou, J. C.</w:t>
      </w:r>
      <w:r>
        <w:t>, 1980, Thermal Hazard Evaluation by an ARC, Thermochim. Acta, 37, 1–30.</w:t>
      </w:r>
    </w:p>
    <w:sectPr w:rsidR="00271564"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8D3B7" w14:textId="77777777" w:rsidR="001E62B9" w:rsidRDefault="001E62B9" w:rsidP="004F5E36">
      <w:r>
        <w:separator/>
      </w:r>
    </w:p>
  </w:endnote>
  <w:endnote w:type="continuationSeparator" w:id="0">
    <w:p w14:paraId="51EB4D4A" w14:textId="77777777" w:rsidR="001E62B9" w:rsidRDefault="001E62B9" w:rsidP="004F5E36">
      <w:r>
        <w:continuationSeparator/>
      </w:r>
    </w:p>
  </w:endnote>
  <w:endnote w:type="continuationNotice" w:id="1">
    <w:p w14:paraId="0099C746" w14:textId="77777777" w:rsidR="001E62B9" w:rsidRDefault="001E62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7F319" w14:textId="77777777" w:rsidR="001E62B9" w:rsidRDefault="001E62B9" w:rsidP="004F5E36">
      <w:r>
        <w:separator/>
      </w:r>
    </w:p>
  </w:footnote>
  <w:footnote w:type="continuationSeparator" w:id="0">
    <w:p w14:paraId="666C2E27" w14:textId="77777777" w:rsidR="001E62B9" w:rsidRDefault="001E62B9" w:rsidP="004F5E36">
      <w:r>
        <w:continuationSeparator/>
      </w:r>
    </w:p>
  </w:footnote>
  <w:footnote w:type="continuationNotice" w:id="1">
    <w:p w14:paraId="55B63D88" w14:textId="77777777" w:rsidR="001E62B9" w:rsidRDefault="001E62B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53547D4"/>
    <w:multiLevelType w:val="hybridMultilevel"/>
    <w:tmpl w:val="714E58CA"/>
    <w:lvl w:ilvl="0" w:tplc="E196C282">
      <w:start w:val="5"/>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1"/>
  </w:num>
  <w:num w:numId="16" w16cid:durableId="1977102699">
    <w:abstractNumId w:val="20"/>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84351335">
    <w:abstractNumId w:val="10"/>
  </w:num>
  <w:num w:numId="24" w16cid:durableId="96515977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CCB"/>
    <w:rsid w:val="000027C0"/>
    <w:rsid w:val="00002B33"/>
    <w:rsid w:val="00004209"/>
    <w:rsid w:val="000052FB"/>
    <w:rsid w:val="00005A19"/>
    <w:rsid w:val="000117CB"/>
    <w:rsid w:val="0001460E"/>
    <w:rsid w:val="000146B8"/>
    <w:rsid w:val="00015925"/>
    <w:rsid w:val="00023ADF"/>
    <w:rsid w:val="000244B5"/>
    <w:rsid w:val="000261C7"/>
    <w:rsid w:val="0003148D"/>
    <w:rsid w:val="00031EEC"/>
    <w:rsid w:val="000334C9"/>
    <w:rsid w:val="00040226"/>
    <w:rsid w:val="00040DD3"/>
    <w:rsid w:val="00041595"/>
    <w:rsid w:val="00043B20"/>
    <w:rsid w:val="00045E8E"/>
    <w:rsid w:val="00051566"/>
    <w:rsid w:val="000562A9"/>
    <w:rsid w:val="00062A9A"/>
    <w:rsid w:val="00065058"/>
    <w:rsid w:val="00072187"/>
    <w:rsid w:val="00073EC4"/>
    <w:rsid w:val="00075A9E"/>
    <w:rsid w:val="00077F04"/>
    <w:rsid w:val="00086C39"/>
    <w:rsid w:val="00093980"/>
    <w:rsid w:val="00093B7E"/>
    <w:rsid w:val="000A03B2"/>
    <w:rsid w:val="000A152E"/>
    <w:rsid w:val="000A62A0"/>
    <w:rsid w:val="000B1118"/>
    <w:rsid w:val="000B5117"/>
    <w:rsid w:val="000C00D6"/>
    <w:rsid w:val="000C2235"/>
    <w:rsid w:val="000D0268"/>
    <w:rsid w:val="000D34BE"/>
    <w:rsid w:val="000D43E9"/>
    <w:rsid w:val="000D7BAF"/>
    <w:rsid w:val="000E066A"/>
    <w:rsid w:val="000E09BF"/>
    <w:rsid w:val="000E0B3C"/>
    <w:rsid w:val="000E102F"/>
    <w:rsid w:val="000E36F1"/>
    <w:rsid w:val="000E3A73"/>
    <w:rsid w:val="000E414A"/>
    <w:rsid w:val="000E56D5"/>
    <w:rsid w:val="000E5C9D"/>
    <w:rsid w:val="000E75FD"/>
    <w:rsid w:val="000F093C"/>
    <w:rsid w:val="000F4C78"/>
    <w:rsid w:val="000F563F"/>
    <w:rsid w:val="000F57AA"/>
    <w:rsid w:val="000F71C9"/>
    <w:rsid w:val="000F787B"/>
    <w:rsid w:val="00100E13"/>
    <w:rsid w:val="00102604"/>
    <w:rsid w:val="0010386B"/>
    <w:rsid w:val="00111C56"/>
    <w:rsid w:val="00113555"/>
    <w:rsid w:val="00115190"/>
    <w:rsid w:val="00115763"/>
    <w:rsid w:val="00116338"/>
    <w:rsid w:val="001167A5"/>
    <w:rsid w:val="0012091F"/>
    <w:rsid w:val="00124B54"/>
    <w:rsid w:val="00126BC2"/>
    <w:rsid w:val="001308B6"/>
    <w:rsid w:val="00130DA3"/>
    <w:rsid w:val="0013121F"/>
    <w:rsid w:val="00131FE6"/>
    <w:rsid w:val="0013263F"/>
    <w:rsid w:val="001331DF"/>
    <w:rsid w:val="00134DE4"/>
    <w:rsid w:val="00136C49"/>
    <w:rsid w:val="0014034D"/>
    <w:rsid w:val="00140FE3"/>
    <w:rsid w:val="00143FFC"/>
    <w:rsid w:val="00144814"/>
    <w:rsid w:val="00144D16"/>
    <w:rsid w:val="00145162"/>
    <w:rsid w:val="00147F7F"/>
    <w:rsid w:val="00150E59"/>
    <w:rsid w:val="00152DE3"/>
    <w:rsid w:val="0015338B"/>
    <w:rsid w:val="001565B7"/>
    <w:rsid w:val="001609D0"/>
    <w:rsid w:val="00163975"/>
    <w:rsid w:val="00164862"/>
    <w:rsid w:val="00164CF9"/>
    <w:rsid w:val="001667A6"/>
    <w:rsid w:val="00167736"/>
    <w:rsid w:val="00175393"/>
    <w:rsid w:val="00176934"/>
    <w:rsid w:val="0018171E"/>
    <w:rsid w:val="00183F11"/>
    <w:rsid w:val="00184AD6"/>
    <w:rsid w:val="001854FB"/>
    <w:rsid w:val="0018551B"/>
    <w:rsid w:val="001A0E31"/>
    <w:rsid w:val="001A4AF7"/>
    <w:rsid w:val="001B0349"/>
    <w:rsid w:val="001B09B5"/>
    <w:rsid w:val="001B1BA8"/>
    <w:rsid w:val="001B1E93"/>
    <w:rsid w:val="001B5A95"/>
    <w:rsid w:val="001B65C1"/>
    <w:rsid w:val="001B6611"/>
    <w:rsid w:val="001C260F"/>
    <w:rsid w:val="001C3C2E"/>
    <w:rsid w:val="001C5C3A"/>
    <w:rsid w:val="001C684B"/>
    <w:rsid w:val="001D0CFB"/>
    <w:rsid w:val="001D18A2"/>
    <w:rsid w:val="001D19B0"/>
    <w:rsid w:val="001D1C51"/>
    <w:rsid w:val="001D21AF"/>
    <w:rsid w:val="001D3F4A"/>
    <w:rsid w:val="001D53FC"/>
    <w:rsid w:val="001D5905"/>
    <w:rsid w:val="001E1197"/>
    <w:rsid w:val="001E1524"/>
    <w:rsid w:val="001E274A"/>
    <w:rsid w:val="001E5CAE"/>
    <w:rsid w:val="001E62B9"/>
    <w:rsid w:val="001F1CB9"/>
    <w:rsid w:val="001F3D95"/>
    <w:rsid w:val="001F42A5"/>
    <w:rsid w:val="001F70E6"/>
    <w:rsid w:val="001F7B9D"/>
    <w:rsid w:val="0020182F"/>
    <w:rsid w:val="00201C93"/>
    <w:rsid w:val="0020299E"/>
    <w:rsid w:val="00211599"/>
    <w:rsid w:val="002121F8"/>
    <w:rsid w:val="00221489"/>
    <w:rsid w:val="002224B4"/>
    <w:rsid w:val="0022272A"/>
    <w:rsid w:val="002245F6"/>
    <w:rsid w:val="00237620"/>
    <w:rsid w:val="002408E7"/>
    <w:rsid w:val="002447EF"/>
    <w:rsid w:val="00246629"/>
    <w:rsid w:val="00247177"/>
    <w:rsid w:val="00250266"/>
    <w:rsid w:val="00251550"/>
    <w:rsid w:val="00252100"/>
    <w:rsid w:val="00256495"/>
    <w:rsid w:val="00256F5C"/>
    <w:rsid w:val="00261F07"/>
    <w:rsid w:val="0026334D"/>
    <w:rsid w:val="00263B05"/>
    <w:rsid w:val="002653B5"/>
    <w:rsid w:val="00271564"/>
    <w:rsid w:val="0027221A"/>
    <w:rsid w:val="00275B61"/>
    <w:rsid w:val="002809BA"/>
    <w:rsid w:val="00280FAF"/>
    <w:rsid w:val="00281278"/>
    <w:rsid w:val="00282656"/>
    <w:rsid w:val="00285F54"/>
    <w:rsid w:val="00287AAD"/>
    <w:rsid w:val="00294C9B"/>
    <w:rsid w:val="00296B83"/>
    <w:rsid w:val="002B02DD"/>
    <w:rsid w:val="002B4015"/>
    <w:rsid w:val="002B78CE"/>
    <w:rsid w:val="002C2FB6"/>
    <w:rsid w:val="002C6E93"/>
    <w:rsid w:val="002D0219"/>
    <w:rsid w:val="002E3496"/>
    <w:rsid w:val="002E5FA7"/>
    <w:rsid w:val="002E6B39"/>
    <w:rsid w:val="002E6DFF"/>
    <w:rsid w:val="002F09FD"/>
    <w:rsid w:val="002F3309"/>
    <w:rsid w:val="002F361F"/>
    <w:rsid w:val="002F678E"/>
    <w:rsid w:val="002F6C37"/>
    <w:rsid w:val="00300739"/>
    <w:rsid w:val="003008CE"/>
    <w:rsid w:val="003009B7"/>
    <w:rsid w:val="00300E56"/>
    <w:rsid w:val="0030152C"/>
    <w:rsid w:val="00303A6F"/>
    <w:rsid w:val="0030469C"/>
    <w:rsid w:val="003068BD"/>
    <w:rsid w:val="00306C0E"/>
    <w:rsid w:val="00313CC9"/>
    <w:rsid w:val="003154A6"/>
    <w:rsid w:val="00321CA6"/>
    <w:rsid w:val="00322A45"/>
    <w:rsid w:val="00323763"/>
    <w:rsid w:val="00323C5F"/>
    <w:rsid w:val="00323CF7"/>
    <w:rsid w:val="0032658F"/>
    <w:rsid w:val="00334C09"/>
    <w:rsid w:val="003361D6"/>
    <w:rsid w:val="00340407"/>
    <w:rsid w:val="003546CD"/>
    <w:rsid w:val="003723D4"/>
    <w:rsid w:val="00373910"/>
    <w:rsid w:val="00377BA7"/>
    <w:rsid w:val="00381905"/>
    <w:rsid w:val="00383C28"/>
    <w:rsid w:val="00384CC8"/>
    <w:rsid w:val="00385F25"/>
    <w:rsid w:val="003871FD"/>
    <w:rsid w:val="0039212A"/>
    <w:rsid w:val="003A0084"/>
    <w:rsid w:val="003A0290"/>
    <w:rsid w:val="003A1E30"/>
    <w:rsid w:val="003A2829"/>
    <w:rsid w:val="003A7203"/>
    <w:rsid w:val="003A7D1C"/>
    <w:rsid w:val="003B304B"/>
    <w:rsid w:val="003B3146"/>
    <w:rsid w:val="003B49CD"/>
    <w:rsid w:val="003C2343"/>
    <w:rsid w:val="003C7F03"/>
    <w:rsid w:val="003C7FD5"/>
    <w:rsid w:val="003D1E02"/>
    <w:rsid w:val="003D206C"/>
    <w:rsid w:val="003D4B6D"/>
    <w:rsid w:val="003D5708"/>
    <w:rsid w:val="003F015E"/>
    <w:rsid w:val="003F06C6"/>
    <w:rsid w:val="003F1A2D"/>
    <w:rsid w:val="003F1C02"/>
    <w:rsid w:val="003F21FA"/>
    <w:rsid w:val="003F2C19"/>
    <w:rsid w:val="003F4F2E"/>
    <w:rsid w:val="00400414"/>
    <w:rsid w:val="00403813"/>
    <w:rsid w:val="00406C6C"/>
    <w:rsid w:val="0040717D"/>
    <w:rsid w:val="00410AAF"/>
    <w:rsid w:val="00412E28"/>
    <w:rsid w:val="00413A7B"/>
    <w:rsid w:val="0041446B"/>
    <w:rsid w:val="00415087"/>
    <w:rsid w:val="00422A30"/>
    <w:rsid w:val="00423593"/>
    <w:rsid w:val="0042403A"/>
    <w:rsid w:val="00425EDC"/>
    <w:rsid w:val="0044071E"/>
    <w:rsid w:val="0044329C"/>
    <w:rsid w:val="00446ECF"/>
    <w:rsid w:val="00453E24"/>
    <w:rsid w:val="004551FB"/>
    <w:rsid w:val="00456496"/>
    <w:rsid w:val="00457456"/>
    <w:rsid w:val="004577FE"/>
    <w:rsid w:val="00457B9C"/>
    <w:rsid w:val="0046164A"/>
    <w:rsid w:val="004628D2"/>
    <w:rsid w:val="00462DCD"/>
    <w:rsid w:val="004648AD"/>
    <w:rsid w:val="004703A9"/>
    <w:rsid w:val="00472D06"/>
    <w:rsid w:val="004760DE"/>
    <w:rsid w:val="004763D7"/>
    <w:rsid w:val="00476D5A"/>
    <w:rsid w:val="00476E8D"/>
    <w:rsid w:val="00481639"/>
    <w:rsid w:val="0048720B"/>
    <w:rsid w:val="00490D01"/>
    <w:rsid w:val="00495493"/>
    <w:rsid w:val="00496726"/>
    <w:rsid w:val="004A004E"/>
    <w:rsid w:val="004A135D"/>
    <w:rsid w:val="004A24CF"/>
    <w:rsid w:val="004A3427"/>
    <w:rsid w:val="004C3D1D"/>
    <w:rsid w:val="004C3D84"/>
    <w:rsid w:val="004C71C9"/>
    <w:rsid w:val="004C7913"/>
    <w:rsid w:val="004D37A6"/>
    <w:rsid w:val="004D3CF5"/>
    <w:rsid w:val="004D6899"/>
    <w:rsid w:val="004E4DD6"/>
    <w:rsid w:val="004F458F"/>
    <w:rsid w:val="004F48CB"/>
    <w:rsid w:val="004F5E36"/>
    <w:rsid w:val="00502F06"/>
    <w:rsid w:val="00502F7C"/>
    <w:rsid w:val="0050391E"/>
    <w:rsid w:val="00507B47"/>
    <w:rsid w:val="00507BEF"/>
    <w:rsid w:val="00507CC9"/>
    <w:rsid w:val="00510F77"/>
    <w:rsid w:val="005119A5"/>
    <w:rsid w:val="00517BB4"/>
    <w:rsid w:val="00526675"/>
    <w:rsid w:val="005278B7"/>
    <w:rsid w:val="005311D6"/>
    <w:rsid w:val="005312CD"/>
    <w:rsid w:val="00532016"/>
    <w:rsid w:val="005346C8"/>
    <w:rsid w:val="005356B7"/>
    <w:rsid w:val="005424FC"/>
    <w:rsid w:val="00542624"/>
    <w:rsid w:val="00543E7D"/>
    <w:rsid w:val="005444B4"/>
    <w:rsid w:val="0054506B"/>
    <w:rsid w:val="00547A68"/>
    <w:rsid w:val="005531C9"/>
    <w:rsid w:val="00554879"/>
    <w:rsid w:val="00556173"/>
    <w:rsid w:val="00560897"/>
    <w:rsid w:val="00562AE1"/>
    <w:rsid w:val="00563F87"/>
    <w:rsid w:val="00566831"/>
    <w:rsid w:val="00570B72"/>
    <w:rsid w:val="00570C43"/>
    <w:rsid w:val="0058770B"/>
    <w:rsid w:val="00592274"/>
    <w:rsid w:val="005937D1"/>
    <w:rsid w:val="0059523D"/>
    <w:rsid w:val="005B0B28"/>
    <w:rsid w:val="005B2110"/>
    <w:rsid w:val="005B2684"/>
    <w:rsid w:val="005B350B"/>
    <w:rsid w:val="005B61E6"/>
    <w:rsid w:val="005C77E1"/>
    <w:rsid w:val="005D1CF0"/>
    <w:rsid w:val="005D37D8"/>
    <w:rsid w:val="005D668A"/>
    <w:rsid w:val="005D6A2F"/>
    <w:rsid w:val="005E0592"/>
    <w:rsid w:val="005E1A82"/>
    <w:rsid w:val="005E794C"/>
    <w:rsid w:val="005E79B5"/>
    <w:rsid w:val="005F0A28"/>
    <w:rsid w:val="005F0E5E"/>
    <w:rsid w:val="005F63BC"/>
    <w:rsid w:val="005F66EC"/>
    <w:rsid w:val="005F74C6"/>
    <w:rsid w:val="005F76CC"/>
    <w:rsid w:val="00600535"/>
    <w:rsid w:val="00602E94"/>
    <w:rsid w:val="00605A80"/>
    <w:rsid w:val="00606129"/>
    <w:rsid w:val="00610CB4"/>
    <w:rsid w:val="00610CD6"/>
    <w:rsid w:val="00620DEE"/>
    <w:rsid w:val="00621F92"/>
    <w:rsid w:val="0062280A"/>
    <w:rsid w:val="006231E1"/>
    <w:rsid w:val="00624247"/>
    <w:rsid w:val="0062499D"/>
    <w:rsid w:val="00625639"/>
    <w:rsid w:val="00627E5C"/>
    <w:rsid w:val="00630495"/>
    <w:rsid w:val="00631B33"/>
    <w:rsid w:val="00633C0E"/>
    <w:rsid w:val="0064040F"/>
    <w:rsid w:val="00640471"/>
    <w:rsid w:val="0064184D"/>
    <w:rsid w:val="006422CC"/>
    <w:rsid w:val="00643294"/>
    <w:rsid w:val="00647097"/>
    <w:rsid w:val="00647E1A"/>
    <w:rsid w:val="00651D18"/>
    <w:rsid w:val="00655328"/>
    <w:rsid w:val="00660E3E"/>
    <w:rsid w:val="006612CC"/>
    <w:rsid w:val="00662AE7"/>
    <w:rsid w:val="00662E74"/>
    <w:rsid w:val="00666739"/>
    <w:rsid w:val="006668C9"/>
    <w:rsid w:val="00667795"/>
    <w:rsid w:val="00677203"/>
    <w:rsid w:val="00680C23"/>
    <w:rsid w:val="00682240"/>
    <w:rsid w:val="00683E23"/>
    <w:rsid w:val="00685F16"/>
    <w:rsid w:val="006913AF"/>
    <w:rsid w:val="00693766"/>
    <w:rsid w:val="006937AE"/>
    <w:rsid w:val="00695C7D"/>
    <w:rsid w:val="00697CCB"/>
    <w:rsid w:val="006A14CC"/>
    <w:rsid w:val="006A25CF"/>
    <w:rsid w:val="006A3281"/>
    <w:rsid w:val="006A49D5"/>
    <w:rsid w:val="006A6DE5"/>
    <w:rsid w:val="006B4888"/>
    <w:rsid w:val="006B6A1F"/>
    <w:rsid w:val="006B706C"/>
    <w:rsid w:val="006C2E45"/>
    <w:rsid w:val="006C359C"/>
    <w:rsid w:val="006C5087"/>
    <w:rsid w:val="006C5579"/>
    <w:rsid w:val="006D343A"/>
    <w:rsid w:val="006D6E8B"/>
    <w:rsid w:val="006D7209"/>
    <w:rsid w:val="006E38AD"/>
    <w:rsid w:val="006E7306"/>
    <w:rsid w:val="006E737D"/>
    <w:rsid w:val="006F0278"/>
    <w:rsid w:val="006F0FD2"/>
    <w:rsid w:val="006F5946"/>
    <w:rsid w:val="006F6DDA"/>
    <w:rsid w:val="00700864"/>
    <w:rsid w:val="00707DD1"/>
    <w:rsid w:val="00713973"/>
    <w:rsid w:val="00720A24"/>
    <w:rsid w:val="00720BEB"/>
    <w:rsid w:val="00720DE6"/>
    <w:rsid w:val="00720EAB"/>
    <w:rsid w:val="007254D3"/>
    <w:rsid w:val="00725DE5"/>
    <w:rsid w:val="00727BD1"/>
    <w:rsid w:val="00732386"/>
    <w:rsid w:val="0073255E"/>
    <w:rsid w:val="0073316F"/>
    <w:rsid w:val="00734FDB"/>
    <w:rsid w:val="0073514D"/>
    <w:rsid w:val="007371ED"/>
    <w:rsid w:val="00737A79"/>
    <w:rsid w:val="0074031C"/>
    <w:rsid w:val="00740CBC"/>
    <w:rsid w:val="00742CF1"/>
    <w:rsid w:val="007447F3"/>
    <w:rsid w:val="00746413"/>
    <w:rsid w:val="0075499F"/>
    <w:rsid w:val="007610B1"/>
    <w:rsid w:val="00762C9B"/>
    <w:rsid w:val="007655DE"/>
    <w:rsid w:val="007661C8"/>
    <w:rsid w:val="0077098D"/>
    <w:rsid w:val="00773550"/>
    <w:rsid w:val="007747DB"/>
    <w:rsid w:val="007839DB"/>
    <w:rsid w:val="00784F31"/>
    <w:rsid w:val="007851A8"/>
    <w:rsid w:val="00785BF9"/>
    <w:rsid w:val="007931FA"/>
    <w:rsid w:val="007934A6"/>
    <w:rsid w:val="007A3843"/>
    <w:rsid w:val="007A4861"/>
    <w:rsid w:val="007A7BBA"/>
    <w:rsid w:val="007B0C50"/>
    <w:rsid w:val="007B48F9"/>
    <w:rsid w:val="007B77CB"/>
    <w:rsid w:val="007C1A43"/>
    <w:rsid w:val="007C3725"/>
    <w:rsid w:val="007C6546"/>
    <w:rsid w:val="007D0951"/>
    <w:rsid w:val="007D2984"/>
    <w:rsid w:val="007D610D"/>
    <w:rsid w:val="0080013E"/>
    <w:rsid w:val="00801759"/>
    <w:rsid w:val="008044BC"/>
    <w:rsid w:val="00813288"/>
    <w:rsid w:val="00816174"/>
    <w:rsid w:val="008168FC"/>
    <w:rsid w:val="008272D8"/>
    <w:rsid w:val="00830996"/>
    <w:rsid w:val="008345F1"/>
    <w:rsid w:val="0083559E"/>
    <w:rsid w:val="00835795"/>
    <w:rsid w:val="008374BE"/>
    <w:rsid w:val="0084224E"/>
    <w:rsid w:val="00844E6B"/>
    <w:rsid w:val="008520F6"/>
    <w:rsid w:val="00852E92"/>
    <w:rsid w:val="00855CDE"/>
    <w:rsid w:val="00857247"/>
    <w:rsid w:val="00862BE8"/>
    <w:rsid w:val="00865B07"/>
    <w:rsid w:val="008667EA"/>
    <w:rsid w:val="00867B6F"/>
    <w:rsid w:val="00875D4D"/>
    <w:rsid w:val="0087637F"/>
    <w:rsid w:val="00887B67"/>
    <w:rsid w:val="008905ED"/>
    <w:rsid w:val="00891A61"/>
    <w:rsid w:val="00892AD5"/>
    <w:rsid w:val="008A1512"/>
    <w:rsid w:val="008A4C00"/>
    <w:rsid w:val="008A5624"/>
    <w:rsid w:val="008A6FF5"/>
    <w:rsid w:val="008B2B1D"/>
    <w:rsid w:val="008B496F"/>
    <w:rsid w:val="008B6C6E"/>
    <w:rsid w:val="008B6DCC"/>
    <w:rsid w:val="008D0D6F"/>
    <w:rsid w:val="008D32B9"/>
    <w:rsid w:val="008D433B"/>
    <w:rsid w:val="008D4A16"/>
    <w:rsid w:val="008E0919"/>
    <w:rsid w:val="008E0D03"/>
    <w:rsid w:val="008E17EA"/>
    <w:rsid w:val="008E53D8"/>
    <w:rsid w:val="008E5401"/>
    <w:rsid w:val="008E566E"/>
    <w:rsid w:val="008E654C"/>
    <w:rsid w:val="008F1F7C"/>
    <w:rsid w:val="008F4CC5"/>
    <w:rsid w:val="008F5344"/>
    <w:rsid w:val="008F6906"/>
    <w:rsid w:val="0090161A"/>
    <w:rsid w:val="00901EB6"/>
    <w:rsid w:val="0090293C"/>
    <w:rsid w:val="009041F8"/>
    <w:rsid w:val="00904C62"/>
    <w:rsid w:val="00912C41"/>
    <w:rsid w:val="00920F96"/>
    <w:rsid w:val="00922901"/>
    <w:rsid w:val="00922BA8"/>
    <w:rsid w:val="00924DAC"/>
    <w:rsid w:val="0092538D"/>
    <w:rsid w:val="00927058"/>
    <w:rsid w:val="00934BEB"/>
    <w:rsid w:val="00936C4B"/>
    <w:rsid w:val="00942750"/>
    <w:rsid w:val="0094391F"/>
    <w:rsid w:val="009450CE"/>
    <w:rsid w:val="009459BB"/>
    <w:rsid w:val="00947179"/>
    <w:rsid w:val="009501EA"/>
    <w:rsid w:val="0095164B"/>
    <w:rsid w:val="00954090"/>
    <w:rsid w:val="00956B66"/>
    <w:rsid w:val="009573E7"/>
    <w:rsid w:val="00963A3A"/>
    <w:rsid w:val="00963E05"/>
    <w:rsid w:val="0096470D"/>
    <w:rsid w:val="00964A45"/>
    <w:rsid w:val="009661D5"/>
    <w:rsid w:val="00967843"/>
    <w:rsid w:val="00967D54"/>
    <w:rsid w:val="00971028"/>
    <w:rsid w:val="0097356A"/>
    <w:rsid w:val="00973E33"/>
    <w:rsid w:val="00993B84"/>
    <w:rsid w:val="00994C6A"/>
    <w:rsid w:val="0099544F"/>
    <w:rsid w:val="00995C83"/>
    <w:rsid w:val="00996483"/>
    <w:rsid w:val="009968A4"/>
    <w:rsid w:val="00996F5A"/>
    <w:rsid w:val="009A3CC6"/>
    <w:rsid w:val="009A695F"/>
    <w:rsid w:val="009A6CF2"/>
    <w:rsid w:val="009B041A"/>
    <w:rsid w:val="009B04AF"/>
    <w:rsid w:val="009B5DF8"/>
    <w:rsid w:val="009C17DA"/>
    <w:rsid w:val="009C1F43"/>
    <w:rsid w:val="009C2582"/>
    <w:rsid w:val="009C37C3"/>
    <w:rsid w:val="009C4377"/>
    <w:rsid w:val="009C7C86"/>
    <w:rsid w:val="009D2FF7"/>
    <w:rsid w:val="009D3300"/>
    <w:rsid w:val="009E7884"/>
    <w:rsid w:val="009E788A"/>
    <w:rsid w:val="009F0E08"/>
    <w:rsid w:val="009F1356"/>
    <w:rsid w:val="009F3F26"/>
    <w:rsid w:val="009F6EA2"/>
    <w:rsid w:val="00A0263A"/>
    <w:rsid w:val="00A02F97"/>
    <w:rsid w:val="00A04832"/>
    <w:rsid w:val="00A07535"/>
    <w:rsid w:val="00A079AE"/>
    <w:rsid w:val="00A126E6"/>
    <w:rsid w:val="00A162D0"/>
    <w:rsid w:val="00A1763D"/>
    <w:rsid w:val="00A17A75"/>
    <w:rsid w:val="00A17CEC"/>
    <w:rsid w:val="00A20AA2"/>
    <w:rsid w:val="00A21B88"/>
    <w:rsid w:val="00A2483E"/>
    <w:rsid w:val="00A27EF0"/>
    <w:rsid w:val="00A31DE5"/>
    <w:rsid w:val="00A374CB"/>
    <w:rsid w:val="00A403EA"/>
    <w:rsid w:val="00A419B3"/>
    <w:rsid w:val="00A41F37"/>
    <w:rsid w:val="00A42361"/>
    <w:rsid w:val="00A43254"/>
    <w:rsid w:val="00A44CF7"/>
    <w:rsid w:val="00A50B20"/>
    <w:rsid w:val="00A51390"/>
    <w:rsid w:val="00A52299"/>
    <w:rsid w:val="00A54827"/>
    <w:rsid w:val="00A5599F"/>
    <w:rsid w:val="00A60D13"/>
    <w:rsid w:val="00A646CF"/>
    <w:rsid w:val="00A64EFD"/>
    <w:rsid w:val="00A65C43"/>
    <w:rsid w:val="00A713D4"/>
    <w:rsid w:val="00A7223D"/>
    <w:rsid w:val="00A72745"/>
    <w:rsid w:val="00A7416D"/>
    <w:rsid w:val="00A754F0"/>
    <w:rsid w:val="00A76184"/>
    <w:rsid w:val="00A76EFC"/>
    <w:rsid w:val="00A83BD1"/>
    <w:rsid w:val="00A87D50"/>
    <w:rsid w:val="00A90AB9"/>
    <w:rsid w:val="00A91010"/>
    <w:rsid w:val="00A9235A"/>
    <w:rsid w:val="00A964E0"/>
    <w:rsid w:val="00A97F29"/>
    <w:rsid w:val="00AA702E"/>
    <w:rsid w:val="00AA7D26"/>
    <w:rsid w:val="00AB0964"/>
    <w:rsid w:val="00AB1007"/>
    <w:rsid w:val="00AB1693"/>
    <w:rsid w:val="00AB2AB8"/>
    <w:rsid w:val="00AB3F7E"/>
    <w:rsid w:val="00AB5011"/>
    <w:rsid w:val="00AC1C0B"/>
    <w:rsid w:val="00AC7368"/>
    <w:rsid w:val="00AD0B1E"/>
    <w:rsid w:val="00AD16B9"/>
    <w:rsid w:val="00AD4B0F"/>
    <w:rsid w:val="00AD6627"/>
    <w:rsid w:val="00AE12DC"/>
    <w:rsid w:val="00AE217B"/>
    <w:rsid w:val="00AE377D"/>
    <w:rsid w:val="00AF03A2"/>
    <w:rsid w:val="00AF0EBA"/>
    <w:rsid w:val="00AF2463"/>
    <w:rsid w:val="00B008EA"/>
    <w:rsid w:val="00B027D5"/>
    <w:rsid w:val="00B02C8A"/>
    <w:rsid w:val="00B04533"/>
    <w:rsid w:val="00B04A47"/>
    <w:rsid w:val="00B04FE9"/>
    <w:rsid w:val="00B14A34"/>
    <w:rsid w:val="00B174BF"/>
    <w:rsid w:val="00B17FBD"/>
    <w:rsid w:val="00B238DB"/>
    <w:rsid w:val="00B2440A"/>
    <w:rsid w:val="00B255FE"/>
    <w:rsid w:val="00B2667A"/>
    <w:rsid w:val="00B3125E"/>
    <w:rsid w:val="00B315A6"/>
    <w:rsid w:val="00B31813"/>
    <w:rsid w:val="00B31F64"/>
    <w:rsid w:val="00B33365"/>
    <w:rsid w:val="00B3599D"/>
    <w:rsid w:val="00B37E0F"/>
    <w:rsid w:val="00B41B1A"/>
    <w:rsid w:val="00B50ECE"/>
    <w:rsid w:val="00B521C2"/>
    <w:rsid w:val="00B52250"/>
    <w:rsid w:val="00B5437E"/>
    <w:rsid w:val="00B56BE0"/>
    <w:rsid w:val="00B57B36"/>
    <w:rsid w:val="00B57E6F"/>
    <w:rsid w:val="00B600D9"/>
    <w:rsid w:val="00B621B2"/>
    <w:rsid w:val="00B62305"/>
    <w:rsid w:val="00B6583B"/>
    <w:rsid w:val="00B7060E"/>
    <w:rsid w:val="00B717F8"/>
    <w:rsid w:val="00B7463F"/>
    <w:rsid w:val="00B7584F"/>
    <w:rsid w:val="00B8686D"/>
    <w:rsid w:val="00B929A6"/>
    <w:rsid w:val="00B93F69"/>
    <w:rsid w:val="00B949A7"/>
    <w:rsid w:val="00B97B15"/>
    <w:rsid w:val="00BA3C17"/>
    <w:rsid w:val="00BA65C9"/>
    <w:rsid w:val="00BA66F1"/>
    <w:rsid w:val="00BA6B12"/>
    <w:rsid w:val="00BA6E8E"/>
    <w:rsid w:val="00BB1DDC"/>
    <w:rsid w:val="00BB32A4"/>
    <w:rsid w:val="00BB6B14"/>
    <w:rsid w:val="00BC1376"/>
    <w:rsid w:val="00BC305A"/>
    <w:rsid w:val="00BC30C9"/>
    <w:rsid w:val="00BD077D"/>
    <w:rsid w:val="00BD5432"/>
    <w:rsid w:val="00BE09B6"/>
    <w:rsid w:val="00BE3E58"/>
    <w:rsid w:val="00BF060B"/>
    <w:rsid w:val="00BF13CE"/>
    <w:rsid w:val="00BF1EE9"/>
    <w:rsid w:val="00BF4BA3"/>
    <w:rsid w:val="00BF6AE4"/>
    <w:rsid w:val="00BF6FFC"/>
    <w:rsid w:val="00C01616"/>
    <w:rsid w:val="00C0162B"/>
    <w:rsid w:val="00C068ED"/>
    <w:rsid w:val="00C117EC"/>
    <w:rsid w:val="00C16EE8"/>
    <w:rsid w:val="00C1746E"/>
    <w:rsid w:val="00C20536"/>
    <w:rsid w:val="00C22E0C"/>
    <w:rsid w:val="00C23F32"/>
    <w:rsid w:val="00C26151"/>
    <w:rsid w:val="00C345B1"/>
    <w:rsid w:val="00C40142"/>
    <w:rsid w:val="00C500C9"/>
    <w:rsid w:val="00C506CE"/>
    <w:rsid w:val="00C514D3"/>
    <w:rsid w:val="00C52C3C"/>
    <w:rsid w:val="00C56149"/>
    <w:rsid w:val="00C568E7"/>
    <w:rsid w:val="00C57182"/>
    <w:rsid w:val="00C57863"/>
    <w:rsid w:val="00C600A7"/>
    <w:rsid w:val="00C62578"/>
    <w:rsid w:val="00C62DED"/>
    <w:rsid w:val="00C63BF2"/>
    <w:rsid w:val="00C640AF"/>
    <w:rsid w:val="00C640DF"/>
    <w:rsid w:val="00C655FD"/>
    <w:rsid w:val="00C66AD7"/>
    <w:rsid w:val="00C7356A"/>
    <w:rsid w:val="00C7468F"/>
    <w:rsid w:val="00C75407"/>
    <w:rsid w:val="00C80750"/>
    <w:rsid w:val="00C83715"/>
    <w:rsid w:val="00C841C6"/>
    <w:rsid w:val="00C870A8"/>
    <w:rsid w:val="00C94434"/>
    <w:rsid w:val="00CA0D75"/>
    <w:rsid w:val="00CA1C95"/>
    <w:rsid w:val="00CA2100"/>
    <w:rsid w:val="00CA4A0D"/>
    <w:rsid w:val="00CA5A9C"/>
    <w:rsid w:val="00CA6DEE"/>
    <w:rsid w:val="00CB0B76"/>
    <w:rsid w:val="00CB0FA1"/>
    <w:rsid w:val="00CB5871"/>
    <w:rsid w:val="00CC380E"/>
    <w:rsid w:val="00CC4C20"/>
    <w:rsid w:val="00CC7902"/>
    <w:rsid w:val="00CD146A"/>
    <w:rsid w:val="00CD3517"/>
    <w:rsid w:val="00CD5FE2"/>
    <w:rsid w:val="00CD790B"/>
    <w:rsid w:val="00CD7C91"/>
    <w:rsid w:val="00CD7DCC"/>
    <w:rsid w:val="00CE09BA"/>
    <w:rsid w:val="00CE0A6F"/>
    <w:rsid w:val="00CE18CC"/>
    <w:rsid w:val="00CE3F8F"/>
    <w:rsid w:val="00CE7C68"/>
    <w:rsid w:val="00CF5933"/>
    <w:rsid w:val="00CF5AC0"/>
    <w:rsid w:val="00D02B4C"/>
    <w:rsid w:val="00D040C4"/>
    <w:rsid w:val="00D05E49"/>
    <w:rsid w:val="00D070AE"/>
    <w:rsid w:val="00D15BBF"/>
    <w:rsid w:val="00D17361"/>
    <w:rsid w:val="00D20AD1"/>
    <w:rsid w:val="00D21832"/>
    <w:rsid w:val="00D22A49"/>
    <w:rsid w:val="00D2582C"/>
    <w:rsid w:val="00D26ED5"/>
    <w:rsid w:val="00D308FA"/>
    <w:rsid w:val="00D3253C"/>
    <w:rsid w:val="00D330E6"/>
    <w:rsid w:val="00D36FAF"/>
    <w:rsid w:val="00D45DB8"/>
    <w:rsid w:val="00D46B7E"/>
    <w:rsid w:val="00D50B61"/>
    <w:rsid w:val="00D514FF"/>
    <w:rsid w:val="00D536C1"/>
    <w:rsid w:val="00D55FA6"/>
    <w:rsid w:val="00D57C84"/>
    <w:rsid w:val="00D6057D"/>
    <w:rsid w:val="00D62D72"/>
    <w:rsid w:val="00D63085"/>
    <w:rsid w:val="00D634B7"/>
    <w:rsid w:val="00D670C4"/>
    <w:rsid w:val="00D71640"/>
    <w:rsid w:val="00D728F2"/>
    <w:rsid w:val="00D836C5"/>
    <w:rsid w:val="00D84576"/>
    <w:rsid w:val="00D90A57"/>
    <w:rsid w:val="00D90B22"/>
    <w:rsid w:val="00D9183B"/>
    <w:rsid w:val="00DA1399"/>
    <w:rsid w:val="00DA1743"/>
    <w:rsid w:val="00DA24C6"/>
    <w:rsid w:val="00DA4364"/>
    <w:rsid w:val="00DA4D7B"/>
    <w:rsid w:val="00DA5152"/>
    <w:rsid w:val="00DB631B"/>
    <w:rsid w:val="00DB6B09"/>
    <w:rsid w:val="00DB706B"/>
    <w:rsid w:val="00DB76B9"/>
    <w:rsid w:val="00DC157B"/>
    <w:rsid w:val="00DC2840"/>
    <w:rsid w:val="00DC38E0"/>
    <w:rsid w:val="00DC50D5"/>
    <w:rsid w:val="00DC6930"/>
    <w:rsid w:val="00DC73EE"/>
    <w:rsid w:val="00DD271C"/>
    <w:rsid w:val="00DD632E"/>
    <w:rsid w:val="00DE0A63"/>
    <w:rsid w:val="00DE264A"/>
    <w:rsid w:val="00DE3E60"/>
    <w:rsid w:val="00DE4946"/>
    <w:rsid w:val="00DE7428"/>
    <w:rsid w:val="00DE7D8C"/>
    <w:rsid w:val="00DF5072"/>
    <w:rsid w:val="00DF7DCE"/>
    <w:rsid w:val="00DF7E33"/>
    <w:rsid w:val="00E02D18"/>
    <w:rsid w:val="00E041E7"/>
    <w:rsid w:val="00E041FD"/>
    <w:rsid w:val="00E15602"/>
    <w:rsid w:val="00E16721"/>
    <w:rsid w:val="00E23CA1"/>
    <w:rsid w:val="00E32B20"/>
    <w:rsid w:val="00E34EE4"/>
    <w:rsid w:val="00E36C51"/>
    <w:rsid w:val="00E409A8"/>
    <w:rsid w:val="00E43C54"/>
    <w:rsid w:val="00E4432F"/>
    <w:rsid w:val="00E50C12"/>
    <w:rsid w:val="00E523B0"/>
    <w:rsid w:val="00E572BA"/>
    <w:rsid w:val="00E60267"/>
    <w:rsid w:val="00E6040B"/>
    <w:rsid w:val="00E63133"/>
    <w:rsid w:val="00E64A7C"/>
    <w:rsid w:val="00E65B91"/>
    <w:rsid w:val="00E67061"/>
    <w:rsid w:val="00E7209D"/>
    <w:rsid w:val="00E72EAD"/>
    <w:rsid w:val="00E73346"/>
    <w:rsid w:val="00E73354"/>
    <w:rsid w:val="00E73B9A"/>
    <w:rsid w:val="00E73D60"/>
    <w:rsid w:val="00E75A6D"/>
    <w:rsid w:val="00E77223"/>
    <w:rsid w:val="00E82775"/>
    <w:rsid w:val="00E8528B"/>
    <w:rsid w:val="00E85B94"/>
    <w:rsid w:val="00E85D3F"/>
    <w:rsid w:val="00E87284"/>
    <w:rsid w:val="00E8767F"/>
    <w:rsid w:val="00E91F2D"/>
    <w:rsid w:val="00E933E3"/>
    <w:rsid w:val="00E961C9"/>
    <w:rsid w:val="00E96ECF"/>
    <w:rsid w:val="00E978D0"/>
    <w:rsid w:val="00EA1A4C"/>
    <w:rsid w:val="00EA4613"/>
    <w:rsid w:val="00EA680F"/>
    <w:rsid w:val="00EA69EF"/>
    <w:rsid w:val="00EA7F91"/>
    <w:rsid w:val="00EB1523"/>
    <w:rsid w:val="00EC0E49"/>
    <w:rsid w:val="00EC101F"/>
    <w:rsid w:val="00EC1D9F"/>
    <w:rsid w:val="00EE0131"/>
    <w:rsid w:val="00EE17B0"/>
    <w:rsid w:val="00EE2709"/>
    <w:rsid w:val="00EF06D9"/>
    <w:rsid w:val="00EF1BBE"/>
    <w:rsid w:val="00EF7529"/>
    <w:rsid w:val="00F032E9"/>
    <w:rsid w:val="00F126B3"/>
    <w:rsid w:val="00F172EF"/>
    <w:rsid w:val="00F25F52"/>
    <w:rsid w:val="00F27EE4"/>
    <w:rsid w:val="00F3049E"/>
    <w:rsid w:val="00F30C64"/>
    <w:rsid w:val="00F32BA2"/>
    <w:rsid w:val="00F32CDB"/>
    <w:rsid w:val="00F41EE4"/>
    <w:rsid w:val="00F4235D"/>
    <w:rsid w:val="00F565FE"/>
    <w:rsid w:val="00F566B9"/>
    <w:rsid w:val="00F63A70"/>
    <w:rsid w:val="00F63D8C"/>
    <w:rsid w:val="00F71099"/>
    <w:rsid w:val="00F71C64"/>
    <w:rsid w:val="00F738C4"/>
    <w:rsid w:val="00F74EC8"/>
    <w:rsid w:val="00F7534E"/>
    <w:rsid w:val="00F86BE5"/>
    <w:rsid w:val="00F87B70"/>
    <w:rsid w:val="00F93EDF"/>
    <w:rsid w:val="00F9569C"/>
    <w:rsid w:val="00F9742D"/>
    <w:rsid w:val="00F97C71"/>
    <w:rsid w:val="00FA1802"/>
    <w:rsid w:val="00FA21D0"/>
    <w:rsid w:val="00FA5F5F"/>
    <w:rsid w:val="00FA63AE"/>
    <w:rsid w:val="00FB730C"/>
    <w:rsid w:val="00FC0A76"/>
    <w:rsid w:val="00FC2695"/>
    <w:rsid w:val="00FC2C77"/>
    <w:rsid w:val="00FC3E03"/>
    <w:rsid w:val="00FC3FC1"/>
    <w:rsid w:val="00FC6E36"/>
    <w:rsid w:val="00FD2CD5"/>
    <w:rsid w:val="00FD6273"/>
    <w:rsid w:val="00FE0294"/>
    <w:rsid w:val="00FE1EAC"/>
    <w:rsid w:val="00FE4CD3"/>
    <w:rsid w:val="00FF2BA6"/>
    <w:rsid w:val="00FF4114"/>
    <w:rsid w:val="00FF57FD"/>
    <w:rsid w:val="00FF7D4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Testosegnaposto">
    <w:name w:val="Placeholder Text"/>
    <w:basedOn w:val="Carpredefinitoparagrafo"/>
    <w:uiPriority w:val="99"/>
    <w:semiHidden/>
    <w:rsid w:val="00CB5871"/>
    <w:rPr>
      <w:color w:val="666666"/>
    </w:rPr>
  </w:style>
  <w:style w:type="paragraph" w:styleId="Revisione">
    <w:name w:val="Revision"/>
    <w:hidden/>
    <w:uiPriority w:val="99"/>
    <w:semiHidden/>
    <w:rsid w:val="00256F5C"/>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7703">
      <w:bodyDiv w:val="1"/>
      <w:marLeft w:val="0"/>
      <w:marRight w:val="0"/>
      <w:marTop w:val="0"/>
      <w:marBottom w:val="0"/>
      <w:divBdr>
        <w:top w:val="none" w:sz="0" w:space="0" w:color="auto"/>
        <w:left w:val="none" w:sz="0" w:space="0" w:color="auto"/>
        <w:bottom w:val="none" w:sz="0" w:space="0" w:color="auto"/>
        <w:right w:val="none" w:sz="0" w:space="0" w:color="auto"/>
      </w:divBdr>
    </w:div>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723334935">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Metadata/LabelInfo.xml><?xml version="1.0" encoding="utf-8"?>
<clbl:labelList xmlns:clbl="http://schemas.microsoft.com/office/2020/mipLabelMetadata">
  <clbl:label id="{948094c8-480e-400b-91c4-c984b7e20814}" enabled="1" method="Standard" siteId="{a1109567-0815-4e1f-88af-e23555482aa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3304</Words>
  <Characters>18834</Characters>
  <Application>Microsoft Office Word</Application>
  <DocSecurity>0</DocSecurity>
  <Lines>156</Lines>
  <Paragraphs>44</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22094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18</cp:revision>
  <cp:lastPrinted>2015-05-12T18:31:00Z</cp:lastPrinted>
  <dcterms:created xsi:type="dcterms:W3CDTF">2024-10-14T06:00:00Z</dcterms:created>
  <dcterms:modified xsi:type="dcterms:W3CDTF">2025-04-16T11:45:00Z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