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3820B5"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3820B5" w:rsidRDefault="000D0268" w:rsidP="00CD5FE2">
            <w:pPr>
              <w:spacing w:line="140" w:lineRule="atLeast"/>
              <w:jc w:val="right"/>
              <w:rPr>
                <w:rFonts w:cs="Arial"/>
                <w:sz w:val="13"/>
                <w:szCs w:val="13"/>
                <w:lang w:val="nb-NO"/>
              </w:rPr>
            </w:pPr>
            <w:r w:rsidRPr="003820B5">
              <w:rPr>
                <w:rFonts w:cs="Arial"/>
                <w:sz w:val="13"/>
                <w:szCs w:val="13"/>
                <w:lang w:val="nb-NO"/>
              </w:rPr>
              <w:t>Online at www.cetjournal.it</w:t>
            </w:r>
          </w:p>
        </w:tc>
      </w:tr>
      <w:tr w:rsidR="000A03B2" w:rsidRPr="00B57B36" w14:paraId="2D1B7169" w14:textId="77777777" w:rsidTr="00DE264A">
        <w:trPr>
          <w:trHeight w:val="68"/>
          <w:jc w:val="center"/>
        </w:trPr>
        <w:tc>
          <w:tcPr>
            <w:tcW w:w="8789" w:type="dxa"/>
            <w:gridSpan w:val="2"/>
          </w:tcPr>
          <w:p w14:paraId="30F07041" w14:textId="11182ABA"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7EEB3E19" w:rsidR="00E978D0" w:rsidRPr="00B57B36" w:rsidRDefault="001D7F4D" w:rsidP="00E978D0">
      <w:pPr>
        <w:pStyle w:val="CETTitle"/>
      </w:pPr>
      <w:r>
        <w:t>Testing of Vacuum Insulation Panels for Liquefied Hydrogen Storage Tanks</w:t>
      </w:r>
    </w:p>
    <w:p w14:paraId="0488FED2" w14:textId="683A4394" w:rsidR="00B57E6F" w:rsidRPr="00D1144C" w:rsidRDefault="0005695B" w:rsidP="00B57E6F">
      <w:pPr>
        <w:pStyle w:val="CETAuthors"/>
        <w:rPr>
          <w:lang w:val="de-DE"/>
        </w:rPr>
      </w:pPr>
      <w:r w:rsidRPr="00D1144C">
        <w:rPr>
          <w:lang w:val="de-DE"/>
        </w:rPr>
        <w:t>Finn Harwege*,</w:t>
      </w:r>
      <w:r w:rsidR="00B57E6F" w:rsidRPr="00D1144C">
        <w:rPr>
          <w:lang w:val="de-DE"/>
        </w:rPr>
        <w:t xml:space="preserve"> </w:t>
      </w:r>
      <w:r w:rsidRPr="00D1144C">
        <w:rPr>
          <w:lang w:val="de-DE"/>
        </w:rPr>
        <w:t>Robert Eberwein</w:t>
      </w:r>
    </w:p>
    <w:p w14:paraId="6B2D21B3" w14:textId="00C3EA7C" w:rsidR="00B57E6F" w:rsidRPr="00D1144C" w:rsidRDefault="0005695B" w:rsidP="0005695B">
      <w:pPr>
        <w:tabs>
          <w:tab w:val="left" w:pos="426"/>
          <w:tab w:val="left" w:pos="1560"/>
        </w:tabs>
        <w:rPr>
          <w:rFonts w:cs="Arial"/>
          <w:sz w:val="16"/>
          <w:szCs w:val="16"/>
          <w:lang w:val="de-DE"/>
        </w:rPr>
      </w:pPr>
      <w:r w:rsidRPr="00D1144C">
        <w:rPr>
          <w:rFonts w:cs="Arial"/>
          <w:iCs/>
          <w:sz w:val="16"/>
          <w:szCs w:val="16"/>
          <w:lang w:val="de-DE"/>
        </w:rPr>
        <w:t>Bundesanstalt für Materialforschung und -prüfung (BAM), Unter den Eichen 44 – 46, 12203 Berlin, Germany</w:t>
      </w:r>
      <w:r w:rsidR="00B57E6F" w:rsidRPr="00D1144C">
        <w:rPr>
          <w:lang w:val="de-DE"/>
        </w:rPr>
        <w:t xml:space="preserve"> </w:t>
      </w:r>
    </w:p>
    <w:p w14:paraId="73F1267A" w14:textId="20469C34" w:rsidR="00B57E6F" w:rsidRPr="00B57B36" w:rsidRDefault="0005695B" w:rsidP="00B57E6F">
      <w:pPr>
        <w:pStyle w:val="CETemail"/>
      </w:pPr>
      <w:r>
        <w:t>finn-reinhard.harwege@bam.de</w:t>
      </w:r>
    </w:p>
    <w:p w14:paraId="68FA806A" w14:textId="590C2EEF" w:rsidR="007F3E64" w:rsidRPr="00362265" w:rsidRDefault="00B127F1" w:rsidP="00D1144C">
      <w:pPr>
        <w:pStyle w:val="CETBodytext"/>
        <w:rPr>
          <w:lang w:val="en-GB"/>
        </w:rPr>
      </w:pPr>
      <w:r>
        <w:rPr>
          <w:lang w:val="en-GB"/>
        </w:rPr>
        <w:t xml:space="preserve">For the </w:t>
      </w:r>
      <w:bookmarkStart w:id="1" w:name="_Hlk495475023"/>
      <w:r w:rsidR="00362265">
        <w:rPr>
          <w:lang w:val="en-GB"/>
        </w:rPr>
        <w:t>future use of liquefied hydrogen (LH</w:t>
      </w:r>
      <w:r w:rsidR="00362265" w:rsidRPr="00362265">
        <w:rPr>
          <w:vertAlign w:val="subscript"/>
          <w:lang w:val="en-GB"/>
        </w:rPr>
        <w:t>2</w:t>
      </w:r>
      <w:r w:rsidR="00362265">
        <w:rPr>
          <w:lang w:val="en-GB"/>
        </w:rPr>
        <w:t xml:space="preserve">) as a green energy carrier, new concepts for storage tanks and in particular their insulation are necessary. The </w:t>
      </w:r>
      <w:r w:rsidR="00D1144C">
        <w:rPr>
          <w:lang w:val="en-GB"/>
        </w:rPr>
        <w:t xml:space="preserve">methodology applied </w:t>
      </w:r>
      <w:r w:rsidR="00362265">
        <w:rPr>
          <w:lang w:val="en-GB"/>
        </w:rPr>
        <w:t>in current LH</w:t>
      </w:r>
      <w:r w:rsidR="00362265" w:rsidRPr="00362265">
        <w:rPr>
          <w:vertAlign w:val="subscript"/>
          <w:lang w:val="en-GB"/>
        </w:rPr>
        <w:t>2</w:t>
      </w:r>
      <w:r w:rsidR="00362265">
        <w:rPr>
          <w:lang w:val="en-GB"/>
        </w:rPr>
        <w:t xml:space="preserve"> tanks </w:t>
      </w:r>
      <w:r w:rsidR="00D1144C">
        <w:rPr>
          <w:lang w:val="en-GB"/>
        </w:rPr>
        <w:t xml:space="preserve">has some disadvantages while manufacturing and operation of large tanks that </w:t>
      </w:r>
      <w:r w:rsidR="00362265">
        <w:rPr>
          <w:lang w:val="en-GB"/>
        </w:rPr>
        <w:t xml:space="preserve">may be required in the future. While liquefied natural gas tanks exist in the necessary capacities, they are </w:t>
      </w:r>
      <w:r w:rsidR="00D1144C">
        <w:rPr>
          <w:lang w:val="en-GB"/>
        </w:rPr>
        <w:t>incompatible</w:t>
      </w:r>
      <w:r w:rsidR="00362265">
        <w:rPr>
          <w:lang w:val="en-GB"/>
        </w:rPr>
        <w:t xml:space="preserve"> with LH</w:t>
      </w:r>
      <w:r w:rsidR="00362265" w:rsidRPr="00362265">
        <w:rPr>
          <w:vertAlign w:val="subscript"/>
          <w:lang w:val="en-GB"/>
        </w:rPr>
        <w:t>2</w:t>
      </w:r>
      <w:r w:rsidR="00362265">
        <w:rPr>
          <w:vertAlign w:val="subscript"/>
          <w:lang w:val="en-GB"/>
        </w:rPr>
        <w:t xml:space="preserve"> </w:t>
      </w:r>
      <w:r w:rsidR="00362265">
        <w:rPr>
          <w:lang w:val="en-GB"/>
        </w:rPr>
        <w:t xml:space="preserve">due to its significantly lower storage temperature. In this paper, the possibility of using vacuum insulation panels (VIPs) as an alternative to the conventional double walled, powder filled vacuum insulation is presented. </w:t>
      </w:r>
      <w:r w:rsidR="00085EDB">
        <w:rPr>
          <w:lang w:val="en-GB"/>
        </w:rPr>
        <w:t xml:space="preserve">The two </w:t>
      </w:r>
      <w:r w:rsidR="007F3E64">
        <w:rPr>
          <w:lang w:val="en-GB"/>
        </w:rPr>
        <w:t>systems</w:t>
      </w:r>
      <w:r w:rsidR="00085EDB">
        <w:rPr>
          <w:lang w:val="en-GB"/>
        </w:rPr>
        <w:t xml:space="preserve"> are introduced and compared</w:t>
      </w:r>
      <w:r w:rsidR="007F3E64">
        <w:rPr>
          <w:lang w:val="en-GB"/>
        </w:rPr>
        <w:t xml:space="preserve"> on a</w:t>
      </w:r>
      <w:r w:rsidR="000E5323">
        <w:rPr>
          <w:lang w:val="en-GB"/>
        </w:rPr>
        <w:t xml:space="preserve"> </w:t>
      </w:r>
      <w:r w:rsidR="007F3E64">
        <w:rPr>
          <w:lang w:val="en-GB"/>
        </w:rPr>
        <w:t>conceptual level</w:t>
      </w:r>
      <w:r w:rsidR="00485AB2">
        <w:rPr>
          <w:lang w:val="en-GB"/>
        </w:rPr>
        <w:t xml:space="preserve"> with a focus on the loss of vacuum failure mode</w:t>
      </w:r>
      <w:r w:rsidR="007F3E64">
        <w:rPr>
          <w:lang w:val="en-GB"/>
        </w:rPr>
        <w:t xml:space="preserve">. </w:t>
      </w:r>
      <w:r w:rsidR="00D1144C">
        <w:rPr>
          <w:lang w:val="en-GB"/>
        </w:rPr>
        <w:t xml:space="preserve">Furthermore, </w:t>
      </w:r>
      <w:r w:rsidR="007F3E64">
        <w:rPr>
          <w:lang w:val="en-GB"/>
        </w:rPr>
        <w:t>a test rig that enable</w:t>
      </w:r>
      <w:r w:rsidR="00D1144C">
        <w:rPr>
          <w:lang w:val="en-GB"/>
        </w:rPr>
        <w:t>s</w:t>
      </w:r>
      <w:r w:rsidR="007F3E64">
        <w:rPr>
          <w:lang w:val="en-GB"/>
        </w:rPr>
        <w:t xml:space="preserve"> the testing </w:t>
      </w:r>
      <w:r w:rsidR="00D1144C">
        <w:rPr>
          <w:lang w:val="en-GB"/>
        </w:rPr>
        <w:t xml:space="preserve">and </w:t>
      </w:r>
      <w:r w:rsidR="00252FA3">
        <w:rPr>
          <w:lang w:val="en-GB"/>
        </w:rPr>
        <w:t xml:space="preserve">quantification of thermal properties </w:t>
      </w:r>
      <w:r w:rsidR="007F3E64">
        <w:rPr>
          <w:lang w:val="en-GB"/>
        </w:rPr>
        <w:t>of VIP based insulation</w:t>
      </w:r>
      <w:r w:rsidR="00D1144C">
        <w:rPr>
          <w:lang w:val="en-GB"/>
        </w:rPr>
        <w:t>s</w:t>
      </w:r>
      <w:r w:rsidR="007F3E64">
        <w:rPr>
          <w:lang w:val="en-GB"/>
        </w:rPr>
        <w:t xml:space="preserve"> </w:t>
      </w:r>
      <w:r w:rsidR="00252FA3">
        <w:rPr>
          <w:lang w:val="en-GB"/>
        </w:rPr>
        <w:t xml:space="preserve">in ordinary and loss of vacuum conditions </w:t>
      </w:r>
      <w:r w:rsidR="007F3E64">
        <w:rPr>
          <w:lang w:val="en-GB"/>
        </w:rPr>
        <w:t xml:space="preserve">is presented. The test rig is a boil-off calorimeter using liquefied nitrogen and features a square cold surface with a side length of 3 m. An overview over the planned testing and its goals is given. </w:t>
      </w:r>
    </w:p>
    <w:bookmarkEnd w:id="1"/>
    <w:p w14:paraId="476B2F2E" w14:textId="52B36035" w:rsidR="00600535" w:rsidRPr="00B57B36" w:rsidRDefault="00600535" w:rsidP="00600535">
      <w:pPr>
        <w:pStyle w:val="CETHeading1"/>
        <w:rPr>
          <w:lang w:val="en-GB"/>
        </w:rPr>
      </w:pPr>
      <w:r w:rsidRPr="00B57B36">
        <w:rPr>
          <w:lang w:val="en-GB"/>
        </w:rPr>
        <w:t>Introduction</w:t>
      </w:r>
    </w:p>
    <w:p w14:paraId="08800896" w14:textId="47DE8C28" w:rsidR="001D7F4D" w:rsidRPr="002D163F" w:rsidRDefault="001D7F4D" w:rsidP="001D7F4D">
      <w:pPr>
        <w:pStyle w:val="CETBodytext"/>
        <w:rPr>
          <w:rFonts w:cs="Arial"/>
          <w:szCs w:val="18"/>
        </w:rPr>
      </w:pPr>
      <w:r w:rsidRPr="002D163F">
        <w:rPr>
          <w:rFonts w:cs="Arial"/>
          <w:szCs w:val="18"/>
        </w:rPr>
        <w:t xml:space="preserve">Hydrogen is envisioned as a future green energy carrier. For its </w:t>
      </w:r>
      <w:r w:rsidR="00896D44" w:rsidRPr="002D163F">
        <w:rPr>
          <w:rFonts w:cs="Arial"/>
          <w:szCs w:val="18"/>
        </w:rPr>
        <w:t>large-scale</w:t>
      </w:r>
      <w:r w:rsidRPr="002D163F">
        <w:rPr>
          <w:rFonts w:cs="Arial"/>
          <w:szCs w:val="18"/>
        </w:rPr>
        <w:t xml:space="preserve"> transport and storage, liquefied hydrogen (</w:t>
      </w:r>
      <w:r w:rsidR="005A18D5" w:rsidRPr="002D163F">
        <w:rPr>
          <w:rFonts w:cs="Arial"/>
          <w:szCs w:val="18"/>
        </w:rPr>
        <w:t>LH</w:t>
      </w:r>
      <w:r w:rsidR="005A18D5" w:rsidRPr="005A18D5">
        <w:rPr>
          <w:rFonts w:cs="Arial"/>
          <w:szCs w:val="18"/>
          <w:vertAlign w:val="subscript"/>
        </w:rPr>
        <w:t>2</w:t>
      </w:r>
      <w:r w:rsidRPr="002D163F">
        <w:rPr>
          <w:rFonts w:cs="Arial"/>
          <w:szCs w:val="18"/>
        </w:rPr>
        <w:t>) at -253</w:t>
      </w:r>
      <w:r w:rsidR="005F537E">
        <w:rPr>
          <w:rFonts w:cs="Arial"/>
          <w:szCs w:val="18"/>
        </w:rPr>
        <w:t xml:space="preserve"> </w:t>
      </w:r>
      <w:r w:rsidRPr="002D163F">
        <w:rPr>
          <w:rFonts w:cs="Arial"/>
          <w:szCs w:val="18"/>
        </w:rPr>
        <w:t xml:space="preserve">°C could </w:t>
      </w:r>
      <w:r w:rsidR="002E77C8">
        <w:rPr>
          <w:rFonts w:cs="Arial"/>
          <w:szCs w:val="18"/>
        </w:rPr>
        <w:t xml:space="preserve">be </w:t>
      </w:r>
      <w:r w:rsidRPr="002D163F">
        <w:rPr>
          <w:rFonts w:cs="Arial"/>
          <w:szCs w:val="18"/>
        </w:rPr>
        <w:t>suit</w:t>
      </w:r>
      <w:r w:rsidR="00D567DD">
        <w:rPr>
          <w:rFonts w:cs="Arial"/>
          <w:szCs w:val="18"/>
        </w:rPr>
        <w:t>able</w:t>
      </w:r>
      <w:r w:rsidR="00642FA0">
        <w:rPr>
          <w:rFonts w:cs="Arial"/>
          <w:szCs w:val="18"/>
        </w:rPr>
        <w:t>.</w:t>
      </w:r>
      <w:r w:rsidRPr="002D163F">
        <w:rPr>
          <w:rFonts w:cs="Arial"/>
          <w:szCs w:val="18"/>
        </w:rPr>
        <w:t xml:space="preserve"> Compared to other forms of </w:t>
      </w:r>
      <w:r w:rsidR="00362265">
        <w:rPr>
          <w:rFonts w:cs="Arial"/>
          <w:szCs w:val="18"/>
        </w:rPr>
        <w:t>h</w:t>
      </w:r>
      <w:r w:rsidRPr="002D163F">
        <w:rPr>
          <w:rFonts w:cs="Arial"/>
          <w:szCs w:val="18"/>
        </w:rPr>
        <w:t xml:space="preserve">ydrogen or </w:t>
      </w:r>
      <w:r w:rsidR="00362265">
        <w:rPr>
          <w:rFonts w:cs="Arial"/>
          <w:szCs w:val="18"/>
        </w:rPr>
        <w:t>h</w:t>
      </w:r>
      <w:r w:rsidRPr="002D163F">
        <w:rPr>
          <w:rFonts w:cs="Arial"/>
          <w:szCs w:val="18"/>
        </w:rPr>
        <w:t xml:space="preserve">ydrogen derivatives, </w:t>
      </w:r>
      <w:r w:rsidR="005A18D5" w:rsidRPr="002D163F">
        <w:rPr>
          <w:rFonts w:cs="Arial"/>
          <w:szCs w:val="18"/>
        </w:rPr>
        <w:t>LH</w:t>
      </w:r>
      <w:r w:rsidR="005A18D5" w:rsidRPr="005A18D5">
        <w:rPr>
          <w:rFonts w:cs="Arial"/>
          <w:szCs w:val="18"/>
          <w:vertAlign w:val="subscript"/>
        </w:rPr>
        <w:t>2</w:t>
      </w:r>
      <w:r w:rsidRPr="002D163F">
        <w:rPr>
          <w:rFonts w:cs="Arial"/>
          <w:szCs w:val="18"/>
        </w:rPr>
        <w:t xml:space="preserve"> </w:t>
      </w:r>
      <w:r w:rsidR="00642FA0">
        <w:rPr>
          <w:rFonts w:cs="Arial"/>
          <w:szCs w:val="18"/>
        </w:rPr>
        <w:t>is not</w:t>
      </w:r>
      <w:r w:rsidRPr="002D163F">
        <w:rPr>
          <w:rFonts w:cs="Arial"/>
          <w:szCs w:val="18"/>
        </w:rPr>
        <w:t xml:space="preserve"> toxic</w:t>
      </w:r>
      <w:r w:rsidR="00642FA0">
        <w:rPr>
          <w:rFonts w:cs="Arial"/>
          <w:szCs w:val="18"/>
        </w:rPr>
        <w:t xml:space="preserve"> and offers a better supply chain efficiency. (IEA 2024)</w:t>
      </w:r>
      <w:r w:rsidRPr="002D163F">
        <w:rPr>
          <w:rFonts w:cs="Arial"/>
          <w:szCs w:val="18"/>
        </w:rPr>
        <w:t xml:space="preserve"> </w:t>
      </w:r>
      <w:r w:rsidR="005A18D5" w:rsidRPr="002D163F">
        <w:rPr>
          <w:rFonts w:cs="Arial"/>
          <w:szCs w:val="18"/>
        </w:rPr>
        <w:t>LH</w:t>
      </w:r>
      <w:r w:rsidR="005A18D5" w:rsidRPr="005A18D5">
        <w:rPr>
          <w:rFonts w:cs="Arial"/>
          <w:szCs w:val="18"/>
          <w:vertAlign w:val="subscript"/>
        </w:rPr>
        <w:t>2</w:t>
      </w:r>
      <w:r w:rsidRPr="002D163F">
        <w:rPr>
          <w:rFonts w:cs="Arial"/>
          <w:szCs w:val="18"/>
        </w:rPr>
        <w:t xml:space="preserve"> tanks could be built where needed, which makes them attractive for import and export, seasonal energy storage and industrial use. The </w:t>
      </w:r>
      <w:r w:rsidR="000E7AB6">
        <w:rPr>
          <w:rFonts w:cs="Arial"/>
          <w:szCs w:val="18"/>
        </w:rPr>
        <w:t>aimed</w:t>
      </w:r>
      <w:r w:rsidR="000E7AB6" w:rsidRPr="002D163F">
        <w:rPr>
          <w:rFonts w:cs="Arial"/>
          <w:szCs w:val="18"/>
        </w:rPr>
        <w:t xml:space="preserve"> </w:t>
      </w:r>
      <w:r w:rsidRPr="002D163F">
        <w:rPr>
          <w:rFonts w:cs="Arial"/>
          <w:szCs w:val="18"/>
        </w:rPr>
        <w:t>capacit</w:t>
      </w:r>
      <w:r w:rsidR="000E7AB6">
        <w:rPr>
          <w:rFonts w:cs="Arial"/>
          <w:szCs w:val="18"/>
        </w:rPr>
        <w:t xml:space="preserve">ies for stationary and mobile </w:t>
      </w:r>
      <w:r w:rsidR="002E77C8">
        <w:rPr>
          <w:rFonts w:cs="Arial"/>
          <w:szCs w:val="18"/>
        </w:rPr>
        <w:t>LH</w:t>
      </w:r>
      <w:r w:rsidR="002E77C8" w:rsidRPr="00A40C1D">
        <w:rPr>
          <w:rFonts w:cs="Arial"/>
          <w:szCs w:val="18"/>
          <w:vertAlign w:val="subscript"/>
        </w:rPr>
        <w:t>2</w:t>
      </w:r>
      <w:r w:rsidR="002E77C8">
        <w:rPr>
          <w:rFonts w:cs="Arial"/>
          <w:szCs w:val="18"/>
        </w:rPr>
        <w:t xml:space="preserve"> </w:t>
      </w:r>
      <w:r w:rsidR="000E7AB6">
        <w:rPr>
          <w:rFonts w:cs="Arial"/>
          <w:szCs w:val="18"/>
        </w:rPr>
        <w:t xml:space="preserve">tanks are in line with </w:t>
      </w:r>
      <w:r w:rsidR="002E77C8">
        <w:rPr>
          <w:rFonts w:cs="Arial"/>
          <w:szCs w:val="18"/>
        </w:rPr>
        <w:t xml:space="preserve">tanks for </w:t>
      </w:r>
      <w:r w:rsidR="000E7AB6" w:rsidRPr="002D163F">
        <w:rPr>
          <w:rFonts w:cs="Arial"/>
          <w:szCs w:val="18"/>
        </w:rPr>
        <w:t>liquefied natural gas (LNG)</w:t>
      </w:r>
      <w:r w:rsidRPr="002D163F">
        <w:rPr>
          <w:rFonts w:cs="Arial"/>
          <w:szCs w:val="18"/>
        </w:rPr>
        <w:t xml:space="preserve">, which is also stored at cryogenic temperatures </w:t>
      </w:r>
      <w:r w:rsidR="005167DC">
        <w:rPr>
          <w:rFonts w:cs="Arial"/>
          <w:szCs w:val="18"/>
        </w:rPr>
        <w:t>(</w:t>
      </w:r>
      <w:r w:rsidR="00B943F7">
        <w:rPr>
          <w:rFonts w:cs="Arial"/>
          <w:szCs w:val="18"/>
        </w:rPr>
        <w:t>-161</w:t>
      </w:r>
      <w:r w:rsidR="005F537E">
        <w:rPr>
          <w:rFonts w:cs="Arial"/>
          <w:szCs w:val="18"/>
        </w:rPr>
        <w:t xml:space="preserve"> </w:t>
      </w:r>
      <w:r w:rsidR="00B943F7">
        <w:rPr>
          <w:rFonts w:cs="Arial"/>
          <w:szCs w:val="18"/>
        </w:rPr>
        <w:t>°C</w:t>
      </w:r>
      <w:r w:rsidR="005167DC">
        <w:rPr>
          <w:rFonts w:cs="Arial"/>
          <w:szCs w:val="18"/>
        </w:rPr>
        <w:t>)</w:t>
      </w:r>
      <w:r w:rsidRPr="002D163F">
        <w:rPr>
          <w:rFonts w:cs="Arial"/>
          <w:szCs w:val="18"/>
        </w:rPr>
        <w:t>.</w:t>
      </w:r>
      <w:r w:rsidR="00642FA0">
        <w:rPr>
          <w:rFonts w:cs="Arial"/>
          <w:szCs w:val="18"/>
        </w:rPr>
        <w:t xml:space="preserve"> </w:t>
      </w:r>
      <w:r w:rsidR="004A7B70">
        <w:rPr>
          <w:rFonts w:cs="Arial"/>
          <w:szCs w:val="18"/>
        </w:rPr>
        <w:t>Unlike LNG facilities that offer storage capacities of up to 200,000 m³</w:t>
      </w:r>
      <w:r w:rsidR="004A7B70" w:rsidRPr="002D163F">
        <w:rPr>
          <w:rFonts w:cs="Arial"/>
          <w:szCs w:val="18"/>
        </w:rPr>
        <w:t xml:space="preserve"> </w:t>
      </w:r>
      <w:r w:rsidR="00642FA0" w:rsidRPr="002D163F">
        <w:rPr>
          <w:rFonts w:cs="Arial"/>
          <w:szCs w:val="18"/>
        </w:rPr>
        <w:t>(IEA, 2022)</w:t>
      </w:r>
      <w:r w:rsidR="00F61453">
        <w:rPr>
          <w:rFonts w:cs="Arial"/>
          <w:szCs w:val="18"/>
        </w:rPr>
        <w:t xml:space="preserve">, </w:t>
      </w:r>
      <w:r w:rsidR="00F61453" w:rsidRPr="002D163F">
        <w:rPr>
          <w:rFonts w:cs="Arial"/>
          <w:szCs w:val="18"/>
        </w:rPr>
        <w:t>Currently, the largest LH</w:t>
      </w:r>
      <w:r w:rsidR="00F61453" w:rsidRPr="005A18D5">
        <w:rPr>
          <w:rFonts w:cs="Arial"/>
          <w:szCs w:val="18"/>
          <w:vertAlign w:val="subscript"/>
        </w:rPr>
        <w:t>2</w:t>
      </w:r>
      <w:r w:rsidR="00F61453" w:rsidRPr="002D163F">
        <w:rPr>
          <w:rFonts w:cs="Arial"/>
          <w:szCs w:val="18"/>
        </w:rPr>
        <w:t xml:space="preserve"> tanks are at the Kennedy Space Center in the USA (</w:t>
      </w:r>
      <w:proofErr w:type="spellStart"/>
      <w:r w:rsidR="00F61453" w:rsidRPr="002D163F">
        <w:rPr>
          <w:rFonts w:cs="Arial"/>
          <w:szCs w:val="18"/>
        </w:rPr>
        <w:t>Fesmire</w:t>
      </w:r>
      <w:proofErr w:type="spellEnd"/>
      <w:r w:rsidR="00F61453" w:rsidRPr="002D163F">
        <w:rPr>
          <w:rFonts w:cs="Arial"/>
          <w:szCs w:val="18"/>
        </w:rPr>
        <w:t xml:space="preserve">, 2021) and on the </w:t>
      </w:r>
      <w:proofErr w:type="spellStart"/>
      <w:r w:rsidR="00F61453" w:rsidRPr="002D163F">
        <w:rPr>
          <w:rFonts w:cs="Arial"/>
          <w:szCs w:val="18"/>
        </w:rPr>
        <w:t>HyTouch</w:t>
      </w:r>
      <w:proofErr w:type="spellEnd"/>
      <w:r w:rsidR="00F61453" w:rsidRPr="002D163F">
        <w:rPr>
          <w:rFonts w:cs="Arial"/>
          <w:szCs w:val="18"/>
        </w:rPr>
        <w:t xml:space="preserve"> LH</w:t>
      </w:r>
      <w:r w:rsidR="00F61453" w:rsidRPr="005A18D5">
        <w:rPr>
          <w:rFonts w:cs="Arial"/>
          <w:szCs w:val="18"/>
          <w:vertAlign w:val="subscript"/>
        </w:rPr>
        <w:t>2</w:t>
      </w:r>
      <w:r w:rsidR="00F61453" w:rsidRPr="002D163F">
        <w:rPr>
          <w:rFonts w:cs="Arial"/>
          <w:szCs w:val="18"/>
        </w:rPr>
        <w:t xml:space="preserve"> terminal in Kobe, Japan </w:t>
      </w:r>
      <w:r w:rsidR="00F61453" w:rsidRPr="002D163F">
        <w:rPr>
          <w:rFonts w:eastAsiaTheme="minorEastAsia" w:cs="Arial"/>
          <w:szCs w:val="18"/>
        </w:rPr>
        <w:t>(Urabe, 2022)</w:t>
      </w:r>
      <w:r w:rsidR="00F61453" w:rsidRPr="002D163F">
        <w:rPr>
          <w:rFonts w:cs="Arial"/>
          <w:szCs w:val="18"/>
        </w:rPr>
        <w:t>, with a usable volume of 4700 m³ and 2250</w:t>
      </w:r>
      <w:r w:rsidR="00D567DD">
        <w:rPr>
          <w:rFonts w:cs="Arial"/>
          <w:szCs w:val="18"/>
        </w:rPr>
        <w:t> </w:t>
      </w:r>
      <w:r w:rsidR="00F61453" w:rsidRPr="002D163F">
        <w:rPr>
          <w:rFonts w:cs="Arial"/>
          <w:szCs w:val="18"/>
        </w:rPr>
        <w:t>m³ respectively</w:t>
      </w:r>
      <w:r w:rsidR="00F61453">
        <w:rPr>
          <w:rFonts w:cs="Arial"/>
          <w:szCs w:val="18"/>
        </w:rPr>
        <w:t xml:space="preserve">. </w:t>
      </w:r>
    </w:p>
    <w:p w14:paraId="018DBEA4" w14:textId="6D68E32E" w:rsidR="005167DC" w:rsidRDefault="00F61453" w:rsidP="001D7F4D">
      <w:pPr>
        <w:pStyle w:val="CETBodytext"/>
        <w:rPr>
          <w:rFonts w:cs="Arial"/>
          <w:szCs w:val="18"/>
        </w:rPr>
      </w:pPr>
      <w:r>
        <w:rPr>
          <w:rFonts w:cs="Arial"/>
          <w:szCs w:val="18"/>
        </w:rPr>
        <w:t>Cryogenic storage tanks</w:t>
      </w:r>
      <w:r w:rsidR="001D7F4D" w:rsidRPr="002D163F">
        <w:rPr>
          <w:rFonts w:cs="Arial"/>
          <w:szCs w:val="18"/>
        </w:rPr>
        <w:t xml:space="preserve"> require excellent thermal insulation</w:t>
      </w:r>
      <w:r w:rsidR="006109D2">
        <w:rPr>
          <w:rFonts w:cs="Arial"/>
          <w:szCs w:val="18"/>
        </w:rPr>
        <w:t xml:space="preserve"> to avoid </w:t>
      </w:r>
      <w:r w:rsidR="00D567DD">
        <w:rPr>
          <w:rFonts w:cs="Arial"/>
          <w:szCs w:val="18"/>
        </w:rPr>
        <w:t xml:space="preserve">heating and </w:t>
      </w:r>
      <w:r w:rsidR="006109D2">
        <w:rPr>
          <w:rFonts w:cs="Arial"/>
          <w:szCs w:val="18"/>
        </w:rPr>
        <w:t xml:space="preserve">evaporation of its </w:t>
      </w:r>
      <w:r w:rsidR="00D567DD">
        <w:rPr>
          <w:rFonts w:cs="Arial"/>
          <w:szCs w:val="18"/>
        </w:rPr>
        <w:t>payload</w:t>
      </w:r>
      <w:r w:rsidR="006109D2">
        <w:rPr>
          <w:rFonts w:cs="Arial"/>
          <w:szCs w:val="18"/>
        </w:rPr>
        <w:t xml:space="preserve">. </w:t>
      </w:r>
      <w:r w:rsidR="0007513F">
        <w:rPr>
          <w:rFonts w:cs="Arial"/>
          <w:szCs w:val="18"/>
        </w:rPr>
        <w:t>Below a temperature of -</w:t>
      </w:r>
      <w:r w:rsidR="00547C38">
        <w:rPr>
          <w:rFonts w:cs="Arial"/>
          <w:szCs w:val="18"/>
        </w:rPr>
        <w:t xml:space="preserve">183 °C, </w:t>
      </w:r>
      <w:r w:rsidR="00734DF0">
        <w:rPr>
          <w:rFonts w:cs="Arial"/>
          <w:szCs w:val="18"/>
        </w:rPr>
        <w:t>it is considered critical that</w:t>
      </w:r>
      <w:r w:rsidR="008E62CC">
        <w:rPr>
          <w:rFonts w:cs="Arial"/>
          <w:szCs w:val="18"/>
        </w:rPr>
        <w:t xml:space="preserve"> the insulatio</w:t>
      </w:r>
      <w:r w:rsidR="00F5486B">
        <w:rPr>
          <w:rFonts w:cs="Arial"/>
          <w:szCs w:val="18"/>
        </w:rPr>
        <w:t xml:space="preserve">n system </w:t>
      </w:r>
      <w:r w:rsidR="00757DEF">
        <w:rPr>
          <w:rFonts w:cs="Arial"/>
          <w:szCs w:val="18"/>
        </w:rPr>
        <w:t>does not contain air</w:t>
      </w:r>
      <w:r w:rsidR="001D7F4D" w:rsidRPr="002D163F">
        <w:rPr>
          <w:rFonts w:cs="Arial"/>
          <w:szCs w:val="18"/>
        </w:rPr>
        <w:t xml:space="preserve">. </w:t>
      </w:r>
      <w:r w:rsidR="00D567DD">
        <w:rPr>
          <w:rFonts w:cs="Arial"/>
          <w:szCs w:val="18"/>
        </w:rPr>
        <w:t>The o</w:t>
      </w:r>
      <w:r>
        <w:rPr>
          <w:rFonts w:cs="Arial"/>
          <w:szCs w:val="18"/>
        </w:rPr>
        <w:t>xygen</w:t>
      </w:r>
      <w:r w:rsidR="00D567DD">
        <w:rPr>
          <w:rFonts w:cs="Arial"/>
          <w:szCs w:val="18"/>
        </w:rPr>
        <w:t xml:space="preserve"> in air</w:t>
      </w:r>
      <w:r>
        <w:rPr>
          <w:rFonts w:cs="Arial"/>
          <w:szCs w:val="18"/>
        </w:rPr>
        <w:t xml:space="preserve"> liquefies at this temperature, </w:t>
      </w:r>
      <w:r w:rsidR="005167DC">
        <w:rPr>
          <w:rFonts w:cs="Arial"/>
          <w:szCs w:val="18"/>
        </w:rPr>
        <w:t>which</w:t>
      </w:r>
      <w:r w:rsidR="00C85923">
        <w:rPr>
          <w:rFonts w:cs="Arial"/>
          <w:szCs w:val="18"/>
        </w:rPr>
        <w:t xml:space="preserve"> poses a significant safety </w:t>
      </w:r>
      <w:r w:rsidR="00EE092D">
        <w:rPr>
          <w:rFonts w:cs="Arial"/>
          <w:szCs w:val="18"/>
        </w:rPr>
        <w:t>risk since its contact with flammable materials can lead to explosions</w:t>
      </w:r>
      <w:r w:rsidR="005167DC">
        <w:rPr>
          <w:rFonts w:cs="Arial"/>
          <w:szCs w:val="18"/>
        </w:rPr>
        <w:t xml:space="preserve"> </w:t>
      </w:r>
      <w:r w:rsidR="005167DC" w:rsidRPr="002D163F">
        <w:rPr>
          <w:rFonts w:cs="Arial"/>
          <w:szCs w:val="18"/>
        </w:rPr>
        <w:t>(</w:t>
      </w:r>
      <w:proofErr w:type="spellStart"/>
      <w:r w:rsidR="005167DC" w:rsidRPr="002D163F">
        <w:rPr>
          <w:rFonts w:cs="Arial"/>
          <w:szCs w:val="18"/>
        </w:rPr>
        <w:t>Peschka</w:t>
      </w:r>
      <w:proofErr w:type="spellEnd"/>
      <w:r w:rsidR="005167DC" w:rsidRPr="002D163F">
        <w:rPr>
          <w:rFonts w:cs="Arial"/>
          <w:szCs w:val="18"/>
        </w:rPr>
        <w:t>,</w:t>
      </w:r>
      <w:r w:rsidR="005F537E">
        <w:rPr>
          <w:rFonts w:cs="Arial"/>
          <w:szCs w:val="18"/>
        </w:rPr>
        <w:t xml:space="preserve"> </w:t>
      </w:r>
      <w:r w:rsidR="005167DC" w:rsidRPr="002D163F">
        <w:rPr>
          <w:rFonts w:cs="Arial"/>
          <w:szCs w:val="18"/>
        </w:rPr>
        <w:t xml:space="preserve">1992). </w:t>
      </w:r>
      <w:r w:rsidR="005167DC">
        <w:rPr>
          <w:rFonts w:cs="Arial"/>
          <w:szCs w:val="18"/>
        </w:rPr>
        <w:t xml:space="preserve">At temperatures below </w:t>
      </w:r>
      <w:r w:rsidR="00B943F7">
        <w:rPr>
          <w:rFonts w:cs="Arial"/>
          <w:szCs w:val="18"/>
        </w:rPr>
        <w:t>-196 °C</w:t>
      </w:r>
      <w:r w:rsidR="005167DC">
        <w:rPr>
          <w:rFonts w:cs="Arial"/>
          <w:szCs w:val="18"/>
        </w:rPr>
        <w:t xml:space="preserve">, the nitrogen in the air condenses, </w:t>
      </w:r>
      <w:r w:rsidR="004E3FE6">
        <w:rPr>
          <w:rFonts w:cs="Arial"/>
          <w:szCs w:val="18"/>
        </w:rPr>
        <w:t xml:space="preserve">which </w:t>
      </w:r>
      <w:r w:rsidR="009971E1">
        <w:rPr>
          <w:rFonts w:cs="Arial"/>
          <w:szCs w:val="18"/>
        </w:rPr>
        <w:t>can</w:t>
      </w:r>
      <w:r w:rsidR="006664FA">
        <w:rPr>
          <w:rFonts w:cs="Arial"/>
          <w:szCs w:val="18"/>
        </w:rPr>
        <w:t xml:space="preserve"> change the thermal conductivity in the insulation system</w:t>
      </w:r>
      <w:r w:rsidR="00730BF1">
        <w:rPr>
          <w:rFonts w:cs="Arial"/>
          <w:szCs w:val="18"/>
        </w:rPr>
        <w:t xml:space="preserve"> and </w:t>
      </w:r>
      <w:r w:rsidR="007F54A5">
        <w:rPr>
          <w:rFonts w:cs="Arial"/>
          <w:szCs w:val="18"/>
        </w:rPr>
        <w:t xml:space="preserve">additional heat transfer from the </w:t>
      </w:r>
      <w:r w:rsidR="00C80BA0">
        <w:rPr>
          <w:rFonts w:cs="Arial"/>
          <w:szCs w:val="18"/>
        </w:rPr>
        <w:t>latent heat of evaporation</w:t>
      </w:r>
      <w:r w:rsidR="00D02839">
        <w:rPr>
          <w:rFonts w:cs="Arial"/>
          <w:szCs w:val="18"/>
        </w:rPr>
        <w:t xml:space="preserve"> of </w:t>
      </w:r>
      <w:r w:rsidR="00040CF6">
        <w:rPr>
          <w:rFonts w:cs="Arial"/>
          <w:szCs w:val="18"/>
        </w:rPr>
        <w:t>the condensing nitrogen</w:t>
      </w:r>
      <w:r w:rsidR="00E614E5">
        <w:rPr>
          <w:rFonts w:cs="Arial"/>
          <w:szCs w:val="18"/>
        </w:rPr>
        <w:t>.</w:t>
      </w:r>
      <w:r w:rsidR="0001192B">
        <w:rPr>
          <w:rFonts w:cs="Arial"/>
          <w:szCs w:val="18"/>
        </w:rPr>
        <w:t xml:space="preserve"> </w:t>
      </w:r>
      <w:r w:rsidR="002E77C8" w:rsidRPr="002E77C8">
        <w:rPr>
          <w:rFonts w:cs="Arial"/>
          <w:szCs w:val="18"/>
        </w:rPr>
        <w:t xml:space="preserve">which raises further questions to the static and transient properties of the </w:t>
      </w:r>
      <w:r w:rsidR="002E77C8">
        <w:rPr>
          <w:rFonts w:cs="Arial"/>
          <w:szCs w:val="18"/>
        </w:rPr>
        <w:t>thermal insulation</w:t>
      </w:r>
      <w:r w:rsidR="005167DC">
        <w:rPr>
          <w:rFonts w:cs="Arial"/>
          <w:szCs w:val="18"/>
        </w:rPr>
        <w:t xml:space="preserve">. </w:t>
      </w:r>
      <w:r w:rsidR="001D7F4D" w:rsidRPr="002D163F">
        <w:rPr>
          <w:rFonts w:cs="Arial"/>
          <w:szCs w:val="18"/>
        </w:rPr>
        <w:t xml:space="preserve">To </w:t>
      </w:r>
      <w:r w:rsidR="00EE092D">
        <w:rPr>
          <w:rFonts w:cs="Arial"/>
          <w:szCs w:val="18"/>
        </w:rPr>
        <w:t>avoid</w:t>
      </w:r>
      <w:r w:rsidR="001D7F4D" w:rsidRPr="002D163F">
        <w:rPr>
          <w:rFonts w:cs="Arial"/>
          <w:szCs w:val="18"/>
        </w:rPr>
        <w:t xml:space="preserve"> th</w:t>
      </w:r>
      <w:r w:rsidR="00EE092D">
        <w:rPr>
          <w:rFonts w:cs="Arial"/>
          <w:szCs w:val="18"/>
        </w:rPr>
        <w:t>e</w:t>
      </w:r>
      <w:r w:rsidR="001D7F4D" w:rsidRPr="002D163F">
        <w:rPr>
          <w:rFonts w:cs="Arial"/>
          <w:szCs w:val="18"/>
        </w:rPr>
        <w:t>s</w:t>
      </w:r>
      <w:r w:rsidR="00EE092D">
        <w:rPr>
          <w:rFonts w:cs="Arial"/>
          <w:szCs w:val="18"/>
        </w:rPr>
        <w:t>e</w:t>
      </w:r>
      <w:r w:rsidR="001D7F4D" w:rsidRPr="002D163F">
        <w:rPr>
          <w:rFonts w:cs="Arial"/>
          <w:szCs w:val="18"/>
        </w:rPr>
        <w:t xml:space="preserve"> issue</w:t>
      </w:r>
      <w:r w:rsidR="00EE092D">
        <w:rPr>
          <w:rFonts w:cs="Arial"/>
          <w:szCs w:val="18"/>
        </w:rPr>
        <w:t>s</w:t>
      </w:r>
      <w:r w:rsidR="001D7F4D" w:rsidRPr="002D163F">
        <w:rPr>
          <w:rFonts w:cs="Arial"/>
          <w:szCs w:val="18"/>
        </w:rPr>
        <w:t>, double walled tanks with vacuum and a filler material are typically used in LH</w:t>
      </w:r>
      <w:r w:rsidR="001D7F4D" w:rsidRPr="005A18D5">
        <w:rPr>
          <w:rFonts w:cs="Arial"/>
          <w:szCs w:val="18"/>
          <w:vertAlign w:val="subscript"/>
        </w:rPr>
        <w:t>2</w:t>
      </w:r>
      <w:r w:rsidR="001D7F4D" w:rsidRPr="002D163F">
        <w:rPr>
          <w:rFonts w:cs="Arial"/>
          <w:szCs w:val="18"/>
        </w:rPr>
        <w:t xml:space="preserve"> </w:t>
      </w:r>
      <w:r w:rsidR="00C85923">
        <w:rPr>
          <w:rFonts w:cs="Arial"/>
          <w:szCs w:val="18"/>
        </w:rPr>
        <w:t xml:space="preserve">storage </w:t>
      </w:r>
      <w:r w:rsidR="001D7F4D" w:rsidRPr="002D163F">
        <w:rPr>
          <w:rFonts w:cs="Arial"/>
          <w:szCs w:val="18"/>
        </w:rPr>
        <w:t>tanks (</w:t>
      </w:r>
      <w:proofErr w:type="spellStart"/>
      <w:r w:rsidR="001D7F4D" w:rsidRPr="002D163F">
        <w:rPr>
          <w:rFonts w:cs="Arial"/>
          <w:szCs w:val="18"/>
        </w:rPr>
        <w:t>Peschka</w:t>
      </w:r>
      <w:proofErr w:type="spellEnd"/>
      <w:r w:rsidR="001D7F4D" w:rsidRPr="002D163F">
        <w:rPr>
          <w:rFonts w:cs="Arial"/>
          <w:szCs w:val="18"/>
        </w:rPr>
        <w:t xml:space="preserve">, 1992). In contrast, large LNG-Tanks, which are standardized in e.g. EN 14620 or API 625 do not need vacuum in their insulation, due to their </w:t>
      </w:r>
      <w:r w:rsidR="002E77C8">
        <w:rPr>
          <w:rFonts w:cs="Arial"/>
          <w:szCs w:val="18"/>
        </w:rPr>
        <w:t xml:space="preserve">storage temperature and the </w:t>
      </w:r>
      <w:r w:rsidR="001D7F4D" w:rsidRPr="002D163F">
        <w:rPr>
          <w:rFonts w:cs="Arial"/>
          <w:szCs w:val="18"/>
        </w:rPr>
        <w:t xml:space="preserve">lower performance requirements. Therefore, techniques and experiences gathered in the LNG industry cannot directly be transferred to large stationary or mobile </w:t>
      </w:r>
      <w:r w:rsidR="005A18D5" w:rsidRPr="002D163F">
        <w:rPr>
          <w:rFonts w:cs="Arial"/>
          <w:szCs w:val="18"/>
        </w:rPr>
        <w:t>LH</w:t>
      </w:r>
      <w:r w:rsidR="005A18D5" w:rsidRPr="005A18D5">
        <w:rPr>
          <w:rFonts w:cs="Arial"/>
          <w:szCs w:val="18"/>
          <w:vertAlign w:val="subscript"/>
        </w:rPr>
        <w:t>2</w:t>
      </w:r>
      <w:r w:rsidR="001D7F4D" w:rsidRPr="002D163F">
        <w:rPr>
          <w:rFonts w:cs="Arial"/>
          <w:szCs w:val="18"/>
        </w:rPr>
        <w:t xml:space="preserve"> tanks. </w:t>
      </w:r>
      <w:r w:rsidR="005167DC" w:rsidRPr="002D163F">
        <w:rPr>
          <w:rFonts w:cs="Arial"/>
          <w:szCs w:val="18"/>
        </w:rPr>
        <w:t>(IEA, 2022)</w:t>
      </w:r>
    </w:p>
    <w:p w14:paraId="310663AD" w14:textId="6BE049C7" w:rsidR="001D7F4D" w:rsidRPr="006E0EF8" w:rsidRDefault="001D7F4D" w:rsidP="001D7F4D">
      <w:pPr>
        <w:pStyle w:val="CETBodytext"/>
        <w:rPr>
          <w:rFonts w:cs="Arial"/>
          <w:szCs w:val="18"/>
        </w:rPr>
      </w:pPr>
      <w:r w:rsidRPr="002D163F">
        <w:rPr>
          <w:rFonts w:cs="Arial"/>
          <w:szCs w:val="18"/>
        </w:rPr>
        <w:t xml:space="preserve">The </w:t>
      </w:r>
      <w:r w:rsidR="005167DC">
        <w:rPr>
          <w:rFonts w:cs="Arial"/>
          <w:szCs w:val="18"/>
        </w:rPr>
        <w:t>double</w:t>
      </w:r>
      <w:r w:rsidR="00BF229F">
        <w:rPr>
          <w:rFonts w:cs="Arial"/>
          <w:szCs w:val="18"/>
        </w:rPr>
        <w:t>-</w:t>
      </w:r>
      <w:r w:rsidR="005167DC">
        <w:rPr>
          <w:rFonts w:cs="Arial"/>
          <w:szCs w:val="18"/>
        </w:rPr>
        <w:t xml:space="preserve">walled tank design found in current </w:t>
      </w:r>
      <w:r w:rsidR="004E33DB" w:rsidRPr="002D163F">
        <w:rPr>
          <w:rFonts w:cs="Arial"/>
          <w:szCs w:val="18"/>
        </w:rPr>
        <w:t>LH</w:t>
      </w:r>
      <w:r w:rsidR="004E33DB" w:rsidRPr="005A18D5">
        <w:rPr>
          <w:rFonts w:cs="Arial"/>
          <w:szCs w:val="18"/>
          <w:vertAlign w:val="subscript"/>
        </w:rPr>
        <w:t>2</w:t>
      </w:r>
      <w:r w:rsidR="004E33DB" w:rsidRPr="002D163F">
        <w:rPr>
          <w:rFonts w:cs="Arial"/>
          <w:szCs w:val="18"/>
        </w:rPr>
        <w:t xml:space="preserve"> tanks</w:t>
      </w:r>
      <w:r w:rsidRPr="002D163F">
        <w:rPr>
          <w:rFonts w:cs="Arial"/>
          <w:szCs w:val="18"/>
        </w:rPr>
        <w:t xml:space="preserve"> </w:t>
      </w:r>
      <w:r w:rsidR="004E33DB">
        <w:rPr>
          <w:rFonts w:cs="Arial"/>
          <w:szCs w:val="18"/>
        </w:rPr>
        <w:t>offers poor failure resistance</w:t>
      </w:r>
      <w:r w:rsidRPr="002D163F">
        <w:rPr>
          <w:rFonts w:cs="Arial"/>
          <w:szCs w:val="18"/>
        </w:rPr>
        <w:t xml:space="preserve"> since a loss of vacuum significantly decreases insulation performance</w:t>
      </w:r>
      <w:r w:rsidR="004E33DB">
        <w:rPr>
          <w:rFonts w:cs="Arial"/>
          <w:szCs w:val="18"/>
        </w:rPr>
        <w:t xml:space="preserve"> for the whole tank</w:t>
      </w:r>
      <w:r w:rsidRPr="002D163F">
        <w:rPr>
          <w:rFonts w:cs="Arial"/>
          <w:szCs w:val="18"/>
        </w:rPr>
        <w:t>.</w:t>
      </w:r>
      <w:r w:rsidR="006109D2">
        <w:rPr>
          <w:rFonts w:cs="Arial"/>
          <w:szCs w:val="18"/>
        </w:rPr>
        <w:t xml:space="preserve"> </w:t>
      </w:r>
      <w:r w:rsidR="00B943F7">
        <w:rPr>
          <w:rFonts w:cs="Arial"/>
          <w:szCs w:val="18"/>
        </w:rPr>
        <w:t>T</w:t>
      </w:r>
      <w:r w:rsidR="006109D2">
        <w:rPr>
          <w:rFonts w:cs="Arial"/>
          <w:szCs w:val="18"/>
        </w:rPr>
        <w:t>his scenario is considered in the sizing of safety valves (</w:t>
      </w:r>
      <w:r w:rsidR="000D0B27">
        <w:rPr>
          <w:rFonts w:cs="Arial"/>
          <w:szCs w:val="18"/>
        </w:rPr>
        <w:t>according to relevant standards such as</w:t>
      </w:r>
      <w:r w:rsidR="006109D2">
        <w:rPr>
          <w:rFonts w:cs="Arial"/>
          <w:szCs w:val="18"/>
        </w:rPr>
        <w:t xml:space="preserve"> ISO 21013-3) </w:t>
      </w:r>
      <w:r w:rsidR="000D0B27">
        <w:rPr>
          <w:rFonts w:cs="Arial"/>
          <w:szCs w:val="18"/>
        </w:rPr>
        <w:t>which should prevent over</w:t>
      </w:r>
      <w:r w:rsidR="005F537E">
        <w:rPr>
          <w:rFonts w:cs="Arial"/>
          <w:szCs w:val="18"/>
        </w:rPr>
        <w:t xml:space="preserve"> </w:t>
      </w:r>
      <w:r w:rsidR="000D0B27">
        <w:rPr>
          <w:rFonts w:cs="Arial"/>
          <w:szCs w:val="18"/>
        </w:rPr>
        <w:t>pressurization of the tank</w:t>
      </w:r>
      <w:r w:rsidR="00B943F7">
        <w:rPr>
          <w:rFonts w:cs="Arial"/>
          <w:szCs w:val="18"/>
        </w:rPr>
        <w:t>.</w:t>
      </w:r>
      <w:r w:rsidR="000D0B27">
        <w:rPr>
          <w:rFonts w:cs="Arial"/>
          <w:szCs w:val="18"/>
        </w:rPr>
        <w:t xml:space="preserve"> </w:t>
      </w:r>
      <w:r w:rsidR="00B943F7">
        <w:rPr>
          <w:rFonts w:cs="Arial"/>
          <w:szCs w:val="18"/>
        </w:rPr>
        <w:t>W</w:t>
      </w:r>
      <w:r w:rsidRPr="002D163F">
        <w:rPr>
          <w:rFonts w:cs="Arial"/>
          <w:szCs w:val="18"/>
        </w:rPr>
        <w:t>hen applied to large</w:t>
      </w:r>
      <w:r w:rsidR="00BF229F">
        <w:rPr>
          <w:rFonts w:cs="Arial"/>
          <w:szCs w:val="18"/>
        </w:rPr>
        <w:t>-</w:t>
      </w:r>
      <w:r w:rsidRPr="002D163F">
        <w:rPr>
          <w:rFonts w:cs="Arial"/>
          <w:szCs w:val="18"/>
        </w:rPr>
        <w:t>scale storage</w:t>
      </w:r>
      <w:r w:rsidR="000D0B27">
        <w:rPr>
          <w:rFonts w:cs="Arial"/>
          <w:szCs w:val="18"/>
        </w:rPr>
        <w:t xml:space="preserve"> </w:t>
      </w:r>
      <w:r w:rsidR="00B943F7">
        <w:rPr>
          <w:rFonts w:cs="Arial"/>
          <w:szCs w:val="18"/>
        </w:rPr>
        <w:t>the large amount of LH</w:t>
      </w:r>
      <w:r w:rsidR="00B943F7" w:rsidRPr="00B943F7">
        <w:rPr>
          <w:rFonts w:cs="Arial"/>
          <w:szCs w:val="18"/>
          <w:vertAlign w:val="subscript"/>
        </w:rPr>
        <w:t>2</w:t>
      </w:r>
      <w:r w:rsidR="00B943F7">
        <w:rPr>
          <w:rFonts w:cs="Arial"/>
          <w:szCs w:val="18"/>
        </w:rPr>
        <w:t xml:space="preserve"> evaporating</w:t>
      </w:r>
      <w:r w:rsidR="000D0B27">
        <w:rPr>
          <w:rFonts w:cs="Arial"/>
          <w:szCs w:val="18"/>
        </w:rPr>
        <w:t xml:space="preserve"> still poses significant risk</w:t>
      </w:r>
      <w:r w:rsidR="00AC2EB2">
        <w:rPr>
          <w:rFonts w:cs="Arial"/>
          <w:szCs w:val="18"/>
        </w:rPr>
        <w:t xml:space="preserve">s for the </w:t>
      </w:r>
      <w:r w:rsidR="00AC2EB2" w:rsidRPr="00AC2EB2">
        <w:rPr>
          <w:rFonts w:cs="Arial"/>
          <w:szCs w:val="18"/>
        </w:rPr>
        <w:t>availability and reliability of critical infrastructure</w:t>
      </w:r>
      <w:r w:rsidR="00AC2EB2">
        <w:rPr>
          <w:rFonts w:cs="Arial"/>
          <w:szCs w:val="18"/>
        </w:rPr>
        <w:t xml:space="preserve"> with financial and societal consequences</w:t>
      </w:r>
      <w:r w:rsidR="000D0B27">
        <w:rPr>
          <w:rFonts w:cs="Arial"/>
          <w:szCs w:val="18"/>
        </w:rPr>
        <w:t>.</w:t>
      </w:r>
      <w:r w:rsidR="00711D03">
        <w:rPr>
          <w:rFonts w:cs="Arial"/>
          <w:szCs w:val="18"/>
        </w:rPr>
        <w:t xml:space="preserve"> </w:t>
      </w:r>
    </w:p>
    <w:p w14:paraId="7212CDF8" w14:textId="70FF9D21" w:rsidR="001D7F4D" w:rsidRPr="002D163F" w:rsidRDefault="001D7F4D" w:rsidP="001D7F4D">
      <w:pPr>
        <w:pStyle w:val="CETBodytext"/>
        <w:rPr>
          <w:rFonts w:cs="Arial"/>
          <w:szCs w:val="18"/>
        </w:rPr>
      </w:pPr>
      <w:r w:rsidRPr="002D163F">
        <w:rPr>
          <w:rFonts w:cs="Arial"/>
          <w:szCs w:val="18"/>
        </w:rPr>
        <w:t xml:space="preserve">This study contains an analysis of potential safety issues which was done in the framework of the </w:t>
      </w:r>
      <w:proofErr w:type="spellStart"/>
      <w:r w:rsidRPr="002D163F">
        <w:rPr>
          <w:rFonts w:cs="Arial"/>
          <w:szCs w:val="18"/>
        </w:rPr>
        <w:t>NICOLHy</w:t>
      </w:r>
      <w:proofErr w:type="spellEnd"/>
      <w:r w:rsidRPr="002D163F">
        <w:rPr>
          <w:rFonts w:cs="Arial"/>
          <w:szCs w:val="18"/>
        </w:rPr>
        <w:t xml:space="preserve"> project. </w:t>
      </w:r>
      <w:proofErr w:type="spellStart"/>
      <w:r w:rsidRPr="002D163F">
        <w:rPr>
          <w:rFonts w:cs="Arial"/>
          <w:szCs w:val="18"/>
        </w:rPr>
        <w:t>NICOLHy</w:t>
      </w:r>
      <w:proofErr w:type="spellEnd"/>
      <w:r w:rsidRPr="002D163F">
        <w:rPr>
          <w:rFonts w:cs="Arial"/>
          <w:szCs w:val="18"/>
        </w:rPr>
        <w:t xml:space="preserve"> </w:t>
      </w:r>
      <w:r w:rsidR="000D0B27">
        <w:rPr>
          <w:rFonts w:cs="Arial"/>
          <w:szCs w:val="18"/>
        </w:rPr>
        <w:t>researches</w:t>
      </w:r>
      <w:r w:rsidRPr="002D163F">
        <w:rPr>
          <w:rFonts w:cs="Arial"/>
          <w:szCs w:val="18"/>
        </w:rPr>
        <w:t xml:space="preserve"> a novel insulation concept based on Vacuum Insulation Panels (VIP) that enables </w:t>
      </w:r>
      <w:r w:rsidRPr="002D163F">
        <w:rPr>
          <w:rFonts w:cs="Arial"/>
          <w:szCs w:val="18"/>
        </w:rPr>
        <w:lastRenderedPageBreak/>
        <w:t xml:space="preserve">the cost- and energy efficient storage of large quantities of </w:t>
      </w:r>
      <w:r w:rsidR="005A18D5" w:rsidRPr="002D163F">
        <w:rPr>
          <w:rFonts w:cs="Arial"/>
          <w:szCs w:val="18"/>
        </w:rPr>
        <w:t>LH</w:t>
      </w:r>
      <w:r w:rsidR="005A18D5" w:rsidRPr="005A18D5">
        <w:rPr>
          <w:rFonts w:cs="Arial"/>
          <w:szCs w:val="18"/>
          <w:vertAlign w:val="subscript"/>
        </w:rPr>
        <w:t>2</w:t>
      </w:r>
      <w:r w:rsidRPr="002D163F">
        <w:rPr>
          <w:rFonts w:cs="Arial"/>
          <w:szCs w:val="18"/>
        </w:rPr>
        <w:t>. The targeted tank sizes for the application of this technology are between 40.000 m³ and 200.</w:t>
      </w:r>
      <w:r w:rsidRPr="005A18D5">
        <w:rPr>
          <w:rFonts w:cs="Arial"/>
          <w:szCs w:val="18"/>
        </w:rPr>
        <w:t>000m</w:t>
      </w:r>
      <w:r w:rsidRPr="002D163F">
        <w:rPr>
          <w:rFonts w:cs="Arial"/>
          <w:szCs w:val="18"/>
        </w:rPr>
        <w:t xml:space="preserve">³. Aside from a potential reduction in cost, this concept of using VIPs for </w:t>
      </w:r>
      <w:r w:rsidR="005A18D5" w:rsidRPr="002D163F">
        <w:rPr>
          <w:rFonts w:cs="Arial"/>
          <w:szCs w:val="18"/>
        </w:rPr>
        <w:t>LH</w:t>
      </w:r>
      <w:r w:rsidR="005A18D5" w:rsidRPr="005A18D5">
        <w:rPr>
          <w:rFonts w:cs="Arial"/>
          <w:szCs w:val="18"/>
          <w:vertAlign w:val="subscript"/>
        </w:rPr>
        <w:t>2</w:t>
      </w:r>
      <w:r w:rsidRPr="002D163F">
        <w:rPr>
          <w:rFonts w:cs="Arial"/>
          <w:szCs w:val="18"/>
        </w:rPr>
        <w:t xml:space="preserve"> storage tanks limits the insulation degradation in case of a loss of vacuum in single elements. </w:t>
      </w:r>
    </w:p>
    <w:p w14:paraId="56749B34" w14:textId="6B3C3A50" w:rsidR="001D7F4D" w:rsidRDefault="001D7F4D" w:rsidP="001D7F4D">
      <w:pPr>
        <w:pStyle w:val="CETBodytext"/>
        <w:rPr>
          <w:rFonts w:cs="Arial"/>
          <w:szCs w:val="18"/>
        </w:rPr>
      </w:pPr>
      <w:r w:rsidRPr="002D163F">
        <w:rPr>
          <w:rFonts w:cs="Arial"/>
          <w:szCs w:val="18"/>
        </w:rPr>
        <w:t xml:space="preserve">While this offers </w:t>
      </w:r>
      <w:r w:rsidR="00AC2EB2">
        <w:rPr>
          <w:rFonts w:cs="Arial"/>
          <w:szCs w:val="18"/>
        </w:rPr>
        <w:t>risk reduction</w:t>
      </w:r>
      <w:r w:rsidRPr="002D163F">
        <w:rPr>
          <w:rFonts w:cs="Arial"/>
          <w:szCs w:val="18"/>
        </w:rPr>
        <w:t xml:space="preserve">, the new design concept also contains new safety concerns, which are presented in this study. </w:t>
      </w:r>
      <w:r w:rsidR="00AC2EB2" w:rsidRPr="00AC2EB2">
        <w:rPr>
          <w:rFonts w:cs="Arial"/>
          <w:szCs w:val="18"/>
        </w:rPr>
        <w:t>The focus is on evaluating potential faults in the insulation system and developing the necessary test plan.</w:t>
      </w:r>
      <w:r w:rsidRPr="002D163F">
        <w:rPr>
          <w:rFonts w:cs="Arial"/>
          <w:szCs w:val="18"/>
        </w:rPr>
        <w:t xml:space="preserve"> The testing results can then be utilized as inputs for a larger scope failure mode effects analysis</w:t>
      </w:r>
      <w:r w:rsidR="00AC2EB2">
        <w:rPr>
          <w:rFonts w:cs="Arial"/>
          <w:szCs w:val="18"/>
        </w:rPr>
        <w:t xml:space="preserve"> (FMEA)</w:t>
      </w:r>
      <w:r w:rsidRPr="002D163F">
        <w:rPr>
          <w:rFonts w:cs="Arial"/>
          <w:szCs w:val="18"/>
        </w:rPr>
        <w:t>.</w:t>
      </w:r>
    </w:p>
    <w:p w14:paraId="6B7BD8F7" w14:textId="77777777" w:rsidR="00884CB3" w:rsidRDefault="00884CB3" w:rsidP="001D7F4D">
      <w:pPr>
        <w:pStyle w:val="CETBodytext"/>
        <w:rPr>
          <w:rFonts w:cs="Arial"/>
          <w:szCs w:val="18"/>
        </w:rPr>
      </w:pPr>
    </w:p>
    <w:p w14:paraId="11E49E25" w14:textId="06B418FC" w:rsidR="00884CB3" w:rsidRPr="002D163F" w:rsidRDefault="00884CB3" w:rsidP="00884CB3">
      <w:pPr>
        <w:pStyle w:val="CETHeading1"/>
        <w:tabs>
          <w:tab w:val="clear" w:pos="360"/>
        </w:tabs>
      </w:pPr>
      <w:r>
        <w:t>Comparison of conventional approach to VIP</w:t>
      </w:r>
      <w:r w:rsidR="00F945F8">
        <w:t>-</w:t>
      </w:r>
      <w:r>
        <w:t>based insulation</w:t>
      </w:r>
    </w:p>
    <w:p w14:paraId="612BA0D2" w14:textId="4C187FA8" w:rsidR="000C0567" w:rsidRDefault="00884CB3" w:rsidP="00884CB3">
      <w:pPr>
        <w:pStyle w:val="CETBodytext"/>
      </w:pPr>
      <w:r w:rsidRPr="002D163F">
        <w:t>In this section, the currently established technology for large</w:t>
      </w:r>
      <w:r w:rsidR="00F945F8">
        <w:t>-</w:t>
      </w:r>
      <w:r w:rsidRPr="002D163F">
        <w:t>scale LH</w:t>
      </w:r>
      <w:r w:rsidRPr="001756EC">
        <w:rPr>
          <w:vertAlign w:val="subscript"/>
        </w:rPr>
        <w:t>2</w:t>
      </w:r>
      <w:r w:rsidRPr="002D163F">
        <w:t xml:space="preserve"> tanks is compared to the VIP based concept. </w:t>
      </w:r>
      <w:r w:rsidRPr="002D163F">
        <w:fldChar w:fldCharType="begin"/>
      </w:r>
      <w:r w:rsidRPr="002D163F">
        <w:instrText xml:space="preserve"> REF _Ref181369152 \h </w:instrText>
      </w:r>
      <w:r w:rsidRPr="002D163F">
        <w:fldChar w:fldCharType="separate"/>
      </w:r>
      <w:r w:rsidRPr="002D163F">
        <w:t xml:space="preserve">Figure </w:t>
      </w:r>
      <w:r w:rsidRPr="002D163F">
        <w:rPr>
          <w:noProof/>
        </w:rPr>
        <w:t>1</w:t>
      </w:r>
      <w:r w:rsidRPr="002D163F">
        <w:fldChar w:fldCharType="end"/>
      </w:r>
      <w:r w:rsidRPr="002D163F">
        <w:t xml:space="preserve"> offers an overview </w:t>
      </w:r>
      <w:r w:rsidR="00F945F8">
        <w:t>of</w:t>
      </w:r>
      <w:r w:rsidR="00F945F8" w:rsidRPr="002D163F">
        <w:t xml:space="preserve"> </w:t>
      </w:r>
      <w:r w:rsidRPr="002D163F">
        <w:t>the different concepts.</w:t>
      </w:r>
    </w:p>
    <w:p w14:paraId="519DCD40" w14:textId="77777777" w:rsidR="00D423B6" w:rsidRDefault="00D423B6" w:rsidP="00884CB3">
      <w:pPr>
        <w:pStyle w:val="CETBodytext"/>
      </w:pPr>
    </w:p>
    <w:p w14:paraId="5C9C5F13" w14:textId="24AF07D0" w:rsidR="000C0567" w:rsidRPr="002D163F" w:rsidRDefault="00D423B6" w:rsidP="00884CB3">
      <w:pPr>
        <w:pStyle w:val="CETBodytext"/>
      </w:pPr>
      <w:r>
        <w:rPr>
          <w:noProof/>
        </w:rPr>
        <mc:AlternateContent>
          <mc:Choice Requires="wps">
            <w:drawing>
              <wp:anchor distT="0" distB="0" distL="114300" distR="114300" simplePos="0" relativeHeight="251661314" behindDoc="0" locked="0" layoutInCell="1" allowOverlap="1" wp14:anchorId="69CB7430" wp14:editId="0981E167">
                <wp:simplePos x="0" y="0"/>
                <wp:positionH relativeFrom="margin">
                  <wp:posOffset>2698750</wp:posOffset>
                </wp:positionH>
                <wp:positionV relativeFrom="paragraph">
                  <wp:posOffset>31750</wp:posOffset>
                </wp:positionV>
                <wp:extent cx="317500" cy="444500"/>
                <wp:effectExtent l="0" t="0" r="0" b="0"/>
                <wp:wrapNone/>
                <wp:docPr id="1048768517" name="Text Box 1"/>
                <wp:cNvGraphicFramePr/>
                <a:graphic xmlns:a="http://schemas.openxmlformats.org/drawingml/2006/main">
                  <a:graphicData uri="http://schemas.microsoft.com/office/word/2010/wordprocessingShape">
                    <wps:wsp>
                      <wps:cNvSpPr txBox="1"/>
                      <wps:spPr>
                        <a:xfrm>
                          <a:off x="0" y="0"/>
                          <a:ext cx="317500" cy="444500"/>
                        </a:xfrm>
                        <a:prstGeom prst="rect">
                          <a:avLst/>
                        </a:prstGeom>
                        <a:noFill/>
                        <a:ln w="6350">
                          <a:noFill/>
                        </a:ln>
                      </wps:spPr>
                      <wps:txbx>
                        <w:txbxContent>
                          <w:p w14:paraId="0125233E" w14:textId="1D32BEC9" w:rsidR="00D423B6" w:rsidRPr="00A40C1D" w:rsidRDefault="00D423B6" w:rsidP="00D423B6">
                            <w:pPr>
                              <w:rPr>
                                <w:lang w:val="de-DE"/>
                              </w:rPr>
                            </w:pPr>
                            <w:r>
                              <w:rPr>
                                <w:lang w:val="de-D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B7430" id="_x0000_t202" coordsize="21600,21600" o:spt="202" path="m,l,21600r21600,l21600,xe">
                <v:stroke joinstyle="miter"/>
                <v:path gradientshapeok="t" o:connecttype="rect"/>
              </v:shapetype>
              <v:shape id="Text Box 1" o:spid="_x0000_s1026" type="#_x0000_t202" style="position:absolute;left:0;text-align:left;margin-left:212.5pt;margin-top:2.5pt;width:25pt;height:35pt;z-index:2516613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" filled="f" stroked="f" strokeweight=".5pt">
                <v:textbox>
                  <w:txbxContent>
                    <w:p w14:paraId="0125233E" w14:textId="1D32BEC9" w:rsidR="00D423B6" w:rsidRPr="00A40C1D" w:rsidRDefault="00D423B6" w:rsidP="00D423B6">
                      <w:pPr>
                        <w:rPr>
                          <w:lang w:val="de-DE"/>
                        </w:rPr>
                      </w:pPr>
                      <w:r>
                        <w:rPr>
                          <w:lang w:val="de-DE"/>
                        </w:rPr>
                        <w:t>b)</w:t>
                      </w:r>
                    </w:p>
                  </w:txbxContent>
                </v:textbox>
                <w10:wrap anchorx="margin"/>
              </v:shape>
            </w:pict>
          </mc:Fallback>
        </mc:AlternateContent>
      </w:r>
      <w:r>
        <w:rPr>
          <w:noProof/>
        </w:rPr>
        <mc:AlternateContent>
          <mc:Choice Requires="wps">
            <w:drawing>
              <wp:anchor distT="0" distB="0" distL="114300" distR="114300" simplePos="0" relativeHeight="251659266" behindDoc="0" locked="0" layoutInCell="1" allowOverlap="1" wp14:anchorId="207CBFCA" wp14:editId="1B6D80A5">
                <wp:simplePos x="0" y="0"/>
                <wp:positionH relativeFrom="margin">
                  <wp:posOffset>-635</wp:posOffset>
                </wp:positionH>
                <wp:positionV relativeFrom="paragraph">
                  <wp:posOffset>15875</wp:posOffset>
                </wp:positionV>
                <wp:extent cx="317500" cy="444500"/>
                <wp:effectExtent l="0" t="0" r="0" b="0"/>
                <wp:wrapNone/>
                <wp:docPr id="1306686130" name="Text Box 1"/>
                <wp:cNvGraphicFramePr/>
                <a:graphic xmlns:a="http://schemas.openxmlformats.org/drawingml/2006/main">
                  <a:graphicData uri="http://schemas.microsoft.com/office/word/2010/wordprocessingShape">
                    <wps:wsp>
                      <wps:cNvSpPr txBox="1"/>
                      <wps:spPr>
                        <a:xfrm>
                          <a:off x="0" y="0"/>
                          <a:ext cx="317500" cy="444500"/>
                        </a:xfrm>
                        <a:prstGeom prst="rect">
                          <a:avLst/>
                        </a:prstGeom>
                        <a:noFill/>
                        <a:ln w="6350">
                          <a:noFill/>
                        </a:ln>
                      </wps:spPr>
                      <wps:txbx>
                        <w:txbxContent>
                          <w:p w14:paraId="72937493" w14:textId="2FFACF80" w:rsidR="00D423B6" w:rsidRPr="00A40C1D" w:rsidRDefault="00D423B6">
                            <w:pPr>
                              <w:rPr>
                                <w:lang w:val="de-DE"/>
                              </w:rPr>
                            </w:pPr>
                            <w:r>
                              <w:rPr>
                                <w:lang w:val="de-D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CBFCA" id="_x0000_s1027" type="#_x0000_t202" style="position:absolute;left:0;text-align:left;margin-left:-.05pt;margin-top:1.25pt;width:25pt;height:35pt;z-index:251659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" filled="f" stroked="f" strokeweight=".5pt">
                <v:textbox>
                  <w:txbxContent>
                    <w:p w14:paraId="72937493" w14:textId="2FFACF80" w:rsidR="00D423B6" w:rsidRPr="00A40C1D" w:rsidRDefault="00D423B6">
                      <w:pPr>
                        <w:rPr>
                          <w:lang w:val="de-DE"/>
                        </w:rPr>
                      </w:pPr>
                      <w:r>
                        <w:rPr>
                          <w:lang w:val="de-DE"/>
                        </w:rPr>
                        <w:t>a)</w:t>
                      </w:r>
                    </w:p>
                  </w:txbxContent>
                </v:textbox>
                <w10:wrap anchorx="margin"/>
              </v:shape>
            </w:pict>
          </mc:Fallback>
        </mc:AlternateContent>
      </w:r>
      <w:r w:rsidR="000C0567" w:rsidRPr="002D163F">
        <w:rPr>
          <w:noProof/>
        </w:rPr>
        <w:drawing>
          <wp:inline distT="0" distB="0" distL="0" distR="0" wp14:anchorId="167D946F" wp14:editId="6AB42483">
            <wp:extent cx="5339080" cy="1982394"/>
            <wp:effectExtent l="0" t="0" r="0" b="0"/>
            <wp:docPr id="695760986" name="Picture 69576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229747" name="Picture 1396229747"/>
                    <pic:cNvPicPr>
                      <a:picLocks noChangeAspect="1" noChangeArrowheads="1"/>
                    </pic:cNvPicPr>
                  </pic:nvPicPr>
                  <pic:blipFill rotWithShape="1">
                    <a:blip r:embed="rId10"/>
                    <a:srcRect t="6585" b="-1"/>
                    <a:stretch/>
                  </pic:blipFill>
                  <pic:spPr bwMode="auto">
                    <a:xfrm>
                      <a:off x="0" y="0"/>
                      <a:ext cx="5339751" cy="1982643"/>
                    </a:xfrm>
                    <a:prstGeom prst="rect">
                      <a:avLst/>
                    </a:prstGeom>
                    <a:noFill/>
                    <a:ln>
                      <a:noFill/>
                    </a:ln>
                    <a:extLst>
                      <a:ext uri="{53640926-AAD7-44D8-BBD7-CCE9431645EC}">
                        <a14:shadowObscured xmlns:a14="http://schemas.microsoft.com/office/drawing/2010/main"/>
                      </a:ext>
                    </a:extLst>
                  </pic:spPr>
                </pic:pic>
              </a:graphicData>
            </a:graphic>
          </wp:inline>
        </w:drawing>
      </w:r>
    </w:p>
    <w:p w14:paraId="3B887280" w14:textId="0F6C859A" w:rsidR="000C0567" w:rsidRDefault="000C0567" w:rsidP="00180E25">
      <w:pPr>
        <w:pStyle w:val="CETCaption"/>
      </w:pPr>
      <w:r w:rsidRPr="002D163F">
        <w:t xml:space="preserve">Figure </w:t>
      </w:r>
      <w:r w:rsidRPr="002D163F">
        <w:rPr>
          <w:noProof/>
        </w:rPr>
        <w:t>1</w:t>
      </w:r>
      <w:r>
        <w:rPr>
          <w:noProof/>
        </w:rPr>
        <w:t>:</w:t>
      </w:r>
      <w:r w:rsidRPr="002D163F">
        <w:t xml:space="preserve"> Comparison of conventional double</w:t>
      </w:r>
      <w:r>
        <w:t>-</w:t>
      </w:r>
      <w:r w:rsidRPr="002D163F">
        <w:t>walled vacuum insulation</w:t>
      </w:r>
      <w:r>
        <w:t xml:space="preserve"> (a)</w:t>
      </w:r>
      <w:r w:rsidRPr="002D163F">
        <w:t xml:space="preserve"> and the </w:t>
      </w:r>
      <w:r>
        <w:t>VIP</w:t>
      </w:r>
      <w:r w:rsidRPr="002D163F">
        <w:t xml:space="preserve"> </w:t>
      </w:r>
      <w:r>
        <w:t>approach (b)</w:t>
      </w:r>
    </w:p>
    <w:p w14:paraId="4DF2A1B7" w14:textId="09D495EE" w:rsidR="00884CB3" w:rsidRPr="002D163F" w:rsidRDefault="00372E96" w:rsidP="00884CB3">
      <w:pPr>
        <w:pStyle w:val="CETheadingx"/>
      </w:pPr>
      <w:r w:rsidRPr="002D163F">
        <w:t>Double</w:t>
      </w:r>
      <w:r>
        <w:t>-</w:t>
      </w:r>
      <w:r w:rsidR="00884CB3" w:rsidRPr="002D163F">
        <w:t xml:space="preserve">walled </w:t>
      </w:r>
      <w:r w:rsidRPr="00372E96">
        <w:t xml:space="preserve">vacuum insulation </w:t>
      </w:r>
    </w:p>
    <w:p w14:paraId="64DE0515" w14:textId="279087C3" w:rsidR="00884CB3" w:rsidRDefault="00884CB3" w:rsidP="00884CB3">
      <w:pPr>
        <w:pStyle w:val="CETBodytext"/>
      </w:pPr>
      <w:r w:rsidRPr="002D163F">
        <w:t>Conventional LH</w:t>
      </w:r>
      <w:r w:rsidRPr="009C6701">
        <w:rPr>
          <w:vertAlign w:val="subscript"/>
        </w:rPr>
        <w:t>2</w:t>
      </w:r>
      <w:r w:rsidRPr="002D163F">
        <w:t xml:space="preserve"> tanks feature an inner wall that contains the LH</w:t>
      </w:r>
      <w:r w:rsidRPr="009C6701">
        <w:rPr>
          <w:vertAlign w:val="subscript"/>
        </w:rPr>
        <w:t>2</w:t>
      </w:r>
      <w:r w:rsidRPr="002D163F">
        <w:t>, which is typically constructed from austenitic steel</w:t>
      </w:r>
      <w:r w:rsidR="00CC4B30">
        <w:t xml:space="preserve"> which is </w:t>
      </w:r>
      <w:r w:rsidR="00CC4B30" w:rsidRPr="002D163F">
        <w:t>suitab</w:t>
      </w:r>
      <w:r w:rsidR="00CC4B30">
        <w:t>le</w:t>
      </w:r>
      <w:r w:rsidR="00CC4B30" w:rsidRPr="002D163F">
        <w:t xml:space="preserve"> </w:t>
      </w:r>
      <w:r w:rsidRPr="002D163F">
        <w:t xml:space="preserve">for low temperature applications. A second wall is </w:t>
      </w:r>
      <w:r w:rsidR="00372E96">
        <w:t>built</w:t>
      </w:r>
      <w:r w:rsidR="00372E96" w:rsidRPr="002D163F">
        <w:t xml:space="preserve"> </w:t>
      </w:r>
      <w:r w:rsidRPr="002D163F">
        <w:t>around this inner wall, often from carbon steel since this reduces fabrication costs (</w:t>
      </w:r>
      <w:proofErr w:type="spellStart"/>
      <w:r w:rsidRPr="002D163F">
        <w:t>Krenn</w:t>
      </w:r>
      <w:proofErr w:type="spellEnd"/>
      <w:r w:rsidR="00711D03">
        <w:t xml:space="preserve"> et al.,</w:t>
      </w:r>
      <w:r w:rsidRPr="002D163F">
        <w:t xml:space="preserve"> 201</w:t>
      </w:r>
      <w:r w:rsidR="00244FFF">
        <w:t>6</w:t>
      </w:r>
      <w:r w:rsidRPr="002D163F">
        <w:t>)</w:t>
      </w:r>
      <w:r w:rsidR="00372E96">
        <w:t>.</w:t>
      </w:r>
      <w:r w:rsidRPr="002D163F">
        <w:t xml:space="preserve"> The space between the inner and outer wall is filled with a porous powder (</w:t>
      </w:r>
      <w:r w:rsidR="00372E96">
        <w:t xml:space="preserve">often </w:t>
      </w:r>
      <w:r w:rsidRPr="002D163F">
        <w:t xml:space="preserve">expanded perlite or glass bubbles) and a vacuum is </w:t>
      </w:r>
      <w:r>
        <w:t>created</w:t>
      </w:r>
      <w:r w:rsidRPr="002D163F">
        <w:t>. The vacuum minimizes convective</w:t>
      </w:r>
      <w:r w:rsidR="00372E96">
        <w:t xml:space="preserve"> and conductive</w:t>
      </w:r>
      <w:r w:rsidRPr="002D163F">
        <w:t xml:space="preserve"> heat transfer, while the powder </w:t>
      </w:r>
      <w:r w:rsidR="00372E96">
        <w:t>reduces</w:t>
      </w:r>
      <w:r w:rsidR="00372E96" w:rsidRPr="002D163F">
        <w:t xml:space="preserve"> </w:t>
      </w:r>
      <w:r w:rsidRPr="002D163F">
        <w:t>radiative heat transfer at the expense of adding a lesser amount of conductive heat transfer</w:t>
      </w:r>
      <w:r w:rsidR="00FB59E2">
        <w:t xml:space="preserve"> throu</w:t>
      </w:r>
      <w:r w:rsidR="0098335A">
        <w:t xml:space="preserve">gh the </w:t>
      </w:r>
      <w:r w:rsidR="00E11921">
        <w:t>low thermal conductivity powder</w:t>
      </w:r>
      <w:r w:rsidRPr="002D163F">
        <w:t>.</w:t>
      </w:r>
      <w:r w:rsidR="000E5323">
        <w:t xml:space="preserve"> </w:t>
      </w:r>
      <w:r w:rsidR="000D7194">
        <w:t>Today t</w:t>
      </w:r>
      <w:r>
        <w:t>he most common shape for LH</w:t>
      </w:r>
      <w:r w:rsidRPr="009C6701">
        <w:rPr>
          <w:vertAlign w:val="subscript"/>
        </w:rPr>
        <w:t>2</w:t>
      </w:r>
      <w:r>
        <w:t xml:space="preserve"> tanks is spherical, which minimizes the surface to volume ratio and thereby minimizes heat leakage. </w:t>
      </w:r>
    </w:p>
    <w:p w14:paraId="7740CA1B" w14:textId="5EF777E0" w:rsidR="00E94C88" w:rsidRDefault="00E94C88" w:rsidP="00884CB3">
      <w:pPr>
        <w:pStyle w:val="CETBodytext"/>
      </w:pPr>
      <w:r>
        <w:t>The inner</w:t>
      </w:r>
      <w:r w:rsidR="00C043F3">
        <w:t xml:space="preserve"> wall </w:t>
      </w:r>
      <w:r w:rsidR="00EF389C">
        <w:t>must</w:t>
      </w:r>
      <w:r w:rsidR="00C043F3">
        <w:t xml:space="preserve"> </w:t>
      </w:r>
      <w:r w:rsidR="001929D8">
        <w:t xml:space="preserve">be designed </w:t>
      </w:r>
      <w:r w:rsidR="000B7349">
        <w:t>to support</w:t>
      </w:r>
      <w:r w:rsidR="001929D8">
        <w:t xml:space="preserve"> the internal pressure</w:t>
      </w:r>
      <w:r w:rsidR="00DB3D42">
        <w:t xml:space="preserve"> from the LH</w:t>
      </w:r>
      <w:r w:rsidR="00DB3D42" w:rsidRPr="00A40C1D">
        <w:rPr>
          <w:vertAlign w:val="subscript"/>
        </w:rPr>
        <w:t>2</w:t>
      </w:r>
      <w:r w:rsidR="00596C99">
        <w:t xml:space="preserve"> a</w:t>
      </w:r>
      <w:r w:rsidR="00851285">
        <w:t>gainst</w:t>
      </w:r>
      <w:r w:rsidR="00596C99">
        <w:t xml:space="preserve"> the vacuum </w:t>
      </w:r>
      <w:r w:rsidR="00E650CA">
        <w:t>in the insulation layer</w:t>
      </w:r>
      <w:r w:rsidR="005E0599">
        <w:t>,</w:t>
      </w:r>
      <w:r w:rsidR="00243FD5">
        <w:t xml:space="preserve"> while</w:t>
      </w:r>
      <w:r w:rsidR="005E0599">
        <w:t xml:space="preserve"> the outer wall </w:t>
      </w:r>
      <w:proofErr w:type="gramStart"/>
      <w:r w:rsidR="005E0599">
        <w:t>has to</w:t>
      </w:r>
      <w:proofErr w:type="gramEnd"/>
      <w:r w:rsidR="008B4619">
        <w:t xml:space="preserve"> </w:t>
      </w:r>
      <w:r w:rsidR="00601BDE">
        <w:t xml:space="preserve">withstand the </w:t>
      </w:r>
      <w:r w:rsidR="000C5FCC">
        <w:t>atmospheric pressure</w:t>
      </w:r>
      <w:r w:rsidR="00243FD5">
        <w:t xml:space="preserve"> against the </w:t>
      </w:r>
      <w:r w:rsidR="00CE5EA3">
        <w:t>vacuum</w:t>
      </w:r>
      <w:r w:rsidR="004B00F8">
        <w:t xml:space="preserve">. </w:t>
      </w:r>
    </w:p>
    <w:p w14:paraId="4ADC895B" w14:textId="0D19CD2C" w:rsidR="007A7ACF" w:rsidRPr="009C6701" w:rsidRDefault="000E5323" w:rsidP="004C60C0">
      <w:pPr>
        <w:pStyle w:val="CETBodytext"/>
      </w:pPr>
      <w:r>
        <w:t xml:space="preserve">Large tanks </w:t>
      </w:r>
      <w:r w:rsidR="00B04D1B">
        <w:t>require</w:t>
      </w:r>
      <w:r>
        <w:t xml:space="preserve"> extensive</w:t>
      </w:r>
      <w:r w:rsidR="00B04D1B">
        <w:t xml:space="preserve"> </w:t>
      </w:r>
      <w:r w:rsidR="004C60C0" w:rsidRPr="004C60C0">
        <w:t>specialist work</w:t>
      </w:r>
      <w:r w:rsidR="00B04D1B">
        <w:t xml:space="preserve"> on site, as the outer wall needs to be constructed around the inner and requires vacuum tight welding</w:t>
      </w:r>
      <w:r w:rsidR="009C6701">
        <w:t xml:space="preserve"> and leak testing</w:t>
      </w:r>
      <w:r w:rsidR="00B04D1B">
        <w:t xml:space="preserve">. </w:t>
      </w:r>
      <w:r w:rsidR="009C6701">
        <w:t xml:space="preserve">The construction of the </w:t>
      </w:r>
      <w:r w:rsidR="009C6701" w:rsidRPr="002D163F">
        <w:rPr>
          <w:rFonts w:cs="Arial"/>
          <w:szCs w:val="18"/>
        </w:rPr>
        <w:t>4700 m³</w:t>
      </w:r>
      <w:r w:rsidR="009C6701">
        <w:rPr>
          <w:rFonts w:cs="Arial"/>
          <w:szCs w:val="18"/>
        </w:rPr>
        <w:t xml:space="preserve"> LH</w:t>
      </w:r>
      <w:r w:rsidR="009C6701" w:rsidRPr="009C6701">
        <w:rPr>
          <w:rFonts w:cs="Arial"/>
          <w:szCs w:val="18"/>
          <w:vertAlign w:val="subscript"/>
        </w:rPr>
        <w:t>2</w:t>
      </w:r>
      <w:r w:rsidR="009C6701">
        <w:rPr>
          <w:rFonts w:cs="Arial"/>
          <w:szCs w:val="18"/>
          <w:vertAlign w:val="subscript"/>
        </w:rPr>
        <w:t xml:space="preserve"> </w:t>
      </w:r>
      <w:r w:rsidR="009C6701">
        <w:rPr>
          <w:rFonts w:cs="Arial"/>
          <w:szCs w:val="18"/>
        </w:rPr>
        <w:t>tank was expected to take 2.5 years</w:t>
      </w:r>
      <w:r w:rsidR="009C6701" w:rsidRPr="009C6701">
        <w:t xml:space="preserve"> </w:t>
      </w:r>
      <w:r w:rsidR="009C6701">
        <w:t>(</w:t>
      </w:r>
      <w:proofErr w:type="spellStart"/>
      <w:r w:rsidR="009C6701">
        <w:t>Fesmire</w:t>
      </w:r>
      <w:proofErr w:type="spellEnd"/>
      <w:r w:rsidR="009C6701">
        <w:t xml:space="preserve"> 2021)</w:t>
      </w:r>
      <w:r w:rsidR="00FF56C9">
        <w:t>.</w:t>
      </w:r>
      <w:r w:rsidR="004C60C0">
        <w:t xml:space="preserve"> </w:t>
      </w:r>
      <w:r w:rsidR="004C60C0" w:rsidRPr="004C60C0">
        <w:t xml:space="preserve">A single defect on the inner or outer wall can lead to the failure of the vacuum in the entire insulation system, which is </w:t>
      </w:r>
      <w:r w:rsidR="004C60C0">
        <w:t>essential for the tank</w:t>
      </w:r>
      <w:r w:rsidR="007A7ACF">
        <w:rPr>
          <w:rFonts w:cs="Arial"/>
          <w:szCs w:val="18"/>
        </w:rPr>
        <w:t xml:space="preserve">. </w:t>
      </w:r>
      <w:r w:rsidR="00CE7BD7">
        <w:rPr>
          <w:rFonts w:cs="Arial"/>
          <w:szCs w:val="18"/>
        </w:rPr>
        <w:t xml:space="preserve">Lodhi and Mires (1989) describe an incident where air solidifying in the vacuum layer </w:t>
      </w:r>
      <w:r w:rsidR="00C20E8C">
        <w:rPr>
          <w:rFonts w:cs="Arial"/>
          <w:szCs w:val="18"/>
        </w:rPr>
        <w:t>led</w:t>
      </w:r>
      <w:r w:rsidR="00CE7BD7">
        <w:rPr>
          <w:rFonts w:cs="Arial"/>
          <w:szCs w:val="18"/>
        </w:rPr>
        <w:t xml:space="preserve"> to a thermal bridge between the outer wall and the inner tank, </w:t>
      </w:r>
      <w:r w:rsidR="00C20E8C">
        <w:rPr>
          <w:rFonts w:cs="Arial"/>
          <w:szCs w:val="18"/>
        </w:rPr>
        <w:t xml:space="preserve">which caused overpressure in the tank and subsequent explosion. </w:t>
      </w:r>
      <w:r w:rsidR="007A7ACF">
        <w:rPr>
          <w:rFonts w:cs="Arial"/>
          <w:szCs w:val="18"/>
        </w:rPr>
        <w:t>Based on an incident at Stennis Space Center</w:t>
      </w:r>
      <w:r w:rsidR="00CE7BD7">
        <w:rPr>
          <w:rFonts w:cs="Arial"/>
          <w:szCs w:val="18"/>
        </w:rPr>
        <w:t>, where a</w:t>
      </w:r>
      <w:r w:rsidR="00C20E8C">
        <w:rPr>
          <w:rFonts w:cs="Arial"/>
          <w:szCs w:val="18"/>
        </w:rPr>
        <w:t xml:space="preserve"> slow</w:t>
      </w:r>
      <w:r w:rsidR="00CE7BD7">
        <w:rPr>
          <w:rFonts w:cs="Arial"/>
          <w:szCs w:val="18"/>
        </w:rPr>
        <w:t xml:space="preserve"> leakage of air into the vacuum insulation occurred</w:t>
      </w:r>
      <w:r w:rsidR="007A7ACF">
        <w:rPr>
          <w:rFonts w:cs="Arial"/>
          <w:szCs w:val="18"/>
        </w:rPr>
        <w:t xml:space="preserve">, </w:t>
      </w:r>
      <w:proofErr w:type="spellStart"/>
      <w:r w:rsidR="007A7ACF">
        <w:rPr>
          <w:rFonts w:cs="Arial"/>
          <w:szCs w:val="18"/>
        </w:rPr>
        <w:t>Krenn</w:t>
      </w:r>
      <w:proofErr w:type="spellEnd"/>
      <w:r w:rsidR="007A7ACF">
        <w:rPr>
          <w:rFonts w:cs="Arial"/>
          <w:szCs w:val="18"/>
        </w:rPr>
        <w:t xml:space="preserve"> et al. (2016) describe the difficulties of removing solidified air from the vacuum insulation layer</w:t>
      </w:r>
      <w:r w:rsidR="00CE7BD7">
        <w:rPr>
          <w:rFonts w:cs="Arial"/>
          <w:szCs w:val="18"/>
        </w:rPr>
        <w:t>. In this incident,</w:t>
      </w:r>
      <w:r w:rsidR="00C20E8C">
        <w:rPr>
          <w:rFonts w:cs="Arial"/>
          <w:szCs w:val="18"/>
        </w:rPr>
        <w:t xml:space="preserve"> the leakage was detected but the operation of the tank continued with precautions, leading to large amounts of frozen air forming on the inner wall. After the hydrogen was drained from the tank</w:t>
      </w:r>
      <w:r w:rsidR="00340B1C">
        <w:rPr>
          <w:rFonts w:cs="Arial"/>
          <w:szCs w:val="18"/>
        </w:rPr>
        <w:t>, attempts to remove the frozen air by vacuum pumping failed</w:t>
      </w:r>
      <w:r w:rsidR="000021E7">
        <w:rPr>
          <w:rFonts w:cs="Arial"/>
          <w:szCs w:val="18"/>
        </w:rPr>
        <w:t xml:space="preserve">. </w:t>
      </w:r>
      <w:r w:rsidR="00340B1C">
        <w:rPr>
          <w:rFonts w:cs="Arial"/>
          <w:szCs w:val="18"/>
        </w:rPr>
        <w:t xml:space="preserve"> </w:t>
      </w:r>
      <w:r w:rsidR="000021E7">
        <w:rPr>
          <w:rFonts w:cs="Arial"/>
          <w:szCs w:val="18"/>
        </w:rPr>
        <w:t xml:space="preserve">The </w:t>
      </w:r>
      <w:r w:rsidR="00340B1C">
        <w:rPr>
          <w:rFonts w:cs="Arial"/>
          <w:szCs w:val="18"/>
        </w:rPr>
        <w:t>dripping liquid air caused embrittlement and rupture of the outer wall.</w:t>
      </w:r>
    </w:p>
    <w:p w14:paraId="3475E227" w14:textId="77777777" w:rsidR="00884CB3" w:rsidRPr="002D163F" w:rsidRDefault="00884CB3" w:rsidP="00884CB3">
      <w:pPr>
        <w:pStyle w:val="CETBodytext"/>
      </w:pPr>
    </w:p>
    <w:p w14:paraId="2971BEBF" w14:textId="77777777" w:rsidR="00884CB3" w:rsidRPr="002D163F" w:rsidRDefault="00884CB3" w:rsidP="00884CB3">
      <w:pPr>
        <w:pStyle w:val="CETheadingx"/>
      </w:pPr>
      <w:proofErr w:type="spellStart"/>
      <w:r w:rsidRPr="002D163F">
        <w:t>NICOLHy</w:t>
      </w:r>
      <w:proofErr w:type="spellEnd"/>
      <w:r w:rsidRPr="002D163F">
        <w:t xml:space="preserve"> VIP concept</w:t>
      </w:r>
    </w:p>
    <w:p w14:paraId="60C58377" w14:textId="1ED6222A" w:rsidR="00E60662" w:rsidRDefault="00861CE3" w:rsidP="00884CB3">
      <w:pPr>
        <w:pStyle w:val="CETBodytext"/>
        <w:rPr>
          <w:noProof/>
        </w:rPr>
      </w:pPr>
      <w:r>
        <w:t>VIPs</w:t>
      </w:r>
      <w:r w:rsidR="00884CB3">
        <w:t xml:space="preserve"> are constructed from a porous core material, which is surrounded by a gas</w:t>
      </w:r>
      <w:r w:rsidR="000021E7">
        <w:t>-</w:t>
      </w:r>
      <w:r w:rsidR="00884CB3">
        <w:t>tight envelope. Inside the envelope, a vacuum is created, which creat</w:t>
      </w:r>
      <w:r w:rsidR="000021E7">
        <w:t>es</w:t>
      </w:r>
      <w:r w:rsidR="00884CB3">
        <w:t xml:space="preserve"> an insulation with the same principle as </w:t>
      </w:r>
      <w:r w:rsidR="000021E7">
        <w:t xml:space="preserve">in the </w:t>
      </w:r>
      <w:r w:rsidR="00884CB3">
        <w:t>previously described double</w:t>
      </w:r>
      <w:r w:rsidR="000021E7">
        <w:t>-</w:t>
      </w:r>
      <w:r w:rsidR="00884CB3">
        <w:t xml:space="preserve">walled </w:t>
      </w:r>
      <w:r w:rsidR="000021E7">
        <w:t>system</w:t>
      </w:r>
      <w:r w:rsidR="00A830E9">
        <w:t xml:space="preserve">. </w:t>
      </w:r>
      <w:r w:rsidR="00884CB3">
        <w:t xml:space="preserve">Since the envelope has a higher thermal conductivity than the core, </w:t>
      </w:r>
      <w:r w:rsidR="00884CB3">
        <w:lastRenderedPageBreak/>
        <w:t>consequently at the edge of a VIP a thermal bridge is created, which increases the effective thermal conductivity of the insulation system (</w:t>
      </w:r>
      <w:proofErr w:type="spellStart"/>
      <w:r w:rsidR="00884CB3">
        <w:t>Tenpierik</w:t>
      </w:r>
      <w:proofErr w:type="spellEnd"/>
      <w:r w:rsidR="00EF3202">
        <w:t xml:space="preserve"> and </w:t>
      </w:r>
      <w:proofErr w:type="spellStart"/>
      <w:r w:rsidR="00EF3202">
        <w:t>Cauberg</w:t>
      </w:r>
      <w:proofErr w:type="spellEnd"/>
      <w:r w:rsidR="00884CB3">
        <w:t>, 2007)</w:t>
      </w:r>
      <w:r w:rsidR="000021E7">
        <w:t>.</w:t>
      </w:r>
      <w:r w:rsidR="00884CB3" w:rsidRPr="7A67EFA7">
        <w:rPr>
          <w:noProof/>
        </w:rPr>
        <w:t xml:space="preserve"> </w:t>
      </w:r>
      <w:r w:rsidRPr="7A67EFA7">
        <w:rPr>
          <w:noProof/>
        </w:rPr>
        <w:t xml:space="preserve">To </w:t>
      </w:r>
      <w:r w:rsidR="000021E7" w:rsidRPr="7A67EFA7">
        <w:rPr>
          <w:noProof/>
        </w:rPr>
        <w:t xml:space="preserve">reduce </w:t>
      </w:r>
      <w:r w:rsidRPr="7A67EFA7">
        <w:rPr>
          <w:noProof/>
        </w:rPr>
        <w:t>the effects of these thermal bridges, the use of multiple staggered layers of VIPs is proposed</w:t>
      </w:r>
      <w:r w:rsidR="000021E7" w:rsidRPr="7A67EFA7">
        <w:rPr>
          <w:noProof/>
        </w:rPr>
        <w:t xml:space="preserve"> </w:t>
      </w:r>
      <w:r w:rsidR="00FA1E13">
        <w:rPr>
          <w:noProof/>
        </w:rPr>
        <w:t>as well as</w:t>
      </w:r>
      <w:r w:rsidR="00F84C0A">
        <w:rPr>
          <w:noProof/>
        </w:rPr>
        <w:t xml:space="preserve"> </w:t>
      </w:r>
      <w:r w:rsidR="000021E7" w:rsidRPr="7A67EFA7">
        <w:rPr>
          <w:noProof/>
        </w:rPr>
        <w:t>varying the size of the VIPs</w:t>
      </w:r>
      <w:r w:rsidRPr="7A67EFA7">
        <w:rPr>
          <w:noProof/>
        </w:rPr>
        <w:t>.</w:t>
      </w:r>
    </w:p>
    <w:p w14:paraId="2DB5E382" w14:textId="66119DB8" w:rsidR="00824779" w:rsidRDefault="00884CB3" w:rsidP="00884CB3">
      <w:pPr>
        <w:pStyle w:val="CETBodytext"/>
        <w:rPr>
          <w:noProof/>
        </w:rPr>
      </w:pPr>
      <w:r w:rsidRPr="7A67EFA7">
        <w:rPr>
          <w:noProof/>
        </w:rPr>
        <w:t xml:space="preserve">The layers of VIPs surround an inner tank, which is proposed to be prismatic or cylindrical, depending on the application. Especially for large transport </w:t>
      </w:r>
      <w:r w:rsidR="003C7F99" w:rsidRPr="7A67EFA7">
        <w:rPr>
          <w:noProof/>
        </w:rPr>
        <w:t>shipping-</w:t>
      </w:r>
      <w:r w:rsidRPr="7A67EFA7">
        <w:rPr>
          <w:noProof/>
        </w:rPr>
        <w:t xml:space="preserve">tanks, this is a more space efficient concept </w:t>
      </w:r>
      <w:r w:rsidR="008B37C4" w:rsidRPr="7A67EFA7">
        <w:rPr>
          <w:noProof/>
        </w:rPr>
        <w:t xml:space="preserve">which enables to increse the overall payload </w:t>
      </w:r>
      <w:r w:rsidRPr="7A67EFA7">
        <w:rPr>
          <w:noProof/>
        </w:rPr>
        <w:t xml:space="preserve">than </w:t>
      </w:r>
      <w:r w:rsidR="2374F285" w:rsidRPr="7A67EFA7">
        <w:rPr>
          <w:noProof/>
        </w:rPr>
        <w:t xml:space="preserve">using </w:t>
      </w:r>
      <w:r w:rsidRPr="7A67EFA7">
        <w:rPr>
          <w:noProof/>
        </w:rPr>
        <w:t>spherical tanks.</w:t>
      </w:r>
      <w:r w:rsidR="38BBA8EE" w:rsidRPr="14905C23">
        <w:rPr>
          <w:noProof/>
        </w:rPr>
        <w:t xml:space="preserve"> The increasing surface to volume ratio is acceptable, as it is significantly lower </w:t>
      </w:r>
      <w:r w:rsidR="1F6BA14D" w:rsidRPr="09E14ED4">
        <w:rPr>
          <w:noProof/>
        </w:rPr>
        <w:t xml:space="preserve">due to the scaling </w:t>
      </w:r>
      <w:r w:rsidR="38BBA8EE" w:rsidRPr="14905C23">
        <w:rPr>
          <w:noProof/>
        </w:rPr>
        <w:t xml:space="preserve">than </w:t>
      </w:r>
      <w:r w:rsidR="4117E496" w:rsidRPr="09E14ED4">
        <w:rPr>
          <w:noProof/>
        </w:rPr>
        <w:t xml:space="preserve">in the dimensions of </w:t>
      </w:r>
      <w:r w:rsidR="38BBA8EE" w:rsidRPr="14905C23">
        <w:rPr>
          <w:noProof/>
        </w:rPr>
        <w:t xml:space="preserve">today's tanks. </w:t>
      </w:r>
    </w:p>
    <w:p w14:paraId="47DFFBE9" w14:textId="7DDEAC10" w:rsidR="00E60662" w:rsidRDefault="00E60662" w:rsidP="00884CB3">
      <w:pPr>
        <w:pStyle w:val="CETBodytext"/>
        <w:rPr>
          <w:noProof/>
        </w:rPr>
      </w:pPr>
      <w:r>
        <w:t>This concept creates the possibility of building single walled tanks systems. The single wall contains the fluid and is insulated by VIPs</w:t>
      </w:r>
      <w:r w:rsidR="00454C88">
        <w:t xml:space="preserve">, it only needs to </w:t>
      </w:r>
      <w:r w:rsidR="004958B5">
        <w:t>provide support for the internal pressure against atmospheric pressure</w:t>
      </w:r>
      <w:r>
        <w:t>. Each VIP individually handles the</w:t>
      </w:r>
      <w:r w:rsidR="00F60B6D">
        <w:t xml:space="preserve"> pressure differential due to the</w:t>
      </w:r>
      <w:r>
        <w:t xml:space="preserve"> </w:t>
      </w:r>
      <w:r w:rsidR="00454C88">
        <w:t>vacuum</w:t>
      </w:r>
      <w:r>
        <w:t xml:space="preserve"> by the combination of the core material and the gas-tight membrane. </w:t>
      </w:r>
      <w:r w:rsidR="00110814">
        <w:t xml:space="preserve">The core </w:t>
      </w:r>
      <w:r w:rsidR="009E4063">
        <w:t>material needs to withstand the</w:t>
      </w:r>
      <w:r w:rsidR="00D57337">
        <w:t xml:space="preserve"> compressive stresses</w:t>
      </w:r>
      <w:r w:rsidR="00F60B6D">
        <w:t xml:space="preserve">, which will be amplified through thermal </w:t>
      </w:r>
      <w:r w:rsidR="00FA199B">
        <w:t>contraction and expansion</w:t>
      </w:r>
      <w:r w:rsidR="00D57337">
        <w:t xml:space="preserve"> of the envelope</w:t>
      </w:r>
      <w:r w:rsidR="00FA199B">
        <w:t xml:space="preserve"> when the insulation changes temperature with varying LH</w:t>
      </w:r>
      <w:r w:rsidR="00FA199B" w:rsidRPr="00A40C1D">
        <w:rPr>
          <w:vertAlign w:val="subscript"/>
        </w:rPr>
        <w:t>2</w:t>
      </w:r>
      <w:r w:rsidR="00FA199B">
        <w:t xml:space="preserve"> fill levels.</w:t>
      </w:r>
    </w:p>
    <w:p w14:paraId="2962D01B" w14:textId="49783803" w:rsidR="00884CB3" w:rsidRDefault="00884CB3" w:rsidP="00884CB3">
      <w:pPr>
        <w:pStyle w:val="CETBodytext"/>
        <w:rPr>
          <w:noProof/>
        </w:rPr>
      </w:pPr>
      <w:r w:rsidRPr="002D163F">
        <w:rPr>
          <w:noProof/>
        </w:rPr>
        <w:t>To prevent the condensation of air between the VIPs, the insulation layer is sealed from the enviroment with an outer wall. The space between the tank wall and the outer wall can then be flooded with a gas with a normal boiling point at or below the storage temperature of LH</w:t>
      </w:r>
      <w:r w:rsidRPr="00A40C1D">
        <w:rPr>
          <w:vertAlign w:val="subscript"/>
        </w:rPr>
        <w:t>2</w:t>
      </w:r>
      <w:r w:rsidRPr="002D163F">
        <w:rPr>
          <w:noProof/>
        </w:rPr>
        <w:t xml:space="preserve"> (Hydrogen or Helium)</w:t>
      </w:r>
      <w:r>
        <w:rPr>
          <w:noProof/>
        </w:rPr>
        <w:t>, or CO</w:t>
      </w:r>
      <w:r w:rsidRPr="00A40C1D">
        <w:rPr>
          <w:noProof/>
          <w:vertAlign w:val="subscript"/>
        </w:rPr>
        <w:t>2</w:t>
      </w:r>
      <w:r>
        <w:rPr>
          <w:noProof/>
        </w:rPr>
        <w:t xml:space="preserve"> which would sublime and form a frozen layer near the inner tank wall</w:t>
      </w:r>
      <w:r w:rsidRPr="002D163F">
        <w:rPr>
          <w:noProof/>
        </w:rPr>
        <w:t xml:space="preserve">. To minimize air ingress, this gas could be kept at slightly higher pressure than the </w:t>
      </w:r>
      <w:r w:rsidRPr="002D163F">
        <w:t>surrounding</w:t>
      </w:r>
      <w:r w:rsidRPr="002D163F">
        <w:rPr>
          <w:noProof/>
        </w:rPr>
        <w:t xml:space="preserve"> atmospheric pressure from a pressurized source. While this still requires a degree of gas- tightness</w:t>
      </w:r>
      <w:r w:rsidR="00C3194B">
        <w:rPr>
          <w:noProof/>
        </w:rPr>
        <w:t xml:space="preserve"> of the outer wall</w:t>
      </w:r>
      <w:r w:rsidRPr="002D163F">
        <w:rPr>
          <w:noProof/>
        </w:rPr>
        <w:t>,</w:t>
      </w:r>
      <w:r w:rsidR="00C3194B">
        <w:rPr>
          <w:noProof/>
        </w:rPr>
        <w:t xml:space="preserve"> an adequate leakage rate for this system is much easier to achieve than for a vacuum insulation system.</w:t>
      </w:r>
    </w:p>
    <w:p w14:paraId="1067136E" w14:textId="1CB56779" w:rsidR="00340B1C" w:rsidRPr="002D163F" w:rsidRDefault="00B04D1B" w:rsidP="00884CB3">
      <w:pPr>
        <w:pStyle w:val="CETBodytext"/>
        <w:rPr>
          <w:noProof/>
        </w:rPr>
      </w:pPr>
      <w:r>
        <w:rPr>
          <w:noProof/>
        </w:rPr>
        <w:t>M</w:t>
      </w:r>
      <w:r w:rsidR="000E5323">
        <w:rPr>
          <w:noProof/>
        </w:rPr>
        <w:t xml:space="preserve">anufacturing of the VIPs can be performed in a factory enviroment, which offers good opportunities for automatization, parallelization and quality </w:t>
      </w:r>
      <w:r w:rsidR="3BD87BAC" w:rsidRPr="09E14ED4">
        <w:rPr>
          <w:noProof/>
        </w:rPr>
        <w:t>assurance</w:t>
      </w:r>
      <w:r w:rsidR="000E5323" w:rsidRPr="09E14ED4">
        <w:rPr>
          <w:noProof/>
        </w:rPr>
        <w:t>.</w:t>
      </w:r>
      <w:r>
        <w:rPr>
          <w:noProof/>
        </w:rPr>
        <w:t xml:space="preserve"> The finished </w:t>
      </w:r>
      <w:r w:rsidR="7810BFF6" w:rsidRPr="76A35D42">
        <w:rPr>
          <w:noProof/>
        </w:rPr>
        <w:t xml:space="preserve">VIPs </w:t>
      </w:r>
      <w:r w:rsidR="00FF56C9">
        <w:rPr>
          <w:noProof/>
        </w:rPr>
        <w:t xml:space="preserve">can be transported to the construction site and assembled to form the insulation system. </w:t>
      </w:r>
    </w:p>
    <w:p w14:paraId="4ED6707A" w14:textId="77777777" w:rsidR="00884CB3" w:rsidRPr="002D163F" w:rsidRDefault="00884CB3" w:rsidP="00884CB3">
      <w:pPr>
        <w:pStyle w:val="CETheadingx"/>
      </w:pPr>
      <w:r w:rsidRPr="002D163F">
        <w:t>Comparison</w:t>
      </w:r>
    </w:p>
    <w:p w14:paraId="0C86CEDD" w14:textId="4D52BD5E" w:rsidR="00340B1C" w:rsidRDefault="00884CB3" w:rsidP="00884CB3">
      <w:pPr>
        <w:pStyle w:val="CETBodytext"/>
      </w:pPr>
      <w:r w:rsidRPr="002D163F">
        <w:t xml:space="preserve">Both concepts utilize the same mechanism to limit heat transfer, which relies on a vacuum to reduce </w:t>
      </w:r>
      <w:r>
        <w:t>convecti</w:t>
      </w:r>
      <w:r w:rsidR="3CC0E4EF">
        <w:t>ve heat transfer</w:t>
      </w:r>
      <w:r w:rsidRPr="002D163F">
        <w:t>. While the vacuum in conventional double</w:t>
      </w:r>
      <w:r w:rsidR="7E8889DF">
        <w:t>-</w:t>
      </w:r>
      <w:r w:rsidRPr="002D163F">
        <w:t xml:space="preserve">walled tanks spans across the whole </w:t>
      </w:r>
      <w:r w:rsidR="00D41356" w:rsidRPr="002D163F">
        <w:t>tank, it</w:t>
      </w:r>
      <w:r w:rsidRPr="002D163F">
        <w:t xml:space="preserve"> is separated into individual compartments</w:t>
      </w:r>
      <w:r w:rsidR="76731FA9">
        <w:t xml:space="preserve"> by </w:t>
      </w:r>
      <w:r w:rsidRPr="002D163F">
        <w:t>the VIPs, offering</w:t>
      </w:r>
      <w:r w:rsidR="00340B1C">
        <w:t xml:space="preserve"> redundancy. If a VIP fails, the tanks </w:t>
      </w:r>
      <w:r w:rsidR="21401C55">
        <w:t xml:space="preserve">thermal insulation </w:t>
      </w:r>
      <w:r w:rsidR="00340B1C">
        <w:t xml:space="preserve">performance </w:t>
      </w:r>
      <w:r w:rsidR="44809D95">
        <w:t>slightly decreases</w:t>
      </w:r>
      <w:r w:rsidR="001537E7">
        <w:t>,</w:t>
      </w:r>
      <w:r w:rsidR="44809D95">
        <w:t xml:space="preserve"> </w:t>
      </w:r>
      <w:r w:rsidR="00340B1C">
        <w:t xml:space="preserve">but </w:t>
      </w:r>
      <w:r w:rsidR="3F647537">
        <w:t xml:space="preserve">there is no total loss of the </w:t>
      </w:r>
      <w:proofErr w:type="gramStart"/>
      <w:r w:rsidR="3F647537">
        <w:t>payload</w:t>
      </w:r>
      <w:proofErr w:type="gramEnd"/>
      <w:r w:rsidR="3F647537">
        <w:t xml:space="preserve"> </w:t>
      </w:r>
      <w:r w:rsidR="008707FE">
        <w:t>and</w:t>
      </w:r>
      <w:r w:rsidR="187C907C">
        <w:t xml:space="preserve"> the tank can continue to be operated</w:t>
      </w:r>
      <w:r w:rsidR="23FA7E75">
        <w:t xml:space="preserve">. </w:t>
      </w:r>
    </w:p>
    <w:p w14:paraId="145E47F6" w14:textId="7BE3436E" w:rsidR="00485AB2" w:rsidRDefault="00FF56C9" w:rsidP="00340B1C">
      <w:pPr>
        <w:pStyle w:val="CETBodytext"/>
      </w:pPr>
      <w:r>
        <w:t xml:space="preserve">The ability to </w:t>
      </w:r>
      <w:r w:rsidR="0C6C10C1">
        <w:t xml:space="preserve">manufacture </w:t>
      </w:r>
      <w:r>
        <w:t xml:space="preserve">all </w:t>
      </w:r>
      <w:r w:rsidR="41BFF72B">
        <w:t xml:space="preserve">gas-tight </w:t>
      </w:r>
      <w:r w:rsidR="06020B44">
        <w:t xml:space="preserve">connections </w:t>
      </w:r>
      <w:r w:rsidR="007F3E64">
        <w:t>for the VIP</w:t>
      </w:r>
      <w:r w:rsidR="38A0ACD3">
        <w:t>s</w:t>
      </w:r>
      <w:r w:rsidR="007F3E64">
        <w:t xml:space="preserve"> </w:t>
      </w:r>
      <w:r>
        <w:t xml:space="preserve">in a factory could significantly speed up the </w:t>
      </w:r>
      <w:r w:rsidR="357429CC">
        <w:t xml:space="preserve">manufacturing </w:t>
      </w:r>
      <w:r>
        <w:t xml:space="preserve">process compared to </w:t>
      </w:r>
      <w:r w:rsidR="007F3E64">
        <w:t>the conventional double</w:t>
      </w:r>
      <w:r w:rsidR="07B8F9CA">
        <w:t>-</w:t>
      </w:r>
      <w:r w:rsidR="007F3E64">
        <w:t>walled vacuum insulation</w:t>
      </w:r>
      <w:r w:rsidR="5F60B184">
        <w:t>s</w:t>
      </w:r>
      <w:r w:rsidR="534A6218">
        <w:t>,</w:t>
      </w:r>
      <w:r w:rsidR="09A124F8">
        <w:t xml:space="preserve"> where </w:t>
      </w:r>
      <w:r w:rsidR="22897224">
        <w:t>several</w:t>
      </w:r>
      <w:r w:rsidR="09A124F8">
        <w:t xml:space="preserve"> welding procedures </w:t>
      </w:r>
      <w:r w:rsidR="597C0856">
        <w:t>are carried out</w:t>
      </w:r>
      <w:r w:rsidR="09A124F8">
        <w:t xml:space="preserve"> </w:t>
      </w:r>
      <w:r w:rsidR="739CD4ED">
        <w:t>on site</w:t>
      </w:r>
      <w:r w:rsidR="007F3E64">
        <w:t>.</w:t>
      </w:r>
      <w:r w:rsidR="00340B1C">
        <w:t xml:space="preserve"> </w:t>
      </w:r>
    </w:p>
    <w:p w14:paraId="6BC30DD0" w14:textId="5A13EDB9" w:rsidR="00340B1C" w:rsidRDefault="00485AB2" w:rsidP="00340B1C">
      <w:pPr>
        <w:pStyle w:val="CETBodytext"/>
      </w:pPr>
      <w:r>
        <w:t>While the double</w:t>
      </w:r>
      <w:r w:rsidR="7078B27C">
        <w:t>-</w:t>
      </w:r>
      <w:r>
        <w:t xml:space="preserve">walled evacuated powder system is state of the art </w:t>
      </w:r>
      <w:r w:rsidR="7203DF7F">
        <w:t>and deals with</w:t>
      </w:r>
      <w:r>
        <w:t xml:space="preserve"> known design methods, t</w:t>
      </w:r>
      <w:r w:rsidR="00340B1C" w:rsidRPr="002D163F">
        <w:t xml:space="preserve">he </w:t>
      </w:r>
      <w:r>
        <w:t xml:space="preserve">VIP approach requires the development of new methods </w:t>
      </w:r>
      <w:r w:rsidR="15D1866D">
        <w:t>to</w:t>
      </w:r>
      <w:r>
        <w:t xml:space="preserve"> </w:t>
      </w:r>
      <w:r w:rsidR="00EF3E8E">
        <w:t xml:space="preserve">calculate </w:t>
      </w:r>
      <w:r w:rsidR="55684297">
        <w:t>the</w:t>
      </w:r>
      <w:r>
        <w:t xml:space="preserve"> thermal performance. </w:t>
      </w:r>
    </w:p>
    <w:p w14:paraId="16D4293D" w14:textId="34F5E883" w:rsidR="00FF56C9" w:rsidRDefault="00FF56C9" w:rsidP="00884CB3">
      <w:pPr>
        <w:pStyle w:val="CETBodytext"/>
      </w:pPr>
    </w:p>
    <w:p w14:paraId="7E041708" w14:textId="77777777" w:rsidR="00884CB3" w:rsidRPr="002D163F" w:rsidRDefault="00884CB3" w:rsidP="00884CB3">
      <w:pPr>
        <w:pStyle w:val="CETHeading1"/>
        <w:tabs>
          <w:tab w:val="clear" w:pos="360"/>
        </w:tabs>
      </w:pPr>
      <w:r w:rsidRPr="002D163F">
        <w:t>Testing</w:t>
      </w:r>
    </w:p>
    <w:p w14:paraId="4DF03824" w14:textId="64F47F68" w:rsidR="00567578" w:rsidRPr="002D163F" w:rsidRDefault="00824779" w:rsidP="00D371F6">
      <w:pPr>
        <w:pStyle w:val="CETBodytext"/>
      </w:pPr>
      <w:r w:rsidRPr="002D163F">
        <w:t>VIPs are established technology for building thermal insulation systems</w:t>
      </w:r>
      <w:r>
        <w:t xml:space="preserve"> and vaccine transport, but the transferability of data and experience gathered in this context to the application on LH</w:t>
      </w:r>
      <w:r w:rsidRPr="00A40C1D">
        <w:rPr>
          <w:vertAlign w:val="subscript"/>
        </w:rPr>
        <w:t>2</w:t>
      </w:r>
      <w:r>
        <w:t xml:space="preserve"> tanks is limited.  </w:t>
      </w:r>
      <w:r>
        <w:rPr>
          <w:noProof/>
        </w:rPr>
        <w:t xml:space="preserve">VIPs used in the building industry typically </w:t>
      </w:r>
      <w:r w:rsidR="403E7798" w:rsidRPr="15E66717">
        <w:rPr>
          <w:noProof/>
        </w:rPr>
        <w:t xml:space="preserve">use </w:t>
      </w:r>
      <w:r>
        <w:rPr>
          <w:noProof/>
        </w:rPr>
        <w:t xml:space="preserve">a metallized polymeric foil </w:t>
      </w:r>
      <w:r w:rsidR="6107D60F" w:rsidRPr="0CD68571">
        <w:rPr>
          <w:noProof/>
        </w:rPr>
        <w:t xml:space="preserve">as gas-tight </w:t>
      </w:r>
      <w:r w:rsidR="6107D60F">
        <w:t xml:space="preserve">envelope </w:t>
      </w:r>
      <w:r>
        <w:rPr>
          <w:noProof/>
        </w:rPr>
        <w:t>(Tenpierik and Cauberg, 2007)</w:t>
      </w:r>
      <w:r w:rsidR="009C723B">
        <w:rPr>
          <w:noProof/>
        </w:rPr>
        <w:t>. D</w:t>
      </w:r>
      <w:r>
        <w:rPr>
          <w:noProof/>
        </w:rPr>
        <w:t>ue to durability and low temperature compatibility requirements, stainless steel foil will be used for NICOLHy VIPs</w:t>
      </w:r>
      <w:r w:rsidR="009C723B">
        <w:rPr>
          <w:noProof/>
        </w:rPr>
        <w:t xml:space="preserve">, which has a significantly higher thermal conductivity, which will amplify the influence of thermal bridges. </w:t>
      </w:r>
      <w:r>
        <w:rPr>
          <w:noProof/>
        </w:rPr>
        <w:t>Double layer configurations</w:t>
      </w:r>
      <w:r w:rsidR="009C723B">
        <w:rPr>
          <w:noProof/>
        </w:rPr>
        <w:t xml:space="preserve"> of VIPs</w:t>
      </w:r>
      <w:r>
        <w:rPr>
          <w:noProof/>
        </w:rPr>
        <w:t xml:space="preserve"> have been investigated by Grynning et al. (2010), as well as </w:t>
      </w:r>
      <w:r w:rsidR="00902E54">
        <w:rPr>
          <w:noProof/>
        </w:rPr>
        <w:t xml:space="preserve">Ghazi </w:t>
      </w:r>
      <w:r>
        <w:rPr>
          <w:noProof/>
        </w:rPr>
        <w:t>Wakili et al. (2010) for applications in buildings</w:t>
      </w:r>
      <w:r w:rsidR="5B99C763" w:rsidRPr="369A9559">
        <w:rPr>
          <w:noProof/>
        </w:rPr>
        <w:t xml:space="preserve">. </w:t>
      </w:r>
      <w:r w:rsidR="5B99C763" w:rsidRPr="69FE6A25">
        <w:rPr>
          <w:noProof/>
        </w:rPr>
        <w:t>In NICOLHy</w:t>
      </w:r>
      <w:r w:rsidR="5B99C763" w:rsidRPr="6D906045">
        <w:rPr>
          <w:noProof/>
        </w:rPr>
        <w:t xml:space="preserve"> more than 2</w:t>
      </w:r>
      <w:r w:rsidR="5B99C763" w:rsidRPr="26C94012">
        <w:rPr>
          <w:noProof/>
        </w:rPr>
        <w:t xml:space="preserve"> layers will be</w:t>
      </w:r>
      <w:r w:rsidR="5B99C763" w:rsidRPr="69FE6A25">
        <w:rPr>
          <w:noProof/>
        </w:rPr>
        <w:t xml:space="preserve"> </w:t>
      </w:r>
      <w:r w:rsidR="5B99C763" w:rsidRPr="76827C1F">
        <w:rPr>
          <w:noProof/>
        </w:rPr>
        <w:t xml:space="preserve">regarded </w:t>
      </w:r>
      <w:r w:rsidR="5B99C763" w:rsidRPr="0583009D">
        <w:rPr>
          <w:noProof/>
        </w:rPr>
        <w:t xml:space="preserve">and the performance </w:t>
      </w:r>
      <w:r w:rsidR="5B99C763" w:rsidRPr="720E3698">
        <w:rPr>
          <w:noProof/>
        </w:rPr>
        <w:t xml:space="preserve">will be tested in relation to </w:t>
      </w:r>
      <w:r w:rsidR="5B99C763" w:rsidRPr="589E743E">
        <w:rPr>
          <w:noProof/>
        </w:rPr>
        <w:t xml:space="preserve">cryogenic </w:t>
      </w:r>
      <w:r w:rsidR="5B99C763" w:rsidRPr="7AC66491">
        <w:rPr>
          <w:noProof/>
        </w:rPr>
        <w:t xml:space="preserve">conditions. </w:t>
      </w:r>
      <w:r w:rsidR="00310ACA">
        <w:rPr>
          <w:noProof/>
        </w:rPr>
        <w:t xml:space="preserve"> </w:t>
      </w:r>
      <w:r w:rsidR="50D5BC7D">
        <w:t xml:space="preserve">For comparing the thermal performance of insulation </w:t>
      </w:r>
      <w:r w:rsidR="00E210F0">
        <w:t>materials,</w:t>
      </w:r>
      <w:r w:rsidR="50D5BC7D">
        <w:t xml:space="preserve"> the effective thermal conductivity</w:t>
      </w:r>
      <w:r w:rsidR="00567578" w:rsidRPr="002D163F">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e</m:t>
            </m:r>
          </m:sub>
        </m:sSub>
      </m:oMath>
      <w:r w:rsidR="4B630B69">
        <w:t xml:space="preserve"> calculated by </w:t>
      </w:r>
      <w:proofErr w:type="gramStart"/>
      <w:r w:rsidR="00844488">
        <w:t>Eq(</w:t>
      </w:r>
      <w:proofErr w:type="gramEnd"/>
      <w:r w:rsidR="0015404E">
        <w:t>1</w:t>
      </w:r>
      <w:r w:rsidR="00844488">
        <w:t>)</w:t>
      </w:r>
      <w:r w:rsidR="4B630B69">
        <w:t xml:space="preserve"> is typically used. </w:t>
      </w:r>
    </w:p>
    <w:tbl>
      <w:tblPr>
        <w:tblpPr w:leftFromText="180" w:rightFromText="180" w:vertAnchor="text" w:horzAnchor="margin" w:tblpY="40"/>
        <w:tblW w:w="5000" w:type="pct"/>
        <w:shd w:val="clear" w:color="auto" w:fill="FFFFFF"/>
        <w:tblCellMar>
          <w:left w:w="0" w:type="dxa"/>
          <w:right w:w="0" w:type="dxa"/>
        </w:tblCellMar>
        <w:tblLook w:val="00A0" w:firstRow="1" w:lastRow="0" w:firstColumn="1" w:lastColumn="0" w:noHBand="0" w:noVBand="0"/>
      </w:tblPr>
      <w:tblGrid>
        <w:gridCol w:w="7519"/>
        <w:gridCol w:w="431"/>
        <w:gridCol w:w="837"/>
      </w:tblGrid>
      <w:tr w:rsidR="00567578" w:rsidRPr="002D163F" w14:paraId="621EB6DF" w14:textId="77777777">
        <w:tc>
          <w:tcPr>
            <w:tcW w:w="4278" w:type="pct"/>
            <w:shd w:val="clear" w:color="auto" w:fill="FFFFFF"/>
            <w:vAlign w:val="center"/>
          </w:tcPr>
          <w:p w14:paraId="13A6AED3" w14:textId="77C3B60E" w:rsidR="00567578" w:rsidRPr="002D163F" w:rsidRDefault="006134A1">
            <w:pPr>
              <w:pStyle w:val="CETEquation"/>
              <w:rPr>
                <w:highlight w:val="cyan"/>
                <w:lang w:val="en-US"/>
              </w:rPr>
            </w:pPr>
            <m:oMathPara>
              <m:oMathParaPr>
                <m:jc m:val="left"/>
              </m:oMathParaP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e</m:t>
                    </m:r>
                  </m:sub>
                </m:sSub>
                <m:r>
                  <w:rPr>
                    <w:rFonts w:ascii="Cambria Math" w:hAnsi="Cambria Math"/>
                    <w:lang w:val="en-US"/>
                  </w:rPr>
                  <m:t>=</m:t>
                </m:r>
                <m:f>
                  <m:fPr>
                    <m:ctrlPr>
                      <w:rPr>
                        <w:rFonts w:ascii="Cambria Math" w:hAnsi="Cambria Math"/>
                        <w:i/>
                        <w:lang w:val="en-US"/>
                      </w:rPr>
                    </m:ctrlPr>
                  </m:fPr>
                  <m:num>
                    <m:acc>
                      <m:accPr>
                        <m:chr m:val="̇"/>
                        <m:ctrlPr>
                          <w:rPr>
                            <w:rFonts w:ascii="Cambria Math" w:hAnsi="Cambria Math"/>
                            <w:i/>
                            <w:lang w:val="en-US"/>
                          </w:rPr>
                        </m:ctrlPr>
                      </m:accPr>
                      <m:e>
                        <m:r>
                          <w:rPr>
                            <w:rFonts w:ascii="Cambria Math" w:hAnsi="Cambria Math"/>
                            <w:lang w:val="en-US"/>
                          </w:rPr>
                          <m:t>Q</m:t>
                        </m:r>
                      </m:e>
                    </m:acc>
                    <m:r>
                      <w:rPr>
                        <w:rFonts w:ascii="Cambria Math" w:hAnsi="Cambria Math"/>
                        <w:lang w:val="en-US"/>
                      </w:rPr>
                      <m:t>t</m:t>
                    </m:r>
                  </m:num>
                  <m:den>
                    <m:r>
                      <w:rPr>
                        <w:rFonts w:ascii="Cambria Math" w:hAnsi="Cambria Math"/>
                        <w:lang w:val="en-US"/>
                      </w:rPr>
                      <m:t>AΔT</m:t>
                    </m:r>
                  </m:den>
                </m:f>
                <m:r>
                  <w:rPr>
                    <w:rFonts w:ascii="Cambria Math" w:hAnsi="Cambria Math"/>
                    <w:lang w:val="en-US"/>
                  </w:rPr>
                  <m:t>.</m:t>
                </m:r>
              </m:oMath>
            </m:oMathPara>
          </w:p>
        </w:tc>
        <w:tc>
          <w:tcPr>
            <w:tcW w:w="245" w:type="pct"/>
            <w:shd w:val="clear" w:color="auto" w:fill="FFFFFF"/>
          </w:tcPr>
          <w:p w14:paraId="7C8D7DC9" w14:textId="77777777" w:rsidR="00567578" w:rsidRPr="002D163F" w:rsidRDefault="00567578">
            <w:pPr>
              <w:pStyle w:val="CETBodytext"/>
              <w:spacing w:before="120" w:after="120"/>
              <w:ind w:right="-1"/>
              <w:jc w:val="center"/>
              <w:rPr>
                <w:rFonts w:cs="Arial"/>
                <w:szCs w:val="18"/>
                <w:highlight w:val="cyan"/>
              </w:rPr>
            </w:pPr>
          </w:p>
        </w:tc>
        <w:tc>
          <w:tcPr>
            <w:tcW w:w="476" w:type="pct"/>
            <w:shd w:val="clear" w:color="auto" w:fill="FFFFFF"/>
            <w:vAlign w:val="center"/>
          </w:tcPr>
          <w:p w14:paraId="5B1F7D81" w14:textId="287E368A" w:rsidR="00567578" w:rsidRPr="002D163F" w:rsidRDefault="00567578">
            <w:pPr>
              <w:pStyle w:val="CETBodytext"/>
              <w:spacing w:before="120" w:after="120"/>
              <w:ind w:right="-1"/>
              <w:jc w:val="center"/>
              <w:rPr>
                <w:rFonts w:cs="Arial"/>
                <w:szCs w:val="18"/>
                <w:highlight w:val="cyan"/>
              </w:rPr>
            </w:pPr>
            <w:r w:rsidRPr="0008280F">
              <w:rPr>
                <w:rFonts w:cs="Arial"/>
                <w:szCs w:val="18"/>
              </w:rPr>
              <w:t>(</w:t>
            </w:r>
            <w:r w:rsidR="00FB68FF" w:rsidRPr="0008280F">
              <w:rPr>
                <w:rFonts w:cs="Arial"/>
                <w:szCs w:val="18"/>
              </w:rPr>
              <w:t>1</w:t>
            </w:r>
            <w:r w:rsidRPr="0008280F">
              <w:rPr>
                <w:rFonts w:cs="Arial"/>
                <w:szCs w:val="18"/>
              </w:rPr>
              <w:t>)</w:t>
            </w:r>
          </w:p>
        </w:tc>
      </w:tr>
    </w:tbl>
    <w:p w14:paraId="4F5A7043" w14:textId="78DAD5C3" w:rsidR="00567578" w:rsidRPr="002D163F" w:rsidRDefault="298C5A58" w:rsidP="00567578">
      <w:pPr>
        <w:pStyle w:val="CETBodytext"/>
      </w:pPr>
      <w:r>
        <w:t xml:space="preserve">Here, </w:t>
      </w:r>
      <m:oMath>
        <m:r>
          <w:rPr>
            <w:rFonts w:ascii="Cambria Math" w:hAnsi="Cambria Math"/>
          </w:rPr>
          <m:t>A</m:t>
        </m:r>
      </m:oMath>
      <w:r w:rsidR="00CC51EF">
        <w:t xml:space="preserve"> </w:t>
      </w:r>
      <w:r w:rsidR="15DBA088" w:rsidRPr="002D163F">
        <w:t xml:space="preserve">is </w:t>
      </w:r>
      <w:r w:rsidR="005E3F68">
        <w:t>t</w:t>
      </w:r>
      <w:r w:rsidR="00567578" w:rsidRPr="002D163F">
        <w:t xml:space="preserve">he surface area covered by the insulation, </w:t>
      </w:r>
      <m:oMath>
        <m:r>
          <m:rPr>
            <m:sty m:val="p"/>
          </m:rPr>
          <w:rPr>
            <w:rFonts w:ascii="Cambria Math" w:hAnsi="Cambria Math"/>
          </w:rPr>
          <m:t>Δ</m:t>
        </m:r>
        <m:r>
          <w:rPr>
            <w:rFonts w:ascii="Cambria Math" w:hAnsi="Cambria Math"/>
          </w:rPr>
          <m:t>T</m:t>
        </m:r>
      </m:oMath>
      <w:r w:rsidR="00567578" w:rsidRPr="002D163F">
        <w:rPr>
          <w:rFonts w:ascii="Cambria Math" w:hAnsi="Cambria Math"/>
          <w:i/>
        </w:rPr>
        <w:t xml:space="preserve"> </w:t>
      </w:r>
      <w:r w:rsidR="64072D61">
        <w:t>is the temperature difference</w:t>
      </w:r>
      <w:r w:rsidR="64072D61" w:rsidRPr="7DCC49B9">
        <w:rPr>
          <w:rFonts w:ascii="Cambria Math" w:hAnsi="Cambria Math"/>
          <w:i/>
          <w:iCs/>
        </w:rPr>
        <w:t xml:space="preserve"> </w:t>
      </w:r>
      <w:r w:rsidR="00567578" w:rsidRPr="002D163F">
        <w:t xml:space="preserve">between the warm and cold side of the insulation, </w:t>
      </w:r>
      <m:oMath>
        <m:r>
          <w:rPr>
            <w:rFonts w:ascii="Cambria Math" w:hAnsi="Cambria Math"/>
          </w:rPr>
          <m:t>t</m:t>
        </m:r>
      </m:oMath>
      <w:r w:rsidR="00567578" w:rsidRPr="002D163F">
        <w:t xml:space="preserve"> </w:t>
      </w:r>
      <w:r w:rsidR="5792BF9E" w:rsidRPr="002D163F">
        <w:t xml:space="preserve">is </w:t>
      </w:r>
      <w:r w:rsidR="00CC51EF">
        <w:t>t</w:t>
      </w:r>
      <w:r w:rsidR="00567578" w:rsidRPr="002D163F">
        <w:t xml:space="preserve">he insulation thickness and </w:t>
      </w:r>
      <m:oMath>
        <m:acc>
          <m:accPr>
            <m:chr m:val="̇"/>
            <m:ctrlPr>
              <w:rPr>
                <w:rFonts w:ascii="Cambria Math" w:hAnsi="Cambria Math"/>
                <w:i/>
              </w:rPr>
            </m:ctrlPr>
          </m:accPr>
          <m:e>
            <m:r>
              <w:rPr>
                <w:rFonts w:ascii="Cambria Math" w:hAnsi="Cambria Math"/>
              </w:rPr>
              <m:t>Q</m:t>
            </m:r>
          </m:e>
        </m:acc>
      </m:oMath>
      <w:r w:rsidR="00567578" w:rsidRPr="002D163F">
        <w:t xml:space="preserve"> </w:t>
      </w:r>
      <w:r w:rsidR="006F3C90">
        <w:t xml:space="preserve">is </w:t>
      </w:r>
      <w:r w:rsidR="00567578" w:rsidRPr="002D163F">
        <w:t xml:space="preserve">the heat flow through the insulation. This is based on Fourier’s law for an anisotropic material and </w:t>
      </w:r>
      <w:r w:rsidR="005573DB">
        <w:t xml:space="preserve">is </w:t>
      </w:r>
      <w:r w:rsidR="00567578" w:rsidRPr="002D163F">
        <w:t xml:space="preserve">a severe simplification of the actual mechanisms of heat transfer found in insulation systems. More specifically, </w:t>
      </w:r>
      <w:r w:rsidR="0032425C">
        <w:t>the</w:t>
      </w:r>
      <w:r w:rsidR="00567578" w:rsidRPr="002D163F">
        <w:t xml:space="preserve"> heat </w:t>
      </w:r>
      <w:r w:rsidR="0032425C">
        <w:t xml:space="preserve">transferred </w:t>
      </w:r>
      <m:oMath>
        <m:acc>
          <m:accPr>
            <m:chr m:val="̇"/>
            <m:ctrlPr>
              <w:rPr>
                <w:rFonts w:ascii="Cambria Math" w:hAnsi="Cambria Math"/>
                <w:i/>
              </w:rPr>
            </m:ctrlPr>
          </m:accPr>
          <m:e>
            <m:r>
              <w:rPr>
                <w:rFonts w:ascii="Cambria Math" w:hAnsi="Cambria Math"/>
              </w:rPr>
              <m:t>Q</m:t>
            </m:r>
          </m:e>
        </m:acc>
      </m:oMath>
      <w:r w:rsidR="00567578" w:rsidRPr="002D163F">
        <w:t xml:space="preserve"> can </w:t>
      </w:r>
      <w:r w:rsidR="00242F3A">
        <w:t xml:space="preserve">be calculated </w:t>
      </w:r>
      <w:r w:rsidR="00B92E3F">
        <w:t>regarding</w:t>
      </w:r>
      <w:r w:rsidR="00242F3A">
        <w:t xml:space="preserve"> </w:t>
      </w:r>
      <w:proofErr w:type="spellStart"/>
      <w:r w:rsidR="00242F3A">
        <w:t>t</w:t>
      </w:r>
      <w:r w:rsidR="007E3D00">
        <w:t>he</w:t>
      </w:r>
      <w:r w:rsidR="001B0DDB" w:rsidRPr="002D163F">
        <w:t>radiative</w:t>
      </w:r>
      <w:proofErr w:type="spellEnd"/>
      <w:r w:rsidR="001B0DDB">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m:rPr>
                <m:sty m:val="p"/>
              </m:rPr>
              <w:rPr>
                <w:rFonts w:ascii="Cambria Math" w:hAnsi="Cambria Math"/>
              </w:rPr>
              <m:t>rad</m:t>
            </m:r>
          </m:sub>
        </m:sSub>
      </m:oMath>
      <w:r w:rsidR="001B0DDB" w:rsidRPr="002D163F">
        <w:t>, conductive</w:t>
      </w:r>
      <w:r w:rsidR="001B0DDB">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m:rPr>
                <m:sty m:val="p"/>
              </m:rPr>
              <w:rPr>
                <w:rFonts w:ascii="Cambria Math" w:hAnsi="Cambria Math"/>
              </w:rPr>
              <m:t>cond</m:t>
            </m:r>
          </m:sub>
        </m:sSub>
      </m:oMath>
      <w:r w:rsidR="001B0DDB" w:rsidRPr="002D163F">
        <w:t>, and convective</w:t>
      </w:r>
      <w:r w:rsidR="001B0DDB">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m:rPr>
                <m:sty m:val="p"/>
              </m:rPr>
              <w:rPr>
                <w:rFonts w:ascii="Cambria Math" w:hAnsi="Cambria Math"/>
              </w:rPr>
              <m:t>conv</m:t>
            </m:r>
          </m:sub>
        </m:sSub>
      </m:oMath>
      <w:r w:rsidR="001B0DDB" w:rsidRPr="002D163F">
        <w:t xml:space="preserve"> </w:t>
      </w:r>
      <w:r w:rsidR="00B87CEF">
        <w:t xml:space="preserve">components of </w:t>
      </w:r>
      <w:r w:rsidR="001B0DDB" w:rsidRPr="002D163F">
        <w:t>heat transfer</w:t>
      </w:r>
      <w:r w:rsidR="001B0DDB">
        <w:t xml:space="preserve"> by </w:t>
      </w:r>
      <w:proofErr w:type="gramStart"/>
      <w:r w:rsidR="00844488">
        <w:t>Eq(</w:t>
      </w:r>
      <w:proofErr w:type="gramEnd"/>
      <w:r w:rsidR="00C85D96">
        <w:t>2</w:t>
      </w:r>
      <w:r w:rsidR="00844488">
        <w:t>)</w:t>
      </w:r>
      <w:r w:rsidR="00C85D96">
        <w:t>.</w:t>
      </w:r>
    </w:p>
    <w:tbl>
      <w:tblPr>
        <w:tblpPr w:leftFromText="180" w:rightFromText="180" w:vertAnchor="text" w:horzAnchor="margin" w:tblpY="40"/>
        <w:tblW w:w="5000" w:type="pct"/>
        <w:shd w:val="clear" w:color="auto" w:fill="FFFFFF"/>
        <w:tblCellMar>
          <w:left w:w="0" w:type="dxa"/>
          <w:right w:w="0" w:type="dxa"/>
        </w:tblCellMar>
        <w:tblLook w:val="00A0" w:firstRow="1" w:lastRow="0" w:firstColumn="1" w:lastColumn="0" w:noHBand="0" w:noVBand="0"/>
      </w:tblPr>
      <w:tblGrid>
        <w:gridCol w:w="7519"/>
        <w:gridCol w:w="431"/>
        <w:gridCol w:w="837"/>
      </w:tblGrid>
      <w:tr w:rsidR="00567578" w:rsidRPr="002D163F" w14:paraId="219B4FCD" w14:textId="77777777">
        <w:tc>
          <w:tcPr>
            <w:tcW w:w="4278" w:type="pct"/>
            <w:shd w:val="clear" w:color="auto" w:fill="FFFFFF"/>
            <w:vAlign w:val="center"/>
          </w:tcPr>
          <w:p w14:paraId="5B919FB7" w14:textId="77777777" w:rsidR="00567578" w:rsidRPr="00566DC4" w:rsidRDefault="00567578">
            <w:pPr>
              <w:pStyle w:val="CETEquation"/>
              <w:rPr>
                <w:rFonts w:ascii="Cambria Math" w:hAnsi="Cambria Math"/>
                <w:i/>
                <w:highlight w:val="cyan"/>
                <w:lang w:val="en-US"/>
              </w:rPr>
            </w:pPr>
            <m:oMathPara>
              <m:oMathParaPr>
                <m:jc m:val="left"/>
              </m:oMathParaPr>
              <m:oMath>
                <m:r>
                  <w:rPr>
                    <w:rFonts w:ascii="Cambria Math" w:hAnsi="Cambria Math"/>
                    <w:lang w:val="en-US"/>
                  </w:rPr>
                  <m:t> </m:t>
                </m:r>
                <m:acc>
                  <m:accPr>
                    <m:chr m:val="̇"/>
                    <m:ctrlPr>
                      <w:rPr>
                        <w:rFonts w:ascii="Cambria Math" w:hAnsi="Cambria Math"/>
                        <w:i/>
                        <w:lang w:val="en-US"/>
                      </w:rPr>
                    </m:ctrlPr>
                  </m:accPr>
                  <m:e>
                    <m:r>
                      <w:rPr>
                        <w:rFonts w:ascii="Cambria Math" w:hAnsi="Cambria Math"/>
                        <w:lang w:val="en-US"/>
                      </w:rPr>
                      <m:t>Q</m:t>
                    </m:r>
                  </m:e>
                </m:acc>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m:rPr>
                        <m:sty m:val="p"/>
                      </m:rPr>
                      <w:rPr>
                        <w:rFonts w:ascii="Cambria Math" w:hAnsi="Cambria Math"/>
                        <w:lang w:val="en-US"/>
                      </w:rPr>
                      <m:t>rad</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m:rPr>
                        <m:sty m:val="p"/>
                      </m:rPr>
                      <w:rPr>
                        <w:rFonts w:ascii="Cambria Math" w:hAnsi="Cambria Math"/>
                        <w:lang w:val="en-US"/>
                      </w:rPr>
                      <m:t>cond</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m:rPr>
                        <m:sty m:val="p"/>
                      </m:rPr>
                      <w:rPr>
                        <w:rFonts w:ascii="Cambria Math" w:hAnsi="Cambria Math"/>
                        <w:lang w:val="en-US"/>
                      </w:rPr>
                      <m:t>conv</m:t>
                    </m:r>
                  </m:sub>
                </m:sSub>
                <m:r>
                  <w:rPr>
                    <w:rFonts w:ascii="Cambria Math" w:hAnsi="Cambria Math"/>
                    <w:lang w:val="en-US"/>
                  </w:rPr>
                  <m:t>,</m:t>
                </m:r>
              </m:oMath>
            </m:oMathPara>
          </w:p>
        </w:tc>
        <w:tc>
          <w:tcPr>
            <w:tcW w:w="245" w:type="pct"/>
            <w:shd w:val="clear" w:color="auto" w:fill="FFFFFF"/>
          </w:tcPr>
          <w:p w14:paraId="7CA92677" w14:textId="77777777" w:rsidR="00567578" w:rsidRPr="002D163F" w:rsidRDefault="00567578">
            <w:pPr>
              <w:pStyle w:val="CETBodytext"/>
              <w:spacing w:before="120" w:after="120"/>
              <w:ind w:right="-1"/>
              <w:jc w:val="center"/>
              <w:rPr>
                <w:rFonts w:cs="Arial"/>
                <w:szCs w:val="18"/>
                <w:highlight w:val="cyan"/>
              </w:rPr>
            </w:pPr>
          </w:p>
        </w:tc>
        <w:tc>
          <w:tcPr>
            <w:tcW w:w="476" w:type="pct"/>
            <w:shd w:val="clear" w:color="auto" w:fill="FFFFFF"/>
            <w:vAlign w:val="center"/>
          </w:tcPr>
          <w:p w14:paraId="00358E28" w14:textId="2EDD4249" w:rsidR="00567578" w:rsidRPr="002D163F" w:rsidRDefault="00567578">
            <w:pPr>
              <w:pStyle w:val="CETBodytext"/>
              <w:spacing w:before="120" w:after="120"/>
              <w:ind w:right="-1"/>
              <w:jc w:val="center"/>
              <w:rPr>
                <w:rFonts w:cs="Arial"/>
                <w:szCs w:val="18"/>
                <w:highlight w:val="cyan"/>
              </w:rPr>
            </w:pPr>
            <w:r w:rsidRPr="0008280F">
              <w:rPr>
                <w:rFonts w:cs="Arial"/>
                <w:szCs w:val="18"/>
              </w:rPr>
              <w:t>(</w:t>
            </w:r>
            <w:r w:rsidR="00C85D96" w:rsidRPr="0008280F">
              <w:rPr>
                <w:rFonts w:cs="Arial"/>
                <w:szCs w:val="18"/>
              </w:rPr>
              <w:t>2</w:t>
            </w:r>
            <w:r w:rsidRPr="0008280F">
              <w:rPr>
                <w:rFonts w:cs="Arial"/>
                <w:szCs w:val="18"/>
              </w:rPr>
              <w:t>)</w:t>
            </w:r>
          </w:p>
        </w:tc>
      </w:tr>
    </w:tbl>
    <w:p w14:paraId="7D2ED509" w14:textId="393B4CC6" w:rsidR="00447786" w:rsidRDefault="007B41C1" w:rsidP="00567578">
      <w:pPr>
        <w:pStyle w:val="CETBodytext"/>
      </w:pPr>
      <w:r>
        <w:lastRenderedPageBreak/>
        <w:t xml:space="preserve">Between two parallel </w:t>
      </w:r>
      <w:r w:rsidR="00BE5923">
        <w:t xml:space="preserve">and aligned </w:t>
      </w:r>
      <w:r>
        <w:t>surfaces of</w:t>
      </w:r>
      <w:r w:rsidR="00BE5923">
        <w:t xml:space="preserve"> area </w:t>
      </w:r>
      <m:oMath>
        <m:r>
          <w:rPr>
            <w:rFonts w:ascii="Cambria Math" w:hAnsi="Cambria Math"/>
          </w:rPr>
          <m:t>A</m:t>
        </m:r>
      </m:oMath>
      <w:r w:rsidR="00BE5923">
        <w:t xml:space="preserve"> and with </w:t>
      </w:r>
      <w:r w:rsidR="00D23274">
        <w:t xml:space="preserve">the </w:t>
      </w:r>
      <w:r w:rsidR="00BE5923">
        <w:t xml:space="preserve">emissivity coefficients </w:t>
      </w:r>
      <m:oMath>
        <m:sSub>
          <m:sSubPr>
            <m:ctrlPr>
              <w:rPr>
                <w:rFonts w:ascii="Cambria Math" w:hAnsi="Cambria Math"/>
                <w:i/>
              </w:rPr>
            </m:ctrlPr>
          </m:sSubPr>
          <m:e>
            <m:r>
              <w:rPr>
                <w:rFonts w:ascii="Cambria Math" w:hAnsi="Cambria Math"/>
              </w:rPr>
              <m:t>ϵ</m:t>
            </m:r>
          </m:e>
          <m:sub>
            <m:r>
              <w:rPr>
                <w:rFonts w:ascii="Cambria Math" w:hAnsi="Cambria Math"/>
              </w:rPr>
              <m:t>1</m:t>
            </m:r>
          </m:sub>
        </m:sSub>
      </m:oMath>
      <w:r w:rsidR="000C2490">
        <w:t xml:space="preserve"> </w:t>
      </w:r>
      <w:r w:rsidR="00BE5923">
        <w:t xml:space="preserve">and </w:t>
      </w:r>
      <m:oMath>
        <m:sSub>
          <m:sSubPr>
            <m:ctrlPr>
              <w:rPr>
                <w:rFonts w:ascii="Cambria Math" w:hAnsi="Cambria Math"/>
                <w:i/>
              </w:rPr>
            </m:ctrlPr>
          </m:sSubPr>
          <m:e>
            <m:r>
              <w:rPr>
                <w:rFonts w:ascii="Cambria Math" w:hAnsi="Cambria Math"/>
              </w:rPr>
              <m:t>ϵ</m:t>
            </m:r>
          </m:e>
          <m:sub>
            <m:r>
              <w:rPr>
                <w:rFonts w:ascii="Cambria Math" w:hAnsi="Cambria Math"/>
              </w:rPr>
              <m:t>2</m:t>
            </m:r>
          </m:sub>
        </m:sSub>
      </m:oMath>
      <w:r w:rsidR="0026267C">
        <w:t xml:space="preserve">, and regarding the Stefan-Boltzmann-constant </w:t>
      </w:r>
      <m:oMath>
        <m:r>
          <w:rPr>
            <w:rFonts w:ascii="Cambria Math" w:hAnsi="Cambria Math"/>
          </w:rPr>
          <m:t>σ</m:t>
        </m:r>
      </m:oMath>
      <w:r w:rsidR="00BE5923">
        <w:t xml:space="preserve"> the heat transfer</w:t>
      </w:r>
      <w:r>
        <w:t xml:space="preserve"> </w:t>
      </w:r>
      <w:r w:rsidR="00D909E1">
        <w:t xml:space="preserve">by radiation </w:t>
      </w:r>
      <w:r w:rsidR="00BE5923">
        <w:t xml:space="preserve">can be calculated </w:t>
      </w:r>
      <w:r w:rsidR="00D909E1">
        <w:t xml:space="preserve">by </w:t>
      </w:r>
      <w:proofErr w:type="gramStart"/>
      <w:r w:rsidR="00844488">
        <w:t>Eq(</w:t>
      </w:r>
      <w:proofErr w:type="gramEnd"/>
      <w:r w:rsidR="00BE0852">
        <w:t>3</w:t>
      </w:r>
      <w:r w:rsidR="00844488">
        <w:t>)</w:t>
      </w:r>
      <w:r w:rsidR="00BE0852">
        <w:t>.</w:t>
      </w:r>
    </w:p>
    <w:tbl>
      <w:tblPr>
        <w:tblpPr w:leftFromText="180" w:rightFromText="180" w:vertAnchor="text" w:horzAnchor="margin" w:tblpY="40"/>
        <w:tblW w:w="5000" w:type="pct"/>
        <w:shd w:val="clear" w:color="auto" w:fill="FFFFFF"/>
        <w:tblCellMar>
          <w:left w:w="0" w:type="dxa"/>
          <w:right w:w="0" w:type="dxa"/>
        </w:tblCellMar>
        <w:tblLook w:val="00A0" w:firstRow="1" w:lastRow="0" w:firstColumn="1" w:lastColumn="0" w:noHBand="0" w:noVBand="0"/>
      </w:tblPr>
      <w:tblGrid>
        <w:gridCol w:w="7519"/>
        <w:gridCol w:w="431"/>
        <w:gridCol w:w="837"/>
      </w:tblGrid>
      <w:tr w:rsidR="00BE5923" w:rsidRPr="002D163F" w14:paraId="6857AFDB" w14:textId="77777777">
        <w:tc>
          <w:tcPr>
            <w:tcW w:w="4278" w:type="pct"/>
            <w:shd w:val="clear" w:color="auto" w:fill="FFFFFF"/>
            <w:vAlign w:val="center"/>
          </w:tcPr>
          <w:p w14:paraId="05C9E735" w14:textId="051F021C" w:rsidR="00BE5923" w:rsidRPr="00566DC4" w:rsidRDefault="00BE5923">
            <w:pPr>
              <w:pStyle w:val="CETEquation"/>
              <w:rPr>
                <w:rFonts w:ascii="Cambria Math" w:hAnsi="Cambria Math"/>
                <w:i/>
                <w:highlight w:val="cyan"/>
                <w:lang w:val="en-US"/>
              </w:rPr>
            </w:pPr>
            <m:oMathPara>
              <m:oMathParaPr>
                <m:jc m:val="left"/>
              </m:oMathParaPr>
              <m:oMath>
                <m:r>
                  <w:rPr>
                    <w:rFonts w:ascii="Cambria Math" w:hAnsi="Cambria Math"/>
                    <w:lang w:val="en-US"/>
                  </w:rPr>
                  <m:t> </m:t>
                </m:r>
                <m:sSub>
                  <m:sSubPr>
                    <m:ctrlPr>
                      <w:rPr>
                        <w:rFonts w:ascii="Cambria Math" w:hAnsi="Cambria Math"/>
                        <w:i/>
                      </w:rPr>
                    </m:ctrlPr>
                  </m:sSubPr>
                  <m:e>
                    <m:acc>
                      <m:accPr>
                        <m:chr m:val="̇"/>
                        <m:ctrlPr>
                          <w:rPr>
                            <w:rFonts w:ascii="Cambria Math" w:hAnsi="Cambria Math"/>
                            <w:i/>
                            <w:lang w:val="en-US"/>
                          </w:rPr>
                        </m:ctrlPr>
                      </m:accPr>
                      <m:e>
                        <m:r>
                          <w:rPr>
                            <w:rFonts w:ascii="Cambria Math" w:hAnsi="Cambria Math"/>
                            <w:lang w:val="en-US"/>
                          </w:rPr>
                          <m:t>Q</m:t>
                        </m:r>
                      </m:e>
                    </m:acc>
                  </m:e>
                  <m:sub>
                    <m:r>
                      <m:rPr>
                        <m:sty m:val="p"/>
                      </m:rPr>
                      <w:rPr>
                        <w:rFonts w:ascii="Cambria Math" w:hAnsi="Cambria Math"/>
                      </w:rPr>
                      <m:t>rad</m:t>
                    </m:r>
                  </m:sub>
                </m:sSub>
                <m:r>
                  <w:rPr>
                    <w:rFonts w:ascii="Cambria Math" w:hAnsi="Cambria Math"/>
                  </w:rPr>
                  <m:t>=</m:t>
                </m:r>
                <m:f>
                  <m:fPr>
                    <m:ctrlPr>
                      <w:rPr>
                        <w:rFonts w:ascii="Cambria Math" w:hAnsi="Cambria Math"/>
                        <w:i/>
                      </w:rPr>
                    </m:ctrlPr>
                  </m:fPr>
                  <m:num>
                    <m:r>
                      <w:rPr>
                        <w:rFonts w:ascii="Cambria Math" w:hAnsi="Cambria Math"/>
                      </w:rPr>
                      <m:t>A</m:t>
                    </m:r>
                  </m:num>
                  <m:den>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ϵ</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ϵ</m:t>
                            </m:r>
                          </m:e>
                          <m:sub>
                            <m:r>
                              <w:rPr>
                                <w:rFonts w:ascii="Cambria Math" w:hAnsi="Cambria Math"/>
                              </w:rPr>
                              <m:t>2</m:t>
                            </m:r>
                          </m:sub>
                        </m:sSub>
                      </m:den>
                    </m:f>
                    <m:r>
                      <w:rPr>
                        <w:rFonts w:ascii="Cambria Math" w:hAnsi="Cambria Math"/>
                      </w:rPr>
                      <m:t>-1</m:t>
                    </m:r>
                  </m:den>
                </m:f>
                <m:r>
                  <w:rPr>
                    <w:rFonts w:ascii="Cambria Math" w:hAnsi="Cambria Math"/>
                  </w:rPr>
                  <m:t xml:space="preserve"> σ</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4</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4</m:t>
                    </m:r>
                  </m:sup>
                </m:sSubSup>
                <m:r>
                  <w:rPr>
                    <w:rFonts w:ascii="Cambria Math" w:hAnsi="Cambria Math"/>
                  </w:rPr>
                  <m:t>)</m:t>
                </m:r>
              </m:oMath>
            </m:oMathPara>
          </w:p>
        </w:tc>
        <w:tc>
          <w:tcPr>
            <w:tcW w:w="245" w:type="pct"/>
            <w:shd w:val="clear" w:color="auto" w:fill="FFFFFF"/>
          </w:tcPr>
          <w:p w14:paraId="2DB7967A" w14:textId="77777777" w:rsidR="00BE5923" w:rsidRPr="002D163F" w:rsidRDefault="00BE5923">
            <w:pPr>
              <w:pStyle w:val="CETBodytext"/>
              <w:spacing w:before="120" w:after="120"/>
              <w:ind w:right="-1"/>
              <w:jc w:val="center"/>
              <w:rPr>
                <w:rFonts w:cs="Arial"/>
                <w:szCs w:val="18"/>
                <w:highlight w:val="cyan"/>
              </w:rPr>
            </w:pPr>
          </w:p>
        </w:tc>
        <w:tc>
          <w:tcPr>
            <w:tcW w:w="476" w:type="pct"/>
            <w:shd w:val="clear" w:color="auto" w:fill="FFFFFF"/>
            <w:vAlign w:val="center"/>
          </w:tcPr>
          <w:p w14:paraId="77147EF7" w14:textId="11B5C3C5" w:rsidR="00BE5923" w:rsidRPr="002D163F" w:rsidRDefault="00BE5923">
            <w:pPr>
              <w:pStyle w:val="CETBodytext"/>
              <w:spacing w:before="120" w:after="120"/>
              <w:ind w:right="-1"/>
              <w:jc w:val="center"/>
              <w:rPr>
                <w:rFonts w:cs="Arial"/>
                <w:szCs w:val="18"/>
                <w:highlight w:val="cyan"/>
              </w:rPr>
            </w:pPr>
            <w:r w:rsidRPr="0008280F">
              <w:rPr>
                <w:rFonts w:cs="Arial"/>
                <w:szCs w:val="18"/>
              </w:rPr>
              <w:t>(</w:t>
            </w:r>
            <w:r w:rsidR="00C85D96" w:rsidRPr="0008280F">
              <w:rPr>
                <w:rFonts w:cs="Arial"/>
                <w:szCs w:val="18"/>
              </w:rPr>
              <w:t>3</w:t>
            </w:r>
            <w:r w:rsidRPr="0008280F">
              <w:rPr>
                <w:rFonts w:cs="Arial"/>
                <w:szCs w:val="18"/>
              </w:rPr>
              <w:t>)</w:t>
            </w:r>
          </w:p>
        </w:tc>
      </w:tr>
    </w:tbl>
    <w:p w14:paraId="69D26FA0" w14:textId="55398F07" w:rsidR="00447786" w:rsidRDefault="00BE5923" w:rsidP="00567578">
      <w:pPr>
        <w:pStyle w:val="CETBodytext"/>
      </w:pPr>
      <w:r>
        <w:t>Conductive heat transfer</w:t>
      </w:r>
      <w:r w:rsidR="005573DB">
        <w:rPr>
          <w:noProof/>
        </w:rPr>
        <w:t xml:space="preserve"> depends on</w:t>
      </w:r>
      <w:r w:rsidR="004E7506">
        <w:rPr>
          <w:noProof/>
        </w:rPr>
        <w:t xml:space="preserve"> the</w:t>
      </w:r>
      <w:r w:rsidR="00447786">
        <w:rPr>
          <w:noProof/>
        </w:rPr>
        <w:t xml:space="preserve"> thermal conductivity of</w:t>
      </w:r>
      <w:r w:rsidR="004E7506">
        <w:rPr>
          <w:noProof/>
        </w:rPr>
        <w:t xml:space="preserve"> the material, which </w:t>
      </w:r>
      <w:r w:rsidR="00447786">
        <w:rPr>
          <w:noProof/>
        </w:rPr>
        <w:t>is a function of its temperature</w:t>
      </w:r>
      <w:r w:rsidR="006307C4">
        <w:rPr>
          <w:noProof/>
        </w:rPr>
        <w:t>. F</w:t>
      </w:r>
      <w:r w:rsidR="00447786">
        <w:rPr>
          <w:noProof/>
        </w:rPr>
        <w:t xml:space="preserve">or the 304 stainless steel proposed for the envelope it </w:t>
      </w:r>
      <w:r w:rsidR="00BE5955">
        <w:rPr>
          <w:noProof/>
        </w:rPr>
        <w:t xml:space="preserve">is </w:t>
      </w:r>
      <w:r w:rsidR="0081578F">
        <w:rPr>
          <w:noProof/>
        </w:rPr>
        <w:t xml:space="preserve">with </w:t>
      </w:r>
      <w:r w:rsidR="00C93E04">
        <w:rPr>
          <w:noProof/>
        </w:rPr>
        <w:t xml:space="preserve"> </w:t>
      </w:r>
      <w:r w:rsidR="00884F7A">
        <w:rPr>
          <w:noProof/>
        </w:rPr>
        <w:t>15 W/(m K)</w:t>
      </w:r>
      <w:r w:rsidR="0081578F">
        <w:rPr>
          <w:noProof/>
        </w:rPr>
        <w:t xml:space="preserve"> </w:t>
      </w:r>
      <w:r w:rsidR="00BE5955">
        <w:rPr>
          <w:noProof/>
        </w:rPr>
        <w:t xml:space="preserve">at 20°C </w:t>
      </w:r>
      <w:r w:rsidR="000F320E">
        <w:rPr>
          <w:noProof/>
        </w:rPr>
        <w:t xml:space="preserve">approximately </w:t>
      </w:r>
      <w:r w:rsidR="00E20C16">
        <w:rPr>
          <w:noProof/>
        </w:rPr>
        <w:t xml:space="preserve">7-times higher </w:t>
      </w:r>
      <w:r w:rsidR="001B6888">
        <w:rPr>
          <w:noProof/>
        </w:rPr>
        <w:t>than the</w:t>
      </w:r>
      <w:r w:rsidR="00E20C16">
        <w:rPr>
          <w:noProof/>
        </w:rPr>
        <w:t xml:space="preserve"> </w:t>
      </w:r>
      <w:r w:rsidR="002A08CA">
        <w:rPr>
          <w:noProof/>
        </w:rPr>
        <w:t>2</w:t>
      </w:r>
      <w:r w:rsidR="000F320E">
        <w:rPr>
          <w:noProof/>
        </w:rPr>
        <w:t>.2</w:t>
      </w:r>
      <w:r w:rsidR="001B6888">
        <w:rPr>
          <w:noProof/>
        </w:rPr>
        <w:t xml:space="preserve"> W/</w:t>
      </w:r>
      <w:r w:rsidR="008F4805">
        <w:rPr>
          <w:noProof/>
        </w:rPr>
        <w:t>(m K)</w:t>
      </w:r>
      <w:r w:rsidR="002A08CA">
        <w:rPr>
          <w:noProof/>
        </w:rPr>
        <w:t xml:space="preserve"> </w:t>
      </w:r>
      <w:r w:rsidR="00E20C16">
        <w:rPr>
          <w:noProof/>
        </w:rPr>
        <w:t xml:space="preserve">at </w:t>
      </w:r>
      <w:r w:rsidR="00BC1306">
        <w:rPr>
          <w:noProof/>
        </w:rPr>
        <w:t xml:space="preserve">-253°C </w:t>
      </w:r>
      <w:r w:rsidR="007B41C1">
        <w:rPr>
          <w:noProof/>
        </w:rPr>
        <w:t>(Ekin, 2006)</w:t>
      </w:r>
      <w:r w:rsidR="007C0CDF">
        <w:rPr>
          <w:noProof/>
        </w:rPr>
        <w:t>.</w:t>
      </w:r>
      <w:r w:rsidR="007B41C1">
        <w:rPr>
          <w:noProof/>
        </w:rPr>
        <w:t xml:space="preserve"> </w:t>
      </w:r>
      <w:r w:rsidR="004E7506">
        <w:t xml:space="preserve">Convective heat transfer is a complex phenomenon, </w:t>
      </w:r>
      <w:r w:rsidR="00675C11">
        <w:t>that depends on the exact geometry, type and pressure of ambient gas</w:t>
      </w:r>
      <w:r w:rsidR="00C12E49">
        <w:t>,</w:t>
      </w:r>
      <w:r w:rsidR="00675C11">
        <w:t xml:space="preserve"> boundary temperatures</w:t>
      </w:r>
      <w:r w:rsidR="00C12E49">
        <w:t xml:space="preserve"> and more</w:t>
      </w:r>
      <w:r w:rsidR="00675C11">
        <w:t>.</w:t>
      </w:r>
    </w:p>
    <w:p w14:paraId="7DF48929" w14:textId="77777777" w:rsidR="00884CB3" w:rsidRPr="002D163F" w:rsidRDefault="00884CB3" w:rsidP="00884CB3">
      <w:pPr>
        <w:pStyle w:val="CETBodytext"/>
      </w:pPr>
    </w:p>
    <w:p w14:paraId="7BE8086A" w14:textId="5112CB57" w:rsidR="00896D44" w:rsidRDefault="00884CB3" w:rsidP="00884CB3">
      <w:pPr>
        <w:pStyle w:val="CETheadingx"/>
      </w:pPr>
      <w:r w:rsidRPr="002D163F">
        <w:t xml:space="preserve">Boil-off </w:t>
      </w:r>
      <w:proofErr w:type="gramStart"/>
      <w:r w:rsidRPr="002D163F">
        <w:t>calorimet</w:t>
      </w:r>
      <w:r w:rsidR="00310ACA">
        <w:t>er</w:t>
      </w:r>
      <w:proofErr w:type="gramEnd"/>
    </w:p>
    <w:p w14:paraId="61622C5B" w14:textId="4ECE706D" w:rsidR="00310ACA" w:rsidRDefault="00310ACA" w:rsidP="00310ACA">
      <w:pPr>
        <w:pStyle w:val="CETBodytext"/>
      </w:pPr>
      <w:r>
        <w:t>Due to the</w:t>
      </w:r>
      <w:r w:rsidR="00763AA0">
        <w:t xml:space="preserve"> strong</w:t>
      </w:r>
      <w:r>
        <w:t xml:space="preserve"> dependence of heat transfer on temperatures and geometry described above</w:t>
      </w:r>
      <w:r w:rsidRPr="002D163F">
        <w:t xml:space="preserve">, values of </w:t>
      </w:r>
      <m:oMath>
        <m:sSub>
          <m:sSubPr>
            <m:ctrlPr>
              <w:rPr>
                <w:rFonts w:ascii="Cambria Math" w:hAnsi="Cambria Math"/>
                <w:i/>
              </w:rPr>
            </m:ctrlPr>
          </m:sSubPr>
          <m:e>
            <m:r>
              <w:rPr>
                <w:rFonts w:ascii="Cambria Math" w:hAnsi="Cambria Math"/>
              </w:rPr>
              <m:t>k</m:t>
            </m:r>
          </m:e>
          <m:sub>
            <m:r>
              <m:rPr>
                <m:sty m:val="p"/>
              </m:rPr>
              <w:rPr>
                <w:rFonts w:ascii="Cambria Math" w:hAnsi="Cambria Math"/>
              </w:rPr>
              <m:t>e</m:t>
            </m:r>
          </m:sub>
        </m:sSub>
      </m:oMath>
      <w:r w:rsidRPr="002D163F">
        <w:t xml:space="preserve"> can only be applied during the design of an insulation system if they were measured in relevant conditions.</w:t>
      </w:r>
      <w:r>
        <w:t xml:space="preserve"> This in combination with the differences between the </w:t>
      </w:r>
      <w:proofErr w:type="spellStart"/>
      <w:r>
        <w:t>NICOLHy</w:t>
      </w:r>
      <w:proofErr w:type="spellEnd"/>
      <w:r>
        <w:t xml:space="preserve"> VIP system and those currently used in the building industry that were pointed out earlier, lead to the development of a specialized test rig. </w:t>
      </w:r>
    </w:p>
    <w:p w14:paraId="15E99676" w14:textId="7E9D25FD" w:rsidR="00884CB3" w:rsidRPr="002D163F" w:rsidRDefault="00884CB3" w:rsidP="00884CB3">
      <w:pPr>
        <w:pStyle w:val="CETBodytext"/>
      </w:pPr>
      <w:r w:rsidRPr="002D163F">
        <w:t>To measure the heat flow</w:t>
      </w:r>
      <w:r w:rsidR="00310ACA">
        <w:t xml:space="preserve"> </w:t>
      </w:r>
      <m:oMath>
        <m:acc>
          <m:accPr>
            <m:chr m:val="̇"/>
            <m:ctrlPr>
              <w:rPr>
                <w:rFonts w:ascii="Cambria Math" w:hAnsi="Cambria Math"/>
                <w:i/>
              </w:rPr>
            </m:ctrlPr>
          </m:accPr>
          <m:e>
            <m:r>
              <w:rPr>
                <w:rFonts w:ascii="Cambria Math" w:hAnsi="Cambria Math"/>
              </w:rPr>
              <m:t>Q</m:t>
            </m:r>
          </m:e>
        </m:acc>
      </m:oMath>
      <w:r w:rsidRPr="002D163F">
        <w:t xml:space="preserve">, boil-off calorimetry </w:t>
      </w:r>
      <w:r w:rsidR="00310ACA">
        <w:t>was chosen</w:t>
      </w:r>
      <w:r w:rsidRPr="002D163F">
        <w:t xml:space="preserve">. This is a technique, where the cold side condition is created with a cryogenic fluid stored in a test tank at ambient pressure. Any heat transferred into the test tank leads to a portion of the fluid vaporizing (boil-off). The mass flow rate </w:t>
      </w:r>
      <m:oMath>
        <m:acc>
          <m:accPr>
            <m:chr m:val="̇"/>
            <m:ctrlPr>
              <w:rPr>
                <w:rFonts w:ascii="Cambria Math" w:hAnsi="Cambria Math"/>
                <w:i/>
              </w:rPr>
            </m:ctrlPr>
          </m:accPr>
          <m:e>
            <m:r>
              <w:rPr>
                <w:rFonts w:ascii="Cambria Math" w:hAnsi="Cambria Math"/>
              </w:rPr>
              <m:t>m</m:t>
            </m:r>
          </m:e>
        </m:acc>
      </m:oMath>
      <w:r w:rsidRPr="002D163F">
        <w:t xml:space="preserve"> of the boil-off is measured and the heat flow into the test tank can be calculated </w:t>
      </w:r>
      <w:r w:rsidR="00115580">
        <w:t xml:space="preserve">by </w:t>
      </w:r>
      <w:proofErr w:type="gramStart"/>
      <w:r w:rsidR="00844488">
        <w:t>E</w:t>
      </w:r>
      <w:r w:rsidR="00115580">
        <w:t>q</w:t>
      </w:r>
      <w:r w:rsidR="00844488">
        <w:t>(</w:t>
      </w:r>
      <w:proofErr w:type="gramEnd"/>
      <w:r w:rsidR="00BE0852">
        <w:t>4</w:t>
      </w:r>
      <w:r w:rsidR="00844488">
        <w:t>)</w:t>
      </w:r>
      <w:r w:rsidR="00663C49">
        <w:t>,</w:t>
      </w:r>
      <w:r w:rsidR="00115580">
        <w:t xml:space="preserve"> </w:t>
      </w:r>
      <w:r w:rsidRPr="002D163F">
        <w:t>using the specific latent heat of vaporization</w:t>
      </w:r>
      <w:r w:rsidR="008E0A02">
        <w:t xml:space="preserve"> and the specific volume in gaseous </w:t>
      </w:r>
      <m:oMath>
        <m:sSub>
          <m:sSubPr>
            <m:ctrlPr>
              <w:rPr>
                <w:rFonts w:ascii="Cambria Math" w:hAnsi="Cambria Math"/>
                <w:i/>
              </w:rPr>
            </m:ctrlPr>
          </m:sSubPr>
          <m:e>
            <m:r>
              <w:rPr>
                <w:rFonts w:ascii="Cambria Math" w:hAnsi="Cambria Math"/>
              </w:rPr>
              <m:t>ν</m:t>
            </m:r>
          </m:e>
          <m:sub>
            <m:r>
              <m:rPr>
                <m:sty m:val="p"/>
              </m:rPr>
              <w:rPr>
                <w:rFonts w:ascii="Cambria Math" w:hAnsi="Cambria Math"/>
              </w:rPr>
              <m:t>g</m:t>
            </m:r>
          </m:sub>
        </m:sSub>
      </m:oMath>
      <w:r w:rsidR="008E0A02">
        <w:t xml:space="preserve"> and liquid </w:t>
      </w:r>
      <m:oMath>
        <m:sSub>
          <m:sSubPr>
            <m:ctrlPr>
              <w:rPr>
                <w:rFonts w:ascii="Cambria Math" w:hAnsi="Cambria Math"/>
                <w:i/>
              </w:rPr>
            </m:ctrlPr>
          </m:sSubPr>
          <m:e>
            <m:r>
              <w:rPr>
                <w:rFonts w:ascii="Cambria Math" w:hAnsi="Cambria Math"/>
              </w:rPr>
              <m:t>ν</m:t>
            </m:r>
          </m:e>
          <m:sub>
            <m:r>
              <m:rPr>
                <m:sty m:val="p"/>
              </m:rPr>
              <w:rPr>
                <w:rFonts w:ascii="Cambria Math" w:hAnsi="Cambria Math"/>
              </w:rPr>
              <m:t>l</m:t>
            </m:r>
          </m:sub>
        </m:sSub>
      </m:oMath>
      <w:r w:rsidR="00AE7FC1">
        <w:t xml:space="preserve"> </w:t>
      </w:r>
      <w:r w:rsidR="008E0A02">
        <w:t>state for the cryogenic fluid</w:t>
      </w:r>
      <w:r w:rsidR="00BE1C04">
        <w:t>.</w:t>
      </w:r>
    </w:p>
    <w:tbl>
      <w:tblPr>
        <w:tblpPr w:leftFromText="180" w:rightFromText="180" w:vertAnchor="text" w:horzAnchor="margin" w:tblpY="40"/>
        <w:tblW w:w="5000" w:type="pct"/>
        <w:shd w:val="clear" w:color="auto" w:fill="FFFFFF"/>
        <w:tblCellMar>
          <w:left w:w="0" w:type="dxa"/>
          <w:right w:w="0" w:type="dxa"/>
        </w:tblCellMar>
        <w:tblLook w:val="00A0" w:firstRow="1" w:lastRow="0" w:firstColumn="1" w:lastColumn="0" w:noHBand="0" w:noVBand="0"/>
      </w:tblPr>
      <w:tblGrid>
        <w:gridCol w:w="7519"/>
        <w:gridCol w:w="431"/>
        <w:gridCol w:w="837"/>
      </w:tblGrid>
      <w:tr w:rsidR="00884CB3" w:rsidRPr="002D163F" w14:paraId="165BC029" w14:textId="77777777">
        <w:tc>
          <w:tcPr>
            <w:tcW w:w="4278" w:type="pct"/>
            <w:shd w:val="clear" w:color="auto" w:fill="FFFFFF"/>
            <w:vAlign w:val="center"/>
          </w:tcPr>
          <w:p w14:paraId="3D3DE164" w14:textId="2C020D74" w:rsidR="00884CB3" w:rsidRPr="002D163F" w:rsidRDefault="00884CB3">
            <w:pPr>
              <w:pStyle w:val="CETEquation"/>
              <w:rPr>
                <w:highlight w:val="cyan"/>
                <w:lang w:val="en-US"/>
              </w:rPr>
            </w:pPr>
            <m:oMath>
              <m:r>
                <w:rPr>
                  <w:rFonts w:ascii="Cambria Math" w:hAnsi="Cambria Math"/>
                  <w:lang w:val="en-US"/>
                </w:rPr>
                <m:t> </m:t>
              </m:r>
              <m:acc>
                <m:accPr>
                  <m:chr m:val="̇"/>
                  <m:ctrlPr>
                    <w:rPr>
                      <w:rFonts w:ascii="Cambria Math" w:hAnsi="Cambria Math"/>
                      <w:i/>
                      <w:lang w:val="en-US"/>
                    </w:rPr>
                  </m:ctrlPr>
                </m:accPr>
                <m:e>
                  <m:r>
                    <w:rPr>
                      <w:rFonts w:ascii="Cambria Math" w:hAnsi="Cambria Math"/>
                      <w:lang w:val="en-US"/>
                    </w:rPr>
                    <m:t>Q</m:t>
                  </m:r>
                </m:e>
              </m:acc>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m</m:t>
                  </m:r>
                </m:e>
              </m:acc>
              <m:r>
                <m:rPr>
                  <m:sty m:val="p"/>
                </m:rPr>
                <w:rPr>
                  <w:rFonts w:ascii="Cambria Math" w:hAnsi="Cambria Math"/>
                  <w:lang w:val="en-US"/>
                </w:rPr>
                <m:t>Δ</m:t>
              </m:r>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vap</m:t>
                  </m:r>
                </m:sub>
              </m:sSub>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ν</m:t>
                          </m:r>
                        </m:e>
                        <m:sub>
                          <m:r>
                            <m:rPr>
                              <m:sty m:val="p"/>
                            </m:rPr>
                            <w:rPr>
                              <w:rFonts w:ascii="Cambria Math" w:hAnsi="Cambria Math"/>
                              <w:lang w:val="en-US"/>
                            </w:rPr>
                            <m:t>g</m:t>
                          </m:r>
                        </m:sub>
                      </m:sSub>
                    </m:num>
                    <m:den>
                      <m:sSub>
                        <m:sSubPr>
                          <m:ctrlPr>
                            <w:rPr>
                              <w:rFonts w:ascii="Cambria Math" w:hAnsi="Cambria Math"/>
                              <w:i/>
                              <w:lang w:val="en-US"/>
                            </w:rPr>
                          </m:ctrlPr>
                        </m:sSubPr>
                        <m:e>
                          <m:r>
                            <w:rPr>
                              <w:rFonts w:ascii="Cambria Math" w:hAnsi="Cambria Math"/>
                              <w:lang w:val="en-US"/>
                            </w:rPr>
                            <m:t>ν</m:t>
                          </m:r>
                        </m:e>
                        <m:sub>
                          <m:r>
                            <m:rPr>
                              <m:sty m:val="p"/>
                            </m:rPr>
                            <w:rPr>
                              <w:rFonts w:ascii="Cambria Math" w:hAnsi="Cambria Math"/>
                              <w:lang w:val="en-US"/>
                            </w:rPr>
                            <m:t>g</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ν</m:t>
                          </m:r>
                        </m:e>
                        <m:sub>
                          <m:r>
                            <m:rPr>
                              <m:sty m:val="p"/>
                            </m:rPr>
                            <w:rPr>
                              <w:rFonts w:ascii="Cambria Math" w:hAnsi="Cambria Math"/>
                              <w:lang w:val="en-US"/>
                            </w:rPr>
                            <m:t>l</m:t>
                          </m:r>
                        </m:sub>
                      </m:sSub>
                    </m:den>
                  </m:f>
                </m:e>
              </m:d>
            </m:oMath>
            <w:r w:rsidRPr="002D163F">
              <w:rPr>
                <w:lang w:val="en-US"/>
              </w:rPr>
              <w:t>.</w:t>
            </w:r>
          </w:p>
        </w:tc>
        <w:tc>
          <w:tcPr>
            <w:tcW w:w="245" w:type="pct"/>
            <w:shd w:val="clear" w:color="auto" w:fill="FFFFFF"/>
          </w:tcPr>
          <w:p w14:paraId="09FC9FD5" w14:textId="77777777" w:rsidR="00884CB3" w:rsidRPr="002D163F" w:rsidRDefault="00884CB3">
            <w:pPr>
              <w:pStyle w:val="CETBodytext"/>
              <w:spacing w:before="120" w:after="120"/>
              <w:ind w:right="-1"/>
              <w:jc w:val="center"/>
              <w:rPr>
                <w:rFonts w:cs="Arial"/>
                <w:szCs w:val="18"/>
                <w:highlight w:val="cyan"/>
              </w:rPr>
            </w:pPr>
          </w:p>
        </w:tc>
        <w:tc>
          <w:tcPr>
            <w:tcW w:w="476" w:type="pct"/>
            <w:shd w:val="clear" w:color="auto" w:fill="FFFFFF"/>
            <w:vAlign w:val="center"/>
          </w:tcPr>
          <w:p w14:paraId="3B8C7470" w14:textId="3D90E87E" w:rsidR="00884CB3" w:rsidRPr="002D163F" w:rsidRDefault="00884CB3">
            <w:pPr>
              <w:pStyle w:val="CETBodytext"/>
              <w:spacing w:before="120" w:after="120"/>
              <w:ind w:right="-1"/>
              <w:jc w:val="center"/>
              <w:rPr>
                <w:rFonts w:cs="Arial"/>
                <w:szCs w:val="18"/>
                <w:highlight w:val="cyan"/>
              </w:rPr>
            </w:pPr>
            <w:r w:rsidRPr="00180E25">
              <w:rPr>
                <w:rFonts w:cs="Arial"/>
                <w:szCs w:val="18"/>
              </w:rPr>
              <w:t>(</w:t>
            </w:r>
            <w:r w:rsidR="00BE0852" w:rsidRPr="00180E25">
              <w:rPr>
                <w:rFonts w:cs="Arial"/>
                <w:szCs w:val="18"/>
              </w:rPr>
              <w:t>4</w:t>
            </w:r>
            <w:r w:rsidRPr="00180E25">
              <w:rPr>
                <w:rFonts w:cs="Arial"/>
                <w:szCs w:val="18"/>
              </w:rPr>
              <w:t>)</w:t>
            </w:r>
          </w:p>
        </w:tc>
      </w:tr>
    </w:tbl>
    <w:p w14:paraId="41258151" w14:textId="0B150D31" w:rsidR="00A82051" w:rsidRPr="004D155B" w:rsidRDefault="000B10CC" w:rsidP="000B10CC">
      <w:pPr>
        <w:pStyle w:val="CETCaption"/>
        <w:rPr>
          <w:i w:val="0"/>
        </w:rPr>
      </w:pPr>
      <w:r w:rsidRPr="00A60EE0">
        <w:rPr>
          <w:rStyle w:val="CETBodytextCarattere"/>
          <w:i w:val="0"/>
          <w:iCs/>
          <w:noProof/>
        </w:rPr>
        <w:drawing>
          <wp:anchor distT="0" distB="0" distL="114300" distR="114300" simplePos="0" relativeHeight="251658240" behindDoc="0" locked="0" layoutInCell="1" allowOverlap="1" wp14:anchorId="72CA5E04" wp14:editId="4AF9AB11">
            <wp:simplePos x="0" y="0"/>
            <wp:positionH relativeFrom="margin">
              <wp:align>center</wp:align>
            </wp:positionH>
            <wp:positionV relativeFrom="paragraph">
              <wp:posOffset>1477010</wp:posOffset>
            </wp:positionV>
            <wp:extent cx="5547995" cy="1828800"/>
            <wp:effectExtent l="0" t="0" r="0" b="0"/>
            <wp:wrapTopAndBottom/>
            <wp:docPr id="369100863" name="Picture 369100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100863" name="Picture 369100863"/>
                    <pic:cNvPicPr>
                      <a:picLocks noChangeAspect="1" noChangeArrowheads="1"/>
                    </pic:cNvPicPr>
                  </pic:nvPicPr>
                  <pic:blipFill rotWithShape="1">
                    <a:blip r:embed="rId11"/>
                    <a:srcRect l="-149" t="-4746" r="-1633" b="-2960"/>
                    <a:stretch/>
                  </pic:blipFill>
                  <pic:spPr bwMode="auto">
                    <a:xfrm>
                      <a:off x="0" y="0"/>
                      <a:ext cx="5547995" cy="182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4CB3" w:rsidRPr="00A60EE0">
        <w:rPr>
          <w:rStyle w:val="CETBodytextCarattere"/>
          <w:i w:val="0"/>
          <w:iCs/>
        </w:rPr>
        <w:t xml:space="preserve">Except for one surface, the test tank is surrounded by a guard tank, which contains the same cryogenic fluid as the test tank. The insulation system to be tested is installed on the test surface. Since the guard tank and test tank are held at the same temperature, </w:t>
      </w:r>
      <w:r w:rsidR="007B67F5" w:rsidRPr="00A60EE0">
        <w:rPr>
          <w:rStyle w:val="CETBodytextCarattere"/>
          <w:i w:val="0"/>
          <w:iCs/>
        </w:rPr>
        <w:t>there are</w:t>
      </w:r>
      <w:r w:rsidR="00884CB3" w:rsidRPr="00A60EE0">
        <w:rPr>
          <w:rStyle w:val="CETBodytextCarattere"/>
          <w:i w:val="0"/>
          <w:iCs/>
        </w:rPr>
        <w:t xml:space="preserve"> no heat flows </w:t>
      </w:r>
      <w:r w:rsidR="007B67F5" w:rsidRPr="00A60EE0">
        <w:rPr>
          <w:rStyle w:val="CETBodytextCarattere"/>
          <w:i w:val="0"/>
          <w:iCs/>
        </w:rPr>
        <w:t>in</w:t>
      </w:r>
      <w:r w:rsidR="00884CB3" w:rsidRPr="00A60EE0">
        <w:rPr>
          <w:rStyle w:val="CETBodytextCarattere"/>
          <w:i w:val="0"/>
          <w:iCs/>
        </w:rPr>
        <w:t xml:space="preserve"> between them, thereby ensuring that the heat flow calculated from the test tanks boil-off represents the heat flow through the insulation.</w:t>
      </w:r>
      <w:r w:rsidR="00310ACA" w:rsidRPr="00A60EE0">
        <w:rPr>
          <w:rStyle w:val="CETBodytextCarattere"/>
          <w:i w:val="0"/>
          <w:iCs/>
        </w:rPr>
        <w:t xml:space="preserve"> This makes the apparatus a</w:t>
      </w:r>
      <w:r w:rsidR="00B127F1" w:rsidRPr="00A60EE0">
        <w:rPr>
          <w:rStyle w:val="CETBodytextCarattere"/>
          <w:i w:val="0"/>
          <w:iCs/>
        </w:rPr>
        <w:t>n absolute boil-off calorimeter according to ASTM C 1774.</w:t>
      </w:r>
      <w:r w:rsidR="00763AA0" w:rsidRPr="00A60EE0">
        <w:rPr>
          <w:rStyle w:val="CETBodytextCarattere"/>
          <w:i w:val="0"/>
          <w:iCs/>
        </w:rPr>
        <w:t xml:space="preserve"> A schematic of the test rig is shown in </w:t>
      </w:r>
      <w:r w:rsidR="00763AA0" w:rsidRPr="00A60EE0">
        <w:rPr>
          <w:rStyle w:val="CETBodytextCarattere"/>
          <w:i w:val="0"/>
          <w:iCs/>
        </w:rPr>
        <w:fldChar w:fldCharType="begin"/>
      </w:r>
      <w:r w:rsidR="00763AA0" w:rsidRPr="00A60EE0">
        <w:rPr>
          <w:rStyle w:val="CETBodytextCarattere"/>
          <w:i w:val="0"/>
          <w:iCs/>
        </w:rPr>
        <w:instrText xml:space="preserve"> REF _Ref181286623 \h </w:instrText>
      </w:r>
      <w:r w:rsidR="00A60EE0" w:rsidRPr="00A60EE0">
        <w:rPr>
          <w:rStyle w:val="CETBodytextCarattere"/>
          <w:i w:val="0"/>
          <w:iCs/>
        </w:rPr>
        <w:instrText xml:space="preserve"> \* MERGEFORMAT </w:instrText>
      </w:r>
      <w:r w:rsidR="00763AA0" w:rsidRPr="00A60EE0">
        <w:rPr>
          <w:rStyle w:val="CETBodytextCarattere"/>
          <w:i w:val="0"/>
          <w:iCs/>
        </w:rPr>
      </w:r>
      <w:r w:rsidR="00763AA0" w:rsidRPr="00A60EE0">
        <w:rPr>
          <w:rStyle w:val="CETBodytextCarattere"/>
          <w:i w:val="0"/>
          <w:iCs/>
        </w:rPr>
        <w:fldChar w:fldCharType="separate"/>
      </w:r>
      <w:r w:rsidR="00040F43">
        <w:rPr>
          <w:rStyle w:val="CETBodytextCarattere"/>
          <w:i w:val="0"/>
          <w:iCs/>
        </w:rPr>
        <w:t>F</w:t>
      </w:r>
      <w:r w:rsidR="00763AA0" w:rsidRPr="00A60EE0">
        <w:rPr>
          <w:rStyle w:val="CETBodytextCarattere"/>
          <w:i w:val="0"/>
          <w:iCs/>
        </w:rPr>
        <w:t xml:space="preserve">igure </w:t>
      </w:r>
      <w:r w:rsidR="00340DAD" w:rsidRPr="00A60EE0">
        <w:rPr>
          <w:rStyle w:val="CETBodytextCarattere"/>
          <w:i w:val="0"/>
          <w:iCs/>
        </w:rPr>
        <w:t>2</w:t>
      </w:r>
      <w:r w:rsidR="00763AA0" w:rsidRPr="00A60EE0">
        <w:rPr>
          <w:rStyle w:val="CETBodytextCarattere"/>
          <w:i w:val="0"/>
          <w:iCs/>
        </w:rPr>
        <w:fldChar w:fldCharType="end"/>
      </w:r>
      <w:r w:rsidR="00763AA0" w:rsidRPr="002D163F">
        <w:rPr>
          <w:iCs/>
        </w:rPr>
        <w:t>.</w:t>
      </w:r>
      <w:r w:rsidR="00A82051" w:rsidRPr="00A82051">
        <w:rPr>
          <w:iCs/>
        </w:rPr>
        <w:t xml:space="preserve"> </w:t>
      </w:r>
    </w:p>
    <w:p w14:paraId="2DF9FE3C" w14:textId="77777777" w:rsidR="000B10CC" w:rsidRDefault="000B10CC" w:rsidP="00A40C1D">
      <w:pPr>
        <w:pStyle w:val="CETCaption"/>
        <w:rPr>
          <w:iCs/>
        </w:rPr>
      </w:pPr>
      <w:r w:rsidRPr="002D163F">
        <w:t xml:space="preserve">Figure </w:t>
      </w:r>
      <w:r>
        <w:t>2:</w:t>
      </w:r>
      <w:r w:rsidRPr="002D163F">
        <w:t xml:space="preserve"> Schematic representation of the test rig design</w:t>
      </w:r>
    </w:p>
    <w:p w14:paraId="21E0B754" w14:textId="0B8439F8" w:rsidR="00A82051" w:rsidRPr="002D163F" w:rsidRDefault="00A82051" w:rsidP="00A82051">
      <w:pPr>
        <w:pStyle w:val="CETBodytext"/>
        <w:rPr>
          <w:iCs/>
        </w:rPr>
      </w:pPr>
      <w:r w:rsidRPr="002D163F">
        <w:rPr>
          <w:iCs/>
        </w:rPr>
        <w:t>Liquefied Nitrogen (LN</w:t>
      </w:r>
      <w:r w:rsidRPr="00AD4F67">
        <w:rPr>
          <w:iCs/>
          <w:vertAlign w:val="subscript"/>
        </w:rPr>
        <w:t>2</w:t>
      </w:r>
      <w:r w:rsidRPr="002D163F">
        <w:rPr>
          <w:iCs/>
        </w:rPr>
        <w:t>) is used as the cryogenic fluid, which is stored at -196</w:t>
      </w:r>
      <w:r>
        <w:rPr>
          <w:iCs/>
        </w:rPr>
        <w:t xml:space="preserve"> </w:t>
      </w:r>
      <w:r w:rsidRPr="002D163F">
        <w:rPr>
          <w:iCs/>
        </w:rPr>
        <w:t>°C. While this is significantly warmer than LH</w:t>
      </w:r>
      <w:r w:rsidRPr="00763AA0">
        <w:rPr>
          <w:iCs/>
          <w:vertAlign w:val="subscript"/>
        </w:rPr>
        <w:t>2</w:t>
      </w:r>
      <w:r w:rsidRPr="002D163F">
        <w:rPr>
          <w:iCs/>
        </w:rPr>
        <w:t>, testing with LN</w:t>
      </w:r>
      <w:r w:rsidRPr="00763AA0">
        <w:rPr>
          <w:iCs/>
          <w:vertAlign w:val="subscript"/>
        </w:rPr>
        <w:t>2</w:t>
      </w:r>
      <w:r w:rsidRPr="002D163F">
        <w:rPr>
          <w:iCs/>
        </w:rPr>
        <w:t xml:space="preserve"> provides several advantages: Its high volumetric latent heat of vaporization of 160.6 J/m</w:t>
      </w:r>
      <w:r w:rsidR="0086517D">
        <w:rPr>
          <w:iCs/>
        </w:rPr>
        <w:t>l</w:t>
      </w:r>
      <w:r w:rsidRPr="002D163F">
        <w:rPr>
          <w:iCs/>
        </w:rPr>
        <w:t xml:space="preserve"> reduces the necessary storage volume for the same testing time, compared to LH</w:t>
      </w:r>
      <w:r w:rsidRPr="00AD4F67">
        <w:rPr>
          <w:iCs/>
          <w:vertAlign w:val="subscript"/>
        </w:rPr>
        <w:t>2</w:t>
      </w:r>
      <w:r w:rsidRPr="002D163F">
        <w:rPr>
          <w:iCs/>
        </w:rPr>
        <w:t xml:space="preserve"> with 31.54 J/m</w:t>
      </w:r>
      <w:r w:rsidR="00E477E0">
        <w:rPr>
          <w:iCs/>
        </w:rPr>
        <w:t>l</w:t>
      </w:r>
      <w:r w:rsidRPr="002D163F">
        <w:rPr>
          <w:iCs/>
        </w:rPr>
        <w:t xml:space="preserve"> (</w:t>
      </w:r>
      <w:proofErr w:type="spellStart"/>
      <w:r w:rsidRPr="002D163F">
        <w:rPr>
          <w:iCs/>
        </w:rPr>
        <w:t>Ekin</w:t>
      </w:r>
      <w:proofErr w:type="spellEnd"/>
      <w:r w:rsidR="00F17752">
        <w:rPr>
          <w:iCs/>
        </w:rPr>
        <w:t>,</w:t>
      </w:r>
      <w:r w:rsidRPr="002D163F">
        <w:rPr>
          <w:iCs/>
        </w:rPr>
        <w:t xml:space="preserve"> 2006). Since nitrogen is an inert gas, it also requires less safety precautions, and it can also be obtained at lower cost. </w:t>
      </w:r>
    </w:p>
    <w:p w14:paraId="053484E3" w14:textId="0A227226" w:rsidR="000B78A4" w:rsidRPr="002D163F" w:rsidRDefault="00A82051" w:rsidP="00884CB3">
      <w:pPr>
        <w:pStyle w:val="CETBodytext"/>
      </w:pPr>
      <w:r w:rsidRPr="002D163F">
        <w:rPr>
          <w:iCs/>
        </w:rPr>
        <w:t>To ensure that the LN</w:t>
      </w:r>
      <w:r w:rsidRPr="00763AA0">
        <w:rPr>
          <w:iCs/>
          <w:vertAlign w:val="subscript"/>
        </w:rPr>
        <w:t>2</w:t>
      </w:r>
      <w:r w:rsidRPr="002D163F">
        <w:rPr>
          <w:iCs/>
        </w:rPr>
        <w:t xml:space="preserve"> in the guard tank does not evaporate too quickly, it requires good thermal insulation. This is provided by a perlite filled vacuum insulation layer, as is state of the art for cryogenic tanks. Since the tanks contract during cooldown, a flexible membrane between the test surface and the outer wall is used. Copper tubes attached to the test surface ensure a good thermal conduction between the LN</w:t>
      </w:r>
      <w:r w:rsidRPr="00763AA0">
        <w:rPr>
          <w:iCs/>
          <w:vertAlign w:val="subscript"/>
        </w:rPr>
        <w:t>2</w:t>
      </w:r>
      <w:r w:rsidRPr="002D163F">
        <w:rPr>
          <w:iCs/>
        </w:rPr>
        <w:t xml:space="preserve"> and test surface across a wide range of fill levels.</w:t>
      </w:r>
      <w:r>
        <w:rPr>
          <w:iCs/>
        </w:rPr>
        <w:t xml:space="preserve"> </w:t>
      </w:r>
      <w:r w:rsidRPr="002D163F">
        <w:rPr>
          <w:iCs/>
        </w:rPr>
        <w:t xml:space="preserve">To create a controlled temperature on the warm side of the tested insulation, </w:t>
      </w:r>
      <w:r w:rsidR="00B5028B">
        <w:rPr>
          <w:iCs/>
        </w:rPr>
        <w:t>a</w:t>
      </w:r>
      <w:r w:rsidR="00DA04A2">
        <w:rPr>
          <w:iCs/>
        </w:rPr>
        <w:t xml:space="preserve"> </w:t>
      </w:r>
      <w:r w:rsidR="00DA04A2" w:rsidRPr="002D163F">
        <w:rPr>
          <w:iCs/>
        </w:rPr>
        <w:t xml:space="preserve">heat </w:t>
      </w:r>
      <w:r w:rsidR="00DA04A2" w:rsidRPr="002D163F">
        <w:rPr>
          <w:iCs/>
        </w:rPr>
        <w:lastRenderedPageBreak/>
        <w:t xml:space="preserve">exchanger </w:t>
      </w:r>
      <w:r w:rsidR="00C038D0">
        <w:rPr>
          <w:iCs/>
        </w:rPr>
        <w:t xml:space="preserve">can be </w:t>
      </w:r>
      <w:r w:rsidR="00DA04A2" w:rsidRPr="002D163F">
        <w:rPr>
          <w:iCs/>
        </w:rPr>
        <w:t xml:space="preserve">mounted on </w:t>
      </w:r>
      <w:r w:rsidR="00C038D0">
        <w:rPr>
          <w:iCs/>
        </w:rPr>
        <w:t>the</w:t>
      </w:r>
      <w:r w:rsidR="00DA04A2" w:rsidRPr="002D163F">
        <w:rPr>
          <w:iCs/>
        </w:rPr>
        <w:t xml:space="preserve"> top of the insulation</w:t>
      </w:r>
      <w:r w:rsidRPr="002D163F">
        <w:rPr>
          <w:iCs/>
        </w:rPr>
        <w:t xml:space="preserve"> </w:t>
      </w:r>
      <w:r w:rsidR="003D7823">
        <w:rPr>
          <w:iCs/>
        </w:rPr>
        <w:t xml:space="preserve">which is supported by a pump with </w:t>
      </w:r>
      <w:r w:rsidRPr="002D163F">
        <w:rPr>
          <w:iCs/>
        </w:rPr>
        <w:t>water</w:t>
      </w:r>
      <w:r w:rsidR="00945A24">
        <w:rPr>
          <w:iCs/>
        </w:rPr>
        <w:t xml:space="preserve"> </w:t>
      </w:r>
      <w:r w:rsidRPr="002D163F">
        <w:rPr>
          <w:iCs/>
        </w:rPr>
        <w:t>from a large reservoir.</w:t>
      </w:r>
    </w:p>
    <w:p w14:paraId="7806B503" w14:textId="2B6FBF41" w:rsidR="00884CB3" w:rsidRPr="002D163F" w:rsidRDefault="00884CB3" w:rsidP="00884CB3">
      <w:pPr>
        <w:pStyle w:val="CETBodytext"/>
        <w:rPr>
          <w:iCs/>
        </w:rPr>
      </w:pPr>
      <w:r w:rsidRPr="002D163F">
        <w:t xml:space="preserve">The test rig has a square test surface with a side length of </w:t>
      </w:r>
      <w:r w:rsidR="00844488">
        <w:t>1</w:t>
      </w:r>
      <w:r w:rsidRPr="002D163F">
        <w:t>.5 m</w:t>
      </w:r>
      <w:r w:rsidRPr="002D163F">
        <w:rPr>
          <w:iCs/>
        </w:rPr>
        <w:t xml:space="preserve">, and the guard tank extends the cold surface to a square of </w:t>
      </w:r>
      <w:r w:rsidR="00844488">
        <w:rPr>
          <w:iCs/>
        </w:rPr>
        <w:t>1.9</w:t>
      </w:r>
      <w:r w:rsidR="00566DC4">
        <w:rPr>
          <w:iCs/>
        </w:rPr>
        <w:t xml:space="preserve"> m.</w:t>
      </w:r>
      <w:r w:rsidR="00202168">
        <w:rPr>
          <w:iCs/>
        </w:rPr>
        <w:t xml:space="preserve"> The test and guard tank have a usable capacity of approximately </w:t>
      </w:r>
      <w:r w:rsidR="00844488">
        <w:rPr>
          <w:iCs/>
        </w:rPr>
        <w:t>0</w:t>
      </w:r>
      <w:r w:rsidR="00842D60">
        <w:rPr>
          <w:iCs/>
        </w:rPr>
        <w:t>.</w:t>
      </w:r>
      <w:r w:rsidR="00844488">
        <w:rPr>
          <w:iCs/>
        </w:rPr>
        <w:t>3</w:t>
      </w:r>
      <w:r w:rsidR="00842D60">
        <w:rPr>
          <w:iCs/>
        </w:rPr>
        <w:t>5</w:t>
      </w:r>
      <w:r w:rsidR="00202168">
        <w:rPr>
          <w:iCs/>
        </w:rPr>
        <w:t xml:space="preserve"> m³ and </w:t>
      </w:r>
      <w:r w:rsidR="00842D60">
        <w:rPr>
          <w:iCs/>
        </w:rPr>
        <w:t xml:space="preserve">0.45 </w:t>
      </w:r>
      <w:r w:rsidR="00202168">
        <w:rPr>
          <w:iCs/>
        </w:rPr>
        <w:t>m³ respectively.</w:t>
      </w:r>
      <w:r w:rsidR="00566DC4">
        <w:rPr>
          <w:iCs/>
        </w:rPr>
        <w:t xml:space="preserve"> </w:t>
      </w:r>
      <w:r w:rsidRPr="002D163F">
        <w:rPr>
          <w:iCs/>
        </w:rPr>
        <w:t xml:space="preserve">This is a larger scale than previous test rigs (e.g. </w:t>
      </w:r>
      <w:proofErr w:type="spellStart"/>
      <w:r w:rsidRPr="002D163F">
        <w:rPr>
          <w:iCs/>
        </w:rPr>
        <w:t>Kamiya</w:t>
      </w:r>
      <w:proofErr w:type="spellEnd"/>
      <w:r w:rsidRPr="002D163F">
        <w:rPr>
          <w:iCs/>
        </w:rPr>
        <w:t xml:space="preserve">, 2000), </w:t>
      </w:r>
      <w:r w:rsidR="00202168">
        <w:rPr>
          <w:iCs/>
        </w:rPr>
        <w:t xml:space="preserve">which </w:t>
      </w:r>
      <w:r w:rsidRPr="002D163F">
        <w:rPr>
          <w:iCs/>
        </w:rPr>
        <w:t xml:space="preserve">is dictated by the need to test at relevant conditions for very </w:t>
      </w:r>
      <w:r w:rsidR="00566DC4" w:rsidRPr="002D163F">
        <w:rPr>
          <w:iCs/>
        </w:rPr>
        <w:t>large</w:t>
      </w:r>
      <w:r w:rsidRPr="002D163F">
        <w:rPr>
          <w:iCs/>
        </w:rPr>
        <w:t xml:space="preserve"> cryogenic tanks.</w:t>
      </w:r>
      <w:r w:rsidR="00763AA0">
        <w:rPr>
          <w:iCs/>
        </w:rPr>
        <w:t xml:space="preserve"> For safety, the maximum allowable overpressure in the tank is set at 0.5 bar. This is ensured with safety valves on the test tank, where the flow of boil-off needs to be constrained through a small tube for the mass flow meter. The guard tank </w:t>
      </w:r>
      <w:r w:rsidR="00A82051">
        <w:rPr>
          <w:iCs/>
        </w:rPr>
        <w:t>features an open vent</w:t>
      </w:r>
      <w:r w:rsidR="00763AA0">
        <w:rPr>
          <w:iCs/>
        </w:rPr>
        <w:t xml:space="preserve"> to the atmosphere</w:t>
      </w:r>
      <w:r w:rsidR="00A82051">
        <w:rPr>
          <w:iCs/>
        </w:rPr>
        <w:t>. T</w:t>
      </w:r>
      <w:r w:rsidR="00763AA0">
        <w:rPr>
          <w:iCs/>
        </w:rPr>
        <w:t>he boil-off lines</w:t>
      </w:r>
      <w:r w:rsidR="00A82051">
        <w:rPr>
          <w:iCs/>
        </w:rPr>
        <w:t xml:space="preserve"> and </w:t>
      </w:r>
      <w:r w:rsidR="00A805F4">
        <w:rPr>
          <w:iCs/>
        </w:rPr>
        <w:t>components</w:t>
      </w:r>
      <w:r w:rsidR="00763AA0">
        <w:rPr>
          <w:iCs/>
        </w:rPr>
        <w:t xml:space="preserve"> of </w:t>
      </w:r>
      <w:r w:rsidR="00A805F4">
        <w:rPr>
          <w:iCs/>
        </w:rPr>
        <w:t xml:space="preserve">both </w:t>
      </w:r>
      <w:r w:rsidR="00763AA0">
        <w:rPr>
          <w:iCs/>
        </w:rPr>
        <w:t>tank</w:t>
      </w:r>
      <w:r w:rsidR="00A805F4">
        <w:rPr>
          <w:iCs/>
        </w:rPr>
        <w:t>s</w:t>
      </w:r>
      <w:r w:rsidR="00763AA0">
        <w:rPr>
          <w:iCs/>
        </w:rPr>
        <w:t xml:space="preserve"> w</w:t>
      </w:r>
      <w:r w:rsidR="00BB4E43">
        <w:rPr>
          <w:iCs/>
        </w:rPr>
        <w:t>ere</w:t>
      </w:r>
      <w:r w:rsidR="00763AA0">
        <w:rPr>
          <w:iCs/>
        </w:rPr>
        <w:t xml:space="preserve"> designed to provide appropriate capacity for the expected mass flow in a complete loss of insulation</w:t>
      </w:r>
      <w:r w:rsidR="00A82051">
        <w:rPr>
          <w:iCs/>
        </w:rPr>
        <w:t xml:space="preserve"> with redundant lines outside of the test rig</w:t>
      </w:r>
      <w:r w:rsidR="00763AA0">
        <w:rPr>
          <w:iCs/>
        </w:rPr>
        <w:t>.</w:t>
      </w:r>
    </w:p>
    <w:p w14:paraId="278D0200" w14:textId="77777777" w:rsidR="00896D44" w:rsidRDefault="00896D44" w:rsidP="00884CB3">
      <w:pPr>
        <w:pStyle w:val="CETBodytext"/>
        <w:rPr>
          <w:iCs/>
        </w:rPr>
      </w:pPr>
    </w:p>
    <w:p w14:paraId="5F972109" w14:textId="7C80BF48" w:rsidR="00896D44" w:rsidRDefault="00896D44" w:rsidP="00896D44">
      <w:pPr>
        <w:pStyle w:val="CETheadingx"/>
      </w:pPr>
      <w:r>
        <w:t>Proposed tests</w:t>
      </w:r>
    </w:p>
    <w:p w14:paraId="67D40C8F" w14:textId="7DB457C5" w:rsidR="00202168" w:rsidRDefault="00896D44" w:rsidP="00896D44">
      <w:pPr>
        <w:pStyle w:val="CETBodytext"/>
        <w:rPr>
          <w:iCs/>
        </w:rPr>
      </w:pPr>
      <w:r w:rsidRPr="002D163F">
        <w:rPr>
          <w:iCs/>
        </w:rPr>
        <w:t>First and foremost, the</w:t>
      </w:r>
      <w:r>
        <w:rPr>
          <w:iCs/>
        </w:rPr>
        <w:t xml:space="preserve"> test rig allows the measurement of</w:t>
      </w:r>
      <w:r w:rsidRPr="002D163F">
        <w:rPr>
          <w:iCs/>
        </w:rPr>
        <w:t xml:space="preserve"> thermal perform</w:t>
      </w:r>
      <w:r>
        <w:rPr>
          <w:iCs/>
        </w:rPr>
        <w:t xml:space="preserve">ance of an insulation system. </w:t>
      </w:r>
      <w:r w:rsidR="00160393">
        <w:rPr>
          <w:iCs/>
        </w:rPr>
        <w:t>Testing will be performed with a variety of VIP configurations to gain an understanding of the influence of parameters such as: Number of layers, size of panels, core material, envelope thickness</w:t>
      </w:r>
      <w:r w:rsidR="00A07A2E">
        <w:rPr>
          <w:iCs/>
        </w:rPr>
        <w:t>,</w:t>
      </w:r>
      <w:r w:rsidR="00160393">
        <w:rPr>
          <w:iCs/>
        </w:rPr>
        <w:t xml:space="preserve"> on the effective thermal conductivity </w:t>
      </w:r>
      <m:oMath>
        <m:sSub>
          <m:sSubPr>
            <m:ctrlPr>
              <w:rPr>
                <w:rFonts w:ascii="Cambria Math" w:hAnsi="Cambria Math"/>
                <w:i/>
                <w:iCs/>
              </w:rPr>
            </m:ctrlPr>
          </m:sSubPr>
          <m:e>
            <m:r>
              <w:rPr>
                <w:rFonts w:ascii="Cambria Math" w:hAnsi="Cambria Math"/>
              </w:rPr>
              <m:t>k</m:t>
            </m:r>
          </m:e>
          <m:sub>
            <m:r>
              <m:rPr>
                <m:sty m:val="p"/>
              </m:rPr>
              <w:rPr>
                <w:rFonts w:ascii="Cambria Math" w:hAnsi="Cambria Math"/>
              </w:rPr>
              <m:t>e</m:t>
            </m:r>
          </m:sub>
        </m:sSub>
      </m:oMath>
      <w:r w:rsidR="004B0E3C">
        <w:rPr>
          <w:iCs/>
        </w:rPr>
        <w:t>.</w:t>
      </w:r>
      <w:r w:rsidR="00342B69">
        <w:rPr>
          <w:iCs/>
        </w:rPr>
        <w:t xml:space="preserve"> In addition to the measurement of </w:t>
      </w:r>
      <m:oMath>
        <m:sSub>
          <m:sSubPr>
            <m:ctrlPr>
              <w:rPr>
                <w:rFonts w:ascii="Cambria Math" w:hAnsi="Cambria Math"/>
                <w:i/>
                <w:iCs/>
              </w:rPr>
            </m:ctrlPr>
          </m:sSubPr>
          <m:e>
            <m:r>
              <w:rPr>
                <w:rFonts w:ascii="Cambria Math" w:hAnsi="Cambria Math"/>
              </w:rPr>
              <m:t>k</m:t>
            </m:r>
          </m:e>
          <m:sub>
            <m:r>
              <m:rPr>
                <m:sty m:val="p"/>
              </m:rPr>
              <w:rPr>
                <w:rFonts w:ascii="Cambria Math" w:hAnsi="Cambria Math"/>
              </w:rPr>
              <m:t>e</m:t>
            </m:r>
          </m:sub>
        </m:sSub>
      </m:oMath>
      <w:r w:rsidR="00342B69">
        <w:rPr>
          <w:iCs/>
        </w:rPr>
        <w:t>, temperature probes at strategically placed points in or between the VIPs can provide insight into the thermal behavior of the system.</w:t>
      </w:r>
    </w:p>
    <w:p w14:paraId="0C5F68B9" w14:textId="77777777" w:rsidR="00202168" w:rsidRDefault="00202168" w:rsidP="00202168">
      <w:pPr>
        <w:pStyle w:val="CETBodytext"/>
        <w:rPr>
          <w:iCs/>
        </w:rPr>
      </w:pPr>
      <w:r>
        <w:rPr>
          <w:iCs/>
        </w:rPr>
        <w:t>Thermal performance tests will consist of 4 phases:</w:t>
      </w:r>
    </w:p>
    <w:p w14:paraId="68F573BA" w14:textId="333436BF" w:rsidR="00763AA0" w:rsidRDefault="00B623FD" w:rsidP="00A40C1D">
      <w:pPr>
        <w:pStyle w:val="CETBodytext"/>
        <w:rPr>
          <w:iCs/>
        </w:rPr>
      </w:pPr>
      <w:r>
        <w:rPr>
          <w:iCs/>
        </w:rPr>
        <w:t>First the insulation system is installed on the test surface, alongside any necessary measuring equipment within the insulation layers, and the heat</w:t>
      </w:r>
      <w:r w:rsidR="009024E0">
        <w:rPr>
          <w:iCs/>
        </w:rPr>
        <w:t xml:space="preserve"> exchanger. Then the test rig is cooled and filled, during this phase an estimated 0.</w:t>
      </w:r>
      <w:r w:rsidR="006134A1">
        <w:rPr>
          <w:iCs/>
        </w:rPr>
        <w:t>3</w:t>
      </w:r>
      <w:r w:rsidR="009024E0">
        <w:rPr>
          <w:iCs/>
        </w:rPr>
        <w:t xml:space="preserve"> m</w:t>
      </w:r>
      <w:r w:rsidR="006C4D1A">
        <w:rPr>
          <w:iCs/>
        </w:rPr>
        <w:t>³ of LN</w:t>
      </w:r>
      <w:r w:rsidR="006C4D1A" w:rsidRPr="00A40C1D">
        <w:rPr>
          <w:iCs/>
          <w:vertAlign w:val="subscript"/>
        </w:rPr>
        <w:t>2</w:t>
      </w:r>
      <w:r w:rsidR="006C4D1A">
        <w:rPr>
          <w:iCs/>
          <w:vertAlign w:val="subscript"/>
        </w:rPr>
        <w:t xml:space="preserve"> </w:t>
      </w:r>
      <w:r w:rsidR="006C4D1A">
        <w:rPr>
          <w:iCs/>
        </w:rPr>
        <w:t xml:space="preserve">will be evaporated to cool down the </w:t>
      </w:r>
      <w:r w:rsidR="00950391">
        <w:rPr>
          <w:iCs/>
        </w:rPr>
        <w:t xml:space="preserve">test rig, in addition to the </w:t>
      </w:r>
      <w:r w:rsidR="006F0574">
        <w:rPr>
          <w:iCs/>
        </w:rPr>
        <w:t>0.8</w:t>
      </w:r>
      <w:r w:rsidR="00950391">
        <w:rPr>
          <w:iCs/>
        </w:rPr>
        <w:t xml:space="preserve"> m³ necessary to fill the tanks. In the third phase, the system is left to</w:t>
      </w:r>
      <w:r w:rsidR="00166E80">
        <w:rPr>
          <w:iCs/>
        </w:rPr>
        <w:t xml:space="preserve"> cool the insulation system until steady state is reached. This process may take multiple days. </w:t>
      </w:r>
      <w:r w:rsidR="00485EDE">
        <w:rPr>
          <w:iCs/>
        </w:rPr>
        <w:t>As the steady state is approached, the measurement of the mass flow rate from the test tank is started</w:t>
      </w:r>
      <w:r w:rsidR="00B60E27">
        <w:rPr>
          <w:iCs/>
        </w:rPr>
        <w:t xml:space="preserve"> to determine the thermal conductivity of the insulation.</w:t>
      </w:r>
    </w:p>
    <w:p w14:paraId="6CEE19A4" w14:textId="7956C34E" w:rsidR="00E45772" w:rsidRDefault="004B0E3C" w:rsidP="00896D44">
      <w:pPr>
        <w:pStyle w:val="CETBodytext"/>
      </w:pPr>
      <w:r>
        <w:rPr>
          <w:iCs/>
        </w:rPr>
        <w:t>The results can then be used to validate numerical or analytical models for the thermal performance of VIP based insulation systems, which will be a crucial tool to extrapolate the test results to a large scale LH</w:t>
      </w:r>
      <w:r w:rsidRPr="004B0E3C">
        <w:rPr>
          <w:iCs/>
          <w:vertAlign w:val="subscript"/>
        </w:rPr>
        <w:t>2</w:t>
      </w:r>
      <w:r>
        <w:rPr>
          <w:iCs/>
        </w:rPr>
        <w:t xml:space="preserve"> </w:t>
      </w:r>
      <w:r w:rsidR="00FA41AD">
        <w:rPr>
          <w:iCs/>
        </w:rPr>
        <w:t>tank.</w:t>
      </w:r>
      <w:r w:rsidR="00FA41AD">
        <w:t xml:space="preserve"> The</w:t>
      </w:r>
      <w:r w:rsidR="00896D44">
        <w:t xml:space="preserve"> effect of different ambient gases around the VIPs</w:t>
      </w:r>
      <w:r w:rsidR="00342B69">
        <w:t xml:space="preserve"> on thermal conductivity</w:t>
      </w:r>
      <w:r w:rsidR="00896D44">
        <w:t xml:space="preserve"> can be tested only partially due to the use of LN</w:t>
      </w:r>
      <w:r w:rsidR="00896D44" w:rsidRPr="004B0E3C">
        <w:rPr>
          <w:vertAlign w:val="subscript"/>
        </w:rPr>
        <w:t>2</w:t>
      </w:r>
      <w:r w:rsidR="00896D44">
        <w:t xml:space="preserve">, which is not sufficiently cold to test the influence of air condensation. However, the influence of </w:t>
      </w:r>
      <w:r w:rsidR="00EE54CD">
        <w:t xml:space="preserve">a layer of frozen gas </w:t>
      </w:r>
      <w:r w:rsidR="00896D44">
        <w:t>in the insulation</w:t>
      </w:r>
      <w:r w:rsidR="00AE7F97">
        <w:t xml:space="preserve"> system</w:t>
      </w:r>
      <w:r w:rsidR="00896D44">
        <w:t xml:space="preserve"> can be tested</w:t>
      </w:r>
      <w:r w:rsidR="00342B69">
        <w:t xml:space="preserve"> by sealing the VIP stack from the environment</w:t>
      </w:r>
      <w:r w:rsidR="00EE54CD">
        <w:t xml:space="preserve"> and flooding the space with CO</w:t>
      </w:r>
      <w:r w:rsidR="00EE54CD" w:rsidRPr="004B0E3C">
        <w:rPr>
          <w:vertAlign w:val="subscript"/>
        </w:rPr>
        <w:t>2</w:t>
      </w:r>
      <w:r w:rsidR="00EE54CD">
        <w:rPr>
          <w:vertAlign w:val="subscript"/>
        </w:rPr>
        <w:t xml:space="preserve"> </w:t>
      </w:r>
      <w:r w:rsidR="00EE54CD">
        <w:t xml:space="preserve">gas. </w:t>
      </w:r>
    </w:p>
    <w:p w14:paraId="5F19074D" w14:textId="6D8CE5F2" w:rsidR="0068419F" w:rsidRPr="0068419F" w:rsidRDefault="00AE7F97" w:rsidP="00896D44">
      <w:pPr>
        <w:pStyle w:val="CETBodytext"/>
        <w:rPr>
          <w:iCs/>
        </w:rPr>
      </w:pPr>
      <w:r>
        <w:t>Aside from the</w:t>
      </w:r>
      <w:r w:rsidR="00EE54CD">
        <w:t xml:space="preserve"> </w:t>
      </w:r>
      <w:r>
        <w:t>thermal performance, the mechanical and thermo-mechanical behavior of the VIPs is an important point of research</w:t>
      </w:r>
      <w:r w:rsidR="00EE54CD">
        <w:t xml:space="preserve"> as it determines the lifespan of the insulation system</w:t>
      </w:r>
      <w:r>
        <w:t xml:space="preserve">. </w:t>
      </w:r>
      <w:r w:rsidR="0068419F">
        <w:rPr>
          <w:iCs/>
        </w:rPr>
        <w:t>Single panels can be tested for their stress-strain relationship by introducing them to mechanical or thermal loads</w:t>
      </w:r>
      <w:r w:rsidR="00663C49">
        <w:rPr>
          <w:iCs/>
        </w:rPr>
        <w:t>.</w:t>
      </w:r>
      <w:r w:rsidR="00AB4F7A">
        <w:rPr>
          <w:iCs/>
        </w:rPr>
        <w:t xml:space="preserve"> F</w:t>
      </w:r>
      <w:r w:rsidR="00F938A7">
        <w:rPr>
          <w:iCs/>
        </w:rPr>
        <w:t>or this</w:t>
      </w:r>
      <w:r w:rsidR="00663C49">
        <w:rPr>
          <w:iCs/>
        </w:rPr>
        <w:t>,</w:t>
      </w:r>
      <w:r w:rsidR="0068419F">
        <w:rPr>
          <w:iCs/>
        </w:rPr>
        <w:t xml:space="preserve"> 3-point bending tests and exposure to cryogenic temperatures will be performed and the deformation measured. </w:t>
      </w:r>
      <w:r w:rsidR="00291B39">
        <w:rPr>
          <w:iCs/>
        </w:rPr>
        <w:t xml:space="preserve">The </w:t>
      </w:r>
      <w:r w:rsidR="00FA41AD">
        <w:rPr>
          <w:iCs/>
        </w:rPr>
        <w:t>behavior</w:t>
      </w:r>
      <w:r w:rsidR="00291B39">
        <w:rPr>
          <w:iCs/>
        </w:rPr>
        <w:t xml:space="preserve"> of </w:t>
      </w:r>
      <w:r w:rsidR="004B7A8F">
        <w:rPr>
          <w:iCs/>
        </w:rPr>
        <w:t>the VIP core material under thermal and thermo-mechanical stress will be tested with a test setup des</w:t>
      </w:r>
      <w:r w:rsidR="00E64A82">
        <w:rPr>
          <w:iCs/>
        </w:rPr>
        <w:t xml:space="preserve">cribed in </w:t>
      </w:r>
      <w:r w:rsidR="009E4063">
        <w:rPr>
          <w:iCs/>
        </w:rPr>
        <w:t>Eberwein</w:t>
      </w:r>
      <w:r w:rsidR="000312F2">
        <w:rPr>
          <w:iCs/>
        </w:rPr>
        <w:t xml:space="preserve"> et al.</w:t>
      </w:r>
      <w:r w:rsidR="009E4063">
        <w:rPr>
          <w:iCs/>
        </w:rPr>
        <w:t xml:space="preserve"> (2024).</w:t>
      </w:r>
    </w:p>
    <w:p w14:paraId="291883FF" w14:textId="5562ABA8" w:rsidR="0068419F" w:rsidRDefault="0068419F" w:rsidP="00896D44">
      <w:pPr>
        <w:pStyle w:val="CETBodytext"/>
        <w:rPr>
          <w:iCs/>
        </w:rPr>
      </w:pPr>
      <w:r>
        <w:t>Gaining an understanding of the strains that will be seen by VIPs</w:t>
      </w:r>
      <w:r w:rsidR="00310ACA">
        <w:t xml:space="preserve"> inside an insulation system</w:t>
      </w:r>
      <w:r>
        <w:t xml:space="preserve"> may be more </w:t>
      </w:r>
      <w:r w:rsidR="00677E82">
        <w:t>difficult</w:t>
      </w:r>
      <w:r>
        <w:t>.</w:t>
      </w:r>
      <w:r w:rsidR="00AE7F97">
        <w:t xml:space="preserve"> </w:t>
      </w:r>
      <w:r w:rsidR="00310ACA">
        <w:t>With v</w:t>
      </w:r>
      <w:r w:rsidR="00AE7F97">
        <w:t xml:space="preserve">arying fill levels of a </w:t>
      </w:r>
      <w:r w:rsidR="00AE7F97">
        <w:rPr>
          <w:iCs/>
        </w:rPr>
        <w:t>LH</w:t>
      </w:r>
      <w:r w:rsidR="00AE7F97" w:rsidRPr="004B0E3C">
        <w:rPr>
          <w:iCs/>
          <w:vertAlign w:val="subscript"/>
        </w:rPr>
        <w:t>2</w:t>
      </w:r>
      <w:r w:rsidR="00AE7F97">
        <w:rPr>
          <w:iCs/>
        </w:rPr>
        <w:t xml:space="preserve"> tank, the temperature at the tank wall changes, which induces therm</w:t>
      </w:r>
      <w:r w:rsidR="00F577AB">
        <w:rPr>
          <w:iCs/>
        </w:rPr>
        <w:t xml:space="preserve">al </w:t>
      </w:r>
      <w:r w:rsidR="00AE7F97">
        <w:rPr>
          <w:iCs/>
        </w:rPr>
        <w:t>str</w:t>
      </w:r>
      <w:r w:rsidR="00F577AB">
        <w:rPr>
          <w:iCs/>
        </w:rPr>
        <w:t>ain</w:t>
      </w:r>
      <w:r w:rsidR="00AE7F97">
        <w:rPr>
          <w:iCs/>
        </w:rPr>
        <w:t xml:space="preserve"> within the tank wall and the </w:t>
      </w:r>
      <w:r w:rsidR="00F577AB">
        <w:rPr>
          <w:iCs/>
        </w:rPr>
        <w:t>insulation system. These are combined with purely mechanical strain from gravitation and mounting systems</w:t>
      </w:r>
      <w:r>
        <w:rPr>
          <w:iCs/>
        </w:rPr>
        <w:t>, which will likely result in a complex behavior</w:t>
      </w:r>
      <w:r w:rsidR="00F577AB">
        <w:rPr>
          <w:iCs/>
        </w:rPr>
        <w:t xml:space="preserve">. </w:t>
      </w:r>
      <w:r>
        <w:rPr>
          <w:iCs/>
        </w:rPr>
        <w:t xml:space="preserve">Measuring the deformation of the VIPs within an insulation system on the test rig will provide a first insight into the strains that they need to be designed for. </w:t>
      </w:r>
    </w:p>
    <w:p w14:paraId="4736AD1E" w14:textId="56A82444" w:rsidR="00896D44" w:rsidRDefault="00896D44" w:rsidP="00896D44">
      <w:pPr>
        <w:pStyle w:val="CETBodytext"/>
        <w:rPr>
          <w:iCs/>
        </w:rPr>
      </w:pPr>
      <w:r>
        <w:rPr>
          <w:iCs/>
        </w:rPr>
        <w:t xml:space="preserve">Additionally, testing </w:t>
      </w:r>
      <w:r w:rsidR="00086437">
        <w:rPr>
          <w:iCs/>
        </w:rPr>
        <w:t>will</w:t>
      </w:r>
      <w:r>
        <w:rPr>
          <w:iCs/>
        </w:rPr>
        <w:t xml:space="preserve"> include conditions that arise from failures or accidents. </w:t>
      </w:r>
      <w:r w:rsidR="00086437">
        <w:rPr>
          <w:iCs/>
        </w:rPr>
        <w:t>To prove the enhanced redundancy of the VIP system compared to the conventional double walled vacuum insulation, the</w:t>
      </w:r>
      <w:r>
        <w:rPr>
          <w:iCs/>
        </w:rPr>
        <w:t xml:space="preserve"> effect of a loss of vacuum in a single or multiple VIPs</w:t>
      </w:r>
      <w:r w:rsidR="00086437">
        <w:rPr>
          <w:iCs/>
        </w:rPr>
        <w:t xml:space="preserve"> on thermal performance</w:t>
      </w:r>
      <w:r>
        <w:rPr>
          <w:iCs/>
        </w:rPr>
        <w:t xml:space="preserve"> can be tested</w:t>
      </w:r>
      <w:r w:rsidR="00086437">
        <w:rPr>
          <w:iCs/>
        </w:rPr>
        <w:t xml:space="preserve"> by opening the envelope to the atmosphere.</w:t>
      </w:r>
      <w:r w:rsidR="00B127F1">
        <w:rPr>
          <w:iCs/>
        </w:rPr>
        <w:t xml:space="preserve"> </w:t>
      </w:r>
      <w:r w:rsidR="00E45772">
        <w:t>To simulate an air leak</w:t>
      </w:r>
      <w:r w:rsidR="00F17752">
        <w:t>,</w:t>
      </w:r>
      <w:r w:rsidR="00E45772">
        <w:t xml:space="preserve"> t</w:t>
      </w:r>
      <w:r w:rsidR="00EE54CD">
        <w:t>he freezing of CO</w:t>
      </w:r>
      <w:r w:rsidR="00EE54CD" w:rsidRPr="004B0E3C">
        <w:rPr>
          <w:vertAlign w:val="subscript"/>
        </w:rPr>
        <w:t>2</w:t>
      </w:r>
      <w:r w:rsidR="00EE54CD">
        <w:t xml:space="preserve"> may be performed as a transient test, where </w:t>
      </w:r>
      <w:r w:rsidR="00E45772">
        <w:t xml:space="preserve">first </w:t>
      </w:r>
      <w:r w:rsidR="00EE54CD">
        <w:t>the</w:t>
      </w:r>
      <w:r w:rsidR="00E45772">
        <w:t xml:space="preserve"> sealed</w:t>
      </w:r>
      <w:r w:rsidR="00EE54CD">
        <w:t xml:space="preserve"> insulation system starts with nitrogen as an ambient gas and is cooled to steady state conditions. Then CO</w:t>
      </w:r>
      <w:r w:rsidR="00EE54CD" w:rsidRPr="004B0E3C">
        <w:rPr>
          <w:vertAlign w:val="subscript"/>
        </w:rPr>
        <w:t>2</w:t>
      </w:r>
      <w:r w:rsidR="00EE54CD">
        <w:rPr>
          <w:vertAlign w:val="subscript"/>
        </w:rPr>
        <w:t xml:space="preserve"> </w:t>
      </w:r>
      <w:r w:rsidR="00EE54CD">
        <w:t>can be introduced with a defined flow rate and the effects on temperature distribution and heat flow are measured.</w:t>
      </w:r>
    </w:p>
    <w:p w14:paraId="68D26B83" w14:textId="77777777" w:rsidR="00600535" w:rsidRPr="00B57B36" w:rsidRDefault="00600535" w:rsidP="00600535">
      <w:pPr>
        <w:pStyle w:val="CETHeading1"/>
        <w:rPr>
          <w:lang w:val="en-GB"/>
        </w:rPr>
      </w:pPr>
      <w:r w:rsidRPr="00B57B36">
        <w:rPr>
          <w:lang w:val="en-GB"/>
        </w:rPr>
        <w:t>Conclusions</w:t>
      </w:r>
    </w:p>
    <w:p w14:paraId="055D131D" w14:textId="543B3031" w:rsidR="003F4626" w:rsidRDefault="003B24DE" w:rsidP="00F938A7">
      <w:pPr>
        <w:pStyle w:val="CETBodytext"/>
      </w:pPr>
      <w:bookmarkStart w:id="2" w:name="_Hlk185433206"/>
      <w:r>
        <w:t xml:space="preserve">A new approach </w:t>
      </w:r>
      <w:r w:rsidR="00BB3DD5">
        <w:t>to thermally insulate LH</w:t>
      </w:r>
      <w:r w:rsidR="00BB3DD5" w:rsidRPr="0098049B">
        <w:rPr>
          <w:vertAlign w:val="subscript"/>
        </w:rPr>
        <w:t>2</w:t>
      </w:r>
      <w:r w:rsidR="00BB3DD5">
        <w:t xml:space="preserve"> tanks based on</w:t>
      </w:r>
      <w:r>
        <w:t xml:space="preserve"> VIPs was introduced and compared to the currently used double</w:t>
      </w:r>
      <w:r w:rsidR="008A4DF1">
        <w:t>-</w:t>
      </w:r>
      <w:r>
        <w:t>walled</w:t>
      </w:r>
      <w:r w:rsidR="00BB3DD5">
        <w:t xml:space="preserve"> design</w:t>
      </w:r>
      <w:r>
        <w:t>,</w:t>
      </w:r>
      <w:r w:rsidR="00827A1C">
        <w:t xml:space="preserve"> </w:t>
      </w:r>
      <w:r>
        <w:t xml:space="preserve">with a focus on the loss of vacuum failure mode. In this aspect the VIP concept </w:t>
      </w:r>
      <w:r w:rsidR="000A6079">
        <w:t xml:space="preserve">offers redundancy, while a loss of vacuum in the state-of-the-art system causes degradation of the whole insulation system. Additionally, tanks with the VIP system may be manufactured faster with a higher degree of </w:t>
      </w:r>
      <w:r w:rsidR="0053001C">
        <w:t>automation</w:t>
      </w:r>
      <w:r w:rsidR="000A6079">
        <w:t>.</w:t>
      </w:r>
    </w:p>
    <w:p w14:paraId="117F91AA" w14:textId="496732A6" w:rsidR="000A6079" w:rsidRDefault="000A6079" w:rsidP="00F938A7">
      <w:pPr>
        <w:pStyle w:val="CETBodytext"/>
      </w:pPr>
      <w:r>
        <w:lastRenderedPageBreak/>
        <w:t xml:space="preserve">As the performance of the VIP system is yet unknown, a test rig that will allow the measurement of the systems effective thermal conductivity </w:t>
      </w:r>
      <m:oMath>
        <m:sSub>
          <m:sSubPr>
            <m:ctrlPr>
              <w:rPr>
                <w:rFonts w:ascii="Cambria Math" w:hAnsi="Cambria Math"/>
                <w:i/>
              </w:rPr>
            </m:ctrlPr>
          </m:sSubPr>
          <m:e>
            <m:r>
              <w:rPr>
                <w:rFonts w:ascii="Cambria Math" w:hAnsi="Cambria Math"/>
              </w:rPr>
              <m:t>k</m:t>
            </m:r>
          </m:e>
          <m:sub>
            <m:r>
              <m:rPr>
                <m:sty m:val="p"/>
              </m:rPr>
              <w:rPr>
                <w:rFonts w:ascii="Cambria Math" w:hAnsi="Cambria Math"/>
              </w:rPr>
              <m:t>e</m:t>
            </m:r>
          </m:sub>
        </m:sSub>
      </m:oMath>
      <w:r>
        <w:t xml:space="preserve"> was designed. This test rig is an absolute boil-off calorimeter with a square co</w:t>
      </w:r>
      <w:r w:rsidR="001A0CF6">
        <w:t>ole</w:t>
      </w:r>
      <w:r>
        <w:t xml:space="preserve">d surface with a side length of </w:t>
      </w:r>
      <w:r w:rsidR="00842D60">
        <w:t>1.9</w:t>
      </w:r>
      <w:r>
        <w:t xml:space="preserve"> m</w:t>
      </w:r>
      <w:r w:rsidR="00F467F7">
        <w:t xml:space="preserve"> which is cooled </w:t>
      </w:r>
      <w:r w:rsidR="00C16C23">
        <w:t>with</w:t>
      </w:r>
      <w:r w:rsidR="00F467F7">
        <w:t xml:space="preserve"> LN</w:t>
      </w:r>
      <w:r w:rsidR="00F467F7" w:rsidRPr="000A6079">
        <w:rPr>
          <w:vertAlign w:val="subscript"/>
        </w:rPr>
        <w:t>2</w:t>
      </w:r>
      <w:r>
        <w:t xml:space="preserve">. </w:t>
      </w:r>
    </w:p>
    <w:p w14:paraId="3D9206A0" w14:textId="611661A3" w:rsidR="000A6079" w:rsidRDefault="000A6079" w:rsidP="00F938A7">
      <w:pPr>
        <w:pStyle w:val="CETBodytext"/>
      </w:pPr>
      <w:r>
        <w:t xml:space="preserve">This test rig will be used to characterize the thermal performance of VIP based </w:t>
      </w:r>
      <w:r w:rsidR="00427843">
        <w:t xml:space="preserve">and other </w:t>
      </w:r>
      <w:r>
        <w:t>insulation</w:t>
      </w:r>
      <w:r w:rsidR="00427843">
        <w:t>s</w:t>
      </w:r>
      <w:r>
        <w:t xml:space="preserve"> in cryogenic conditions by measuring </w:t>
      </w:r>
      <m:oMath>
        <m:sSub>
          <m:sSubPr>
            <m:ctrlPr>
              <w:rPr>
                <w:rFonts w:ascii="Cambria Math" w:hAnsi="Cambria Math"/>
                <w:i/>
              </w:rPr>
            </m:ctrlPr>
          </m:sSubPr>
          <m:e>
            <m:r>
              <w:rPr>
                <w:rFonts w:ascii="Cambria Math" w:hAnsi="Cambria Math"/>
              </w:rPr>
              <m:t>k</m:t>
            </m:r>
          </m:e>
          <m:sub>
            <m:r>
              <m:rPr>
                <m:sty m:val="p"/>
              </m:rPr>
              <w:rPr>
                <w:rFonts w:ascii="Cambria Math" w:hAnsi="Cambria Math"/>
              </w:rPr>
              <m:t>e</m:t>
            </m:r>
          </m:sub>
        </m:sSub>
        <m:r>
          <w:rPr>
            <w:rFonts w:ascii="Cambria Math" w:hAnsi="Cambria Math"/>
          </w:rPr>
          <m:t xml:space="preserve"> </m:t>
        </m:r>
      </m:oMath>
      <w:r>
        <w:t>for different configurations and conditions. Further testing will include the measurement of temperatures throughout the insulation layers which can be used to validate numerical and analytical models</w:t>
      </w:r>
      <w:r w:rsidR="00CF2741">
        <w:t xml:space="preserve"> necessary to design a VIP based insulation system. </w:t>
      </w:r>
    </w:p>
    <w:p w14:paraId="130A614A" w14:textId="21C93BCA" w:rsidR="003F4626" w:rsidRDefault="00247113" w:rsidP="00CF2741">
      <w:pPr>
        <w:pStyle w:val="CETBodytext"/>
      </w:pPr>
      <w:r>
        <w:t>For testing the redundancy of the system</w:t>
      </w:r>
      <w:r w:rsidR="00CF2741">
        <w:t xml:space="preserve">, </w:t>
      </w:r>
      <w:r w:rsidR="00C15DF5">
        <w:t xml:space="preserve">teste with damaged </w:t>
      </w:r>
      <w:r w:rsidR="00DD4E24">
        <w:t>or leaking VIPs can be done</w:t>
      </w:r>
      <w:r w:rsidR="00364E61">
        <w:t xml:space="preserve"> </w:t>
      </w:r>
      <w:r w:rsidR="0010627B">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e</m:t>
            </m:r>
          </m:sub>
        </m:sSub>
      </m:oMath>
      <w:r w:rsidR="00CF2741">
        <w:t xml:space="preserve"> </w:t>
      </w:r>
      <w:r w:rsidR="0010627B">
        <w:t>mea</w:t>
      </w:r>
      <w:r w:rsidR="004410A0">
        <w:t>s</w:t>
      </w:r>
      <w:r w:rsidR="0010627B">
        <w:t xml:space="preserve">urements </w:t>
      </w:r>
      <w:r w:rsidR="00CF2741">
        <w:t>performed</w:t>
      </w:r>
      <w:r w:rsidR="00B736EB">
        <w:t xml:space="preserve">. Here </w:t>
      </w:r>
      <w:r w:rsidR="00CF2741">
        <w:t xml:space="preserve">one or multiple </w:t>
      </w:r>
      <w:r w:rsidR="0011027D">
        <w:t xml:space="preserve">failures can be </w:t>
      </w:r>
      <w:r w:rsidR="001546BC">
        <w:t>regarded.</w:t>
      </w:r>
      <w:r w:rsidR="00CF2741">
        <w:t xml:space="preserve"> The influence of an air leak into the normally purged space between the VIPs can also be tested with CO</w:t>
      </w:r>
      <w:r w:rsidR="00CF2741" w:rsidRPr="00CF2741">
        <w:rPr>
          <w:vertAlign w:val="subscript"/>
        </w:rPr>
        <w:t>2</w:t>
      </w:r>
      <w:r w:rsidR="00CF2741">
        <w:rPr>
          <w:vertAlign w:val="subscript"/>
        </w:rPr>
        <w:t xml:space="preserve"> </w:t>
      </w:r>
      <w:r w:rsidR="00CF2741">
        <w:t>gas, which will freeze between them.</w:t>
      </w:r>
    </w:p>
    <w:p w14:paraId="07A6D20F" w14:textId="5EB2F914" w:rsidR="00280FAF" w:rsidRPr="00280FAF" w:rsidRDefault="00280FAF" w:rsidP="00280FAF">
      <w:pPr>
        <w:pStyle w:val="CETHeadingxx"/>
        <w:rPr>
          <w:lang w:val="en-GB"/>
        </w:rPr>
        <w:sectPr w:rsidR="00280FAF" w:rsidRPr="00280FAF" w:rsidSect="00DC73EE">
          <w:type w:val="continuous"/>
          <w:pgSz w:w="11906" w:h="16838" w:code="9"/>
          <w:pgMar w:top="1701" w:right="1418" w:bottom="1701" w:left="1701" w:header="1701" w:footer="0" w:gutter="0"/>
          <w:cols w:space="708"/>
          <w:formProt w:val="0"/>
          <w:titlePg/>
          <w:docGrid w:linePitch="360"/>
        </w:sectPr>
      </w:pPr>
      <w:r>
        <w:t>Nomenclature</w:t>
      </w:r>
    </w:p>
    <w:p w14:paraId="25D52BD8" w14:textId="5D532C09" w:rsidR="00280FAF" w:rsidRPr="00280FAF" w:rsidRDefault="006134A1" w:rsidP="00280FAF">
      <w:pPr>
        <w:pStyle w:val="CETBodytext"/>
        <w:jc w:val="left"/>
        <w:rPr>
          <w:rFonts w:eastAsia="SimSun"/>
        </w:rPr>
      </w:pPr>
      <m:oMath>
        <m:acc>
          <m:accPr>
            <m:chr m:val="̇"/>
            <m:ctrlPr>
              <w:rPr>
                <w:rFonts w:ascii="Cambria Math" w:eastAsia="SimSun" w:hAnsi="Cambria Math"/>
                <w:i/>
              </w:rPr>
            </m:ctrlPr>
          </m:accPr>
          <m:e>
            <m:r>
              <w:rPr>
                <w:rFonts w:ascii="Cambria Math" w:eastAsia="SimSun" w:hAnsi="Cambria Math"/>
              </w:rPr>
              <m:t>Q</m:t>
            </m:r>
          </m:e>
        </m:acc>
      </m:oMath>
      <w:r w:rsidR="00280FAF" w:rsidRPr="00280FAF">
        <w:rPr>
          <w:rFonts w:eastAsia="SimSun"/>
        </w:rPr>
        <w:t xml:space="preserve"> – </w:t>
      </w:r>
      <w:r w:rsidR="002A6BD3">
        <w:rPr>
          <w:rFonts w:eastAsia="SimSun"/>
        </w:rPr>
        <w:t>heat flow</w:t>
      </w:r>
      <w:r w:rsidR="00280FAF" w:rsidRPr="00280FAF">
        <w:rPr>
          <w:rFonts w:eastAsia="SimSun"/>
        </w:rPr>
        <w:t xml:space="preserve">, </w:t>
      </w:r>
      <w:r w:rsidR="002A6BD3">
        <w:rPr>
          <w:rFonts w:eastAsia="SimSun"/>
        </w:rPr>
        <w:t>W</w:t>
      </w:r>
    </w:p>
    <w:p w14:paraId="7DFFBF41" w14:textId="77777777" w:rsidR="00280FAF" w:rsidRPr="00280FAF" w:rsidRDefault="00280FAF" w:rsidP="00280FAF">
      <w:pPr>
        <w:pStyle w:val="CETBodytext"/>
        <w:jc w:val="left"/>
        <w:rPr>
          <w:rFonts w:eastAsia="SimSun"/>
        </w:rPr>
        <w:sectPr w:rsidR="00280FAF" w:rsidRPr="00280FAF" w:rsidSect="00DC73EE">
          <w:type w:val="continuous"/>
          <w:pgSz w:w="11906" w:h="16838" w:code="9"/>
          <w:pgMar w:top="1701" w:right="1418" w:bottom="1701" w:left="1701" w:header="1701" w:footer="0" w:gutter="0"/>
          <w:cols w:space="708"/>
          <w:formProt w:val="0"/>
          <w:titlePg/>
          <w:docGrid w:linePitch="360"/>
        </w:sectPr>
      </w:pPr>
    </w:p>
    <w:p w14:paraId="57590CE2" w14:textId="5D9EA1CF" w:rsidR="00280FAF" w:rsidRPr="00280FAF" w:rsidRDefault="006134A1" w:rsidP="00280FAF">
      <w:pPr>
        <w:pStyle w:val="CETBodytext"/>
        <w:jc w:val="left"/>
        <w:rPr>
          <w:rFonts w:eastAsia="SimSun"/>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m:rPr>
                <m:sty m:val="p"/>
              </m:rPr>
              <w:rPr>
                <w:rFonts w:ascii="Cambria Math" w:hAnsi="Cambria Math"/>
              </w:rPr>
              <m:t>rad</m:t>
            </m:r>
          </m:sub>
        </m:sSub>
      </m:oMath>
      <w:r w:rsidR="002A6BD3">
        <w:rPr>
          <w:rFonts w:eastAsia="SimSun"/>
        </w:rPr>
        <w:t xml:space="preserve"> </w:t>
      </w:r>
      <w:r w:rsidR="00280FAF" w:rsidRPr="00280FAF">
        <w:rPr>
          <w:rFonts w:eastAsia="SimSun"/>
        </w:rPr>
        <w:t xml:space="preserve">– </w:t>
      </w:r>
      <w:r w:rsidR="002A6BD3">
        <w:rPr>
          <w:rFonts w:eastAsia="SimSun"/>
        </w:rPr>
        <w:t>heat flow by radiation</w:t>
      </w:r>
      <w:r w:rsidR="00280FAF" w:rsidRPr="00280FAF">
        <w:rPr>
          <w:rFonts w:eastAsia="SimSun"/>
        </w:rPr>
        <w:t xml:space="preserve">, </w:t>
      </w:r>
      <w:r w:rsidR="002A6BD3">
        <w:rPr>
          <w:rFonts w:eastAsia="SimSun"/>
        </w:rPr>
        <w:t>W</w:t>
      </w:r>
    </w:p>
    <w:p w14:paraId="0E502614" w14:textId="29B26255" w:rsidR="00280FAF" w:rsidRPr="00280FAF" w:rsidRDefault="006134A1" w:rsidP="00280FAF">
      <w:pPr>
        <w:pStyle w:val="CETBodytext"/>
        <w:jc w:val="left"/>
        <w:rPr>
          <w:rFonts w:eastAsia="SimSun"/>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m:rPr>
                <m:sty m:val="p"/>
              </m:rPr>
              <w:rPr>
                <w:rFonts w:ascii="Cambria Math" w:hAnsi="Cambria Math"/>
              </w:rPr>
              <m:t>cond</m:t>
            </m:r>
          </m:sub>
        </m:sSub>
      </m:oMath>
      <w:r w:rsidR="002A6BD3">
        <w:rPr>
          <w:rFonts w:eastAsia="SimSun"/>
        </w:rPr>
        <w:t xml:space="preserve"> </w:t>
      </w:r>
      <w:r w:rsidR="00280FAF" w:rsidRPr="00280FAF">
        <w:rPr>
          <w:rFonts w:eastAsia="SimSun"/>
        </w:rPr>
        <w:t xml:space="preserve">– </w:t>
      </w:r>
      <w:r w:rsidR="002A6BD3">
        <w:rPr>
          <w:rFonts w:eastAsia="SimSun"/>
        </w:rPr>
        <w:t>heat flow by conduction</w:t>
      </w:r>
      <w:r w:rsidR="00280FAF" w:rsidRPr="00280FAF">
        <w:rPr>
          <w:rFonts w:eastAsia="SimSun"/>
        </w:rPr>
        <w:t xml:space="preserve">, </w:t>
      </w:r>
      <w:r w:rsidR="002A6BD3">
        <w:rPr>
          <w:rFonts w:eastAsia="SimSun"/>
        </w:rPr>
        <w:t>W</w:t>
      </w:r>
    </w:p>
    <w:p w14:paraId="33D176ED" w14:textId="6F901DBF" w:rsidR="00280FAF" w:rsidRPr="00280FAF" w:rsidRDefault="006134A1" w:rsidP="00280FAF">
      <w:pPr>
        <w:pStyle w:val="CETBodytext"/>
        <w:jc w:val="left"/>
        <w:rPr>
          <w:rFonts w:eastAsia="SimSun"/>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m:rPr>
                <m:sty m:val="p"/>
              </m:rPr>
              <w:rPr>
                <w:rFonts w:ascii="Cambria Math" w:hAnsi="Cambria Math"/>
              </w:rPr>
              <m:t>conv</m:t>
            </m:r>
          </m:sub>
        </m:sSub>
      </m:oMath>
      <w:r w:rsidR="002A6BD3" w:rsidRPr="00280FAF">
        <w:rPr>
          <w:rFonts w:eastAsia="SimSun"/>
        </w:rPr>
        <w:t xml:space="preserve"> </w:t>
      </w:r>
      <w:r w:rsidR="00280FAF" w:rsidRPr="00280FAF">
        <w:rPr>
          <w:rFonts w:eastAsia="SimSun"/>
        </w:rPr>
        <w:t xml:space="preserve">– </w:t>
      </w:r>
      <w:r w:rsidR="002A6BD3">
        <w:rPr>
          <w:rFonts w:eastAsia="SimSun"/>
        </w:rPr>
        <w:t>heat flow by convection, W</w:t>
      </w:r>
    </w:p>
    <w:p w14:paraId="05CC3BA4" w14:textId="49FA77F3" w:rsidR="00280FAF" w:rsidRPr="00280FAF" w:rsidRDefault="002A6BD3" w:rsidP="00280FAF">
      <w:pPr>
        <w:pStyle w:val="CETBodytext"/>
        <w:jc w:val="left"/>
        <w:rPr>
          <w:rFonts w:eastAsia="SimSun"/>
        </w:rPr>
      </w:pPr>
      <m:oMath>
        <m:r>
          <w:rPr>
            <w:rFonts w:ascii="Cambria Math" w:eastAsia="SimSun" w:hAnsi="Cambria Math"/>
          </w:rPr>
          <m:t>A</m:t>
        </m:r>
      </m:oMath>
      <w:r>
        <w:rPr>
          <w:rFonts w:eastAsia="SimSun"/>
        </w:rPr>
        <w:t xml:space="preserve"> </w:t>
      </w:r>
      <w:r w:rsidR="00280FAF" w:rsidRPr="00280FAF">
        <w:rPr>
          <w:rFonts w:eastAsia="SimSun"/>
        </w:rPr>
        <w:t xml:space="preserve">– </w:t>
      </w:r>
      <w:r>
        <w:rPr>
          <w:rFonts w:eastAsia="SimSun"/>
        </w:rPr>
        <w:t>surface area, m</w:t>
      </w:r>
    </w:p>
    <w:p w14:paraId="0718B861" w14:textId="373356FA" w:rsidR="00280FAF" w:rsidRPr="00280FAF" w:rsidRDefault="006134A1" w:rsidP="00280FAF">
      <w:pPr>
        <w:pStyle w:val="CETBodytext"/>
        <w:jc w:val="left"/>
        <w:rPr>
          <w:rFonts w:eastAsia="SimSun"/>
        </w:rPr>
      </w:pPr>
      <m:oMath>
        <m:acc>
          <m:accPr>
            <m:chr m:val="̇"/>
            <m:ctrlPr>
              <w:rPr>
                <w:rFonts w:ascii="Cambria Math" w:eastAsia="SimSun" w:hAnsi="Cambria Math"/>
                <w:i/>
              </w:rPr>
            </m:ctrlPr>
          </m:accPr>
          <m:e>
            <m:r>
              <w:rPr>
                <w:rFonts w:ascii="Cambria Math" w:eastAsia="SimSun" w:hAnsi="Cambria Math"/>
              </w:rPr>
              <m:t>m</m:t>
            </m:r>
          </m:e>
        </m:acc>
      </m:oMath>
      <w:r w:rsidR="002A6BD3">
        <w:rPr>
          <w:rFonts w:eastAsia="SimSun"/>
        </w:rPr>
        <w:t xml:space="preserve"> </w:t>
      </w:r>
      <w:r w:rsidR="00280FAF" w:rsidRPr="00280FAF">
        <w:rPr>
          <w:rFonts w:eastAsia="SimSun"/>
        </w:rPr>
        <w:t xml:space="preserve">– </w:t>
      </w:r>
      <w:r w:rsidR="002A6BD3">
        <w:rPr>
          <w:rFonts w:eastAsia="SimSun"/>
        </w:rPr>
        <w:t>mass flow rate</w:t>
      </w:r>
      <w:r w:rsidR="00280FAF" w:rsidRPr="00280FAF">
        <w:rPr>
          <w:rFonts w:eastAsia="SimSun"/>
        </w:rPr>
        <w:t xml:space="preserve">, </w:t>
      </w:r>
      <w:r w:rsidR="002A6BD3">
        <w:rPr>
          <w:rFonts w:eastAsia="SimSun"/>
        </w:rPr>
        <w:t>kg/s</w:t>
      </w:r>
    </w:p>
    <w:p w14:paraId="72D88C60" w14:textId="77777777" w:rsidR="00694257" w:rsidRPr="00280FAF" w:rsidRDefault="00694257" w:rsidP="00694257">
      <w:pPr>
        <w:pStyle w:val="CETBodytext"/>
        <w:jc w:val="left"/>
        <w:rPr>
          <w:rFonts w:eastAsia="SimSun"/>
        </w:rPr>
      </w:pPr>
      <m:oMath>
        <m:r>
          <w:rPr>
            <w:rFonts w:ascii="Cambria Math" w:hAnsi="Cambria Math"/>
          </w:rPr>
          <m:t>ΔT</m:t>
        </m:r>
      </m:oMath>
      <w:r w:rsidRPr="00280FAF">
        <w:rPr>
          <w:rFonts w:eastAsia="SimSun"/>
        </w:rPr>
        <w:t xml:space="preserve"> – </w:t>
      </w:r>
      <w:r>
        <w:rPr>
          <w:rFonts w:eastAsia="SimSun"/>
        </w:rPr>
        <w:t>Temperature difference</w:t>
      </w:r>
      <w:r w:rsidRPr="00280FAF">
        <w:rPr>
          <w:rFonts w:eastAsia="SimSun"/>
        </w:rPr>
        <w:t>, K</w:t>
      </w:r>
    </w:p>
    <w:p w14:paraId="788E3329" w14:textId="77777777" w:rsidR="00694257" w:rsidRPr="00280FAF" w:rsidRDefault="00694257" w:rsidP="00694257">
      <w:pPr>
        <w:pStyle w:val="CETBodytext"/>
        <w:jc w:val="left"/>
        <w:rPr>
          <w:rFonts w:eastAsia="SimSun"/>
        </w:rPr>
      </w:pPr>
      <m:oMath>
        <m:r>
          <w:rPr>
            <w:rFonts w:ascii="Cambria Math" w:hAnsi="Cambria Math"/>
          </w:rPr>
          <m:t>T</m:t>
        </m:r>
      </m:oMath>
      <w:r w:rsidRPr="00280FAF">
        <w:rPr>
          <w:rFonts w:eastAsia="SimSun"/>
        </w:rPr>
        <w:t xml:space="preserve"> –</w:t>
      </w:r>
      <w:r>
        <w:rPr>
          <w:rFonts w:eastAsia="SimSun"/>
        </w:rPr>
        <w:t>T</w:t>
      </w:r>
      <w:r w:rsidRPr="00280FAF">
        <w:rPr>
          <w:rFonts w:eastAsia="SimSun"/>
        </w:rPr>
        <w:t>emperature, K</w:t>
      </w:r>
    </w:p>
    <w:p w14:paraId="5A6624BF" w14:textId="2EDDE153" w:rsidR="00280FAF" w:rsidRPr="00280FAF" w:rsidRDefault="002A6BD3" w:rsidP="00280FAF">
      <w:pPr>
        <w:pStyle w:val="CETBodytext"/>
        <w:jc w:val="left"/>
        <w:rPr>
          <w:rFonts w:eastAsia="SimSun"/>
        </w:rPr>
      </w:pPr>
      <m:oMath>
        <m:r>
          <m:rPr>
            <m:sty m:val="p"/>
          </m:rPr>
          <w:rPr>
            <w:rFonts w:ascii="Cambria Math" w:hAnsi="Cambria Math"/>
          </w:rPr>
          <m:t>Δ</m:t>
        </m:r>
        <m:sSub>
          <m:sSubPr>
            <m:ctrlPr>
              <w:rPr>
                <w:rFonts w:ascii="Cambria Math" w:hAnsi="Cambria Math"/>
                <w:i/>
              </w:rPr>
            </m:ctrlPr>
          </m:sSubPr>
          <m:e>
            <m:r>
              <w:rPr>
                <w:rFonts w:ascii="Cambria Math" w:hAnsi="Cambria Math"/>
              </w:rPr>
              <m:t>h</m:t>
            </m:r>
          </m:e>
          <m:sub>
            <m:r>
              <m:rPr>
                <m:sty m:val="p"/>
              </m:rPr>
              <w:rPr>
                <w:rFonts w:ascii="Cambria Math" w:hAnsi="Cambria Math"/>
              </w:rPr>
              <m:t>vap</m:t>
            </m:r>
          </m:sub>
        </m:sSub>
      </m:oMath>
      <w:r w:rsidR="00280FAF" w:rsidRPr="00280FAF">
        <w:rPr>
          <w:rFonts w:eastAsia="SimSun"/>
        </w:rPr>
        <w:t xml:space="preserve"> – </w:t>
      </w:r>
      <w:r w:rsidR="00694257">
        <w:rPr>
          <w:rFonts w:eastAsia="SimSun"/>
        </w:rPr>
        <w:t>latent</w:t>
      </w:r>
      <w:r>
        <w:rPr>
          <w:rFonts w:eastAsia="SimSun"/>
        </w:rPr>
        <w:t xml:space="preserve"> heat of vapor</w:t>
      </w:r>
      <w:r w:rsidR="00694257">
        <w:rPr>
          <w:rFonts w:eastAsia="SimSun"/>
        </w:rPr>
        <w:t>iza</w:t>
      </w:r>
      <w:r>
        <w:rPr>
          <w:rFonts w:eastAsia="SimSun"/>
        </w:rPr>
        <w:t>tion</w:t>
      </w:r>
      <w:r w:rsidR="00280FAF" w:rsidRPr="00280FAF">
        <w:rPr>
          <w:rFonts w:eastAsia="SimSun"/>
        </w:rPr>
        <w:t>,</w:t>
      </w:r>
      <w:r>
        <w:rPr>
          <w:rFonts w:eastAsia="SimSun"/>
        </w:rPr>
        <w:t xml:space="preserve"> J</w:t>
      </w:r>
      <w:r w:rsidR="00694257">
        <w:rPr>
          <w:rFonts w:eastAsia="SimSun"/>
        </w:rPr>
        <w:t>/kg</w:t>
      </w:r>
    </w:p>
    <w:p w14:paraId="1B9CA67B" w14:textId="774CEBB6" w:rsidR="00280FAF" w:rsidRPr="00280FAF" w:rsidRDefault="006134A1" w:rsidP="00280FAF">
      <w:pPr>
        <w:pStyle w:val="CETBodytext"/>
        <w:jc w:val="left"/>
        <w:rPr>
          <w:rFonts w:eastAsia="SimSun"/>
        </w:rPr>
      </w:pPr>
      <m:oMath>
        <m:sSub>
          <m:sSubPr>
            <m:ctrlPr>
              <w:rPr>
                <w:rFonts w:ascii="Cambria Math" w:hAnsi="Cambria Math"/>
                <w:i/>
              </w:rPr>
            </m:ctrlPr>
          </m:sSubPr>
          <m:e>
            <m:r>
              <w:rPr>
                <w:rFonts w:ascii="Cambria Math" w:hAnsi="Cambria Math"/>
              </w:rPr>
              <m:t>ν</m:t>
            </m:r>
          </m:e>
          <m:sub>
            <m:r>
              <m:rPr>
                <m:sty m:val="p"/>
              </m:rPr>
              <w:rPr>
                <w:rFonts w:ascii="Cambria Math" w:hAnsi="Cambria Math"/>
              </w:rPr>
              <m:t>g</m:t>
            </m:r>
          </m:sub>
        </m:sSub>
      </m:oMath>
      <w:r w:rsidR="00280FAF" w:rsidRPr="00280FAF">
        <w:rPr>
          <w:rFonts w:eastAsia="SimSun"/>
        </w:rPr>
        <w:t xml:space="preserve">– </w:t>
      </w:r>
      <w:r w:rsidR="00694257">
        <w:rPr>
          <w:rFonts w:eastAsia="SimSun"/>
        </w:rPr>
        <w:t>specific volume of gas</w:t>
      </w:r>
      <w:r w:rsidR="00280FAF" w:rsidRPr="00280FAF">
        <w:rPr>
          <w:rFonts w:eastAsia="SimSun"/>
        </w:rPr>
        <w:t>,</w:t>
      </w:r>
      <w:r w:rsidR="00694257">
        <w:rPr>
          <w:rFonts w:eastAsia="SimSun"/>
        </w:rPr>
        <w:t xml:space="preserve"> m³/kg</w:t>
      </w:r>
    </w:p>
    <w:p w14:paraId="3E16B7CB" w14:textId="587A42AA" w:rsidR="00694257" w:rsidRPr="00280FAF" w:rsidRDefault="006134A1" w:rsidP="00694257">
      <w:pPr>
        <w:pStyle w:val="CETBodytext"/>
        <w:jc w:val="left"/>
        <w:rPr>
          <w:rFonts w:eastAsia="SimSun"/>
        </w:rPr>
      </w:pPr>
      <m:oMath>
        <m:sSub>
          <m:sSubPr>
            <m:ctrlPr>
              <w:rPr>
                <w:rFonts w:ascii="Cambria Math" w:hAnsi="Cambria Math"/>
                <w:i/>
              </w:rPr>
            </m:ctrlPr>
          </m:sSubPr>
          <m:e>
            <m:r>
              <w:rPr>
                <w:rFonts w:ascii="Cambria Math" w:hAnsi="Cambria Math"/>
              </w:rPr>
              <m:t>ν</m:t>
            </m:r>
          </m:e>
          <m:sub>
            <m:r>
              <m:rPr>
                <m:sty m:val="p"/>
              </m:rPr>
              <w:rPr>
                <w:rFonts w:ascii="Cambria Math" w:hAnsi="Cambria Math"/>
              </w:rPr>
              <m:t>l</m:t>
            </m:r>
          </m:sub>
        </m:sSub>
      </m:oMath>
      <w:r w:rsidR="00694257" w:rsidRPr="00280FAF">
        <w:rPr>
          <w:rFonts w:eastAsia="SimSun"/>
        </w:rPr>
        <w:t xml:space="preserve">– </w:t>
      </w:r>
      <w:r w:rsidR="00694257">
        <w:rPr>
          <w:rFonts w:eastAsia="SimSun"/>
        </w:rPr>
        <w:t>specific volume of gas</w:t>
      </w:r>
      <w:r w:rsidR="00694257" w:rsidRPr="00280FAF">
        <w:rPr>
          <w:rFonts w:eastAsia="SimSun"/>
        </w:rPr>
        <w:t>,</w:t>
      </w:r>
      <w:r w:rsidR="00694257">
        <w:rPr>
          <w:rFonts w:eastAsia="SimSun"/>
        </w:rPr>
        <w:t xml:space="preserve"> m³/kg</w:t>
      </w:r>
    </w:p>
    <w:p w14:paraId="15F17467" w14:textId="2EADAA7A" w:rsidR="00280FAF" w:rsidRPr="00280FAF" w:rsidRDefault="00694257" w:rsidP="00280FAF">
      <w:pPr>
        <w:pStyle w:val="CETBodytext"/>
        <w:jc w:val="left"/>
        <w:rPr>
          <w:rFonts w:eastAsia="SimSun"/>
        </w:rPr>
      </w:pPr>
      <m:oMath>
        <m:r>
          <w:rPr>
            <w:rFonts w:ascii="Cambria Math" w:hAnsi="Cambria Math"/>
          </w:rPr>
          <m:t>σ</m:t>
        </m:r>
      </m:oMath>
      <w:r w:rsidR="00280FAF" w:rsidRPr="00280FAF">
        <w:rPr>
          <w:rFonts w:eastAsia="SimSun"/>
        </w:rPr>
        <w:t xml:space="preserve"> – </w:t>
      </w:r>
      <w:r>
        <w:rPr>
          <w:rFonts w:eastAsia="SimSun"/>
        </w:rPr>
        <w:t>Stefan-Boltzmann constant</w:t>
      </w:r>
      <w:r w:rsidR="00280FAF" w:rsidRPr="00280FAF">
        <w:rPr>
          <w:rFonts w:eastAsia="SimSun"/>
        </w:rPr>
        <w:t xml:space="preserve">, </w:t>
      </w:r>
      <w:r>
        <w:rPr>
          <w:rFonts w:eastAsia="SimSun"/>
        </w:rPr>
        <w:t>W/(</w:t>
      </w:r>
      <w:r w:rsidRPr="0008280F">
        <w:rPr>
          <w:rFonts w:eastAsia="SimSun" w:cs="Arial"/>
        </w:rPr>
        <w:t>m²·K</w:t>
      </w:r>
      <w:r w:rsidRPr="0008280F">
        <w:rPr>
          <w:rFonts w:eastAsia="SimSun" w:cs="Arial"/>
          <w:vertAlign w:val="superscript"/>
        </w:rPr>
        <w:t>4</w:t>
      </w:r>
      <w:r w:rsidRPr="00694257">
        <w:rPr>
          <w:rFonts w:ascii="Times New Roman" w:eastAsia="SimSun" w:hAnsi="Times New Roman"/>
        </w:rPr>
        <w:t>)</w:t>
      </w:r>
    </w:p>
    <w:p w14:paraId="6B0B5F2B" w14:textId="534406F0" w:rsidR="00280FAF" w:rsidRPr="00280FAF" w:rsidRDefault="00694257" w:rsidP="00280FAF">
      <w:pPr>
        <w:pStyle w:val="CETBodytext"/>
        <w:jc w:val="left"/>
        <w:rPr>
          <w:rFonts w:eastAsia="SimSun"/>
        </w:rPr>
      </w:pPr>
      <m:oMath>
        <m:r>
          <w:rPr>
            <w:rFonts w:ascii="Cambria Math" w:hAnsi="Cambria Math"/>
          </w:rPr>
          <m:t>ϵ</m:t>
        </m:r>
      </m:oMath>
      <w:r w:rsidRPr="00280FAF">
        <w:rPr>
          <w:rFonts w:eastAsia="SimSun"/>
        </w:rPr>
        <w:t xml:space="preserve"> </w:t>
      </w:r>
      <w:r w:rsidR="00280FAF" w:rsidRPr="00280FAF">
        <w:rPr>
          <w:rFonts w:eastAsia="SimSun"/>
        </w:rPr>
        <w:t xml:space="preserve">– </w:t>
      </w:r>
      <w:proofErr w:type="spellStart"/>
      <w:r>
        <w:rPr>
          <w:rFonts w:eastAsia="SimSun"/>
        </w:rPr>
        <w:t>emmisivity</w:t>
      </w:r>
      <w:proofErr w:type="spellEnd"/>
      <w:r>
        <w:rPr>
          <w:rFonts w:eastAsia="SimSun"/>
        </w:rPr>
        <w:t>, -</w:t>
      </w:r>
    </w:p>
    <w:bookmarkEnd w:id="2"/>
    <w:p w14:paraId="38BFE636" w14:textId="6BC1167E" w:rsidR="00280FAF" w:rsidRPr="00E377D0" w:rsidRDefault="00280FAF" w:rsidP="00280FAF">
      <w:pPr>
        <w:pStyle w:val="CETBodytext"/>
        <w:jc w:val="left"/>
        <w:rPr>
          <w:rFonts w:eastAsia="SimSun"/>
        </w:rPr>
        <w:sectPr w:rsidR="00280FAF" w:rsidRPr="00E377D0" w:rsidSect="00DC73EE">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B57B36" w:rsidRDefault="00600535" w:rsidP="00600535">
      <w:pPr>
        <w:pStyle w:val="CETAcknowledgementstitle"/>
      </w:pPr>
      <w:r w:rsidRPr="00B57B36">
        <w:t>Acknowledgments</w:t>
      </w:r>
    </w:p>
    <w:p w14:paraId="364D9476" w14:textId="77777777" w:rsidR="001D7F4D" w:rsidRPr="001D7F4D" w:rsidRDefault="001D7F4D" w:rsidP="001D7F4D">
      <w:pPr>
        <w:pStyle w:val="CETBodytext"/>
      </w:pPr>
      <w:r w:rsidRPr="001D7F4D">
        <w:t xml:space="preserve">This work is part of the </w:t>
      </w:r>
      <w:proofErr w:type="spellStart"/>
      <w:r w:rsidRPr="001D7F4D">
        <w:t>NICOLHy</w:t>
      </w:r>
      <w:proofErr w:type="spellEnd"/>
      <w:r w:rsidRPr="001D7F4D">
        <w:t xml:space="preserve"> project (No. 101137629) funded by the EU and Clean Hydrogen Partnership. Views and opinions expressed are however those of the authors only and do not necessarily reflect those of the EU or Clean Hydrogen JU. Neither the EU nor the granting authority can be held responsible for them.</w:t>
      </w:r>
    </w:p>
    <w:p w14:paraId="4F1327F8" w14:textId="77777777" w:rsidR="00600535" w:rsidRDefault="00600535" w:rsidP="00600535">
      <w:pPr>
        <w:pStyle w:val="CETReference"/>
      </w:pPr>
      <w:r w:rsidRPr="00B57B36">
        <w:t>References</w:t>
      </w:r>
    </w:p>
    <w:p w14:paraId="55620980" w14:textId="6681A471" w:rsidR="00474F4A" w:rsidRPr="00D33F71" w:rsidRDefault="00474F4A" w:rsidP="00D33F71">
      <w:pPr>
        <w:pStyle w:val="CETReferencetext"/>
      </w:pPr>
      <w:proofErr w:type="spellStart"/>
      <w:r w:rsidRPr="00D33F71">
        <w:t>Ekin</w:t>
      </w:r>
      <w:proofErr w:type="spellEnd"/>
      <w:r w:rsidRPr="00D33F71">
        <w:t xml:space="preserve">, J.W., 2006, Experimental techniques for low-temperature measurements, Cryostat design, material properties and superconductor critical current </w:t>
      </w:r>
      <w:proofErr w:type="gramStart"/>
      <w:r w:rsidRPr="00D33F71">
        <w:t>testing,  Oxford</w:t>
      </w:r>
      <w:proofErr w:type="gramEnd"/>
      <w:r w:rsidRPr="00D33F71">
        <w:t xml:space="preserve"> University Press,</w:t>
      </w:r>
      <w:r w:rsidR="00902E54" w:rsidRPr="00D33F71">
        <w:t xml:space="preserve"> Oxford, UK</w:t>
      </w:r>
      <w:r w:rsidRPr="00D33F71">
        <w:t xml:space="preserve"> </w:t>
      </w:r>
    </w:p>
    <w:p w14:paraId="4C134E5B" w14:textId="41712F7B" w:rsidR="0008280F" w:rsidRDefault="002346CD" w:rsidP="00D33F71">
      <w:pPr>
        <w:pStyle w:val="CETReferencetext"/>
      </w:pPr>
      <w:r w:rsidRPr="00DD05E5">
        <w:t>Eberwein,</w:t>
      </w:r>
      <w:r w:rsidR="00D33F71">
        <w:t xml:space="preserve"> </w:t>
      </w:r>
      <w:r w:rsidRPr="00DD05E5">
        <w:t>R.,</w:t>
      </w:r>
      <w:r w:rsidR="00D33F71">
        <w:t xml:space="preserve"> </w:t>
      </w:r>
      <w:proofErr w:type="spellStart"/>
      <w:r w:rsidRPr="00DD05E5">
        <w:t>Scarponi</w:t>
      </w:r>
      <w:proofErr w:type="spellEnd"/>
      <w:r w:rsidRPr="00DD05E5">
        <w:t xml:space="preserve">, G. E., </w:t>
      </w:r>
      <w:proofErr w:type="spellStart"/>
      <w:r w:rsidRPr="00DD05E5">
        <w:t>Cozzani</w:t>
      </w:r>
      <w:proofErr w:type="spellEnd"/>
      <w:r w:rsidRPr="00DD05E5">
        <w:t>, V., Otremba, F., 2024, LH2 Tanks in Fire Incidents - The Cryogenic</w:t>
      </w:r>
      <w:r w:rsidR="00D33F71">
        <w:t xml:space="preserve"> </w:t>
      </w:r>
      <w:r w:rsidRPr="00DD05E5">
        <w:t>High Temperature Thermal Vacuum Chamber Enables In-Depth Insights, IMECE2024 Proceedings,</w:t>
      </w:r>
      <w:r w:rsidR="00D33F71">
        <w:t xml:space="preserve"> </w:t>
      </w:r>
      <w:proofErr w:type="gramStart"/>
      <w:r w:rsidRPr="00DD05E5">
        <w:t>ASME,  1</w:t>
      </w:r>
      <w:proofErr w:type="gramEnd"/>
      <w:r w:rsidRPr="00DD05E5">
        <w:t>-7</w:t>
      </w:r>
    </w:p>
    <w:p w14:paraId="63236649" w14:textId="07DA3C45" w:rsidR="008339E5" w:rsidRPr="00DD05E5" w:rsidRDefault="008339E5" w:rsidP="00D33F71">
      <w:pPr>
        <w:pStyle w:val="CETReferencetext"/>
        <w:rPr>
          <w:rFonts w:eastAsiaTheme="minorEastAsia"/>
        </w:rPr>
      </w:pPr>
      <w:proofErr w:type="spellStart"/>
      <w:r w:rsidRPr="00DD05E5">
        <w:rPr>
          <w:rFonts w:eastAsiaTheme="minorEastAsia"/>
        </w:rPr>
        <w:t>Fesmire</w:t>
      </w:r>
      <w:proofErr w:type="spellEnd"/>
      <w:r w:rsidRPr="00DD05E5">
        <w:rPr>
          <w:rFonts w:eastAsiaTheme="minorEastAsia"/>
        </w:rPr>
        <w:t xml:space="preserve">, J. E., </w:t>
      </w:r>
      <w:proofErr w:type="spellStart"/>
      <w:r w:rsidRPr="00DD05E5">
        <w:rPr>
          <w:rFonts w:eastAsiaTheme="minorEastAsia"/>
        </w:rPr>
        <w:t>Swanger</w:t>
      </w:r>
      <w:proofErr w:type="spellEnd"/>
      <w:r w:rsidRPr="00DD05E5">
        <w:rPr>
          <w:rFonts w:eastAsiaTheme="minorEastAsia"/>
        </w:rPr>
        <w:t xml:space="preserve">, A., 2021, Overview of the New LH2 Sphere at NASA Kennedy Space </w:t>
      </w:r>
      <w:proofErr w:type="spellStart"/>
      <w:r w:rsidRPr="00DD05E5">
        <w:rPr>
          <w:rFonts w:eastAsiaTheme="minorEastAsia"/>
        </w:rPr>
        <w:t>Center</w:t>
      </w:r>
      <w:proofErr w:type="spellEnd"/>
      <w:r w:rsidRPr="00DD05E5">
        <w:rPr>
          <w:rFonts w:eastAsiaTheme="minorEastAsia"/>
        </w:rPr>
        <w:t xml:space="preserve">, DOE/NASA Advances in Liquid Hydrogen Storage Workshop </w:t>
      </w:r>
    </w:p>
    <w:p w14:paraId="4F32BA60" w14:textId="678124B4" w:rsidR="00746889" w:rsidRPr="00D33F71" w:rsidRDefault="00902E54" w:rsidP="00D33F71">
      <w:pPr>
        <w:pStyle w:val="CETReferencetext"/>
      </w:pPr>
      <w:r w:rsidRPr="003820B5">
        <w:rPr>
          <w:lang w:val="nb-NO"/>
        </w:rPr>
        <w:t>Grynning, S., Jelle, B</w:t>
      </w:r>
      <w:r w:rsidR="00746889" w:rsidRPr="003820B5">
        <w:rPr>
          <w:lang w:val="nb-NO"/>
        </w:rPr>
        <w:t>.,</w:t>
      </w:r>
      <w:r w:rsidRPr="003820B5">
        <w:rPr>
          <w:lang w:val="nb-NO"/>
        </w:rPr>
        <w:t xml:space="preserve"> Uvslokk, S</w:t>
      </w:r>
      <w:r w:rsidR="00746889" w:rsidRPr="003820B5">
        <w:rPr>
          <w:lang w:val="nb-NO"/>
        </w:rPr>
        <w:t>.,</w:t>
      </w:r>
      <w:r w:rsidRPr="003820B5">
        <w:rPr>
          <w:lang w:val="nb-NO"/>
        </w:rPr>
        <w:t xml:space="preserve"> Gustavsen, </w:t>
      </w:r>
      <w:r w:rsidR="00746889" w:rsidRPr="003820B5">
        <w:rPr>
          <w:lang w:val="nb-NO"/>
        </w:rPr>
        <w:t>A.,</w:t>
      </w:r>
      <w:r w:rsidRPr="003820B5">
        <w:rPr>
          <w:lang w:val="nb-NO"/>
        </w:rPr>
        <w:t xml:space="preserve"> Baetens, R</w:t>
      </w:r>
      <w:r w:rsidR="00746889" w:rsidRPr="003820B5">
        <w:rPr>
          <w:lang w:val="nb-NO"/>
        </w:rPr>
        <w:t>., Caps, R.</w:t>
      </w:r>
      <w:r w:rsidRPr="003820B5">
        <w:rPr>
          <w:lang w:val="nb-NO"/>
        </w:rPr>
        <w:t>, Meloysund, V.</w:t>
      </w:r>
      <w:r w:rsidR="00B26125">
        <w:rPr>
          <w:lang w:val="nb-NO"/>
        </w:rPr>
        <w:t xml:space="preserve">, </w:t>
      </w:r>
      <w:r w:rsidRPr="003820B5">
        <w:rPr>
          <w:lang w:val="nb-NO"/>
        </w:rPr>
        <w:t>2011</w:t>
      </w:r>
      <w:r w:rsidR="00B26125">
        <w:rPr>
          <w:lang w:val="nb-NO"/>
        </w:rPr>
        <w:t>,</w:t>
      </w:r>
      <w:r w:rsidRPr="003820B5">
        <w:rPr>
          <w:lang w:val="nb-NO"/>
        </w:rPr>
        <w:t xml:space="preserve"> </w:t>
      </w:r>
      <w:r w:rsidRPr="00D33F71">
        <w:t>Hot box investigations and theoretical assessments of miscellaneous vacuum insulation panel configurations in building envelopes. Journal of Building Physics</w:t>
      </w:r>
      <w:r w:rsidR="00746889" w:rsidRPr="00D33F71">
        <w:t>,</w:t>
      </w:r>
      <w:r w:rsidRPr="00D33F71">
        <w:t xml:space="preserve"> 34</w:t>
      </w:r>
      <w:r w:rsidR="00746889" w:rsidRPr="00D33F71">
        <w:t>,</w:t>
      </w:r>
      <w:r w:rsidRPr="00D33F71">
        <w:t xml:space="preserve"> 297-324.</w:t>
      </w:r>
    </w:p>
    <w:p w14:paraId="1B24EFD8" w14:textId="05D172EE" w:rsidR="00902E54" w:rsidRPr="00D33F71" w:rsidRDefault="00902E54" w:rsidP="00D33F71">
      <w:pPr>
        <w:pStyle w:val="CETReferencetext"/>
      </w:pPr>
      <w:r w:rsidRPr="00D33F71">
        <w:t xml:space="preserve">Ghazi </w:t>
      </w:r>
      <w:proofErr w:type="spellStart"/>
      <w:r w:rsidRPr="00D33F71">
        <w:t>Wakili</w:t>
      </w:r>
      <w:proofErr w:type="spellEnd"/>
      <w:r w:rsidRPr="00D33F71">
        <w:t xml:space="preserve">, K., Stahl, T., Brunner, S., 2011, Effective thermal conductivity of a staggered double layer of vacuum insulation panels, </w:t>
      </w:r>
      <w:proofErr w:type="gramStart"/>
      <w:r w:rsidRPr="00D33F71">
        <w:t>Energy</w:t>
      </w:r>
      <w:proofErr w:type="gramEnd"/>
      <w:r w:rsidRPr="00D33F71">
        <w:t xml:space="preserve"> and buildings, 43, 1241 -1246</w:t>
      </w:r>
    </w:p>
    <w:p w14:paraId="7BD05654" w14:textId="0B8BF93B" w:rsidR="00694257" w:rsidRPr="00D33F71" w:rsidRDefault="00694257" w:rsidP="00D33F71">
      <w:pPr>
        <w:pStyle w:val="CETReferencetext"/>
      </w:pPr>
      <w:r w:rsidRPr="00D33F71">
        <w:t>IE</w:t>
      </w:r>
      <w:r w:rsidR="00474F4A" w:rsidRPr="00D33F71">
        <w:t>A, 2024, Global hydrogen review 2024, International Energy Agency, Paris</w:t>
      </w:r>
      <w:r w:rsidR="003E4903">
        <w:t>, France</w:t>
      </w:r>
      <w:r w:rsidR="00474F4A" w:rsidRPr="00D33F71">
        <w:t xml:space="preserve"> &lt;</w:t>
      </w:r>
      <w:r w:rsidR="003E4903" w:rsidRPr="00D33F71">
        <w:t xml:space="preserve"> </w:t>
      </w:r>
      <w:r w:rsidR="00474F4A" w:rsidRPr="00D33F71">
        <w:t xml:space="preserve">iea.org/reports/global-hydrogen-review-2024&gt; accessed </w:t>
      </w:r>
      <w:proofErr w:type="gramStart"/>
      <w:r w:rsidR="00474F4A" w:rsidRPr="00D33F71">
        <w:t>18.12.2024</w:t>
      </w:r>
      <w:proofErr w:type="gramEnd"/>
    </w:p>
    <w:p w14:paraId="73E9FECD" w14:textId="037D3357" w:rsidR="00474F4A" w:rsidRPr="00D33F71" w:rsidRDefault="00474F4A" w:rsidP="00D33F71">
      <w:pPr>
        <w:pStyle w:val="CETReferencetext"/>
      </w:pPr>
      <w:r w:rsidRPr="00D33F71">
        <w:t xml:space="preserve">IEA, 2022, Global hydrogen review 2022, International Energy Agency, </w:t>
      </w:r>
      <w:proofErr w:type="spellStart"/>
      <w:proofErr w:type="gramStart"/>
      <w:r w:rsidRPr="00D33F71">
        <w:t>Paris</w:t>
      </w:r>
      <w:r w:rsidR="003E4903">
        <w:t>,France</w:t>
      </w:r>
      <w:proofErr w:type="spellEnd"/>
      <w:proofErr w:type="gramEnd"/>
      <w:r w:rsidRPr="00D33F71">
        <w:t xml:space="preserve"> &lt;iea.org/reports/global-hydrogen-review-2022&gt; accessed 18.12.2024</w:t>
      </w:r>
    </w:p>
    <w:p w14:paraId="443FB2CD" w14:textId="7A9A2B09" w:rsidR="00746889" w:rsidRPr="00D33F71" w:rsidRDefault="00746889" w:rsidP="00D33F71">
      <w:pPr>
        <w:pStyle w:val="CETReferencetext"/>
      </w:pPr>
      <w:proofErr w:type="spellStart"/>
      <w:r w:rsidRPr="00D33F71">
        <w:t>Krenn</w:t>
      </w:r>
      <w:proofErr w:type="spellEnd"/>
      <w:r w:rsidRPr="00D33F71">
        <w:t xml:space="preserve">, A.G., </w:t>
      </w:r>
      <w:proofErr w:type="spellStart"/>
      <w:r w:rsidRPr="00D33F71">
        <w:t>Youngquist</w:t>
      </w:r>
      <w:proofErr w:type="spellEnd"/>
      <w:r w:rsidRPr="00D33F71">
        <w:t>, R.C., Starr, S.O., 20</w:t>
      </w:r>
      <w:r w:rsidR="00244FFF" w:rsidRPr="00D33F71">
        <w:t>1</w:t>
      </w:r>
      <w:r w:rsidRPr="00D33F71">
        <w:t>6, Annular Air leaks in a liquid hydrogen storage tank</w:t>
      </w:r>
      <w:r w:rsidR="00244FFF" w:rsidRPr="00D33F71">
        <w:t xml:space="preserve">, NASA Report Number KSC-E-DAA-TN36861, Kennedy Space </w:t>
      </w:r>
      <w:proofErr w:type="spellStart"/>
      <w:r w:rsidR="00244FFF" w:rsidRPr="00D33F71">
        <w:t>Center</w:t>
      </w:r>
      <w:proofErr w:type="spellEnd"/>
      <w:r w:rsidR="00244FFF" w:rsidRPr="00D33F71">
        <w:t>, FL, USA</w:t>
      </w:r>
    </w:p>
    <w:p w14:paraId="38310455" w14:textId="56A849EF" w:rsidR="00244FFF" w:rsidRPr="00D33F71" w:rsidRDefault="00244FFF" w:rsidP="00D33F71">
      <w:pPr>
        <w:pStyle w:val="CETReferencetext"/>
      </w:pPr>
      <w:proofErr w:type="spellStart"/>
      <w:r w:rsidRPr="00D33F71">
        <w:t>Kamyia</w:t>
      </w:r>
      <w:proofErr w:type="spellEnd"/>
      <w:r w:rsidRPr="00D33F71">
        <w:t xml:space="preserve">, S., </w:t>
      </w:r>
      <w:proofErr w:type="spellStart"/>
      <w:r w:rsidRPr="00D33F71">
        <w:t>Onishi</w:t>
      </w:r>
      <w:proofErr w:type="spellEnd"/>
      <w:r w:rsidRPr="00D33F71">
        <w:t xml:space="preserve">, K., Kawagoe, E., </w:t>
      </w:r>
      <w:proofErr w:type="spellStart"/>
      <w:r w:rsidRPr="00D33F71">
        <w:t>Nishigaki</w:t>
      </w:r>
      <w:proofErr w:type="spellEnd"/>
      <w:r w:rsidRPr="00D33F71">
        <w:t>, K., 2000, A large experimental apparatus for measuring thermal conductance of LH2 storage tank insulations. Cryogenics, Volume 40, 35-44</w:t>
      </w:r>
    </w:p>
    <w:p w14:paraId="35E6827A" w14:textId="40F48D9D" w:rsidR="003B24DE" w:rsidRPr="00D33F71" w:rsidRDefault="003B24DE" w:rsidP="00D33F71">
      <w:pPr>
        <w:pStyle w:val="CETReferencetext"/>
      </w:pPr>
      <w:r w:rsidRPr="00D33F71">
        <w:t>Lodhi, M. A. K., Mires, R.W.,</w:t>
      </w:r>
      <w:r w:rsidR="0049744F">
        <w:t xml:space="preserve"> </w:t>
      </w:r>
      <w:r w:rsidR="0049744F">
        <w:rPr>
          <w:rFonts w:cs="Arial"/>
          <w:szCs w:val="18"/>
        </w:rPr>
        <w:t>1989,</w:t>
      </w:r>
      <w:r w:rsidRPr="00D33F71">
        <w:t xml:space="preserve"> How safe is the storage of liquid </w:t>
      </w:r>
      <w:proofErr w:type="gramStart"/>
      <w:r w:rsidRPr="00D33F71">
        <w:t>hydrogen?,</w:t>
      </w:r>
      <w:proofErr w:type="gramEnd"/>
      <w:r w:rsidRPr="00D33F71">
        <w:t xml:space="preserve"> International Journal of Hydrogen Energy, Vol. 14 No. 1, 35-43</w:t>
      </w:r>
    </w:p>
    <w:p w14:paraId="5F249E4C" w14:textId="041362FE" w:rsidR="003F4626" w:rsidRPr="00D33F71" w:rsidRDefault="003F4626" w:rsidP="00D33F71">
      <w:pPr>
        <w:pStyle w:val="CETReferencetext"/>
      </w:pPr>
      <w:proofErr w:type="spellStart"/>
      <w:r w:rsidRPr="00D33F71">
        <w:t>Peschka</w:t>
      </w:r>
      <w:proofErr w:type="spellEnd"/>
      <w:r w:rsidRPr="00D33F71">
        <w:t xml:space="preserve">, W., 1992, Liquid hydrogen, fuel of the future, Thermal insulation, storage and transportation of liquid hydrogen, Springer-Verlag, </w:t>
      </w:r>
      <w:r w:rsidR="003E4903">
        <w:t>Vienna</w:t>
      </w:r>
      <w:r w:rsidRPr="00D33F71">
        <w:t>, Austria</w:t>
      </w:r>
    </w:p>
    <w:p w14:paraId="70F2ACF3" w14:textId="43AA3735" w:rsidR="00902E54" w:rsidRPr="00D33F71" w:rsidRDefault="00902E54" w:rsidP="00D33F71">
      <w:pPr>
        <w:pStyle w:val="CETReferencetext"/>
      </w:pPr>
      <w:proofErr w:type="spellStart"/>
      <w:r w:rsidRPr="00D33F71">
        <w:t>Tenpierik</w:t>
      </w:r>
      <w:proofErr w:type="spellEnd"/>
      <w:r w:rsidRPr="00D33F71">
        <w:t xml:space="preserve">, M., </w:t>
      </w:r>
      <w:proofErr w:type="spellStart"/>
      <w:r w:rsidRPr="00D33F71">
        <w:t>Cauberg</w:t>
      </w:r>
      <w:proofErr w:type="spellEnd"/>
      <w:r w:rsidRPr="00D33F71">
        <w:t xml:space="preserve">, H., 2007, Analytical models for calculating thermal bridge effects caused by thin high barrier envelopes around vacuum insulation panels, Journal of building physics, 30, </w:t>
      </w:r>
      <w:proofErr w:type="gramStart"/>
      <w:r w:rsidRPr="00D33F71">
        <w:t>185-215</w:t>
      </w:r>
      <w:proofErr w:type="gramEnd"/>
    </w:p>
    <w:p w14:paraId="2E259C4D" w14:textId="43A558E3" w:rsidR="00474F4A" w:rsidRPr="00D33F71" w:rsidRDefault="008339E5" w:rsidP="00D33F71">
      <w:pPr>
        <w:pStyle w:val="CETReferencetext"/>
      </w:pPr>
      <w:r w:rsidRPr="00DD05E5">
        <w:rPr>
          <w:rFonts w:eastAsiaTheme="minorEastAsia"/>
        </w:rPr>
        <w:t xml:space="preserve">Urabe, H., 2022, KAWASAKI Technical Review No 182 - Special Issue on Hydrogen Energy Supply Chain, Kawasaki Heavy Industries, Ltd., </w:t>
      </w:r>
      <w:r w:rsidR="003E4903">
        <w:rPr>
          <w:rFonts w:eastAsiaTheme="minorEastAsia"/>
        </w:rPr>
        <w:t xml:space="preserve">Akashi, </w:t>
      </w:r>
      <w:r w:rsidRPr="00DD05E5">
        <w:rPr>
          <w:rFonts w:eastAsiaTheme="minorEastAsia"/>
        </w:rPr>
        <w:t>Japan</w:t>
      </w:r>
      <w:r w:rsidR="003E4903">
        <w:rPr>
          <w:rFonts w:eastAsiaTheme="minorEastAsia"/>
        </w:rPr>
        <w:t xml:space="preserve"> </w:t>
      </w:r>
    </w:p>
    <w:p w14:paraId="712C5DE1" w14:textId="77777777" w:rsidR="00474F4A" w:rsidRPr="00D33F71" w:rsidRDefault="00474F4A" w:rsidP="00D33F71">
      <w:pPr>
        <w:pStyle w:val="CETReferencetext"/>
      </w:pPr>
    </w:p>
    <w:p w14:paraId="19C4FC68" w14:textId="77777777" w:rsidR="004628D2" w:rsidRDefault="004628D2" w:rsidP="00FA5F5F">
      <w:pPr>
        <w:pStyle w:val="CETHeading1"/>
        <w:numPr>
          <w:ilvl w:val="0"/>
          <w:numId w:val="0"/>
        </w:numPr>
      </w:pP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C1BAC" w14:textId="77777777" w:rsidR="000519FF" w:rsidRDefault="000519FF" w:rsidP="004F5E36">
      <w:r>
        <w:separator/>
      </w:r>
    </w:p>
  </w:endnote>
  <w:endnote w:type="continuationSeparator" w:id="0">
    <w:p w14:paraId="241D8CBC" w14:textId="77777777" w:rsidR="000519FF" w:rsidRDefault="000519FF" w:rsidP="004F5E36">
      <w:r>
        <w:continuationSeparator/>
      </w:r>
    </w:p>
  </w:endnote>
  <w:endnote w:type="continuationNotice" w:id="1">
    <w:p w14:paraId="2C920B3D" w14:textId="77777777" w:rsidR="000519FF" w:rsidRDefault="000519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DCCE" w14:textId="77777777" w:rsidR="000519FF" w:rsidRDefault="000519FF" w:rsidP="004F5E36">
      <w:r>
        <w:separator/>
      </w:r>
    </w:p>
  </w:footnote>
  <w:footnote w:type="continuationSeparator" w:id="0">
    <w:p w14:paraId="682E2BE2" w14:textId="77777777" w:rsidR="000519FF" w:rsidRDefault="000519FF" w:rsidP="004F5E36">
      <w:r>
        <w:continuationSeparator/>
      </w:r>
    </w:p>
  </w:footnote>
  <w:footnote w:type="continuationNotice" w:id="1">
    <w:p w14:paraId="660C56C6" w14:textId="77777777" w:rsidR="000519FF" w:rsidRDefault="000519F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3012D5"/>
    <w:multiLevelType w:val="hybridMultilevel"/>
    <w:tmpl w:val="602876B6"/>
    <w:lvl w:ilvl="0" w:tplc="9518212A">
      <w:start w:val="1"/>
      <w:numFmt w:val="bullet"/>
      <w:lvlText w:val=""/>
      <w:lvlJc w:val="left"/>
      <w:pPr>
        <w:ind w:left="720" w:hanging="360"/>
      </w:pPr>
      <w:rPr>
        <w:rFonts w:ascii="Symbol" w:hAnsi="Symbol"/>
      </w:rPr>
    </w:lvl>
    <w:lvl w:ilvl="1" w:tplc="A6CA41B0">
      <w:start w:val="1"/>
      <w:numFmt w:val="bullet"/>
      <w:lvlText w:val=""/>
      <w:lvlJc w:val="left"/>
      <w:pPr>
        <w:ind w:left="720" w:hanging="360"/>
      </w:pPr>
      <w:rPr>
        <w:rFonts w:ascii="Symbol" w:hAnsi="Symbol"/>
      </w:rPr>
    </w:lvl>
    <w:lvl w:ilvl="2" w:tplc="6D30580E">
      <w:start w:val="1"/>
      <w:numFmt w:val="bullet"/>
      <w:lvlText w:val=""/>
      <w:lvlJc w:val="left"/>
      <w:pPr>
        <w:ind w:left="720" w:hanging="360"/>
      </w:pPr>
      <w:rPr>
        <w:rFonts w:ascii="Symbol" w:hAnsi="Symbol"/>
      </w:rPr>
    </w:lvl>
    <w:lvl w:ilvl="3" w:tplc="7BD03D1E">
      <w:start w:val="1"/>
      <w:numFmt w:val="bullet"/>
      <w:lvlText w:val=""/>
      <w:lvlJc w:val="left"/>
      <w:pPr>
        <w:ind w:left="720" w:hanging="360"/>
      </w:pPr>
      <w:rPr>
        <w:rFonts w:ascii="Symbol" w:hAnsi="Symbol"/>
      </w:rPr>
    </w:lvl>
    <w:lvl w:ilvl="4" w:tplc="126C3D9A">
      <w:start w:val="1"/>
      <w:numFmt w:val="bullet"/>
      <w:lvlText w:val=""/>
      <w:lvlJc w:val="left"/>
      <w:pPr>
        <w:ind w:left="720" w:hanging="360"/>
      </w:pPr>
      <w:rPr>
        <w:rFonts w:ascii="Symbol" w:hAnsi="Symbol"/>
      </w:rPr>
    </w:lvl>
    <w:lvl w:ilvl="5" w:tplc="9D229C1C">
      <w:start w:val="1"/>
      <w:numFmt w:val="bullet"/>
      <w:lvlText w:val=""/>
      <w:lvlJc w:val="left"/>
      <w:pPr>
        <w:ind w:left="720" w:hanging="360"/>
      </w:pPr>
      <w:rPr>
        <w:rFonts w:ascii="Symbol" w:hAnsi="Symbol"/>
      </w:rPr>
    </w:lvl>
    <w:lvl w:ilvl="6" w:tplc="617E9476">
      <w:start w:val="1"/>
      <w:numFmt w:val="bullet"/>
      <w:lvlText w:val=""/>
      <w:lvlJc w:val="left"/>
      <w:pPr>
        <w:ind w:left="720" w:hanging="360"/>
      </w:pPr>
      <w:rPr>
        <w:rFonts w:ascii="Symbol" w:hAnsi="Symbol"/>
      </w:rPr>
    </w:lvl>
    <w:lvl w:ilvl="7" w:tplc="FB06C92C">
      <w:start w:val="1"/>
      <w:numFmt w:val="bullet"/>
      <w:lvlText w:val=""/>
      <w:lvlJc w:val="left"/>
      <w:pPr>
        <w:ind w:left="720" w:hanging="360"/>
      </w:pPr>
      <w:rPr>
        <w:rFonts w:ascii="Symbol" w:hAnsi="Symbol"/>
      </w:rPr>
    </w:lvl>
    <w:lvl w:ilvl="8" w:tplc="21E0F680">
      <w:start w:val="1"/>
      <w:numFmt w:val="bullet"/>
      <w:lvlText w:val=""/>
      <w:lvlJc w:val="left"/>
      <w:pPr>
        <w:ind w:left="720" w:hanging="360"/>
      </w:pPr>
      <w:rPr>
        <w:rFonts w:ascii="Symbol" w:hAnsi="Symbol"/>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567"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397619F"/>
    <w:multiLevelType w:val="hybridMultilevel"/>
    <w:tmpl w:val="DC6EF4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00C45D6"/>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B1E7005"/>
    <w:multiLevelType w:val="hybridMultilevel"/>
    <w:tmpl w:val="124682CA"/>
    <w:lvl w:ilvl="0" w:tplc="DDCC7B44">
      <w:start w:val="1"/>
      <w:numFmt w:val="bullet"/>
      <w:lvlText w:val="-"/>
      <w:lvlJc w:val="left"/>
      <w:pPr>
        <w:ind w:left="720" w:hanging="360"/>
      </w:pPr>
      <w:rPr>
        <w:rFonts w:ascii="Aptos" w:hAnsi="Aptos" w:hint="default"/>
      </w:rPr>
    </w:lvl>
    <w:lvl w:ilvl="1" w:tplc="5656AF8A">
      <w:start w:val="1"/>
      <w:numFmt w:val="bullet"/>
      <w:lvlText w:val="o"/>
      <w:lvlJc w:val="left"/>
      <w:pPr>
        <w:ind w:left="1440" w:hanging="360"/>
      </w:pPr>
      <w:rPr>
        <w:rFonts w:ascii="Courier New" w:hAnsi="Courier New" w:hint="default"/>
      </w:rPr>
    </w:lvl>
    <w:lvl w:ilvl="2" w:tplc="E334EEBC">
      <w:start w:val="1"/>
      <w:numFmt w:val="bullet"/>
      <w:lvlText w:val=""/>
      <w:lvlJc w:val="left"/>
      <w:pPr>
        <w:ind w:left="2160" w:hanging="360"/>
      </w:pPr>
      <w:rPr>
        <w:rFonts w:ascii="Wingdings" w:hAnsi="Wingdings" w:hint="default"/>
      </w:rPr>
    </w:lvl>
    <w:lvl w:ilvl="3" w:tplc="203CF7E0">
      <w:start w:val="1"/>
      <w:numFmt w:val="bullet"/>
      <w:lvlText w:val=""/>
      <w:lvlJc w:val="left"/>
      <w:pPr>
        <w:ind w:left="2880" w:hanging="360"/>
      </w:pPr>
      <w:rPr>
        <w:rFonts w:ascii="Symbol" w:hAnsi="Symbol" w:hint="default"/>
      </w:rPr>
    </w:lvl>
    <w:lvl w:ilvl="4" w:tplc="E46CBBD4">
      <w:start w:val="1"/>
      <w:numFmt w:val="bullet"/>
      <w:lvlText w:val="o"/>
      <w:lvlJc w:val="left"/>
      <w:pPr>
        <w:ind w:left="3600" w:hanging="360"/>
      </w:pPr>
      <w:rPr>
        <w:rFonts w:ascii="Courier New" w:hAnsi="Courier New" w:hint="default"/>
      </w:rPr>
    </w:lvl>
    <w:lvl w:ilvl="5" w:tplc="36CEE00E">
      <w:start w:val="1"/>
      <w:numFmt w:val="bullet"/>
      <w:lvlText w:val=""/>
      <w:lvlJc w:val="left"/>
      <w:pPr>
        <w:ind w:left="4320" w:hanging="360"/>
      </w:pPr>
      <w:rPr>
        <w:rFonts w:ascii="Wingdings" w:hAnsi="Wingdings" w:hint="default"/>
      </w:rPr>
    </w:lvl>
    <w:lvl w:ilvl="6" w:tplc="33BC4054">
      <w:start w:val="1"/>
      <w:numFmt w:val="bullet"/>
      <w:lvlText w:val=""/>
      <w:lvlJc w:val="left"/>
      <w:pPr>
        <w:ind w:left="5040" w:hanging="360"/>
      </w:pPr>
      <w:rPr>
        <w:rFonts w:ascii="Symbol" w:hAnsi="Symbol" w:hint="default"/>
      </w:rPr>
    </w:lvl>
    <w:lvl w:ilvl="7" w:tplc="40185FC0">
      <w:start w:val="1"/>
      <w:numFmt w:val="bullet"/>
      <w:lvlText w:val="o"/>
      <w:lvlJc w:val="left"/>
      <w:pPr>
        <w:ind w:left="5760" w:hanging="360"/>
      </w:pPr>
      <w:rPr>
        <w:rFonts w:ascii="Courier New" w:hAnsi="Courier New" w:hint="default"/>
      </w:rPr>
    </w:lvl>
    <w:lvl w:ilvl="8" w:tplc="ABA8F6B0">
      <w:start w:val="1"/>
      <w:numFmt w:val="bullet"/>
      <w:lvlText w:val=""/>
      <w:lvlJc w:val="left"/>
      <w:pPr>
        <w:ind w:left="6480" w:hanging="360"/>
      </w:pPr>
      <w:rPr>
        <w:rFonts w:ascii="Wingdings" w:hAnsi="Wingdings" w:hint="default"/>
      </w:r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CF2EF5"/>
    <w:multiLevelType w:val="hybridMultilevel"/>
    <w:tmpl w:val="34F4EBD8"/>
    <w:lvl w:ilvl="0" w:tplc="5B789B56">
      <w:start w:val="1"/>
      <w:numFmt w:val="bullet"/>
      <w:lvlText w:val=""/>
      <w:lvlJc w:val="left"/>
      <w:pPr>
        <w:ind w:left="720" w:hanging="360"/>
      </w:pPr>
      <w:rPr>
        <w:rFonts w:ascii="Symbol" w:hAnsi="Symbol"/>
      </w:rPr>
    </w:lvl>
    <w:lvl w:ilvl="1" w:tplc="CD04C354">
      <w:start w:val="1"/>
      <w:numFmt w:val="bullet"/>
      <w:lvlText w:val=""/>
      <w:lvlJc w:val="left"/>
      <w:pPr>
        <w:ind w:left="720" w:hanging="360"/>
      </w:pPr>
      <w:rPr>
        <w:rFonts w:ascii="Symbol" w:hAnsi="Symbol"/>
      </w:rPr>
    </w:lvl>
    <w:lvl w:ilvl="2" w:tplc="1A8CE99C">
      <w:start w:val="1"/>
      <w:numFmt w:val="bullet"/>
      <w:lvlText w:val=""/>
      <w:lvlJc w:val="left"/>
      <w:pPr>
        <w:ind w:left="720" w:hanging="360"/>
      </w:pPr>
      <w:rPr>
        <w:rFonts w:ascii="Symbol" w:hAnsi="Symbol"/>
      </w:rPr>
    </w:lvl>
    <w:lvl w:ilvl="3" w:tplc="C788328A">
      <w:start w:val="1"/>
      <w:numFmt w:val="bullet"/>
      <w:lvlText w:val=""/>
      <w:lvlJc w:val="left"/>
      <w:pPr>
        <w:ind w:left="720" w:hanging="360"/>
      </w:pPr>
      <w:rPr>
        <w:rFonts w:ascii="Symbol" w:hAnsi="Symbol"/>
      </w:rPr>
    </w:lvl>
    <w:lvl w:ilvl="4" w:tplc="50006F52">
      <w:start w:val="1"/>
      <w:numFmt w:val="bullet"/>
      <w:lvlText w:val=""/>
      <w:lvlJc w:val="left"/>
      <w:pPr>
        <w:ind w:left="720" w:hanging="360"/>
      </w:pPr>
      <w:rPr>
        <w:rFonts w:ascii="Symbol" w:hAnsi="Symbol"/>
      </w:rPr>
    </w:lvl>
    <w:lvl w:ilvl="5" w:tplc="3CE81CD0">
      <w:start w:val="1"/>
      <w:numFmt w:val="bullet"/>
      <w:lvlText w:val=""/>
      <w:lvlJc w:val="left"/>
      <w:pPr>
        <w:ind w:left="720" w:hanging="360"/>
      </w:pPr>
      <w:rPr>
        <w:rFonts w:ascii="Symbol" w:hAnsi="Symbol"/>
      </w:rPr>
    </w:lvl>
    <w:lvl w:ilvl="6" w:tplc="CA0A900E">
      <w:start w:val="1"/>
      <w:numFmt w:val="bullet"/>
      <w:lvlText w:val=""/>
      <w:lvlJc w:val="left"/>
      <w:pPr>
        <w:ind w:left="720" w:hanging="360"/>
      </w:pPr>
      <w:rPr>
        <w:rFonts w:ascii="Symbol" w:hAnsi="Symbol"/>
      </w:rPr>
    </w:lvl>
    <w:lvl w:ilvl="7" w:tplc="EEEA315E">
      <w:start w:val="1"/>
      <w:numFmt w:val="bullet"/>
      <w:lvlText w:val=""/>
      <w:lvlJc w:val="left"/>
      <w:pPr>
        <w:ind w:left="720" w:hanging="360"/>
      </w:pPr>
      <w:rPr>
        <w:rFonts w:ascii="Symbol" w:hAnsi="Symbol"/>
      </w:rPr>
    </w:lvl>
    <w:lvl w:ilvl="8" w:tplc="468A7D0A">
      <w:start w:val="1"/>
      <w:numFmt w:val="bullet"/>
      <w:lvlText w:val=""/>
      <w:lvlJc w:val="left"/>
      <w:pPr>
        <w:ind w:left="720" w:hanging="360"/>
      </w:pPr>
      <w:rPr>
        <w:rFonts w:ascii="Symbol" w:hAnsi="Symbol"/>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1"/>
  </w:num>
  <w:num w:numId="13" w16cid:durableId="695733619">
    <w:abstractNumId w:val="15"/>
  </w:num>
  <w:num w:numId="14" w16cid:durableId="145903400">
    <w:abstractNumId w:val="22"/>
  </w:num>
  <w:num w:numId="15" w16cid:durableId="19162326">
    <w:abstractNumId w:val="25"/>
  </w:num>
  <w:num w:numId="16" w16cid:durableId="1977102699">
    <w:abstractNumId w:val="24"/>
  </w:num>
  <w:num w:numId="17" w16cid:durableId="860774865">
    <w:abstractNumId w:val="13"/>
  </w:num>
  <w:num w:numId="18" w16cid:durableId="313221457">
    <w:abstractNumId w:val="15"/>
    <w:lvlOverride w:ilvl="0">
      <w:startOverride w:val="1"/>
    </w:lvlOverride>
  </w:num>
  <w:num w:numId="19" w16cid:durableId="534971577">
    <w:abstractNumId w:val="20"/>
  </w:num>
  <w:num w:numId="20" w16cid:durableId="1150947773">
    <w:abstractNumId w:val="19"/>
  </w:num>
  <w:num w:numId="21" w16cid:durableId="124660497">
    <w:abstractNumId w:val="17"/>
  </w:num>
  <w:num w:numId="22" w16cid:durableId="2099861471">
    <w:abstractNumId w:val="16"/>
  </w:num>
  <w:num w:numId="23" w16cid:durableId="84351335">
    <w:abstractNumId w:val="11"/>
  </w:num>
  <w:num w:numId="24" w16cid:durableId="291327651">
    <w:abstractNumId w:val="23"/>
  </w:num>
  <w:num w:numId="25" w16cid:durableId="936788534">
    <w:abstractNumId w:val="26"/>
  </w:num>
  <w:num w:numId="26" w16cid:durableId="659232778">
    <w:abstractNumId w:val="10"/>
  </w:num>
  <w:num w:numId="27" w16cid:durableId="1323579916">
    <w:abstractNumId w:val="18"/>
  </w:num>
  <w:num w:numId="28" w16cid:durableId="20946935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1E7"/>
    <w:rsid w:val="000027C0"/>
    <w:rsid w:val="0000455E"/>
    <w:rsid w:val="000052FB"/>
    <w:rsid w:val="00005A19"/>
    <w:rsid w:val="000117CB"/>
    <w:rsid w:val="0001192B"/>
    <w:rsid w:val="000121AD"/>
    <w:rsid w:val="00016669"/>
    <w:rsid w:val="00016840"/>
    <w:rsid w:val="00020FF7"/>
    <w:rsid w:val="0002319E"/>
    <w:rsid w:val="00026626"/>
    <w:rsid w:val="00027695"/>
    <w:rsid w:val="000312F2"/>
    <w:rsid w:val="0003148D"/>
    <w:rsid w:val="00031EEC"/>
    <w:rsid w:val="00037E9D"/>
    <w:rsid w:val="00040CF6"/>
    <w:rsid w:val="00040F43"/>
    <w:rsid w:val="00045D34"/>
    <w:rsid w:val="00046415"/>
    <w:rsid w:val="00051566"/>
    <w:rsid w:val="000519FF"/>
    <w:rsid w:val="000523E6"/>
    <w:rsid w:val="00053C7B"/>
    <w:rsid w:val="000562A9"/>
    <w:rsid w:val="000564BF"/>
    <w:rsid w:val="0005695B"/>
    <w:rsid w:val="000601B1"/>
    <w:rsid w:val="00062420"/>
    <w:rsid w:val="00062A9A"/>
    <w:rsid w:val="00062E51"/>
    <w:rsid w:val="00064C83"/>
    <w:rsid w:val="00065058"/>
    <w:rsid w:val="0007037C"/>
    <w:rsid w:val="00073550"/>
    <w:rsid w:val="000744D3"/>
    <w:rsid w:val="00074F19"/>
    <w:rsid w:val="0007513F"/>
    <w:rsid w:val="00075FCA"/>
    <w:rsid w:val="000769B0"/>
    <w:rsid w:val="00080ED1"/>
    <w:rsid w:val="0008280F"/>
    <w:rsid w:val="00085EDB"/>
    <w:rsid w:val="00086437"/>
    <w:rsid w:val="00086C39"/>
    <w:rsid w:val="00093A02"/>
    <w:rsid w:val="000952F6"/>
    <w:rsid w:val="00096028"/>
    <w:rsid w:val="00097025"/>
    <w:rsid w:val="0009707B"/>
    <w:rsid w:val="00097800"/>
    <w:rsid w:val="000A03B2"/>
    <w:rsid w:val="000A073D"/>
    <w:rsid w:val="000A15E2"/>
    <w:rsid w:val="000A3C55"/>
    <w:rsid w:val="000A6079"/>
    <w:rsid w:val="000A73C9"/>
    <w:rsid w:val="000B0042"/>
    <w:rsid w:val="000B0E1F"/>
    <w:rsid w:val="000B10CC"/>
    <w:rsid w:val="000B1A54"/>
    <w:rsid w:val="000B3D16"/>
    <w:rsid w:val="000B7349"/>
    <w:rsid w:val="000B78A4"/>
    <w:rsid w:val="000C0567"/>
    <w:rsid w:val="000C2490"/>
    <w:rsid w:val="000C5FCC"/>
    <w:rsid w:val="000C67C8"/>
    <w:rsid w:val="000D0268"/>
    <w:rsid w:val="000D0B27"/>
    <w:rsid w:val="000D1B39"/>
    <w:rsid w:val="000D2F00"/>
    <w:rsid w:val="000D3494"/>
    <w:rsid w:val="000D34BE"/>
    <w:rsid w:val="000D4B09"/>
    <w:rsid w:val="000D509C"/>
    <w:rsid w:val="000D547D"/>
    <w:rsid w:val="000D7001"/>
    <w:rsid w:val="000D7194"/>
    <w:rsid w:val="000D73E8"/>
    <w:rsid w:val="000E0B3C"/>
    <w:rsid w:val="000E102F"/>
    <w:rsid w:val="000E191F"/>
    <w:rsid w:val="000E3126"/>
    <w:rsid w:val="000E36F1"/>
    <w:rsid w:val="000E3A73"/>
    <w:rsid w:val="000E414A"/>
    <w:rsid w:val="000E5323"/>
    <w:rsid w:val="000E60D5"/>
    <w:rsid w:val="000E75FD"/>
    <w:rsid w:val="000E783E"/>
    <w:rsid w:val="000E7AB6"/>
    <w:rsid w:val="000F093C"/>
    <w:rsid w:val="000F320E"/>
    <w:rsid w:val="000F41CF"/>
    <w:rsid w:val="000F5420"/>
    <w:rsid w:val="000F59A0"/>
    <w:rsid w:val="000F787B"/>
    <w:rsid w:val="000F7AA4"/>
    <w:rsid w:val="00101B57"/>
    <w:rsid w:val="0010627B"/>
    <w:rsid w:val="0011027D"/>
    <w:rsid w:val="00110814"/>
    <w:rsid w:val="00113D20"/>
    <w:rsid w:val="00114178"/>
    <w:rsid w:val="00115580"/>
    <w:rsid w:val="001172D8"/>
    <w:rsid w:val="00117984"/>
    <w:rsid w:val="0012091F"/>
    <w:rsid w:val="001209FD"/>
    <w:rsid w:val="001237D1"/>
    <w:rsid w:val="00123B9D"/>
    <w:rsid w:val="00124AB4"/>
    <w:rsid w:val="0012602E"/>
    <w:rsid w:val="001269FC"/>
    <w:rsid w:val="00126BC2"/>
    <w:rsid w:val="001308B6"/>
    <w:rsid w:val="0013121F"/>
    <w:rsid w:val="00131FE6"/>
    <w:rsid w:val="0013263F"/>
    <w:rsid w:val="00132A33"/>
    <w:rsid w:val="001331C1"/>
    <w:rsid w:val="001331DF"/>
    <w:rsid w:val="00134DDA"/>
    <w:rsid w:val="00134DE4"/>
    <w:rsid w:val="0014034D"/>
    <w:rsid w:val="00140FE3"/>
    <w:rsid w:val="0014139C"/>
    <w:rsid w:val="00143AB5"/>
    <w:rsid w:val="00144D16"/>
    <w:rsid w:val="0014521B"/>
    <w:rsid w:val="001470EC"/>
    <w:rsid w:val="00150277"/>
    <w:rsid w:val="00150AF1"/>
    <w:rsid w:val="00150E59"/>
    <w:rsid w:val="00152B97"/>
    <w:rsid w:val="00152DE3"/>
    <w:rsid w:val="001537E7"/>
    <w:rsid w:val="0015404E"/>
    <w:rsid w:val="001546BC"/>
    <w:rsid w:val="0015631A"/>
    <w:rsid w:val="00156985"/>
    <w:rsid w:val="00160393"/>
    <w:rsid w:val="001634ED"/>
    <w:rsid w:val="00164CF9"/>
    <w:rsid w:val="001667A6"/>
    <w:rsid w:val="001669B3"/>
    <w:rsid w:val="00166E80"/>
    <w:rsid w:val="00172181"/>
    <w:rsid w:val="001756EC"/>
    <w:rsid w:val="00176BC9"/>
    <w:rsid w:val="00180E25"/>
    <w:rsid w:val="00180E27"/>
    <w:rsid w:val="0018171E"/>
    <w:rsid w:val="001833A3"/>
    <w:rsid w:val="00184AD6"/>
    <w:rsid w:val="0018668D"/>
    <w:rsid w:val="00186A29"/>
    <w:rsid w:val="00186D6A"/>
    <w:rsid w:val="00187D7A"/>
    <w:rsid w:val="001929D8"/>
    <w:rsid w:val="00196384"/>
    <w:rsid w:val="00196B74"/>
    <w:rsid w:val="001A0299"/>
    <w:rsid w:val="001A0CF6"/>
    <w:rsid w:val="001A3833"/>
    <w:rsid w:val="001A4AF7"/>
    <w:rsid w:val="001A544A"/>
    <w:rsid w:val="001B0349"/>
    <w:rsid w:val="001B0DDB"/>
    <w:rsid w:val="001B1E93"/>
    <w:rsid w:val="001B446F"/>
    <w:rsid w:val="001B512E"/>
    <w:rsid w:val="001B65C1"/>
    <w:rsid w:val="001B6888"/>
    <w:rsid w:val="001B7301"/>
    <w:rsid w:val="001C07B3"/>
    <w:rsid w:val="001C20CB"/>
    <w:rsid w:val="001C260F"/>
    <w:rsid w:val="001C34C7"/>
    <w:rsid w:val="001C387C"/>
    <w:rsid w:val="001C3B99"/>
    <w:rsid w:val="001C5C3A"/>
    <w:rsid w:val="001C63F7"/>
    <w:rsid w:val="001C684B"/>
    <w:rsid w:val="001C6BCD"/>
    <w:rsid w:val="001D00C6"/>
    <w:rsid w:val="001D0387"/>
    <w:rsid w:val="001D0C54"/>
    <w:rsid w:val="001D0CFB"/>
    <w:rsid w:val="001D21AF"/>
    <w:rsid w:val="001D28F3"/>
    <w:rsid w:val="001D4B0C"/>
    <w:rsid w:val="001D53FC"/>
    <w:rsid w:val="001D7F4D"/>
    <w:rsid w:val="001E15ED"/>
    <w:rsid w:val="001E1B82"/>
    <w:rsid w:val="001E203D"/>
    <w:rsid w:val="001E2828"/>
    <w:rsid w:val="001E5975"/>
    <w:rsid w:val="001F42A5"/>
    <w:rsid w:val="001F5BB6"/>
    <w:rsid w:val="001F7B9D"/>
    <w:rsid w:val="001F7FDD"/>
    <w:rsid w:val="00201C93"/>
    <w:rsid w:val="00202168"/>
    <w:rsid w:val="00205FC6"/>
    <w:rsid w:val="002064E5"/>
    <w:rsid w:val="00212397"/>
    <w:rsid w:val="00212AF8"/>
    <w:rsid w:val="00212EF5"/>
    <w:rsid w:val="0021571E"/>
    <w:rsid w:val="00215960"/>
    <w:rsid w:val="00217873"/>
    <w:rsid w:val="00221294"/>
    <w:rsid w:val="002212E0"/>
    <w:rsid w:val="002224B4"/>
    <w:rsid w:val="00233BEF"/>
    <w:rsid w:val="002346CD"/>
    <w:rsid w:val="00240C27"/>
    <w:rsid w:val="00241080"/>
    <w:rsid w:val="00242178"/>
    <w:rsid w:val="00242F3A"/>
    <w:rsid w:val="00243FD5"/>
    <w:rsid w:val="002447EF"/>
    <w:rsid w:val="00244FFF"/>
    <w:rsid w:val="00247113"/>
    <w:rsid w:val="0025064C"/>
    <w:rsid w:val="00250882"/>
    <w:rsid w:val="00251550"/>
    <w:rsid w:val="0025253F"/>
    <w:rsid w:val="00252FA3"/>
    <w:rsid w:val="00255682"/>
    <w:rsid w:val="002557E1"/>
    <w:rsid w:val="00256300"/>
    <w:rsid w:val="002565DF"/>
    <w:rsid w:val="0026136E"/>
    <w:rsid w:val="0026267C"/>
    <w:rsid w:val="0026325C"/>
    <w:rsid w:val="00263B05"/>
    <w:rsid w:val="00263CF2"/>
    <w:rsid w:val="00266FE5"/>
    <w:rsid w:val="00267755"/>
    <w:rsid w:val="0027221A"/>
    <w:rsid w:val="0027424F"/>
    <w:rsid w:val="00275B61"/>
    <w:rsid w:val="00276548"/>
    <w:rsid w:val="00280FAF"/>
    <w:rsid w:val="00282656"/>
    <w:rsid w:val="002846ED"/>
    <w:rsid w:val="002848C8"/>
    <w:rsid w:val="00285CCE"/>
    <w:rsid w:val="00291B39"/>
    <w:rsid w:val="00292FD3"/>
    <w:rsid w:val="00294347"/>
    <w:rsid w:val="00294EA0"/>
    <w:rsid w:val="00295266"/>
    <w:rsid w:val="00295A90"/>
    <w:rsid w:val="00296B83"/>
    <w:rsid w:val="002A08CA"/>
    <w:rsid w:val="002A41F1"/>
    <w:rsid w:val="002A6BD3"/>
    <w:rsid w:val="002A7E38"/>
    <w:rsid w:val="002B1A7D"/>
    <w:rsid w:val="002B2948"/>
    <w:rsid w:val="002B2FD3"/>
    <w:rsid w:val="002B3751"/>
    <w:rsid w:val="002B37E0"/>
    <w:rsid w:val="002B3BA8"/>
    <w:rsid w:val="002B4015"/>
    <w:rsid w:val="002B78CE"/>
    <w:rsid w:val="002C1603"/>
    <w:rsid w:val="002C2404"/>
    <w:rsid w:val="002C2FB6"/>
    <w:rsid w:val="002C6A77"/>
    <w:rsid w:val="002D1B51"/>
    <w:rsid w:val="002D232A"/>
    <w:rsid w:val="002D27B6"/>
    <w:rsid w:val="002D2D8A"/>
    <w:rsid w:val="002D47F4"/>
    <w:rsid w:val="002E0307"/>
    <w:rsid w:val="002E5FA7"/>
    <w:rsid w:val="002E683D"/>
    <w:rsid w:val="002E77C8"/>
    <w:rsid w:val="002E7AE2"/>
    <w:rsid w:val="002F06AB"/>
    <w:rsid w:val="002F0AAE"/>
    <w:rsid w:val="002F3309"/>
    <w:rsid w:val="002F4848"/>
    <w:rsid w:val="002F5374"/>
    <w:rsid w:val="002F54E9"/>
    <w:rsid w:val="002F5656"/>
    <w:rsid w:val="002F576A"/>
    <w:rsid w:val="002F5AC6"/>
    <w:rsid w:val="003008CE"/>
    <w:rsid w:val="003009B7"/>
    <w:rsid w:val="00300E56"/>
    <w:rsid w:val="0030152C"/>
    <w:rsid w:val="003020DB"/>
    <w:rsid w:val="0030469C"/>
    <w:rsid w:val="00307157"/>
    <w:rsid w:val="00310ACA"/>
    <w:rsid w:val="0031144A"/>
    <w:rsid w:val="003143A1"/>
    <w:rsid w:val="00314872"/>
    <w:rsid w:val="00321185"/>
    <w:rsid w:val="0032156A"/>
    <w:rsid w:val="00321CA6"/>
    <w:rsid w:val="00321DCF"/>
    <w:rsid w:val="00323763"/>
    <w:rsid w:val="00323C5F"/>
    <w:rsid w:val="0032425C"/>
    <w:rsid w:val="00327AFF"/>
    <w:rsid w:val="003349DF"/>
    <w:rsid w:val="00334C09"/>
    <w:rsid w:val="00336D6D"/>
    <w:rsid w:val="00337BFD"/>
    <w:rsid w:val="00340251"/>
    <w:rsid w:val="00340B1C"/>
    <w:rsid w:val="00340DAD"/>
    <w:rsid w:val="00340FFA"/>
    <w:rsid w:val="00342B69"/>
    <w:rsid w:val="00343292"/>
    <w:rsid w:val="00344BAD"/>
    <w:rsid w:val="003465E5"/>
    <w:rsid w:val="00347B30"/>
    <w:rsid w:val="00351D66"/>
    <w:rsid w:val="00355EF6"/>
    <w:rsid w:val="00357DC9"/>
    <w:rsid w:val="00360414"/>
    <w:rsid w:val="00361580"/>
    <w:rsid w:val="0036211F"/>
    <w:rsid w:val="00362265"/>
    <w:rsid w:val="003635F7"/>
    <w:rsid w:val="00364E61"/>
    <w:rsid w:val="003657A8"/>
    <w:rsid w:val="00367C8E"/>
    <w:rsid w:val="00367D8C"/>
    <w:rsid w:val="003723D4"/>
    <w:rsid w:val="003729AD"/>
    <w:rsid w:val="00372E96"/>
    <w:rsid w:val="00373F9D"/>
    <w:rsid w:val="003803C9"/>
    <w:rsid w:val="00380A82"/>
    <w:rsid w:val="00381418"/>
    <w:rsid w:val="0038151A"/>
    <w:rsid w:val="00381585"/>
    <w:rsid w:val="00381905"/>
    <w:rsid w:val="003820B5"/>
    <w:rsid w:val="003832EC"/>
    <w:rsid w:val="00384CC8"/>
    <w:rsid w:val="003855CC"/>
    <w:rsid w:val="003871FD"/>
    <w:rsid w:val="0038747E"/>
    <w:rsid w:val="0039015A"/>
    <w:rsid w:val="00393F4D"/>
    <w:rsid w:val="00394B1D"/>
    <w:rsid w:val="0039667C"/>
    <w:rsid w:val="00396EBA"/>
    <w:rsid w:val="00397A99"/>
    <w:rsid w:val="00397F5F"/>
    <w:rsid w:val="0039A050"/>
    <w:rsid w:val="003A1E30"/>
    <w:rsid w:val="003A2829"/>
    <w:rsid w:val="003A5D3B"/>
    <w:rsid w:val="003A629F"/>
    <w:rsid w:val="003A6302"/>
    <w:rsid w:val="003A7D1C"/>
    <w:rsid w:val="003A7EEB"/>
    <w:rsid w:val="003B061E"/>
    <w:rsid w:val="003B0FB1"/>
    <w:rsid w:val="003B24DE"/>
    <w:rsid w:val="003B304B"/>
    <w:rsid w:val="003B30CA"/>
    <w:rsid w:val="003B3146"/>
    <w:rsid w:val="003B49CD"/>
    <w:rsid w:val="003B6E24"/>
    <w:rsid w:val="003C3015"/>
    <w:rsid w:val="003C416B"/>
    <w:rsid w:val="003C6742"/>
    <w:rsid w:val="003C7F99"/>
    <w:rsid w:val="003D0004"/>
    <w:rsid w:val="003D1E02"/>
    <w:rsid w:val="003D25CA"/>
    <w:rsid w:val="003D5B83"/>
    <w:rsid w:val="003D7823"/>
    <w:rsid w:val="003E0896"/>
    <w:rsid w:val="003E0DAE"/>
    <w:rsid w:val="003E1A18"/>
    <w:rsid w:val="003E2A6B"/>
    <w:rsid w:val="003E3F45"/>
    <w:rsid w:val="003E4563"/>
    <w:rsid w:val="003E4903"/>
    <w:rsid w:val="003E547B"/>
    <w:rsid w:val="003F015E"/>
    <w:rsid w:val="003F4626"/>
    <w:rsid w:val="003F567D"/>
    <w:rsid w:val="003F5854"/>
    <w:rsid w:val="003F5E4A"/>
    <w:rsid w:val="00400414"/>
    <w:rsid w:val="00400BAD"/>
    <w:rsid w:val="00404622"/>
    <w:rsid w:val="00404690"/>
    <w:rsid w:val="0040637F"/>
    <w:rsid w:val="00407E52"/>
    <w:rsid w:val="00410409"/>
    <w:rsid w:val="00412E2C"/>
    <w:rsid w:val="00413086"/>
    <w:rsid w:val="0041446B"/>
    <w:rsid w:val="00414F9F"/>
    <w:rsid w:val="00423E5E"/>
    <w:rsid w:val="004244B8"/>
    <w:rsid w:val="004254B3"/>
    <w:rsid w:val="00425C8F"/>
    <w:rsid w:val="00426F23"/>
    <w:rsid w:val="00427843"/>
    <w:rsid w:val="004310A1"/>
    <w:rsid w:val="00437645"/>
    <w:rsid w:val="0044071E"/>
    <w:rsid w:val="004410A0"/>
    <w:rsid w:val="00442434"/>
    <w:rsid w:val="0044329C"/>
    <w:rsid w:val="004453F7"/>
    <w:rsid w:val="00445B6C"/>
    <w:rsid w:val="00447786"/>
    <w:rsid w:val="00450C6C"/>
    <w:rsid w:val="00451B99"/>
    <w:rsid w:val="00453E24"/>
    <w:rsid w:val="00454C88"/>
    <w:rsid w:val="00457456"/>
    <w:rsid w:val="004577FE"/>
    <w:rsid w:val="00457AC7"/>
    <w:rsid w:val="00457B9C"/>
    <w:rsid w:val="00461273"/>
    <w:rsid w:val="0046164A"/>
    <w:rsid w:val="004624F5"/>
    <w:rsid w:val="004628D2"/>
    <w:rsid w:val="00462DCD"/>
    <w:rsid w:val="00463945"/>
    <w:rsid w:val="004648AD"/>
    <w:rsid w:val="0046499F"/>
    <w:rsid w:val="00465B1F"/>
    <w:rsid w:val="0046698A"/>
    <w:rsid w:val="00470332"/>
    <w:rsid w:val="004703A9"/>
    <w:rsid w:val="00472167"/>
    <w:rsid w:val="0047438F"/>
    <w:rsid w:val="004744A6"/>
    <w:rsid w:val="00474F4A"/>
    <w:rsid w:val="004760DE"/>
    <w:rsid w:val="004763D7"/>
    <w:rsid w:val="00485AB2"/>
    <w:rsid w:val="00485EDE"/>
    <w:rsid w:val="0048727C"/>
    <w:rsid w:val="00487AAF"/>
    <w:rsid w:val="00492863"/>
    <w:rsid w:val="00493E47"/>
    <w:rsid w:val="004953C1"/>
    <w:rsid w:val="004958B5"/>
    <w:rsid w:val="00495C19"/>
    <w:rsid w:val="0049744F"/>
    <w:rsid w:val="00497F13"/>
    <w:rsid w:val="004A004E"/>
    <w:rsid w:val="004A04DB"/>
    <w:rsid w:val="004A09C0"/>
    <w:rsid w:val="004A1545"/>
    <w:rsid w:val="004A24CF"/>
    <w:rsid w:val="004A2A2A"/>
    <w:rsid w:val="004A3493"/>
    <w:rsid w:val="004A479F"/>
    <w:rsid w:val="004A7B70"/>
    <w:rsid w:val="004A7B77"/>
    <w:rsid w:val="004B00F8"/>
    <w:rsid w:val="004B0E3C"/>
    <w:rsid w:val="004B7A8F"/>
    <w:rsid w:val="004C1D43"/>
    <w:rsid w:val="004C3D1D"/>
    <w:rsid w:val="004C3D84"/>
    <w:rsid w:val="004C60C0"/>
    <w:rsid w:val="004C7085"/>
    <w:rsid w:val="004C7913"/>
    <w:rsid w:val="004D002B"/>
    <w:rsid w:val="004D0045"/>
    <w:rsid w:val="004D155B"/>
    <w:rsid w:val="004D5F46"/>
    <w:rsid w:val="004E15EF"/>
    <w:rsid w:val="004E1FE2"/>
    <w:rsid w:val="004E29DD"/>
    <w:rsid w:val="004E33DB"/>
    <w:rsid w:val="004E34C5"/>
    <w:rsid w:val="004E3FE6"/>
    <w:rsid w:val="004E408E"/>
    <w:rsid w:val="004E4DD6"/>
    <w:rsid w:val="004E74FF"/>
    <w:rsid w:val="004E7506"/>
    <w:rsid w:val="004F5152"/>
    <w:rsid w:val="004F5E36"/>
    <w:rsid w:val="004F6550"/>
    <w:rsid w:val="005001D1"/>
    <w:rsid w:val="00500AAD"/>
    <w:rsid w:val="00501577"/>
    <w:rsid w:val="005021C5"/>
    <w:rsid w:val="00506630"/>
    <w:rsid w:val="005072E0"/>
    <w:rsid w:val="00507B47"/>
    <w:rsid w:val="00507BEF"/>
    <w:rsid w:val="00507CC9"/>
    <w:rsid w:val="00510912"/>
    <w:rsid w:val="005119A5"/>
    <w:rsid w:val="0051390F"/>
    <w:rsid w:val="00513ABF"/>
    <w:rsid w:val="00516438"/>
    <w:rsid w:val="00516698"/>
    <w:rsid w:val="005167DC"/>
    <w:rsid w:val="00517D5B"/>
    <w:rsid w:val="00523FF6"/>
    <w:rsid w:val="0052574F"/>
    <w:rsid w:val="00526B75"/>
    <w:rsid w:val="00526ECE"/>
    <w:rsid w:val="005278B7"/>
    <w:rsid w:val="00527FF0"/>
    <w:rsid w:val="0053001C"/>
    <w:rsid w:val="005313A7"/>
    <w:rsid w:val="00532016"/>
    <w:rsid w:val="0053263A"/>
    <w:rsid w:val="005328FB"/>
    <w:rsid w:val="005331A0"/>
    <w:rsid w:val="00533716"/>
    <w:rsid w:val="005346C8"/>
    <w:rsid w:val="00536E5F"/>
    <w:rsid w:val="00537190"/>
    <w:rsid w:val="00540973"/>
    <w:rsid w:val="005424FC"/>
    <w:rsid w:val="00543744"/>
    <w:rsid w:val="00543E7D"/>
    <w:rsid w:val="00547A68"/>
    <w:rsid w:val="00547C38"/>
    <w:rsid w:val="005505CB"/>
    <w:rsid w:val="00550658"/>
    <w:rsid w:val="00550CCB"/>
    <w:rsid w:val="005531C9"/>
    <w:rsid w:val="00554879"/>
    <w:rsid w:val="0055567D"/>
    <w:rsid w:val="00556601"/>
    <w:rsid w:val="0055682F"/>
    <w:rsid w:val="005573DB"/>
    <w:rsid w:val="00561357"/>
    <w:rsid w:val="00561F7D"/>
    <w:rsid w:val="005660B1"/>
    <w:rsid w:val="00566DC4"/>
    <w:rsid w:val="00567578"/>
    <w:rsid w:val="00570C43"/>
    <w:rsid w:val="005721F6"/>
    <w:rsid w:val="00576D47"/>
    <w:rsid w:val="00580328"/>
    <w:rsid w:val="00581543"/>
    <w:rsid w:val="0058324B"/>
    <w:rsid w:val="00584CB4"/>
    <w:rsid w:val="00586D2F"/>
    <w:rsid w:val="00592274"/>
    <w:rsid w:val="005968FE"/>
    <w:rsid w:val="00596C99"/>
    <w:rsid w:val="00597462"/>
    <w:rsid w:val="005A0BCC"/>
    <w:rsid w:val="005A18D5"/>
    <w:rsid w:val="005A28E2"/>
    <w:rsid w:val="005A2BED"/>
    <w:rsid w:val="005A3048"/>
    <w:rsid w:val="005A422B"/>
    <w:rsid w:val="005A5D05"/>
    <w:rsid w:val="005A7B78"/>
    <w:rsid w:val="005B16C6"/>
    <w:rsid w:val="005B2110"/>
    <w:rsid w:val="005B329B"/>
    <w:rsid w:val="005B350B"/>
    <w:rsid w:val="005B61E6"/>
    <w:rsid w:val="005C09A0"/>
    <w:rsid w:val="005C29D7"/>
    <w:rsid w:val="005C77E1"/>
    <w:rsid w:val="005D0641"/>
    <w:rsid w:val="005D16FD"/>
    <w:rsid w:val="005D5065"/>
    <w:rsid w:val="005D6176"/>
    <w:rsid w:val="005D668A"/>
    <w:rsid w:val="005D6A2F"/>
    <w:rsid w:val="005E0592"/>
    <w:rsid w:val="005E0599"/>
    <w:rsid w:val="005E1A82"/>
    <w:rsid w:val="005E1DBB"/>
    <w:rsid w:val="005E2209"/>
    <w:rsid w:val="005E3558"/>
    <w:rsid w:val="005E3F68"/>
    <w:rsid w:val="005E49AC"/>
    <w:rsid w:val="005E502F"/>
    <w:rsid w:val="005E5787"/>
    <w:rsid w:val="005E636A"/>
    <w:rsid w:val="005E6885"/>
    <w:rsid w:val="005E794C"/>
    <w:rsid w:val="005F0A28"/>
    <w:rsid w:val="005F0E5E"/>
    <w:rsid w:val="005F537E"/>
    <w:rsid w:val="005F6216"/>
    <w:rsid w:val="005F6B3F"/>
    <w:rsid w:val="005F6EE7"/>
    <w:rsid w:val="005F7F2A"/>
    <w:rsid w:val="00600535"/>
    <w:rsid w:val="00600DB9"/>
    <w:rsid w:val="00601BDE"/>
    <w:rsid w:val="00601D83"/>
    <w:rsid w:val="00604191"/>
    <w:rsid w:val="006069E7"/>
    <w:rsid w:val="0060736C"/>
    <w:rsid w:val="006109D2"/>
    <w:rsid w:val="00610CD6"/>
    <w:rsid w:val="00611676"/>
    <w:rsid w:val="0061273A"/>
    <w:rsid w:val="006134A1"/>
    <w:rsid w:val="00620DEE"/>
    <w:rsid w:val="0062176A"/>
    <w:rsid w:val="00621F92"/>
    <w:rsid w:val="0062280A"/>
    <w:rsid w:val="006231E1"/>
    <w:rsid w:val="00624732"/>
    <w:rsid w:val="00625639"/>
    <w:rsid w:val="00626577"/>
    <w:rsid w:val="006307C4"/>
    <w:rsid w:val="00630A8B"/>
    <w:rsid w:val="00631B33"/>
    <w:rsid w:val="00631B6B"/>
    <w:rsid w:val="00632A9E"/>
    <w:rsid w:val="006331B5"/>
    <w:rsid w:val="00634586"/>
    <w:rsid w:val="00636CB5"/>
    <w:rsid w:val="0064184D"/>
    <w:rsid w:val="006422CC"/>
    <w:rsid w:val="00642EE0"/>
    <w:rsid w:val="00642FA0"/>
    <w:rsid w:val="006437BC"/>
    <w:rsid w:val="00643B08"/>
    <w:rsid w:val="00644611"/>
    <w:rsid w:val="00651D18"/>
    <w:rsid w:val="00653E65"/>
    <w:rsid w:val="006553E8"/>
    <w:rsid w:val="00660BF5"/>
    <w:rsid w:val="00660E3E"/>
    <w:rsid w:val="00662808"/>
    <w:rsid w:val="00662E74"/>
    <w:rsid w:val="00663B6C"/>
    <w:rsid w:val="00663C49"/>
    <w:rsid w:val="006664FA"/>
    <w:rsid w:val="00671546"/>
    <w:rsid w:val="00675C11"/>
    <w:rsid w:val="00675E44"/>
    <w:rsid w:val="00677E82"/>
    <w:rsid w:val="0068046E"/>
    <w:rsid w:val="00680C23"/>
    <w:rsid w:val="00681507"/>
    <w:rsid w:val="006818B5"/>
    <w:rsid w:val="006822A6"/>
    <w:rsid w:val="00683812"/>
    <w:rsid w:val="00683E23"/>
    <w:rsid w:val="0068419F"/>
    <w:rsid w:val="00684259"/>
    <w:rsid w:val="006862F8"/>
    <w:rsid w:val="00686D12"/>
    <w:rsid w:val="00690207"/>
    <w:rsid w:val="00692DDA"/>
    <w:rsid w:val="00693766"/>
    <w:rsid w:val="00694257"/>
    <w:rsid w:val="00694B4E"/>
    <w:rsid w:val="00694B60"/>
    <w:rsid w:val="006A12DB"/>
    <w:rsid w:val="006A138F"/>
    <w:rsid w:val="006A3281"/>
    <w:rsid w:val="006A438B"/>
    <w:rsid w:val="006A4FA8"/>
    <w:rsid w:val="006A67C2"/>
    <w:rsid w:val="006A6A96"/>
    <w:rsid w:val="006A6DE5"/>
    <w:rsid w:val="006B0E42"/>
    <w:rsid w:val="006B4888"/>
    <w:rsid w:val="006C2688"/>
    <w:rsid w:val="006C2E45"/>
    <w:rsid w:val="006C359C"/>
    <w:rsid w:val="006C4B11"/>
    <w:rsid w:val="006C4D1A"/>
    <w:rsid w:val="006C5579"/>
    <w:rsid w:val="006D0078"/>
    <w:rsid w:val="006D101D"/>
    <w:rsid w:val="006D357F"/>
    <w:rsid w:val="006D6E8B"/>
    <w:rsid w:val="006D7209"/>
    <w:rsid w:val="006E024F"/>
    <w:rsid w:val="006E0EF8"/>
    <w:rsid w:val="006E3D48"/>
    <w:rsid w:val="006E6AB3"/>
    <w:rsid w:val="006E6D84"/>
    <w:rsid w:val="006E737D"/>
    <w:rsid w:val="006F0574"/>
    <w:rsid w:val="006F3C90"/>
    <w:rsid w:val="006F3DA4"/>
    <w:rsid w:val="006F679B"/>
    <w:rsid w:val="006F7108"/>
    <w:rsid w:val="00701552"/>
    <w:rsid w:val="00701673"/>
    <w:rsid w:val="00703DCB"/>
    <w:rsid w:val="0070480A"/>
    <w:rsid w:val="00707DD1"/>
    <w:rsid w:val="00711D03"/>
    <w:rsid w:val="00713973"/>
    <w:rsid w:val="00714C0B"/>
    <w:rsid w:val="0071594D"/>
    <w:rsid w:val="00716E4E"/>
    <w:rsid w:val="00720A24"/>
    <w:rsid w:val="00722B6D"/>
    <w:rsid w:val="00723DE9"/>
    <w:rsid w:val="0072486F"/>
    <w:rsid w:val="00727A81"/>
    <w:rsid w:val="00730619"/>
    <w:rsid w:val="00730BF1"/>
    <w:rsid w:val="00730DED"/>
    <w:rsid w:val="00732157"/>
    <w:rsid w:val="00732386"/>
    <w:rsid w:val="00733965"/>
    <w:rsid w:val="00734DF0"/>
    <w:rsid w:val="0073514D"/>
    <w:rsid w:val="00735F19"/>
    <w:rsid w:val="007360DD"/>
    <w:rsid w:val="00741248"/>
    <w:rsid w:val="00742CF1"/>
    <w:rsid w:val="007447F3"/>
    <w:rsid w:val="007448E8"/>
    <w:rsid w:val="00745758"/>
    <w:rsid w:val="00746889"/>
    <w:rsid w:val="007475FD"/>
    <w:rsid w:val="00750946"/>
    <w:rsid w:val="00751FA3"/>
    <w:rsid w:val="007545E0"/>
    <w:rsid w:val="0075499F"/>
    <w:rsid w:val="00754AB8"/>
    <w:rsid w:val="00755EDD"/>
    <w:rsid w:val="00756016"/>
    <w:rsid w:val="00756ABB"/>
    <w:rsid w:val="00757D5F"/>
    <w:rsid w:val="00757DEF"/>
    <w:rsid w:val="00761FD4"/>
    <w:rsid w:val="00762C35"/>
    <w:rsid w:val="00763AA0"/>
    <w:rsid w:val="00765B0C"/>
    <w:rsid w:val="007661C8"/>
    <w:rsid w:val="0077098D"/>
    <w:rsid w:val="007715F2"/>
    <w:rsid w:val="0077173A"/>
    <w:rsid w:val="00773A5A"/>
    <w:rsid w:val="00774079"/>
    <w:rsid w:val="007748D0"/>
    <w:rsid w:val="00777D4C"/>
    <w:rsid w:val="007816B9"/>
    <w:rsid w:val="00782145"/>
    <w:rsid w:val="007831D8"/>
    <w:rsid w:val="0078326A"/>
    <w:rsid w:val="0078398A"/>
    <w:rsid w:val="00785BF9"/>
    <w:rsid w:val="00787785"/>
    <w:rsid w:val="00790A3E"/>
    <w:rsid w:val="007917FD"/>
    <w:rsid w:val="00793003"/>
    <w:rsid w:val="007931FA"/>
    <w:rsid w:val="0079505E"/>
    <w:rsid w:val="007A3788"/>
    <w:rsid w:val="007A4861"/>
    <w:rsid w:val="007A7757"/>
    <w:rsid w:val="007A7ACF"/>
    <w:rsid w:val="007A7BBA"/>
    <w:rsid w:val="007B0C50"/>
    <w:rsid w:val="007B29E8"/>
    <w:rsid w:val="007B4115"/>
    <w:rsid w:val="007B41C1"/>
    <w:rsid w:val="007B48F9"/>
    <w:rsid w:val="007B6390"/>
    <w:rsid w:val="007B67F5"/>
    <w:rsid w:val="007C0495"/>
    <w:rsid w:val="007C0718"/>
    <w:rsid w:val="007C0CDF"/>
    <w:rsid w:val="007C1A43"/>
    <w:rsid w:val="007C61FF"/>
    <w:rsid w:val="007C66FF"/>
    <w:rsid w:val="007C6A85"/>
    <w:rsid w:val="007C71B2"/>
    <w:rsid w:val="007D0951"/>
    <w:rsid w:val="007D4297"/>
    <w:rsid w:val="007D610D"/>
    <w:rsid w:val="007D7548"/>
    <w:rsid w:val="007E3573"/>
    <w:rsid w:val="007E3D00"/>
    <w:rsid w:val="007E63D8"/>
    <w:rsid w:val="007E7280"/>
    <w:rsid w:val="007E76EF"/>
    <w:rsid w:val="007F0114"/>
    <w:rsid w:val="007F0D87"/>
    <w:rsid w:val="007F3E64"/>
    <w:rsid w:val="007F54A5"/>
    <w:rsid w:val="007F7E9F"/>
    <w:rsid w:val="0080013E"/>
    <w:rsid w:val="0080084B"/>
    <w:rsid w:val="00801759"/>
    <w:rsid w:val="00802615"/>
    <w:rsid w:val="008054EB"/>
    <w:rsid w:val="00805EF5"/>
    <w:rsid w:val="00807EF6"/>
    <w:rsid w:val="00813288"/>
    <w:rsid w:val="0081578F"/>
    <w:rsid w:val="0081615C"/>
    <w:rsid w:val="008168FC"/>
    <w:rsid w:val="008169A5"/>
    <w:rsid w:val="00817B01"/>
    <w:rsid w:val="00820DB6"/>
    <w:rsid w:val="00821BC5"/>
    <w:rsid w:val="00824779"/>
    <w:rsid w:val="008255E8"/>
    <w:rsid w:val="00825E85"/>
    <w:rsid w:val="00827A1C"/>
    <w:rsid w:val="00827E82"/>
    <w:rsid w:val="00830996"/>
    <w:rsid w:val="008339E5"/>
    <w:rsid w:val="008345F1"/>
    <w:rsid w:val="00834741"/>
    <w:rsid w:val="008379F4"/>
    <w:rsid w:val="00842D60"/>
    <w:rsid w:val="008431A2"/>
    <w:rsid w:val="00844274"/>
    <w:rsid w:val="00844488"/>
    <w:rsid w:val="00845938"/>
    <w:rsid w:val="00846F97"/>
    <w:rsid w:val="00851285"/>
    <w:rsid w:val="00851CF5"/>
    <w:rsid w:val="008533F9"/>
    <w:rsid w:val="00855D12"/>
    <w:rsid w:val="00861CE3"/>
    <w:rsid w:val="0086517D"/>
    <w:rsid w:val="00865B07"/>
    <w:rsid w:val="008667EA"/>
    <w:rsid w:val="00866CEE"/>
    <w:rsid w:val="008707FE"/>
    <w:rsid w:val="008717B3"/>
    <w:rsid w:val="008735BA"/>
    <w:rsid w:val="0087507B"/>
    <w:rsid w:val="0087637F"/>
    <w:rsid w:val="00877B5F"/>
    <w:rsid w:val="00884CB3"/>
    <w:rsid w:val="00884F7A"/>
    <w:rsid w:val="00887DC1"/>
    <w:rsid w:val="008907D3"/>
    <w:rsid w:val="00891A20"/>
    <w:rsid w:val="00892AD5"/>
    <w:rsid w:val="0089396A"/>
    <w:rsid w:val="008957CF"/>
    <w:rsid w:val="00896D44"/>
    <w:rsid w:val="0089749F"/>
    <w:rsid w:val="00897C41"/>
    <w:rsid w:val="008A0006"/>
    <w:rsid w:val="008A1137"/>
    <w:rsid w:val="008A1512"/>
    <w:rsid w:val="008A19F7"/>
    <w:rsid w:val="008A200A"/>
    <w:rsid w:val="008A452E"/>
    <w:rsid w:val="008A4A54"/>
    <w:rsid w:val="008A4DF1"/>
    <w:rsid w:val="008A587F"/>
    <w:rsid w:val="008B1F43"/>
    <w:rsid w:val="008B37C4"/>
    <w:rsid w:val="008B4619"/>
    <w:rsid w:val="008B4A46"/>
    <w:rsid w:val="008C09CE"/>
    <w:rsid w:val="008C1B81"/>
    <w:rsid w:val="008C4D1F"/>
    <w:rsid w:val="008C5A21"/>
    <w:rsid w:val="008C69D1"/>
    <w:rsid w:val="008C71E8"/>
    <w:rsid w:val="008C7781"/>
    <w:rsid w:val="008D32B9"/>
    <w:rsid w:val="008D433B"/>
    <w:rsid w:val="008D4A16"/>
    <w:rsid w:val="008D6727"/>
    <w:rsid w:val="008D7528"/>
    <w:rsid w:val="008D7CAD"/>
    <w:rsid w:val="008E0A02"/>
    <w:rsid w:val="008E4000"/>
    <w:rsid w:val="008E5401"/>
    <w:rsid w:val="008E566E"/>
    <w:rsid w:val="008E62CC"/>
    <w:rsid w:val="008E6A49"/>
    <w:rsid w:val="008E6E34"/>
    <w:rsid w:val="008E7CF5"/>
    <w:rsid w:val="008F0A92"/>
    <w:rsid w:val="008F20FF"/>
    <w:rsid w:val="008F3E9F"/>
    <w:rsid w:val="008F4805"/>
    <w:rsid w:val="008F4A97"/>
    <w:rsid w:val="00900C73"/>
    <w:rsid w:val="0090161A"/>
    <w:rsid w:val="00901EB6"/>
    <w:rsid w:val="009024E0"/>
    <w:rsid w:val="00902945"/>
    <w:rsid w:val="00902A61"/>
    <w:rsid w:val="00902E54"/>
    <w:rsid w:val="009041F8"/>
    <w:rsid w:val="00904C62"/>
    <w:rsid w:val="00905814"/>
    <w:rsid w:val="0091366B"/>
    <w:rsid w:val="00914F28"/>
    <w:rsid w:val="009158A8"/>
    <w:rsid w:val="009159F1"/>
    <w:rsid w:val="00917A1D"/>
    <w:rsid w:val="00921667"/>
    <w:rsid w:val="00922BA8"/>
    <w:rsid w:val="00924DAC"/>
    <w:rsid w:val="0092658F"/>
    <w:rsid w:val="00927058"/>
    <w:rsid w:val="0093033D"/>
    <w:rsid w:val="0093048D"/>
    <w:rsid w:val="0093368D"/>
    <w:rsid w:val="00933B31"/>
    <w:rsid w:val="00934A77"/>
    <w:rsid w:val="0093682A"/>
    <w:rsid w:val="009375A8"/>
    <w:rsid w:val="00940A4F"/>
    <w:rsid w:val="00942277"/>
    <w:rsid w:val="00942750"/>
    <w:rsid w:val="00942DD2"/>
    <w:rsid w:val="009450CE"/>
    <w:rsid w:val="009459BB"/>
    <w:rsid w:val="00945A24"/>
    <w:rsid w:val="00947179"/>
    <w:rsid w:val="00950391"/>
    <w:rsid w:val="0095164B"/>
    <w:rsid w:val="00954090"/>
    <w:rsid w:val="009573E7"/>
    <w:rsid w:val="0096014B"/>
    <w:rsid w:val="00962831"/>
    <w:rsid w:val="00963E05"/>
    <w:rsid w:val="00964A45"/>
    <w:rsid w:val="00965DB9"/>
    <w:rsid w:val="00967843"/>
    <w:rsid w:val="00967D54"/>
    <w:rsid w:val="00970EF9"/>
    <w:rsid w:val="00971028"/>
    <w:rsid w:val="009741F0"/>
    <w:rsid w:val="009769B8"/>
    <w:rsid w:val="00976F8B"/>
    <w:rsid w:val="00977532"/>
    <w:rsid w:val="00977911"/>
    <w:rsid w:val="00980181"/>
    <w:rsid w:val="0098049B"/>
    <w:rsid w:val="0098092C"/>
    <w:rsid w:val="0098335A"/>
    <w:rsid w:val="00990910"/>
    <w:rsid w:val="00993B84"/>
    <w:rsid w:val="0099482B"/>
    <w:rsid w:val="00994BAE"/>
    <w:rsid w:val="00994C6A"/>
    <w:rsid w:val="00996483"/>
    <w:rsid w:val="00996F5A"/>
    <w:rsid w:val="009971E1"/>
    <w:rsid w:val="009A238E"/>
    <w:rsid w:val="009A348E"/>
    <w:rsid w:val="009A37C6"/>
    <w:rsid w:val="009A6242"/>
    <w:rsid w:val="009B041A"/>
    <w:rsid w:val="009B37C5"/>
    <w:rsid w:val="009B6BF7"/>
    <w:rsid w:val="009B6BFD"/>
    <w:rsid w:val="009B72A2"/>
    <w:rsid w:val="009C0475"/>
    <w:rsid w:val="009C0BEA"/>
    <w:rsid w:val="009C26FF"/>
    <w:rsid w:val="009C2E4B"/>
    <w:rsid w:val="009C37B6"/>
    <w:rsid w:val="009C37C3"/>
    <w:rsid w:val="009C3D73"/>
    <w:rsid w:val="009C3E0B"/>
    <w:rsid w:val="009C58E7"/>
    <w:rsid w:val="009C63AD"/>
    <w:rsid w:val="009C6701"/>
    <w:rsid w:val="009C6AD8"/>
    <w:rsid w:val="009C723B"/>
    <w:rsid w:val="009C7C86"/>
    <w:rsid w:val="009D2FF7"/>
    <w:rsid w:val="009D49B9"/>
    <w:rsid w:val="009D506D"/>
    <w:rsid w:val="009D5551"/>
    <w:rsid w:val="009E2FEA"/>
    <w:rsid w:val="009E2FF3"/>
    <w:rsid w:val="009E4063"/>
    <w:rsid w:val="009E7884"/>
    <w:rsid w:val="009E788A"/>
    <w:rsid w:val="009F02E5"/>
    <w:rsid w:val="009F0E08"/>
    <w:rsid w:val="009F5D47"/>
    <w:rsid w:val="00A00AC7"/>
    <w:rsid w:val="00A03654"/>
    <w:rsid w:val="00A03DD5"/>
    <w:rsid w:val="00A048D6"/>
    <w:rsid w:val="00A04D87"/>
    <w:rsid w:val="00A06016"/>
    <w:rsid w:val="00A06E9C"/>
    <w:rsid w:val="00A06F65"/>
    <w:rsid w:val="00A079AE"/>
    <w:rsid w:val="00A07A2E"/>
    <w:rsid w:val="00A10497"/>
    <w:rsid w:val="00A13E7A"/>
    <w:rsid w:val="00A16BD2"/>
    <w:rsid w:val="00A1763D"/>
    <w:rsid w:val="00A17CEC"/>
    <w:rsid w:val="00A223BC"/>
    <w:rsid w:val="00A234C1"/>
    <w:rsid w:val="00A243F5"/>
    <w:rsid w:val="00A25260"/>
    <w:rsid w:val="00A25B01"/>
    <w:rsid w:val="00A269E1"/>
    <w:rsid w:val="00A26BC5"/>
    <w:rsid w:val="00A27EF0"/>
    <w:rsid w:val="00A307BF"/>
    <w:rsid w:val="00A31B44"/>
    <w:rsid w:val="00A33072"/>
    <w:rsid w:val="00A331DC"/>
    <w:rsid w:val="00A33C0D"/>
    <w:rsid w:val="00A34F84"/>
    <w:rsid w:val="00A37DDC"/>
    <w:rsid w:val="00A4002D"/>
    <w:rsid w:val="00A40C1D"/>
    <w:rsid w:val="00A40D2B"/>
    <w:rsid w:val="00A42361"/>
    <w:rsid w:val="00A456A7"/>
    <w:rsid w:val="00A45B56"/>
    <w:rsid w:val="00A45DC4"/>
    <w:rsid w:val="00A50B20"/>
    <w:rsid w:val="00A51390"/>
    <w:rsid w:val="00A51894"/>
    <w:rsid w:val="00A5248B"/>
    <w:rsid w:val="00A60D13"/>
    <w:rsid w:val="00A60EE0"/>
    <w:rsid w:val="00A65895"/>
    <w:rsid w:val="00A66E4E"/>
    <w:rsid w:val="00A714CB"/>
    <w:rsid w:val="00A71F24"/>
    <w:rsid w:val="00A7223D"/>
    <w:rsid w:val="00A72745"/>
    <w:rsid w:val="00A748C8"/>
    <w:rsid w:val="00A76EFC"/>
    <w:rsid w:val="00A805F4"/>
    <w:rsid w:val="00A8176B"/>
    <w:rsid w:val="00A82051"/>
    <w:rsid w:val="00A830E9"/>
    <w:rsid w:val="00A841D6"/>
    <w:rsid w:val="00A84D45"/>
    <w:rsid w:val="00A87D50"/>
    <w:rsid w:val="00A91010"/>
    <w:rsid w:val="00A918DC"/>
    <w:rsid w:val="00A926FC"/>
    <w:rsid w:val="00A93BC0"/>
    <w:rsid w:val="00A97F29"/>
    <w:rsid w:val="00AA14CE"/>
    <w:rsid w:val="00AA2921"/>
    <w:rsid w:val="00AA5B3A"/>
    <w:rsid w:val="00AA702E"/>
    <w:rsid w:val="00AA7855"/>
    <w:rsid w:val="00AA7D26"/>
    <w:rsid w:val="00AB0964"/>
    <w:rsid w:val="00AB1279"/>
    <w:rsid w:val="00AB16B9"/>
    <w:rsid w:val="00AB3F7E"/>
    <w:rsid w:val="00AB4F7A"/>
    <w:rsid w:val="00AB5011"/>
    <w:rsid w:val="00AB555E"/>
    <w:rsid w:val="00AC118F"/>
    <w:rsid w:val="00AC1E76"/>
    <w:rsid w:val="00AC2EB2"/>
    <w:rsid w:val="00AC7368"/>
    <w:rsid w:val="00AC7A6C"/>
    <w:rsid w:val="00AD06A2"/>
    <w:rsid w:val="00AD127E"/>
    <w:rsid w:val="00AD13D8"/>
    <w:rsid w:val="00AD16B9"/>
    <w:rsid w:val="00AD1BDF"/>
    <w:rsid w:val="00AD3D89"/>
    <w:rsid w:val="00AD4F67"/>
    <w:rsid w:val="00AE377D"/>
    <w:rsid w:val="00AE38E4"/>
    <w:rsid w:val="00AE7F97"/>
    <w:rsid w:val="00AE7FC1"/>
    <w:rsid w:val="00AF0EBA"/>
    <w:rsid w:val="00AF155E"/>
    <w:rsid w:val="00AF2463"/>
    <w:rsid w:val="00AF4C36"/>
    <w:rsid w:val="00AF7E24"/>
    <w:rsid w:val="00B02C8A"/>
    <w:rsid w:val="00B02CEF"/>
    <w:rsid w:val="00B04784"/>
    <w:rsid w:val="00B04D1B"/>
    <w:rsid w:val="00B04F10"/>
    <w:rsid w:val="00B069A2"/>
    <w:rsid w:val="00B0700B"/>
    <w:rsid w:val="00B111A4"/>
    <w:rsid w:val="00B1278C"/>
    <w:rsid w:val="00B127F1"/>
    <w:rsid w:val="00B17325"/>
    <w:rsid w:val="00B17AAC"/>
    <w:rsid w:val="00B17FBD"/>
    <w:rsid w:val="00B2188F"/>
    <w:rsid w:val="00B21CFB"/>
    <w:rsid w:val="00B24192"/>
    <w:rsid w:val="00B25194"/>
    <w:rsid w:val="00B26125"/>
    <w:rsid w:val="00B2657B"/>
    <w:rsid w:val="00B30778"/>
    <w:rsid w:val="00B3142E"/>
    <w:rsid w:val="00B315A6"/>
    <w:rsid w:val="00B31813"/>
    <w:rsid w:val="00B3317F"/>
    <w:rsid w:val="00B33365"/>
    <w:rsid w:val="00B370B0"/>
    <w:rsid w:val="00B3772E"/>
    <w:rsid w:val="00B40917"/>
    <w:rsid w:val="00B42218"/>
    <w:rsid w:val="00B441AB"/>
    <w:rsid w:val="00B47BE0"/>
    <w:rsid w:val="00B5028B"/>
    <w:rsid w:val="00B547E7"/>
    <w:rsid w:val="00B54FED"/>
    <w:rsid w:val="00B57B36"/>
    <w:rsid w:val="00B57E6F"/>
    <w:rsid w:val="00B60582"/>
    <w:rsid w:val="00B60E27"/>
    <w:rsid w:val="00B618FA"/>
    <w:rsid w:val="00B623FD"/>
    <w:rsid w:val="00B6358C"/>
    <w:rsid w:val="00B64353"/>
    <w:rsid w:val="00B64419"/>
    <w:rsid w:val="00B7047A"/>
    <w:rsid w:val="00B70C0E"/>
    <w:rsid w:val="00B712D4"/>
    <w:rsid w:val="00B736EB"/>
    <w:rsid w:val="00B73A4C"/>
    <w:rsid w:val="00B73B18"/>
    <w:rsid w:val="00B77A59"/>
    <w:rsid w:val="00B81C00"/>
    <w:rsid w:val="00B82A06"/>
    <w:rsid w:val="00B83AE4"/>
    <w:rsid w:val="00B846F0"/>
    <w:rsid w:val="00B85055"/>
    <w:rsid w:val="00B8686D"/>
    <w:rsid w:val="00B869C6"/>
    <w:rsid w:val="00B87203"/>
    <w:rsid w:val="00B8785C"/>
    <w:rsid w:val="00B87CEF"/>
    <w:rsid w:val="00B90D78"/>
    <w:rsid w:val="00B92E3F"/>
    <w:rsid w:val="00B93F69"/>
    <w:rsid w:val="00B943F7"/>
    <w:rsid w:val="00B95B52"/>
    <w:rsid w:val="00B9776E"/>
    <w:rsid w:val="00B97FEE"/>
    <w:rsid w:val="00BA3DF8"/>
    <w:rsid w:val="00BA4C07"/>
    <w:rsid w:val="00BA608B"/>
    <w:rsid w:val="00BA6F1B"/>
    <w:rsid w:val="00BB080D"/>
    <w:rsid w:val="00BB1DDC"/>
    <w:rsid w:val="00BB3DD5"/>
    <w:rsid w:val="00BB4E43"/>
    <w:rsid w:val="00BB5C03"/>
    <w:rsid w:val="00BB7FAE"/>
    <w:rsid w:val="00BC1306"/>
    <w:rsid w:val="00BC1C81"/>
    <w:rsid w:val="00BC30C9"/>
    <w:rsid w:val="00BC4BF8"/>
    <w:rsid w:val="00BC6DE9"/>
    <w:rsid w:val="00BC754B"/>
    <w:rsid w:val="00BD077D"/>
    <w:rsid w:val="00BD19FA"/>
    <w:rsid w:val="00BE0852"/>
    <w:rsid w:val="00BE1C04"/>
    <w:rsid w:val="00BE1F92"/>
    <w:rsid w:val="00BE21F8"/>
    <w:rsid w:val="00BE3E58"/>
    <w:rsid w:val="00BE47AA"/>
    <w:rsid w:val="00BE5923"/>
    <w:rsid w:val="00BE5955"/>
    <w:rsid w:val="00BE7192"/>
    <w:rsid w:val="00BE74CD"/>
    <w:rsid w:val="00BE7701"/>
    <w:rsid w:val="00BE7E20"/>
    <w:rsid w:val="00BF0D73"/>
    <w:rsid w:val="00BF13CE"/>
    <w:rsid w:val="00BF145F"/>
    <w:rsid w:val="00BF229F"/>
    <w:rsid w:val="00BF26D7"/>
    <w:rsid w:val="00BF39C7"/>
    <w:rsid w:val="00BF467D"/>
    <w:rsid w:val="00BF57AF"/>
    <w:rsid w:val="00C01616"/>
    <w:rsid w:val="00C0162B"/>
    <w:rsid w:val="00C02578"/>
    <w:rsid w:val="00C038D0"/>
    <w:rsid w:val="00C043F3"/>
    <w:rsid w:val="00C05214"/>
    <w:rsid w:val="00C068ED"/>
    <w:rsid w:val="00C10B96"/>
    <w:rsid w:val="00C117FA"/>
    <w:rsid w:val="00C12E49"/>
    <w:rsid w:val="00C15DF5"/>
    <w:rsid w:val="00C16C23"/>
    <w:rsid w:val="00C20E8C"/>
    <w:rsid w:val="00C226A9"/>
    <w:rsid w:val="00C22E0C"/>
    <w:rsid w:val="00C2662E"/>
    <w:rsid w:val="00C27B3F"/>
    <w:rsid w:val="00C3194B"/>
    <w:rsid w:val="00C31E87"/>
    <w:rsid w:val="00C3303E"/>
    <w:rsid w:val="00C345B1"/>
    <w:rsid w:val="00C34860"/>
    <w:rsid w:val="00C37070"/>
    <w:rsid w:val="00C374AB"/>
    <w:rsid w:val="00C40142"/>
    <w:rsid w:val="00C41662"/>
    <w:rsid w:val="00C455E8"/>
    <w:rsid w:val="00C52C3C"/>
    <w:rsid w:val="00C53F43"/>
    <w:rsid w:val="00C54DA5"/>
    <w:rsid w:val="00C57182"/>
    <w:rsid w:val="00C576F2"/>
    <w:rsid w:val="00C57863"/>
    <w:rsid w:val="00C6172B"/>
    <w:rsid w:val="00C6266A"/>
    <w:rsid w:val="00C640AF"/>
    <w:rsid w:val="00C6465E"/>
    <w:rsid w:val="00C64B63"/>
    <w:rsid w:val="00C655FD"/>
    <w:rsid w:val="00C65891"/>
    <w:rsid w:val="00C65AA7"/>
    <w:rsid w:val="00C700AF"/>
    <w:rsid w:val="00C72592"/>
    <w:rsid w:val="00C75407"/>
    <w:rsid w:val="00C75CA0"/>
    <w:rsid w:val="00C75E8E"/>
    <w:rsid w:val="00C76A46"/>
    <w:rsid w:val="00C776DB"/>
    <w:rsid w:val="00C77BF1"/>
    <w:rsid w:val="00C806C2"/>
    <w:rsid w:val="00C80BA0"/>
    <w:rsid w:val="00C8220E"/>
    <w:rsid w:val="00C841C6"/>
    <w:rsid w:val="00C84D35"/>
    <w:rsid w:val="00C85923"/>
    <w:rsid w:val="00C85977"/>
    <w:rsid w:val="00C85D96"/>
    <w:rsid w:val="00C870A8"/>
    <w:rsid w:val="00C87A64"/>
    <w:rsid w:val="00C904AE"/>
    <w:rsid w:val="00C90916"/>
    <w:rsid w:val="00C9224B"/>
    <w:rsid w:val="00C931F9"/>
    <w:rsid w:val="00C93E04"/>
    <w:rsid w:val="00C94434"/>
    <w:rsid w:val="00C94E0E"/>
    <w:rsid w:val="00C97834"/>
    <w:rsid w:val="00CA07FA"/>
    <w:rsid w:val="00CA0C4F"/>
    <w:rsid w:val="00CA0D75"/>
    <w:rsid w:val="00CA0FCE"/>
    <w:rsid w:val="00CA1C95"/>
    <w:rsid w:val="00CA209D"/>
    <w:rsid w:val="00CA252C"/>
    <w:rsid w:val="00CA2A66"/>
    <w:rsid w:val="00CA5A9C"/>
    <w:rsid w:val="00CB1157"/>
    <w:rsid w:val="00CB27F8"/>
    <w:rsid w:val="00CB5234"/>
    <w:rsid w:val="00CB6385"/>
    <w:rsid w:val="00CC4B30"/>
    <w:rsid w:val="00CC4C20"/>
    <w:rsid w:val="00CC51EF"/>
    <w:rsid w:val="00CC73EC"/>
    <w:rsid w:val="00CC7F88"/>
    <w:rsid w:val="00CD3115"/>
    <w:rsid w:val="00CD3517"/>
    <w:rsid w:val="00CD5FE2"/>
    <w:rsid w:val="00CE15D0"/>
    <w:rsid w:val="00CE45CE"/>
    <w:rsid w:val="00CE5141"/>
    <w:rsid w:val="00CE57CB"/>
    <w:rsid w:val="00CE5EA3"/>
    <w:rsid w:val="00CE735E"/>
    <w:rsid w:val="00CE7BD7"/>
    <w:rsid w:val="00CE7C68"/>
    <w:rsid w:val="00CE7E8D"/>
    <w:rsid w:val="00CF2741"/>
    <w:rsid w:val="00CF3613"/>
    <w:rsid w:val="00CF42E3"/>
    <w:rsid w:val="00CF4998"/>
    <w:rsid w:val="00CF7D3E"/>
    <w:rsid w:val="00D00887"/>
    <w:rsid w:val="00D01340"/>
    <w:rsid w:val="00D015C6"/>
    <w:rsid w:val="00D01F45"/>
    <w:rsid w:val="00D02839"/>
    <w:rsid w:val="00D02B4C"/>
    <w:rsid w:val="00D040C4"/>
    <w:rsid w:val="00D05D58"/>
    <w:rsid w:val="00D06875"/>
    <w:rsid w:val="00D1027E"/>
    <w:rsid w:val="00D10680"/>
    <w:rsid w:val="00D1144C"/>
    <w:rsid w:val="00D12374"/>
    <w:rsid w:val="00D13BDB"/>
    <w:rsid w:val="00D14EB1"/>
    <w:rsid w:val="00D2099D"/>
    <w:rsid w:val="00D20AD1"/>
    <w:rsid w:val="00D22045"/>
    <w:rsid w:val="00D23274"/>
    <w:rsid w:val="00D2569F"/>
    <w:rsid w:val="00D2582C"/>
    <w:rsid w:val="00D271E8"/>
    <w:rsid w:val="00D30677"/>
    <w:rsid w:val="00D33F71"/>
    <w:rsid w:val="00D371F6"/>
    <w:rsid w:val="00D401E0"/>
    <w:rsid w:val="00D41356"/>
    <w:rsid w:val="00D42262"/>
    <w:rsid w:val="00D423B6"/>
    <w:rsid w:val="00D42D65"/>
    <w:rsid w:val="00D43A31"/>
    <w:rsid w:val="00D4428C"/>
    <w:rsid w:val="00D46B7E"/>
    <w:rsid w:val="00D5182C"/>
    <w:rsid w:val="00D52CFE"/>
    <w:rsid w:val="00D54CE6"/>
    <w:rsid w:val="00D567DD"/>
    <w:rsid w:val="00D57337"/>
    <w:rsid w:val="00D57C84"/>
    <w:rsid w:val="00D57E1F"/>
    <w:rsid w:val="00D6057D"/>
    <w:rsid w:val="00D607B0"/>
    <w:rsid w:val="00D66A30"/>
    <w:rsid w:val="00D67A04"/>
    <w:rsid w:val="00D7144C"/>
    <w:rsid w:val="00D71640"/>
    <w:rsid w:val="00D721AE"/>
    <w:rsid w:val="00D74E2C"/>
    <w:rsid w:val="00D836C5"/>
    <w:rsid w:val="00D84576"/>
    <w:rsid w:val="00D864ED"/>
    <w:rsid w:val="00D900F0"/>
    <w:rsid w:val="00D909E1"/>
    <w:rsid w:val="00D93CA2"/>
    <w:rsid w:val="00D94ABB"/>
    <w:rsid w:val="00DA04A2"/>
    <w:rsid w:val="00DA0816"/>
    <w:rsid w:val="00DA1399"/>
    <w:rsid w:val="00DA24C6"/>
    <w:rsid w:val="00DA4D7B"/>
    <w:rsid w:val="00DA4EF8"/>
    <w:rsid w:val="00DA7684"/>
    <w:rsid w:val="00DB2894"/>
    <w:rsid w:val="00DB3CA8"/>
    <w:rsid w:val="00DB3D42"/>
    <w:rsid w:val="00DB56CB"/>
    <w:rsid w:val="00DB797A"/>
    <w:rsid w:val="00DC21B9"/>
    <w:rsid w:val="00DC2840"/>
    <w:rsid w:val="00DC29C2"/>
    <w:rsid w:val="00DC4B06"/>
    <w:rsid w:val="00DC4E0C"/>
    <w:rsid w:val="00DC536F"/>
    <w:rsid w:val="00DC5CE9"/>
    <w:rsid w:val="00DC73EE"/>
    <w:rsid w:val="00DC7D33"/>
    <w:rsid w:val="00DD05E5"/>
    <w:rsid w:val="00DD271C"/>
    <w:rsid w:val="00DD3934"/>
    <w:rsid w:val="00DD4E24"/>
    <w:rsid w:val="00DD6AC5"/>
    <w:rsid w:val="00DD7794"/>
    <w:rsid w:val="00DD7CD5"/>
    <w:rsid w:val="00DE264A"/>
    <w:rsid w:val="00DE550E"/>
    <w:rsid w:val="00DF0778"/>
    <w:rsid w:val="00DF2765"/>
    <w:rsid w:val="00DF2ED0"/>
    <w:rsid w:val="00DF3365"/>
    <w:rsid w:val="00DF5072"/>
    <w:rsid w:val="00E00280"/>
    <w:rsid w:val="00E01A99"/>
    <w:rsid w:val="00E01E95"/>
    <w:rsid w:val="00E02D18"/>
    <w:rsid w:val="00E041E7"/>
    <w:rsid w:val="00E04DB2"/>
    <w:rsid w:val="00E05F2A"/>
    <w:rsid w:val="00E112FF"/>
    <w:rsid w:val="00E11921"/>
    <w:rsid w:val="00E11FE1"/>
    <w:rsid w:val="00E1281E"/>
    <w:rsid w:val="00E133B5"/>
    <w:rsid w:val="00E16C5B"/>
    <w:rsid w:val="00E20C16"/>
    <w:rsid w:val="00E210F0"/>
    <w:rsid w:val="00E22604"/>
    <w:rsid w:val="00E23A06"/>
    <w:rsid w:val="00E23CA1"/>
    <w:rsid w:val="00E26185"/>
    <w:rsid w:val="00E2782E"/>
    <w:rsid w:val="00E327A2"/>
    <w:rsid w:val="00E33BFD"/>
    <w:rsid w:val="00E409A8"/>
    <w:rsid w:val="00E413F9"/>
    <w:rsid w:val="00E4394A"/>
    <w:rsid w:val="00E45772"/>
    <w:rsid w:val="00E477E0"/>
    <w:rsid w:val="00E506A7"/>
    <w:rsid w:val="00E50C12"/>
    <w:rsid w:val="00E51B54"/>
    <w:rsid w:val="00E54267"/>
    <w:rsid w:val="00E54A3A"/>
    <w:rsid w:val="00E55520"/>
    <w:rsid w:val="00E562E1"/>
    <w:rsid w:val="00E56789"/>
    <w:rsid w:val="00E576A6"/>
    <w:rsid w:val="00E60662"/>
    <w:rsid w:val="00E614E5"/>
    <w:rsid w:val="00E61CC1"/>
    <w:rsid w:val="00E63435"/>
    <w:rsid w:val="00E64098"/>
    <w:rsid w:val="00E64A82"/>
    <w:rsid w:val="00E650CA"/>
    <w:rsid w:val="00E65B91"/>
    <w:rsid w:val="00E716E4"/>
    <w:rsid w:val="00E7209D"/>
    <w:rsid w:val="00E72557"/>
    <w:rsid w:val="00E72EAD"/>
    <w:rsid w:val="00E73C27"/>
    <w:rsid w:val="00E74330"/>
    <w:rsid w:val="00E77223"/>
    <w:rsid w:val="00E84698"/>
    <w:rsid w:val="00E8528B"/>
    <w:rsid w:val="00E85542"/>
    <w:rsid w:val="00E85B94"/>
    <w:rsid w:val="00E869C6"/>
    <w:rsid w:val="00E86B8C"/>
    <w:rsid w:val="00E872A7"/>
    <w:rsid w:val="00E93A44"/>
    <w:rsid w:val="00E94C88"/>
    <w:rsid w:val="00E978D0"/>
    <w:rsid w:val="00EA2944"/>
    <w:rsid w:val="00EA4613"/>
    <w:rsid w:val="00EA5304"/>
    <w:rsid w:val="00EA5F67"/>
    <w:rsid w:val="00EA7A11"/>
    <w:rsid w:val="00EA7F91"/>
    <w:rsid w:val="00EB037B"/>
    <w:rsid w:val="00EB1523"/>
    <w:rsid w:val="00EB2317"/>
    <w:rsid w:val="00EB3CC3"/>
    <w:rsid w:val="00EB409C"/>
    <w:rsid w:val="00EB4B20"/>
    <w:rsid w:val="00EB5C51"/>
    <w:rsid w:val="00EC0E49"/>
    <w:rsid w:val="00EC101F"/>
    <w:rsid w:val="00EC1252"/>
    <w:rsid w:val="00EC1D9F"/>
    <w:rsid w:val="00EC38DA"/>
    <w:rsid w:val="00EC3AE6"/>
    <w:rsid w:val="00EC3F1B"/>
    <w:rsid w:val="00EC425D"/>
    <w:rsid w:val="00EC6F05"/>
    <w:rsid w:val="00ED2C67"/>
    <w:rsid w:val="00ED3627"/>
    <w:rsid w:val="00ED5747"/>
    <w:rsid w:val="00ED6D3E"/>
    <w:rsid w:val="00ED6D55"/>
    <w:rsid w:val="00EE0131"/>
    <w:rsid w:val="00EE092D"/>
    <w:rsid w:val="00EE0989"/>
    <w:rsid w:val="00EE0D33"/>
    <w:rsid w:val="00EE17B0"/>
    <w:rsid w:val="00EE22FB"/>
    <w:rsid w:val="00EE54CD"/>
    <w:rsid w:val="00EE69C9"/>
    <w:rsid w:val="00EE7075"/>
    <w:rsid w:val="00EE7D0E"/>
    <w:rsid w:val="00EF0587"/>
    <w:rsid w:val="00EF06D9"/>
    <w:rsid w:val="00EF3202"/>
    <w:rsid w:val="00EF3224"/>
    <w:rsid w:val="00EF389C"/>
    <w:rsid w:val="00EF3E8E"/>
    <w:rsid w:val="00EF40A8"/>
    <w:rsid w:val="00EF5AF4"/>
    <w:rsid w:val="00EF5C4A"/>
    <w:rsid w:val="00F004BE"/>
    <w:rsid w:val="00F02322"/>
    <w:rsid w:val="00F023C0"/>
    <w:rsid w:val="00F04C22"/>
    <w:rsid w:val="00F1004B"/>
    <w:rsid w:val="00F1162A"/>
    <w:rsid w:val="00F13E0B"/>
    <w:rsid w:val="00F17752"/>
    <w:rsid w:val="00F27EE4"/>
    <w:rsid w:val="00F3049E"/>
    <w:rsid w:val="00F30C64"/>
    <w:rsid w:val="00F31C0C"/>
    <w:rsid w:val="00F3282E"/>
    <w:rsid w:val="00F32BA2"/>
    <w:rsid w:val="00F32CDB"/>
    <w:rsid w:val="00F333BC"/>
    <w:rsid w:val="00F33C32"/>
    <w:rsid w:val="00F34675"/>
    <w:rsid w:val="00F36E8C"/>
    <w:rsid w:val="00F40FAD"/>
    <w:rsid w:val="00F41EE4"/>
    <w:rsid w:val="00F43092"/>
    <w:rsid w:val="00F45451"/>
    <w:rsid w:val="00F45967"/>
    <w:rsid w:val="00F467F7"/>
    <w:rsid w:val="00F472D0"/>
    <w:rsid w:val="00F5486B"/>
    <w:rsid w:val="00F565FE"/>
    <w:rsid w:val="00F571DF"/>
    <w:rsid w:val="00F577AB"/>
    <w:rsid w:val="00F600FC"/>
    <w:rsid w:val="00F6083D"/>
    <w:rsid w:val="00F60B6D"/>
    <w:rsid w:val="00F61453"/>
    <w:rsid w:val="00F61A77"/>
    <w:rsid w:val="00F63927"/>
    <w:rsid w:val="00F63A70"/>
    <w:rsid w:val="00F63D8C"/>
    <w:rsid w:val="00F65B99"/>
    <w:rsid w:val="00F666A1"/>
    <w:rsid w:val="00F7016A"/>
    <w:rsid w:val="00F70627"/>
    <w:rsid w:val="00F70BB8"/>
    <w:rsid w:val="00F73A88"/>
    <w:rsid w:val="00F74F2A"/>
    <w:rsid w:val="00F7534E"/>
    <w:rsid w:val="00F759DF"/>
    <w:rsid w:val="00F7738A"/>
    <w:rsid w:val="00F825D8"/>
    <w:rsid w:val="00F84C0A"/>
    <w:rsid w:val="00F86808"/>
    <w:rsid w:val="00F91634"/>
    <w:rsid w:val="00F9260A"/>
    <w:rsid w:val="00F92B3D"/>
    <w:rsid w:val="00F938A7"/>
    <w:rsid w:val="00F93EDF"/>
    <w:rsid w:val="00F945F8"/>
    <w:rsid w:val="00FA0896"/>
    <w:rsid w:val="00FA1802"/>
    <w:rsid w:val="00FA199B"/>
    <w:rsid w:val="00FA1E13"/>
    <w:rsid w:val="00FA21D0"/>
    <w:rsid w:val="00FA2ED9"/>
    <w:rsid w:val="00FA41AD"/>
    <w:rsid w:val="00FA5F5F"/>
    <w:rsid w:val="00FA681E"/>
    <w:rsid w:val="00FB2191"/>
    <w:rsid w:val="00FB37C4"/>
    <w:rsid w:val="00FB59E2"/>
    <w:rsid w:val="00FB68FF"/>
    <w:rsid w:val="00FB6E70"/>
    <w:rsid w:val="00FB730C"/>
    <w:rsid w:val="00FC2695"/>
    <w:rsid w:val="00FC3378"/>
    <w:rsid w:val="00FC3E03"/>
    <w:rsid w:val="00FC3FC1"/>
    <w:rsid w:val="00FC427E"/>
    <w:rsid w:val="00FC4565"/>
    <w:rsid w:val="00FC566F"/>
    <w:rsid w:val="00FC71CC"/>
    <w:rsid w:val="00FC73EC"/>
    <w:rsid w:val="00FD676A"/>
    <w:rsid w:val="00FD7522"/>
    <w:rsid w:val="00FD7712"/>
    <w:rsid w:val="00FE0575"/>
    <w:rsid w:val="00FE1C9D"/>
    <w:rsid w:val="00FE2451"/>
    <w:rsid w:val="00FE6B00"/>
    <w:rsid w:val="00FF3223"/>
    <w:rsid w:val="00FF56C9"/>
    <w:rsid w:val="00FF6348"/>
    <w:rsid w:val="00FF6AB6"/>
    <w:rsid w:val="00FF6F83"/>
    <w:rsid w:val="017C8E17"/>
    <w:rsid w:val="019D9A95"/>
    <w:rsid w:val="030B4C47"/>
    <w:rsid w:val="0362D16B"/>
    <w:rsid w:val="0432AC16"/>
    <w:rsid w:val="0554BAC1"/>
    <w:rsid w:val="0583009D"/>
    <w:rsid w:val="05C7BB2A"/>
    <w:rsid w:val="06020B44"/>
    <w:rsid w:val="07B8F9CA"/>
    <w:rsid w:val="08213E8B"/>
    <w:rsid w:val="08A5DA73"/>
    <w:rsid w:val="09704DAD"/>
    <w:rsid w:val="09A124F8"/>
    <w:rsid w:val="09E14ED4"/>
    <w:rsid w:val="0A6224FB"/>
    <w:rsid w:val="0B1B04F8"/>
    <w:rsid w:val="0B50749F"/>
    <w:rsid w:val="0C6C10C1"/>
    <w:rsid w:val="0CD68571"/>
    <w:rsid w:val="0CEE9B8D"/>
    <w:rsid w:val="0DEBE913"/>
    <w:rsid w:val="0F2D2698"/>
    <w:rsid w:val="12F3C5DB"/>
    <w:rsid w:val="1391EBA0"/>
    <w:rsid w:val="14905C23"/>
    <w:rsid w:val="151E7F01"/>
    <w:rsid w:val="153005B6"/>
    <w:rsid w:val="15D1866D"/>
    <w:rsid w:val="15DBA088"/>
    <w:rsid w:val="15E08750"/>
    <w:rsid w:val="15E66717"/>
    <w:rsid w:val="169CBDFC"/>
    <w:rsid w:val="178D00CE"/>
    <w:rsid w:val="187C907C"/>
    <w:rsid w:val="1AF6A08A"/>
    <w:rsid w:val="1BA8AF9B"/>
    <w:rsid w:val="1BF6217D"/>
    <w:rsid w:val="1C373F55"/>
    <w:rsid w:val="1D937F64"/>
    <w:rsid w:val="1F081754"/>
    <w:rsid w:val="1F3590C2"/>
    <w:rsid w:val="1F65A701"/>
    <w:rsid w:val="1F6BA14D"/>
    <w:rsid w:val="1F879073"/>
    <w:rsid w:val="20A1EE48"/>
    <w:rsid w:val="20B266E8"/>
    <w:rsid w:val="20B6559B"/>
    <w:rsid w:val="21401C55"/>
    <w:rsid w:val="22897224"/>
    <w:rsid w:val="2374F285"/>
    <w:rsid w:val="23FA7E75"/>
    <w:rsid w:val="256C6462"/>
    <w:rsid w:val="26C94012"/>
    <w:rsid w:val="27A51048"/>
    <w:rsid w:val="298C5A58"/>
    <w:rsid w:val="2A42271A"/>
    <w:rsid w:val="2B3735C0"/>
    <w:rsid w:val="2B779E57"/>
    <w:rsid w:val="2EC07C9F"/>
    <w:rsid w:val="303A0FAE"/>
    <w:rsid w:val="3072F996"/>
    <w:rsid w:val="343D2441"/>
    <w:rsid w:val="3516A6DD"/>
    <w:rsid w:val="357429CC"/>
    <w:rsid w:val="3618BA57"/>
    <w:rsid w:val="369A9559"/>
    <w:rsid w:val="3737F339"/>
    <w:rsid w:val="3748CE02"/>
    <w:rsid w:val="375F5924"/>
    <w:rsid w:val="37700756"/>
    <w:rsid w:val="38A0ACD3"/>
    <w:rsid w:val="38BBA8EE"/>
    <w:rsid w:val="38F51739"/>
    <w:rsid w:val="3A66BB0B"/>
    <w:rsid w:val="3BD87BAC"/>
    <w:rsid w:val="3CA38C6D"/>
    <w:rsid w:val="3CC0E4EF"/>
    <w:rsid w:val="3CC2EC32"/>
    <w:rsid w:val="3D9C8BFA"/>
    <w:rsid w:val="3E7B0924"/>
    <w:rsid w:val="3F647537"/>
    <w:rsid w:val="403E7798"/>
    <w:rsid w:val="4117E496"/>
    <w:rsid w:val="41BFF72B"/>
    <w:rsid w:val="43910FA4"/>
    <w:rsid w:val="44101281"/>
    <w:rsid w:val="447F2614"/>
    <w:rsid w:val="44809D95"/>
    <w:rsid w:val="449579EC"/>
    <w:rsid w:val="44B1F495"/>
    <w:rsid w:val="479767B6"/>
    <w:rsid w:val="4A66CABC"/>
    <w:rsid w:val="4B630B69"/>
    <w:rsid w:val="4C95D19A"/>
    <w:rsid w:val="4E98705B"/>
    <w:rsid w:val="4F61EB0D"/>
    <w:rsid w:val="50B92B5B"/>
    <w:rsid w:val="50D5BC7D"/>
    <w:rsid w:val="52787687"/>
    <w:rsid w:val="534A6218"/>
    <w:rsid w:val="536ADA8F"/>
    <w:rsid w:val="543530C0"/>
    <w:rsid w:val="55684297"/>
    <w:rsid w:val="562031A5"/>
    <w:rsid w:val="56FF3ED9"/>
    <w:rsid w:val="5756D359"/>
    <w:rsid w:val="5792BF9E"/>
    <w:rsid w:val="5829422F"/>
    <w:rsid w:val="589E743E"/>
    <w:rsid w:val="58C4EAAD"/>
    <w:rsid w:val="58E00833"/>
    <w:rsid w:val="591E5845"/>
    <w:rsid w:val="5958DADE"/>
    <w:rsid w:val="597C0856"/>
    <w:rsid w:val="5988EBC1"/>
    <w:rsid w:val="5A00F784"/>
    <w:rsid w:val="5A05E6E2"/>
    <w:rsid w:val="5B99C763"/>
    <w:rsid w:val="5BAEA437"/>
    <w:rsid w:val="5D4B656A"/>
    <w:rsid w:val="5F60B184"/>
    <w:rsid w:val="5FB7E236"/>
    <w:rsid w:val="606A23ED"/>
    <w:rsid w:val="609B71F8"/>
    <w:rsid w:val="60C9605E"/>
    <w:rsid w:val="6107D60F"/>
    <w:rsid w:val="623CE1C6"/>
    <w:rsid w:val="62FA8BF8"/>
    <w:rsid w:val="6339E487"/>
    <w:rsid w:val="63B51FAF"/>
    <w:rsid w:val="63EE909B"/>
    <w:rsid w:val="64072D61"/>
    <w:rsid w:val="644CB49B"/>
    <w:rsid w:val="65E32CD5"/>
    <w:rsid w:val="67A5409E"/>
    <w:rsid w:val="69AC008C"/>
    <w:rsid w:val="69FE6A25"/>
    <w:rsid w:val="6B4E21D6"/>
    <w:rsid w:val="6C0F84E2"/>
    <w:rsid w:val="6C49168D"/>
    <w:rsid w:val="6C5771D4"/>
    <w:rsid w:val="6D22BB05"/>
    <w:rsid w:val="6D906045"/>
    <w:rsid w:val="70620050"/>
    <w:rsid w:val="7078B27C"/>
    <w:rsid w:val="7203DF7F"/>
    <w:rsid w:val="720E3698"/>
    <w:rsid w:val="739CD4ED"/>
    <w:rsid w:val="742D1E6D"/>
    <w:rsid w:val="757C395F"/>
    <w:rsid w:val="763B7AE7"/>
    <w:rsid w:val="76731FA9"/>
    <w:rsid w:val="7679C1EE"/>
    <w:rsid w:val="76827C1F"/>
    <w:rsid w:val="76A35D42"/>
    <w:rsid w:val="7704F3DB"/>
    <w:rsid w:val="770CF631"/>
    <w:rsid w:val="77E94900"/>
    <w:rsid w:val="7810BFF6"/>
    <w:rsid w:val="7875A901"/>
    <w:rsid w:val="7A67EFA7"/>
    <w:rsid w:val="7A76B2DB"/>
    <w:rsid w:val="7AC66491"/>
    <w:rsid w:val="7DCC49B9"/>
    <w:rsid w:val="7E8889D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86D6D272-D89D-451D-9B7C-ACFD1D4E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ind w:left="2880" w:hanging="360"/>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PlaceholderText">
    <w:name w:val="Placeholder Text"/>
    <w:basedOn w:val="DefaultParagraphFont"/>
    <w:uiPriority w:val="99"/>
    <w:semiHidden/>
    <w:rsid w:val="00566DC4"/>
    <w:rPr>
      <w:color w:val="666666"/>
    </w:rPr>
  </w:style>
  <w:style w:type="character" w:styleId="UnresolvedMention">
    <w:name w:val="Unresolved Mention"/>
    <w:basedOn w:val="DefaultParagraphFont"/>
    <w:uiPriority w:val="99"/>
    <w:semiHidden/>
    <w:unhideWhenUsed/>
    <w:rsid w:val="00474F4A"/>
    <w:rPr>
      <w:color w:val="605E5C"/>
      <w:shd w:val="clear" w:color="auto" w:fill="E1DFDD"/>
    </w:rPr>
  </w:style>
  <w:style w:type="paragraph" w:styleId="Revision">
    <w:name w:val="Revision"/>
    <w:hidden/>
    <w:uiPriority w:val="99"/>
    <w:semiHidden/>
    <w:rsid w:val="00D1144C"/>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65241324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045">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4016</Words>
  <Characters>21556</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25521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Harwege, Finn Reinhard</cp:lastModifiedBy>
  <cp:revision>12</cp:revision>
  <cp:lastPrinted>2015-05-12T18:31:00Z</cp:lastPrinted>
  <dcterms:created xsi:type="dcterms:W3CDTF">2024-12-31T13:21:00Z</dcterms:created>
  <dcterms:modified xsi:type="dcterms:W3CDTF">2025-04-02T16:10:00Z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3d07330481abb2f8ac23efaedc6329667b7f9a62aa2ff7cc241de1b9df9900cb</vt:lpwstr>
  </property>
</Properties>
</file>