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6"/>
        <w:gridCol w:w="1843"/>
      </w:tblGrid>
      <w:tr w:rsidR="000A03B2" w:rsidRPr="00C27BBF"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C27BBF" w:rsidRDefault="000A03B2" w:rsidP="00DE264A">
            <w:pPr>
              <w:tabs>
                <w:tab w:val="left" w:pos="-108"/>
              </w:tabs>
              <w:ind w:left="-108"/>
              <w:jc w:val="left"/>
              <w:rPr>
                <w:rFonts w:cs="Arial"/>
                <w:b/>
                <w:bCs/>
                <w:i/>
                <w:iCs/>
                <w:color w:val="000066"/>
                <w:sz w:val="12"/>
                <w:szCs w:val="12"/>
                <w:lang w:eastAsia="it-IT"/>
              </w:rPr>
            </w:pPr>
            <w:r w:rsidRPr="00C27BBF">
              <w:rPr>
                <w:rFonts w:cs="Arial"/>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C27BBF">
              <w:rPr>
                <w:rFonts w:cs="Arial"/>
                <w:color w:val="241F20"/>
                <w:szCs w:val="18"/>
                <w:lang w:eastAsia="it-IT"/>
              </w:rPr>
              <w:t xml:space="preserve"> </w:t>
            </w:r>
            <w:r w:rsidRPr="00C27BBF">
              <w:rPr>
                <w:rFonts w:cs="Arial"/>
                <w:b/>
                <w:bCs/>
                <w:i/>
                <w:iCs/>
                <w:color w:val="000066"/>
                <w:sz w:val="24"/>
                <w:szCs w:val="24"/>
                <w:lang w:eastAsia="it-IT"/>
              </w:rPr>
              <w:t>CHEMICAL ENGINEERING</w:t>
            </w:r>
            <w:r w:rsidRPr="00C27BBF">
              <w:rPr>
                <w:rFonts w:cs="Arial"/>
                <w:b/>
                <w:bCs/>
                <w:i/>
                <w:iCs/>
                <w:color w:val="0033FF"/>
                <w:sz w:val="24"/>
                <w:szCs w:val="24"/>
                <w:lang w:eastAsia="it-IT"/>
              </w:rPr>
              <w:t xml:space="preserve"> </w:t>
            </w:r>
            <w:r w:rsidRPr="00C27BBF">
              <w:rPr>
                <w:rFonts w:cs="Arial"/>
                <w:b/>
                <w:bCs/>
                <w:i/>
                <w:iCs/>
                <w:color w:val="666666"/>
                <w:sz w:val="24"/>
                <w:szCs w:val="24"/>
                <w:lang w:eastAsia="it-IT"/>
              </w:rPr>
              <w:t>TRANSACTIONS</w:t>
            </w:r>
            <w:r w:rsidRPr="00C27BBF">
              <w:rPr>
                <w:rFonts w:cs="Arial"/>
                <w:color w:val="333333"/>
                <w:sz w:val="24"/>
                <w:szCs w:val="24"/>
                <w:lang w:eastAsia="it-IT"/>
              </w:rPr>
              <w:t xml:space="preserve"> </w:t>
            </w:r>
            <w:r w:rsidRPr="00C27BBF">
              <w:rPr>
                <w:rFonts w:cs="Arial"/>
                <w:b/>
                <w:bCs/>
                <w:i/>
                <w:iCs/>
                <w:color w:val="000066"/>
                <w:sz w:val="27"/>
                <w:szCs w:val="27"/>
                <w:lang w:eastAsia="it-IT"/>
              </w:rPr>
              <w:br/>
            </w:r>
          </w:p>
          <w:p w14:paraId="4B780582" w14:textId="38BD1662" w:rsidR="000A03B2" w:rsidRPr="00C27BBF" w:rsidRDefault="00A76EFC" w:rsidP="00B57E6F">
            <w:pPr>
              <w:tabs>
                <w:tab w:val="left" w:pos="-108"/>
              </w:tabs>
              <w:ind w:left="-108"/>
              <w:rPr>
                <w:rFonts w:cs="Arial"/>
                <w:b/>
                <w:bCs/>
                <w:i/>
                <w:iCs/>
                <w:color w:val="000066"/>
                <w:sz w:val="22"/>
                <w:szCs w:val="22"/>
                <w:lang w:eastAsia="it-IT"/>
              </w:rPr>
            </w:pPr>
            <w:r w:rsidRPr="00C27BBF">
              <w:rPr>
                <w:rFonts w:cs="Arial"/>
                <w:b/>
                <w:bCs/>
                <w:i/>
                <w:iCs/>
                <w:color w:val="000066"/>
                <w:sz w:val="22"/>
                <w:szCs w:val="22"/>
                <w:lang w:eastAsia="it-IT"/>
              </w:rPr>
              <w:t xml:space="preserve">VOL. </w:t>
            </w:r>
            <w:r w:rsidR="00825DD9" w:rsidRPr="00C27BBF">
              <w:rPr>
                <w:rFonts w:cs="Arial"/>
                <w:b/>
                <w:bCs/>
                <w:i/>
                <w:iCs/>
                <w:color w:val="000066"/>
                <w:sz w:val="22"/>
                <w:szCs w:val="22"/>
                <w:lang w:eastAsia="it-IT"/>
              </w:rPr>
              <w:t>xxx</w:t>
            </w:r>
            <w:r w:rsidR="007B48F9" w:rsidRPr="00C27BBF">
              <w:rPr>
                <w:rFonts w:cs="Arial"/>
                <w:b/>
                <w:bCs/>
                <w:i/>
                <w:iCs/>
                <w:color w:val="000066"/>
                <w:sz w:val="22"/>
                <w:szCs w:val="22"/>
                <w:lang w:eastAsia="it-IT"/>
              </w:rPr>
              <w:t>,</w:t>
            </w:r>
            <w:r w:rsidR="00FA5F5F" w:rsidRPr="00C27BBF">
              <w:rPr>
                <w:rFonts w:cs="Arial"/>
                <w:b/>
                <w:bCs/>
                <w:i/>
                <w:iCs/>
                <w:color w:val="000066"/>
                <w:sz w:val="22"/>
                <w:szCs w:val="22"/>
                <w:lang w:eastAsia="it-IT"/>
              </w:rPr>
              <w:t xml:space="preserve"> 20</w:t>
            </w:r>
            <w:r w:rsidR="00DF5072" w:rsidRPr="00C27BBF">
              <w:rPr>
                <w:rFonts w:cs="Arial"/>
                <w:b/>
                <w:bCs/>
                <w:i/>
                <w:iCs/>
                <w:color w:val="000066"/>
                <w:sz w:val="22"/>
                <w:szCs w:val="22"/>
                <w:lang w:eastAsia="it-IT"/>
              </w:rPr>
              <w:t>2</w:t>
            </w:r>
            <w:r w:rsidR="00825DD9" w:rsidRPr="00C27BBF">
              <w:rPr>
                <w:rFonts w:cs="Arial"/>
                <w:b/>
                <w:bCs/>
                <w:i/>
                <w:iCs/>
                <w:color w:val="000066"/>
                <w:sz w:val="22"/>
                <w:szCs w:val="22"/>
                <w:lang w:eastAsia="it-IT"/>
              </w:rPr>
              <w:t>4</w:t>
            </w:r>
          </w:p>
        </w:tc>
        <w:tc>
          <w:tcPr>
            <w:tcW w:w="1843" w:type="dxa"/>
            <w:tcBorders>
              <w:left w:val="single" w:sz="4" w:space="0" w:color="auto"/>
              <w:bottom w:val="nil"/>
              <w:right w:val="single" w:sz="4" w:space="0" w:color="auto"/>
            </w:tcBorders>
          </w:tcPr>
          <w:p w14:paraId="56782132" w14:textId="77777777" w:rsidR="000A03B2" w:rsidRPr="00C27BBF" w:rsidRDefault="000A03B2" w:rsidP="00CD5FE2">
            <w:pPr>
              <w:spacing w:line="140" w:lineRule="atLeast"/>
              <w:jc w:val="right"/>
              <w:rPr>
                <w:rFonts w:cs="Arial"/>
                <w:sz w:val="14"/>
                <w:szCs w:val="14"/>
              </w:rPr>
            </w:pPr>
            <w:r w:rsidRPr="00C27BBF">
              <w:rPr>
                <w:rFonts w:cs="Arial"/>
                <w:sz w:val="14"/>
                <w:szCs w:val="14"/>
              </w:rPr>
              <w:t>A publication of</w:t>
            </w:r>
          </w:p>
          <w:p w14:paraId="599E5441" w14:textId="77777777" w:rsidR="000A03B2" w:rsidRPr="00C27BBF" w:rsidRDefault="000A03B2" w:rsidP="00CD5FE2">
            <w:pPr>
              <w:jc w:val="right"/>
              <w:rPr>
                <w:rFonts w:cs="Arial"/>
              </w:rPr>
            </w:pPr>
            <w:r w:rsidRPr="00C27BBF">
              <w:rPr>
                <w:rFonts w:cs="Arial"/>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C27BBF" w14:paraId="380FA3CD" w14:textId="77777777" w:rsidTr="00DE264A">
        <w:trPr>
          <w:trHeight w:val="567"/>
          <w:jc w:val="center"/>
        </w:trPr>
        <w:tc>
          <w:tcPr>
            <w:tcW w:w="6946" w:type="dxa"/>
            <w:vMerge/>
            <w:tcBorders>
              <w:right w:val="single" w:sz="4" w:space="0" w:color="auto"/>
            </w:tcBorders>
          </w:tcPr>
          <w:p w14:paraId="39E5E4C1" w14:textId="77777777" w:rsidR="000A03B2" w:rsidRPr="00C27BBF" w:rsidRDefault="000A03B2" w:rsidP="00CD5FE2">
            <w:pPr>
              <w:tabs>
                <w:tab w:val="left" w:pos="-108"/>
              </w:tabs>
              <w:rPr>
                <w:rFonts w:cs="Arial"/>
              </w:rPr>
            </w:pPr>
          </w:p>
        </w:tc>
        <w:tc>
          <w:tcPr>
            <w:tcW w:w="1843" w:type="dxa"/>
            <w:tcBorders>
              <w:left w:val="single" w:sz="4" w:space="0" w:color="auto"/>
              <w:bottom w:val="nil"/>
              <w:right w:val="single" w:sz="4" w:space="0" w:color="auto"/>
            </w:tcBorders>
          </w:tcPr>
          <w:p w14:paraId="43858A98" w14:textId="77777777" w:rsidR="000A03B2" w:rsidRPr="00C27BBF" w:rsidRDefault="000A03B2" w:rsidP="00CD5FE2">
            <w:pPr>
              <w:spacing w:line="140" w:lineRule="atLeast"/>
              <w:jc w:val="right"/>
              <w:rPr>
                <w:rFonts w:cs="Arial"/>
                <w:sz w:val="14"/>
                <w:szCs w:val="14"/>
              </w:rPr>
            </w:pPr>
            <w:r w:rsidRPr="00C27BBF">
              <w:rPr>
                <w:rFonts w:cs="Arial"/>
                <w:sz w:val="14"/>
                <w:szCs w:val="14"/>
              </w:rPr>
              <w:t>The Italian Association</w:t>
            </w:r>
          </w:p>
          <w:p w14:paraId="7522B1D2" w14:textId="77777777" w:rsidR="000A03B2" w:rsidRPr="00C27BBF" w:rsidRDefault="000A03B2" w:rsidP="00CD5FE2">
            <w:pPr>
              <w:spacing w:line="140" w:lineRule="atLeast"/>
              <w:jc w:val="right"/>
              <w:rPr>
                <w:rFonts w:cs="Arial"/>
                <w:sz w:val="14"/>
                <w:szCs w:val="14"/>
              </w:rPr>
            </w:pPr>
            <w:r w:rsidRPr="00C27BBF">
              <w:rPr>
                <w:rFonts w:cs="Arial"/>
                <w:sz w:val="14"/>
                <w:szCs w:val="14"/>
              </w:rPr>
              <w:t>of Chemical Engineering</w:t>
            </w:r>
          </w:p>
          <w:p w14:paraId="4F0CC5DE" w14:textId="47FDB2FC" w:rsidR="000A03B2" w:rsidRPr="00C27BBF" w:rsidRDefault="000D0268" w:rsidP="00CD5FE2">
            <w:pPr>
              <w:spacing w:line="140" w:lineRule="atLeast"/>
              <w:jc w:val="right"/>
              <w:rPr>
                <w:rFonts w:cs="Arial"/>
                <w:sz w:val="13"/>
                <w:szCs w:val="13"/>
              </w:rPr>
            </w:pPr>
            <w:r w:rsidRPr="00C27BBF">
              <w:rPr>
                <w:rFonts w:cs="Arial"/>
                <w:sz w:val="13"/>
                <w:szCs w:val="13"/>
              </w:rPr>
              <w:t>Online at www.cetjournal.it</w:t>
            </w:r>
          </w:p>
        </w:tc>
      </w:tr>
      <w:tr w:rsidR="000A03B2" w:rsidRPr="00C27BBF" w14:paraId="2D1B7169" w14:textId="77777777" w:rsidTr="00DE264A">
        <w:trPr>
          <w:trHeight w:val="68"/>
          <w:jc w:val="center"/>
        </w:trPr>
        <w:tc>
          <w:tcPr>
            <w:tcW w:w="8789" w:type="dxa"/>
            <w:gridSpan w:val="2"/>
          </w:tcPr>
          <w:p w14:paraId="4B0BB442" w14:textId="373B4237" w:rsidR="00300E56" w:rsidRPr="00C27BBF" w:rsidRDefault="00300E56" w:rsidP="00B57E6F">
            <w:pPr>
              <w:ind w:left="-107"/>
              <w:outlineLvl w:val="2"/>
              <w:rPr>
                <w:rFonts w:cs="Arial"/>
                <w:bCs/>
                <w:color w:val="000000"/>
                <w:sz w:val="14"/>
                <w:szCs w:val="14"/>
                <w:lang w:val="it-IT" w:eastAsia="it-IT"/>
              </w:rPr>
            </w:pPr>
            <w:r w:rsidRPr="00C27BBF">
              <w:rPr>
                <w:rFonts w:cs="Arial"/>
                <w:iCs/>
                <w:color w:val="333333"/>
                <w:sz w:val="14"/>
                <w:szCs w:val="14"/>
                <w:lang w:val="it-IT" w:eastAsia="it-IT"/>
              </w:rPr>
              <w:t>Guest Editors:</w:t>
            </w:r>
            <w:r w:rsidR="00904C62" w:rsidRPr="00C27BBF">
              <w:rPr>
                <w:rFonts w:cs="Arial"/>
                <w:iCs/>
                <w:color w:val="333333"/>
                <w:sz w:val="14"/>
                <w:szCs w:val="14"/>
                <w:lang w:val="it-IT" w:eastAsia="it-IT"/>
              </w:rPr>
              <w:t xml:space="preserve"> </w:t>
            </w:r>
            <w:r w:rsidR="00B57E6F" w:rsidRPr="00C27BBF">
              <w:rPr>
                <w:rFonts w:cs="Arial"/>
                <w:color w:val="000000"/>
                <w:sz w:val="14"/>
                <w:szCs w:val="14"/>
                <w:shd w:val="clear" w:color="auto" w:fill="FFFFFF"/>
                <w:lang w:val="it-IT"/>
              </w:rPr>
              <w:t xml:space="preserve">Valerio Cozzani, </w:t>
            </w:r>
            <w:r w:rsidR="001331DF" w:rsidRPr="00C27BBF">
              <w:rPr>
                <w:rFonts w:cs="Arial"/>
                <w:color w:val="000000"/>
                <w:sz w:val="14"/>
                <w:szCs w:val="14"/>
                <w:shd w:val="clear" w:color="auto" w:fill="FFFFFF"/>
                <w:lang w:val="it-IT"/>
              </w:rPr>
              <w:t>Bruno Fabiano</w:t>
            </w:r>
          </w:p>
          <w:p w14:paraId="1B0F1814" w14:textId="7E8B8C7E" w:rsidR="000A03B2" w:rsidRPr="00C27BBF" w:rsidRDefault="00FA5F5F" w:rsidP="00B57E6F">
            <w:pPr>
              <w:tabs>
                <w:tab w:val="left" w:pos="-108"/>
              </w:tabs>
              <w:spacing w:line="140" w:lineRule="atLeast"/>
              <w:ind w:left="-107"/>
              <w:jc w:val="left"/>
              <w:rPr>
                <w:rFonts w:cs="Arial"/>
              </w:rPr>
            </w:pPr>
            <w:r w:rsidRPr="00C27BBF">
              <w:rPr>
                <w:rFonts w:cs="Arial"/>
                <w:iCs/>
                <w:color w:val="333333"/>
                <w:sz w:val="14"/>
                <w:szCs w:val="14"/>
                <w:lang w:eastAsia="it-IT"/>
              </w:rPr>
              <w:t>Copyright © 20</w:t>
            </w:r>
            <w:r w:rsidR="00DF5072" w:rsidRPr="00C27BBF">
              <w:rPr>
                <w:rFonts w:cs="Arial"/>
                <w:iCs/>
                <w:color w:val="333333"/>
                <w:sz w:val="14"/>
                <w:szCs w:val="14"/>
                <w:lang w:eastAsia="it-IT"/>
              </w:rPr>
              <w:t>2</w:t>
            </w:r>
            <w:r w:rsidR="00825DD9" w:rsidRPr="00C27BBF">
              <w:rPr>
                <w:rFonts w:cs="Arial"/>
                <w:iCs/>
                <w:color w:val="333333"/>
                <w:sz w:val="14"/>
                <w:szCs w:val="14"/>
                <w:lang w:eastAsia="it-IT"/>
              </w:rPr>
              <w:t>4</w:t>
            </w:r>
            <w:r w:rsidR="00904C62" w:rsidRPr="00C27BBF">
              <w:rPr>
                <w:rFonts w:cs="Arial"/>
                <w:iCs/>
                <w:color w:val="333333"/>
                <w:sz w:val="14"/>
                <w:szCs w:val="14"/>
                <w:lang w:eastAsia="it-IT"/>
              </w:rPr>
              <w:t>, AIDIC Servizi S.r.l.</w:t>
            </w:r>
            <w:r w:rsidR="00300E56" w:rsidRPr="00C27BBF">
              <w:rPr>
                <w:rFonts w:cs="Arial"/>
                <w:iCs/>
                <w:color w:val="333333"/>
                <w:sz w:val="14"/>
                <w:szCs w:val="14"/>
                <w:lang w:eastAsia="it-IT"/>
              </w:rPr>
              <w:br/>
            </w:r>
            <w:r w:rsidR="00300E56" w:rsidRPr="00C27BBF">
              <w:rPr>
                <w:rFonts w:cs="Arial"/>
                <w:b/>
                <w:iCs/>
                <w:color w:val="000000"/>
                <w:sz w:val="14"/>
                <w:szCs w:val="14"/>
                <w:lang w:eastAsia="it-IT"/>
              </w:rPr>
              <w:t>ISBN</w:t>
            </w:r>
            <w:r w:rsidR="00300E56" w:rsidRPr="00C27BBF">
              <w:rPr>
                <w:rFonts w:cs="Arial"/>
                <w:iCs/>
                <w:color w:val="000000"/>
                <w:sz w:val="14"/>
                <w:szCs w:val="14"/>
                <w:lang w:eastAsia="it-IT"/>
              </w:rPr>
              <w:t xml:space="preserve"> </w:t>
            </w:r>
            <w:r w:rsidR="00825DD9" w:rsidRPr="00C27BBF">
              <w:rPr>
                <w:rFonts w:cs="Arial"/>
                <w:sz w:val="14"/>
                <w:szCs w:val="14"/>
                <w:lang w:eastAsia="it-IT"/>
              </w:rPr>
              <w:t>979-12-81206-11-3</w:t>
            </w:r>
            <w:r w:rsidR="007B48F9" w:rsidRPr="00C27BBF">
              <w:rPr>
                <w:rFonts w:cs="Arial"/>
                <w:iCs/>
                <w:color w:val="333333"/>
                <w:sz w:val="14"/>
                <w:szCs w:val="14"/>
                <w:lang w:eastAsia="it-IT"/>
              </w:rPr>
              <w:t>;</w:t>
            </w:r>
            <w:r w:rsidR="00300E56" w:rsidRPr="00C27BBF">
              <w:rPr>
                <w:rFonts w:cs="Arial"/>
                <w:iCs/>
                <w:color w:val="333333"/>
                <w:sz w:val="14"/>
                <w:szCs w:val="14"/>
                <w:lang w:eastAsia="it-IT"/>
              </w:rPr>
              <w:t xml:space="preserve"> </w:t>
            </w:r>
            <w:r w:rsidR="00300E56" w:rsidRPr="00C27BBF">
              <w:rPr>
                <w:rFonts w:cs="Arial"/>
                <w:b/>
                <w:iCs/>
                <w:color w:val="333333"/>
                <w:sz w:val="14"/>
                <w:szCs w:val="14"/>
                <w:lang w:eastAsia="it-IT"/>
              </w:rPr>
              <w:t>ISSN</w:t>
            </w:r>
            <w:r w:rsidR="00300E56" w:rsidRPr="00C27BBF">
              <w:rPr>
                <w:rFonts w:cs="Arial"/>
                <w:iCs/>
                <w:color w:val="333333"/>
                <w:sz w:val="14"/>
                <w:szCs w:val="14"/>
                <w:lang w:eastAsia="it-IT"/>
              </w:rPr>
              <w:t xml:space="preserve"> 2283-9216</w:t>
            </w:r>
          </w:p>
        </w:tc>
      </w:tr>
    </w:tbl>
    <w:p w14:paraId="10DAA130" w14:textId="77777777" w:rsidR="000A03B2" w:rsidRPr="00C27BBF" w:rsidRDefault="000A03B2" w:rsidP="000A03B2">
      <w:pPr>
        <w:pStyle w:val="CETAuthors"/>
        <w:rPr>
          <w:rFonts w:cs="Arial"/>
        </w:rPr>
        <w:sectPr w:rsidR="000A03B2" w:rsidRPr="00C27BBF" w:rsidSect="00CD5FE2">
          <w:type w:val="continuous"/>
          <w:pgSz w:w="11906" w:h="16838" w:code="9"/>
          <w:pgMar w:top="1701" w:right="1418" w:bottom="1701" w:left="1701" w:header="1701" w:footer="0" w:gutter="0"/>
          <w:cols w:space="708"/>
          <w:titlePg/>
          <w:docGrid w:linePitch="360"/>
        </w:sectPr>
      </w:pPr>
    </w:p>
    <w:p w14:paraId="2E667253" w14:textId="7A21F7B8" w:rsidR="00E978D0" w:rsidRPr="00C27BBF" w:rsidRDefault="009F4A47" w:rsidP="00665323">
      <w:pPr>
        <w:pStyle w:val="CETTitle"/>
        <w:rPr>
          <w:rFonts w:cs="Arial"/>
        </w:rPr>
      </w:pPr>
      <w:r w:rsidRPr="00C27BBF">
        <w:rPr>
          <w:rFonts w:cs="Arial"/>
        </w:rPr>
        <w:t>A Comprehensive Approach to the Fire Safety of Biopolymers Within Industrial Processes</w:t>
      </w:r>
    </w:p>
    <w:p w14:paraId="0488FED2" w14:textId="32984F64" w:rsidR="00B57E6F" w:rsidRPr="00C27BBF" w:rsidRDefault="009D2D6D" w:rsidP="00B57E6F">
      <w:pPr>
        <w:pStyle w:val="CETAuthors"/>
        <w:rPr>
          <w:rFonts w:cs="Arial"/>
          <w:lang w:val="it-IT"/>
        </w:rPr>
      </w:pPr>
      <w:r w:rsidRPr="00C27BBF">
        <w:rPr>
          <w:rFonts w:cs="Arial"/>
          <w:lang w:val="it-IT"/>
        </w:rPr>
        <w:t>Benedetta A. De Liso</w:t>
      </w:r>
      <w:r w:rsidR="00B57E6F" w:rsidRPr="00C27BBF">
        <w:rPr>
          <w:rFonts w:cs="Arial"/>
          <w:vertAlign w:val="superscript"/>
          <w:lang w:val="it-IT"/>
        </w:rPr>
        <w:t>a</w:t>
      </w:r>
      <w:r w:rsidR="00B57E6F" w:rsidRPr="00C27BBF">
        <w:rPr>
          <w:rFonts w:cs="Arial"/>
          <w:lang w:val="it-IT"/>
        </w:rPr>
        <w:t xml:space="preserve">, </w:t>
      </w:r>
      <w:r w:rsidR="002B53B2" w:rsidRPr="00C27BBF">
        <w:rPr>
          <w:rFonts w:cs="Arial"/>
          <w:lang w:val="it-IT"/>
        </w:rPr>
        <w:t>Gianmaria Pio</w:t>
      </w:r>
      <w:r w:rsidR="00E20707" w:rsidRPr="00C27BBF">
        <w:rPr>
          <w:rFonts w:cs="Arial"/>
          <w:vertAlign w:val="superscript"/>
          <w:lang w:val="it-IT"/>
        </w:rPr>
        <w:t>a,</w:t>
      </w:r>
      <w:r w:rsidR="002B53B2" w:rsidRPr="00C27BBF">
        <w:rPr>
          <w:rFonts w:cs="Arial"/>
          <w:vertAlign w:val="superscript"/>
          <w:lang w:val="it-IT"/>
        </w:rPr>
        <w:t>*</w:t>
      </w:r>
      <w:r w:rsidR="00E20707" w:rsidRPr="00C27BBF">
        <w:rPr>
          <w:rFonts w:cs="Arial"/>
          <w:lang w:val="it-IT"/>
        </w:rPr>
        <w:t>, Ernesto Salzano</w:t>
      </w:r>
      <w:r w:rsidR="002B53B2" w:rsidRPr="00C27BBF">
        <w:rPr>
          <w:rFonts w:cs="Arial"/>
          <w:vertAlign w:val="superscript"/>
          <w:lang w:val="it-IT"/>
        </w:rPr>
        <w:t>a</w:t>
      </w:r>
    </w:p>
    <w:p w14:paraId="5458CD99" w14:textId="2C445FC5" w:rsidR="00E20707" w:rsidRPr="00C27BBF" w:rsidRDefault="00E20707" w:rsidP="002B53B2">
      <w:pPr>
        <w:pStyle w:val="CETAddress"/>
        <w:rPr>
          <w:rFonts w:cs="Arial"/>
          <w:lang w:val="it-IT"/>
        </w:rPr>
      </w:pPr>
      <w:r w:rsidRPr="00C27BBF">
        <w:rPr>
          <w:rFonts w:cs="Arial"/>
          <w:vertAlign w:val="superscript"/>
          <w:lang w:val="it-IT"/>
        </w:rPr>
        <w:t>a</w:t>
      </w:r>
      <w:r w:rsidRPr="00C27BBF">
        <w:rPr>
          <w:rFonts w:cs="Arial"/>
          <w:lang w:val="it-IT"/>
        </w:rPr>
        <w:t>Università di Bologna, Dipartimento di Ingegneria Civile, Chimica, Ambientale e dei Materiali, Via Terracini 28, 40131 Bologna, Italia.</w:t>
      </w:r>
    </w:p>
    <w:p w14:paraId="73F1267A" w14:textId="508A092F" w:rsidR="00B57E6F" w:rsidRPr="00C27BBF" w:rsidRDefault="00485A98" w:rsidP="00B57E6F">
      <w:pPr>
        <w:pStyle w:val="CETemail"/>
        <w:rPr>
          <w:rFonts w:cs="Arial"/>
        </w:rPr>
      </w:pPr>
      <w:hyperlink r:id="rId10" w:history="1">
        <w:r w:rsidRPr="00C27BBF">
          <w:rPr>
            <w:rStyle w:val="Collegamentoipertestuale"/>
            <w:rFonts w:cs="Arial"/>
          </w:rPr>
          <w:t>gianmaria.pio@unibo.it</w:t>
        </w:r>
      </w:hyperlink>
    </w:p>
    <w:p w14:paraId="72033B24" w14:textId="620370FA" w:rsidR="00E5711C" w:rsidRDefault="005179F7" w:rsidP="00E5711C">
      <w:pPr>
        <w:pStyle w:val="CETBodytext"/>
        <w:rPr>
          <w:rFonts w:cs="Arial"/>
          <w:lang w:val="en-GB"/>
        </w:rPr>
      </w:pPr>
      <w:r w:rsidRPr="00C27BBF">
        <w:rPr>
          <w:rFonts w:cs="Arial"/>
          <w:lang w:val="en-GB"/>
        </w:rPr>
        <w:t xml:space="preserve">Although the use of polymers is almost ubiquitous in several industrial and civil applications, their inherent flammability poses a significant concern in terms of safety, requiring a dedicated analysis for the </w:t>
      </w:r>
      <w:r w:rsidR="00224505" w:rsidRPr="00C27BBF">
        <w:rPr>
          <w:rFonts w:cs="Arial"/>
          <w:lang w:val="en-GB"/>
        </w:rPr>
        <w:t>characterisation</w:t>
      </w:r>
      <w:r w:rsidRPr="00C27BBF">
        <w:rPr>
          <w:rFonts w:cs="Arial"/>
          <w:lang w:val="en-GB"/>
        </w:rPr>
        <w:t xml:space="preserve"> of fire properties. In addition, the current trend toward more sustainable processes has promoted the replacement of fossil-based traditional polymers with biopolymers. As a way of example, the use of polyhydroxybutyrate (PHB) and poly(3-hydroxybutyrate-co-3-hydroxyvalerate) (PHBV) is gaining momentum, especially for pharmaceutical and food packaging applications. Nevertheless, most of the current research is focused on the evaluation of mechanical and barrier properties at operative conditions relevant for the final use</w:t>
      </w:r>
      <w:r w:rsidR="00E5711C" w:rsidRPr="00C27BBF">
        <w:rPr>
          <w:rFonts w:cs="Arial"/>
          <w:lang w:val="en-GB"/>
        </w:rPr>
        <w:t>,</w:t>
      </w:r>
      <w:r w:rsidRPr="00C27BBF">
        <w:rPr>
          <w:rFonts w:cs="Arial"/>
          <w:lang w:val="en-GB"/>
        </w:rPr>
        <w:t xml:space="preserve"> as well as on quantifying the shelf life and optimi</w:t>
      </w:r>
      <w:r w:rsidR="00224505" w:rsidRPr="00C27BBF">
        <w:rPr>
          <w:rFonts w:cs="Arial"/>
          <w:lang w:val="en-GB"/>
        </w:rPr>
        <w:t>s</w:t>
      </w:r>
      <w:r w:rsidRPr="00C27BBF">
        <w:rPr>
          <w:rFonts w:cs="Arial"/>
          <w:lang w:val="en-GB"/>
        </w:rPr>
        <w:t xml:space="preserve">ed conditions for their production. </w:t>
      </w:r>
      <w:r w:rsidR="00E5711C" w:rsidRPr="00C27BBF">
        <w:rPr>
          <w:rFonts w:cs="Arial"/>
          <w:lang w:val="en-GB"/>
        </w:rPr>
        <w:t>T</w:t>
      </w:r>
      <w:r w:rsidRPr="00C27BBF">
        <w:rPr>
          <w:rFonts w:cs="Arial"/>
          <w:lang w:val="en-GB"/>
        </w:rPr>
        <w:t xml:space="preserve">he current literature presents a lack of knowledge on the safety parameters and fire behaviour of biopolymers. In this framework, this work presents an </w:t>
      </w:r>
      <w:r w:rsidR="00E5711C" w:rsidRPr="00C27BBF">
        <w:rPr>
          <w:rFonts w:cs="Arial"/>
          <w:lang w:val="en-GB"/>
        </w:rPr>
        <w:t xml:space="preserve">overview of the classification, current understanding, and experimental and numerical procedures for the characterization of biopolymers together with an </w:t>
      </w:r>
      <w:r w:rsidRPr="00C27BBF">
        <w:rPr>
          <w:rFonts w:cs="Arial"/>
          <w:lang w:val="en-GB"/>
        </w:rPr>
        <w:t>experimental campaign employing small-scale thermogravimetric analysis (i.e., differential scanning calorimetry and thermogravimetric analysis) and bench-scale facilities (e.g., cone calorimeter)</w:t>
      </w:r>
      <w:r w:rsidR="00E5711C" w:rsidRPr="00C27BBF">
        <w:rPr>
          <w:rFonts w:cs="Arial"/>
          <w:lang w:val="en-GB"/>
        </w:rPr>
        <w:t>. The collected data allow for a more robust and informed evaluation of safety aspects related to the production, storage, and transportation of biopolymers, enabling the identification of the most sustainable alternative among possible processes and components.</w:t>
      </w:r>
    </w:p>
    <w:p w14:paraId="476B2F2E" w14:textId="77777777" w:rsidR="00600535" w:rsidRPr="00C27BBF" w:rsidRDefault="00600535" w:rsidP="00600535">
      <w:pPr>
        <w:pStyle w:val="CETHeading1"/>
        <w:rPr>
          <w:rFonts w:cs="Arial"/>
          <w:lang w:val="en-GB"/>
        </w:rPr>
      </w:pPr>
      <w:r w:rsidRPr="00C27BBF">
        <w:rPr>
          <w:rFonts w:cs="Arial"/>
          <w:lang w:val="en-GB"/>
        </w:rPr>
        <w:t>Introduction</w:t>
      </w:r>
    </w:p>
    <w:p w14:paraId="271B0517" w14:textId="4985C119" w:rsidR="00E5711C" w:rsidRDefault="00E5711C" w:rsidP="00DE403C">
      <w:pPr>
        <w:pStyle w:val="CETBodytext"/>
        <w:rPr>
          <w:rFonts w:cs="Arial"/>
        </w:rPr>
      </w:pPr>
      <w:r w:rsidRPr="00C27BBF">
        <w:rPr>
          <w:rFonts w:cs="Arial"/>
        </w:rPr>
        <w:t xml:space="preserve">Over the coming few decades, innovative materials are expected to complement and gradually replace fossil oil-based non-biodegradable materials, especially in the polymer sector </w:t>
      </w:r>
      <w:r w:rsidRPr="00C27BBF">
        <w:rPr>
          <w:rFonts w:cs="Arial"/>
        </w:rPr>
        <w:fldChar w:fldCharType="begin" w:fldLock="1"/>
      </w:r>
      <w:r w:rsidR="00A66306">
        <w:rPr>
          <w:rFonts w:cs="Arial"/>
        </w:rPr>
        <w:instrText>ADDIN CSL_CITATION {"citationItems":[{"id":"ITEM-1","itemData":{"DOI":"10.1007/s10311-021-01334-4","ISSN":"16103661","abstract":"Non-biodegradable plastics are continually amassing landfills and oceans worldwide while creating severe environmental issues and hazards to animal and human health. Plastic pollution has resulted in the death of millions of seabirds and aquatic animals. The worldwide production of plastics in 2020 has increased by 36% since 2010. This has generated significant interest in bioplastics to supplement global plastic demands. Bioplastics have several advantages over conventional plastics in terms of biodegradability, low carbon footprint, energy efficiency, versatility, unique mechanical and thermal characteristics, and societal acceptance. Bioplastics have huge potential to replace petroleum-based plastics in a wide range of industries from automobiles to biomedical applications. Here we review bioplastic polymers such as polyhydroxyalkanoate, polylactic acid, poly-3-hydroxybutyrate, polyamide 11, and polyhydroxyurethanes; and cellulose-based, starch-based, protein-based and lipid-based biopolymers. We discuss economic benefits, market scenarios, chemistry and applications of bioplastic polymers.","author":[{"dropping-particle":"","family":"Nanda","given":"Sonil","non-dropping-particle":"","parse-names":false,"suffix":""},{"dropping-particle":"","family":"Patra","given":"Biswa R.","non-dropping-particle":"","parse-names":false,"suffix":""},{"dropping-particle":"","family":"Patel","given":"Ravi","non-dropping-particle":"","parse-names":false,"suffix":""},{"dropping-particle":"","family":"Bakos","given":"Jamie","non-dropping-particle":"","parse-names":false,"suffix":""},{"dropping-particle":"","family":"Dalai","given":"Ajay K.","non-dropping-particle":"","parse-names":false,"suffix":""}],"container-title":"Environmental Chemistry Letters","id":"ITEM-1","issue":"1","issued":{"date-parts":[["2022"]]},"page":"379-395","title":"Innovations in applications and prospects of bioplastics and biopolymers: a review","type":"article-journal","volume":"20"},"uris":["http://www.mendeley.com/documents/?uuid=3690ae27-1c61-472a-a869-eaddc3ea0cc6"]}],"mendeley":{"formattedCitation":"(Nanda et al., 2022)","plainTextFormattedCitation":"(Nanda et al., 2022)","previouslyFormattedCitation":"(Nanda et al., 2022)"},"properties":{"noteIndex":0},"schema":"https://github.com/citation-style-language/schema/raw/master/csl-citation.json"}</w:instrText>
      </w:r>
      <w:r w:rsidRPr="00C27BBF">
        <w:rPr>
          <w:rFonts w:cs="Arial"/>
        </w:rPr>
        <w:fldChar w:fldCharType="separate"/>
      </w:r>
      <w:r w:rsidRPr="00C27BBF">
        <w:rPr>
          <w:rFonts w:cs="Arial"/>
          <w:noProof/>
        </w:rPr>
        <w:t>(Nanda et al., 2022)</w:t>
      </w:r>
      <w:r w:rsidRPr="00C27BBF">
        <w:rPr>
          <w:rFonts w:cs="Arial"/>
        </w:rPr>
        <w:fldChar w:fldCharType="end"/>
      </w:r>
      <w:r w:rsidRPr="00C27BBF">
        <w:rPr>
          <w:rFonts w:cs="Arial"/>
        </w:rPr>
        <w:t xml:space="preserve">, to guarantee a more sustainable life cycle. In this sense, it is essential to distinguish the bio-based and biodegradable classifications prior to proceeding any further. </w:t>
      </w:r>
      <w:r w:rsidRPr="00C27BBF">
        <w:rPr>
          <w:rFonts w:cs="Arial"/>
          <w:lang w:val="en-GB"/>
        </w:rPr>
        <w:t>According to the current definition, bio-based refers to raw materials replenished by biological process</w:t>
      </w:r>
      <w:r w:rsidR="00F02E28">
        <w:rPr>
          <w:rFonts w:cs="Arial"/>
          <w:lang w:val="en-GB"/>
        </w:rPr>
        <w:t>es</w:t>
      </w:r>
      <w:r w:rsidRPr="00C27BBF">
        <w:rPr>
          <w:rFonts w:cs="Arial"/>
          <w:lang w:val="en-GB"/>
        </w:rPr>
        <w:t xml:space="preserve"> at rates comparable to or faster than their rate of consumption. These concepts are further detailed in international standards and norms</w:t>
      </w:r>
      <w:r w:rsidRPr="00C27BBF">
        <w:rPr>
          <w:rFonts w:cs="Arial"/>
        </w:rPr>
        <w:t xml:space="preserve"> (</w:t>
      </w:r>
      <w:r w:rsidRPr="00C27BBF">
        <w:rPr>
          <w:rFonts w:cs="Arial"/>
          <w:lang w:val="en-GB"/>
        </w:rPr>
        <w:t>e.g.</w:t>
      </w:r>
      <w:r w:rsidRPr="00C27BBF">
        <w:rPr>
          <w:rFonts w:cs="Arial"/>
        </w:rPr>
        <w:t xml:space="preserve">, </w:t>
      </w:r>
      <w:r w:rsidRPr="00C27BBF">
        <w:rPr>
          <w:rFonts w:cs="Arial"/>
          <w:lang w:val="en-GB"/>
        </w:rPr>
        <w:t>ASTM D6866</w:t>
      </w:r>
      <w:r w:rsidRPr="00C27BBF">
        <w:rPr>
          <w:rFonts w:cs="Arial"/>
        </w:rPr>
        <w:t xml:space="preserve">). </w:t>
      </w:r>
      <w:r w:rsidR="00F02E28">
        <w:rPr>
          <w:rFonts w:cs="Arial"/>
        </w:rPr>
        <w:t>T</w:t>
      </w:r>
      <w:r w:rsidRPr="00C27BBF">
        <w:rPr>
          <w:rFonts w:cs="Arial"/>
          <w:lang w:val="en-GB"/>
        </w:rPr>
        <w:t xml:space="preserve">he term </w:t>
      </w:r>
      <w:r w:rsidRPr="00C27BBF">
        <w:rPr>
          <w:rFonts w:cs="Arial"/>
          <w:i/>
          <w:iCs/>
          <w:lang w:val="en-GB"/>
        </w:rPr>
        <w:t>biodegradability</w:t>
      </w:r>
      <w:r w:rsidRPr="00C27BBF">
        <w:rPr>
          <w:rFonts w:cs="Arial"/>
          <w:lang w:val="en-GB"/>
        </w:rPr>
        <w:t xml:space="preserve">, i.e., the possibility that the polymer degrades under the action of microorganisms such as moulds, fungi, and bacteria within a specific time and environment is not directly related to the bio-based classification. Indeed, bio-based polymers can be either biodegradable or not, even if they must be in general </w:t>
      </w:r>
      <w:r w:rsidRPr="00C27BBF">
        <w:rPr>
          <w:rFonts w:cs="Arial"/>
          <w:i/>
          <w:iCs/>
          <w:lang w:val="en-GB"/>
        </w:rPr>
        <w:t>degradable</w:t>
      </w:r>
      <w:r w:rsidRPr="00C27BBF">
        <w:rPr>
          <w:rFonts w:cs="Arial"/>
          <w:lang w:val="en-GB"/>
        </w:rPr>
        <w:t xml:space="preserve">. Indeed, degradable polymers or plastics are intended to decompose by several processes, including physical (mechanical) disintegration, chemical </w:t>
      </w:r>
      <w:r w:rsidRPr="00C27BBF">
        <w:rPr>
          <w:rFonts w:cs="Arial"/>
        </w:rPr>
        <w:t>degradation, and the above-cited bio-degradation</w:t>
      </w:r>
      <w:r w:rsidRPr="00C27BBF">
        <w:rPr>
          <w:rFonts w:cs="Arial"/>
          <w:lang w:val="en-GB"/>
        </w:rPr>
        <w:t>.</w:t>
      </w:r>
      <w:r w:rsidRPr="00C27BBF">
        <w:rPr>
          <w:rFonts w:cs="Arial"/>
          <w:sz w:val="24"/>
        </w:rPr>
        <w:t xml:space="preserve"> </w:t>
      </w:r>
      <w:r w:rsidRPr="00C27BBF">
        <w:rPr>
          <w:rFonts w:cs="Arial"/>
        </w:rPr>
        <w:t xml:space="preserve">Recently, bio-based polymers have been largely introduced in packaging applications, in the construction industry, as pharmaceutical or biomedical ingredients, and in many other industrial applications. However, some potential inherent limitations continue to pose a challenge to their widespread application. Among the others, poor processability, brittleness, hydrophilicity, poor moisture and gas barrier, inferior compatibility, and poor electrical, thermal, and physical properties are worth </w:t>
      </w:r>
      <w:r w:rsidR="00DE403C">
        <w:rPr>
          <w:rFonts w:cs="Arial"/>
        </w:rPr>
        <w:t>mentioning</w:t>
      </w:r>
      <w:r w:rsidRPr="00C27BBF">
        <w:rPr>
          <w:rFonts w:cs="Arial"/>
        </w:rPr>
        <w:t xml:space="preserve"> </w:t>
      </w:r>
      <w:r w:rsidRPr="00C27BBF">
        <w:rPr>
          <w:rFonts w:cs="Arial"/>
        </w:rPr>
        <w:fldChar w:fldCharType="begin" w:fldLock="1"/>
      </w:r>
      <w:r w:rsidRPr="00C27BBF">
        <w:rPr>
          <w:rFonts w:cs="Arial"/>
        </w:rPr>
        <w:instrText>ADDIN CSL_CITATION {"citationItems":[{"id":"ITEM-1","itemData":{"DOI":"10.1039/c3ta12555f","ISSN":"20507496","abstract":"Over the coming few decades bioplastic materials are expected to complement and gradually replace some of the fossil oil based materials. Multidisciplinary research efforts have generated a significant level of technical and commercial success towards these bio-based materials. However, extensive application of these bio-based plastics is still challenged by one or more of their possible inherent limitations, such as poor processability, brittleness, hydrophilicity, poor moisture and gas barrier, inferior compatibility, poor electrical, thermal and physical properties. The incorporation of additives such as plasticizers into the biopolymers is a common practice to improve these inherent limitations. Generally, plasticizers are added to both synthetic and bio-based polymeric materials to impart flexibility, improve toughness, and lower the glass transition temperature. This review introduces the most common bio-based plastics and provides an overview of recent advances in the selection and use of plasticizers, and their effect on the performance of these materials. In addition to plasticizers, we also present a perspective of other emerging techniques of improving the overall performance of bio-based plastics. Although a wide variety of bio-based plastics are under development, this review focuses on plasticizers utilized for the most extensively studied bioplastics including poly(lactic acid), polyhydroxyalkanoates, thermoplastic starch, proteinaceous plastics and cellulose acetates. The ongoing challenge and future potentials of plasticizers for bio-based plastics are also discussed. © The Royal Society of Chemistry 2013.","author":[{"dropping-particle":"","family":"Mekonnen","given":"Tizazu","non-dropping-particle":"","parse-names":false,"suffix":""},{"dropping-particle":"","family":"Mussone","given":"Paolo","non-dropping-particle":"","parse-names":false,"suffix":""},{"dropping-particle":"","family":"Khalil","given":"Hamdy","non-dropping-particle":"","parse-names":false,"suffix":""},{"dropping-particle":"","family":"Bressler","given":"David","non-dropping-particle":"","parse-names":false,"suffix":""}],"container-title":"Journal of Materials Chemistry A","id":"ITEM-1","issue":"43","issued":{"date-parts":[["2013"]]},"page":"13379-13398","title":"Progress in bio-based plastics and plasticizing modifications","type":"article-journal","volume":"1"},"uris":["http://www.mendeley.com/documents/?uuid=fb9da357-1db3-4c9e-baf5-ba20f0835bdb","http://www.mendeley.com/documents/?uuid=4870d245-a34c-4b89-8d9f-f60c6ebcd92b"]}],"mendeley":{"formattedCitation":"(Mekonnen et al., 2013)","plainTextFormattedCitation":"(Mekonnen et al., 2013)","previouslyFormattedCitation":"(Mekonnen et al., 2013)"},"properties":{"noteIndex":0},"schema":"https://github.com/citation-style-language/schema/raw/master/csl-citation.json"}</w:instrText>
      </w:r>
      <w:r w:rsidRPr="00C27BBF">
        <w:rPr>
          <w:rFonts w:cs="Arial"/>
        </w:rPr>
        <w:fldChar w:fldCharType="separate"/>
      </w:r>
      <w:r w:rsidRPr="00C27BBF">
        <w:rPr>
          <w:rFonts w:cs="Arial"/>
          <w:noProof/>
        </w:rPr>
        <w:t>(Mekonnen et al., 2013)</w:t>
      </w:r>
      <w:r w:rsidRPr="00C27BBF">
        <w:rPr>
          <w:rFonts w:cs="Arial"/>
        </w:rPr>
        <w:fldChar w:fldCharType="end"/>
      </w:r>
      <w:r w:rsidRPr="00C27BBF">
        <w:rPr>
          <w:rFonts w:cs="Arial"/>
        </w:rPr>
        <w:t xml:space="preserve">. Deep knowledge of thermal behavior can have beneficial effects on the design of the production plant as well as on safety performances. Due to the recent development of these materials, literature reviews on this topic may lack completeness and clarity. Therefore, it is important to conduct a thorough review of the literature to identify any shortcomings and, consequently, future prospects. </w:t>
      </w:r>
      <w:r w:rsidRPr="00C27BBF">
        <w:rPr>
          <w:rFonts w:cs="Arial"/>
          <w:color w:val="000000"/>
        </w:rPr>
        <w:t xml:space="preserve">Considering the current trends in global markets, it is essential to provide elevated standards and performances for BBP from a techno-economic point </w:t>
      </w:r>
      <w:r w:rsidRPr="00C27BBF">
        <w:rPr>
          <w:rFonts w:cs="Arial"/>
          <w:color w:val="000000"/>
        </w:rPr>
        <w:lastRenderedPageBreak/>
        <w:t xml:space="preserve">of view as well as from safety and environmental perspectives. </w:t>
      </w:r>
      <w:r w:rsidRPr="00C27BBF">
        <w:rPr>
          <w:rFonts w:cs="Arial"/>
        </w:rPr>
        <w:t>Quite obviously, several factors can affect the safety parameters of BBP, including the adopted source, the chemical composition, the adopted techniques and methodologies during the production stages, additional post production processes, application fields and even the storage of the materials. For these reasons, the current understanding of the subject has been reviewed and discussed in the following section to highlight the existing gaps.</w:t>
      </w:r>
    </w:p>
    <w:p w14:paraId="5741900F" w14:textId="6CC73D0A" w:rsidR="00453E24" w:rsidRPr="00C27BBF" w:rsidRDefault="00E5711C" w:rsidP="00453E24">
      <w:pPr>
        <w:pStyle w:val="CETHeading1"/>
        <w:rPr>
          <w:rFonts w:cs="Arial"/>
          <w:lang w:val="en-GB"/>
        </w:rPr>
      </w:pPr>
      <w:r w:rsidRPr="00C27BBF">
        <w:rPr>
          <w:rFonts w:cs="Arial"/>
          <w:lang w:val="en-GB"/>
        </w:rPr>
        <w:t>Classification of Bio-Based Polymers</w:t>
      </w:r>
    </w:p>
    <w:p w14:paraId="4F026D9D" w14:textId="08DA1588" w:rsidR="00E5711C" w:rsidRPr="00C27BBF" w:rsidRDefault="00E5711C" w:rsidP="006431B3">
      <w:pPr>
        <w:pStyle w:val="CETBodytext"/>
        <w:rPr>
          <w:rFonts w:cs="Arial"/>
          <w:sz w:val="24"/>
        </w:rPr>
      </w:pPr>
      <w:r w:rsidRPr="00C27BBF">
        <w:rPr>
          <w:rFonts w:cs="Arial"/>
        </w:rPr>
        <w:t>Commonly adopted raw materials for BBP are starch</w:t>
      </w:r>
      <w:r w:rsidR="00931773">
        <w:rPr>
          <w:rFonts w:cs="Arial"/>
        </w:rPr>
        <w:t>,</w:t>
      </w:r>
      <w:r w:rsidRPr="00C27BBF">
        <w:rPr>
          <w:rFonts w:cs="Arial"/>
        </w:rPr>
        <w:t xml:space="preserve"> oils, cellulose, and fermentation products from sugar cane or sugar beet. Depending on the adopted sources and production methods, three major types of bio-based polymers can be identified, as reported below</w:t>
      </w:r>
      <w:r w:rsidR="006431B3" w:rsidRPr="00C27BBF">
        <w:rPr>
          <w:rFonts w:cs="Arial"/>
        </w:rPr>
        <w:t>:</w:t>
      </w:r>
    </w:p>
    <w:p w14:paraId="2D816763" w14:textId="56474179" w:rsidR="006431B3" w:rsidRPr="00C27BBF" w:rsidRDefault="00E5711C" w:rsidP="0040717D">
      <w:pPr>
        <w:pStyle w:val="CETListbullets"/>
        <w:rPr>
          <w:rFonts w:eastAsiaTheme="minorHAnsi"/>
          <w:i/>
          <w:sz w:val="24"/>
        </w:rPr>
      </w:pPr>
      <w:r w:rsidRPr="00C27BBF">
        <w:t>Polymers obtained directly from biomass</w:t>
      </w:r>
      <w:r w:rsidR="006431B3" w:rsidRPr="00C27BBF">
        <w:t xml:space="preserve"> </w:t>
      </w:r>
      <w:r w:rsidRPr="00C27BBF">
        <w:t>are mainly polysaccharides, including starch, cellulose, chitosan, and alginates. The most important BBP is based on soy protein concentrate (SPC). Both SPC and starch-based biopolymers are produced by relatively low-cost fermentation techniques or microbiological methods and are biodegradable. Major drawbacks such as low mechanical properties, water, and thermal barrier properties have restricted their application in packaging industries. These biopolymers are often blended with other BBPs to improve properties, extend their industrial applications and decrease their production cost.</w:t>
      </w:r>
    </w:p>
    <w:p w14:paraId="0E54419E" w14:textId="2C73D40C" w:rsidR="006431B3" w:rsidRPr="00C27BBF" w:rsidRDefault="006431B3" w:rsidP="0040717D">
      <w:pPr>
        <w:pStyle w:val="CETListbullets"/>
        <w:rPr>
          <w:rFonts w:eastAsiaTheme="minorHAnsi"/>
          <w:i/>
          <w:lang w:val="it-IT"/>
        </w:rPr>
      </w:pPr>
      <w:r w:rsidRPr="00C27BBF">
        <w:rPr>
          <w:rFonts w:eastAsiaTheme="minorHAnsi"/>
        </w:rPr>
        <w:t>Polymers from bio-sourced monomers</w:t>
      </w:r>
      <w:r w:rsidRPr="00C27BBF">
        <w:t xml:space="preserve"> include materials having the same structures as fossil fuel-derived polymers, thus offering a combination of performance and renewability even if they are typically non-biodegradable. The monomers are produced via biomass fermentation followed by chemical reactions, and major advancements in fermentation efficiency, biowaste utilization, catalysis and/or purification techniques are still needed to make their manufacturing economically viable </w:t>
      </w:r>
      <w:r w:rsidRPr="00C27BBF">
        <w:rPr>
          <w:i/>
        </w:rPr>
        <w:fldChar w:fldCharType="begin" w:fldLock="1"/>
      </w:r>
      <w:r w:rsidRPr="00C27BBF">
        <w:instrText>ADDIN CSL_CITATION {"citationItems":[{"id":"ITEM-1","itemData":{"DOI":"10.1002/sus2.87","ISSN":"2692-4552","abstract":"In recent decades, the continuous depletion of fossil fuels and the increasingly serious environmental issue have aroused wide attention on the development of biopolymers based on renewable biomass. Lignin is the second most abundant organic bio-based macromolecule second to cellulose, and it can be widely found in plants. Furthermore, various phenol derivatives can be obtained by their depolymerization processes. The development of bio-renewable polymeric materials originating from lignin-derivative phenol monomers, such as vanillin, syringaldehyde, eugenol, vanillyl alcohol, vanillic acid, and ferulic acid, will not only valorize the bio-sourced materials but also effectively reduce petroleum resource consumption and mitigate the environmental pollution. Therefore, an updated overview of the synthesis processes of these bio-based polymers developed in the past decade, which includes both thermosets and thermoplastics such as epoxy, phenolic, polyimine, polybenzoxazine, polyurethane, and polyesters, are elucidated. In addition, the applications of these bio-based polymers and their composites in flame-retarded materials, degradable and reprocessable materials, dielectric materials, optoelectronic materials, as well as smart responsive materials are also intensively discussed. In line with the gradual development of synthesis technologies, we believe that derivatives of lignin will turn into one of the most promising materials to be considered for the preparation of high-performance and functional bio-based polymer materials. This is an open access article under the terms of the Creative Commons Attribution License, which permits use, distribution and reproduction in any medium, provided the original work is properly cited.","author":[{"dropping-particle":"","family":"Yang","given":"Weijun","non-dropping-particle":"","parse-names":false,"suffix":""},{"dropping-particle":"","family":"Ding","given":"Hui","non-dropping-particle":"","parse-names":false,"suffix":""},{"dropping-particle":"","family":"Puglia","given":"Debora","non-dropping-particle":"","parse-names":false,"suffix":""},{"dropping-particle":"","family":"Kenny","given":"Jose M","non-dropping-particle":"","parse-names":false,"suffix":""},{"dropping-particle":"","family":"Liu","given":"Tianxi","non-dropping-particle":"","parse-names":false,"suffix":""},{"dropping-particle":"","family":"Guo","given":"Jiaqi","non-dropping-particle":"","parse-names":false,"suffix":""},{"dropping-particle":"","family":"Wang","given":"Qingwen","non-dropping-particle":"","parse-names":false,"suffix":""},{"dropping-particle":"","family":"Ou","given":"Rongxian","non-dropping-particle":"","parse-names":false,"suffix":""},{"dropping-particle":"","family":"Xu","given":"Pengwu","non-dropping-particle":"","parse-names":false,"suffix":""},{"dropping-particle":"","family":"Ma","given":"Piming","non-dropping-particle":"","parse-names":false,"suffix":""},{"dropping-particle":"","family":"Lemstra","given":"Pieter Jan","non-dropping-particle":"","parse-names":false,"suffix":""}],"container-title":"SusMat","id":"ITEM-1","issue":"5","issued":{"date-parts":[["2022"]]},"page":"535-568","title":"Bio</w:instrText>
      </w:r>
      <w:r w:rsidRPr="00C27BBF">
        <w:rPr>
          <w:rFonts w:ascii="Cambria Math" w:hAnsi="Cambria Math" w:cs="Cambria Math"/>
        </w:rPr>
        <w:instrText>‐</w:instrText>
      </w:r>
      <w:r w:rsidRPr="00C27BBF">
        <w:instrText>renewable polymers based on lignin</w:instrText>
      </w:r>
      <w:r w:rsidRPr="00C27BBF">
        <w:rPr>
          <w:rFonts w:ascii="Cambria Math" w:hAnsi="Cambria Math" w:cs="Cambria Math"/>
        </w:rPr>
        <w:instrText>‐</w:instrText>
      </w:r>
      <w:r w:rsidRPr="00C27BBF">
        <w:instrText>derived phenol monomers: Synthesis, applications, and perspectives","type":"article-journal","volume":"2"},"uris":["http://www.mendeley.com/documents/?uuid=8aed8f1c-cf57-462c-a6ac-2b385cccc673","http://www.mendeley.com/documents/?uuid=e55f3908-5c7a-4c64-a088-cd583e9296bf"]}],"mendeley":{"formattedCitation":"(Yang et al., 2022)","plainTextFormattedCitation":"(Yang et al., 2022)","previouslyFormattedCitation":"(Yang et al., 2022)"},"properties":{"noteIndex":0},"schema":"https://github.com/citation-style-language/schema/raw/master/csl-citation.json"}</w:instrText>
      </w:r>
      <w:r w:rsidRPr="00C27BBF">
        <w:rPr>
          <w:i/>
        </w:rPr>
        <w:fldChar w:fldCharType="separate"/>
      </w:r>
      <w:r w:rsidRPr="00C27BBF">
        <w:rPr>
          <w:noProof/>
        </w:rPr>
        <w:t>(Yang et al., 2022)</w:t>
      </w:r>
      <w:r w:rsidRPr="00C27BBF">
        <w:rPr>
          <w:i/>
        </w:rPr>
        <w:fldChar w:fldCharType="end"/>
      </w:r>
      <w:r w:rsidRPr="00C27BBF">
        <w:t>.</w:t>
      </w:r>
      <w:bookmarkStart w:id="0" w:name="_Hlk107126381"/>
    </w:p>
    <w:p w14:paraId="6B059FC2" w14:textId="50DC13EA" w:rsidR="006431B3" w:rsidRPr="00F52E04" w:rsidRDefault="006431B3" w:rsidP="0040717D">
      <w:pPr>
        <w:pStyle w:val="CETListbullets"/>
        <w:rPr>
          <w:rFonts w:eastAsiaTheme="minorHAnsi"/>
          <w:i/>
        </w:rPr>
      </w:pPr>
      <w:r w:rsidRPr="00A6572F">
        <w:rPr>
          <w:rFonts w:eastAsiaTheme="minorHAnsi"/>
          <w:lang w:val="it-IT"/>
        </w:rPr>
        <w:t xml:space="preserve">Bio-synthesized </w:t>
      </w:r>
      <w:bookmarkEnd w:id="0"/>
      <w:r w:rsidRPr="00A6572F">
        <w:rPr>
          <w:rFonts w:eastAsiaTheme="minorHAnsi"/>
          <w:lang w:val="it-IT"/>
        </w:rPr>
        <w:t xml:space="preserve">polymers include </w:t>
      </w:r>
      <w:r w:rsidRPr="00A6572F">
        <w:rPr>
          <w:lang w:val="it-IT"/>
        </w:rPr>
        <w:t xml:space="preserve">Polylactic acid or polylactide (PLA) and polyhydroxyalkanoates (PHA), more specifically poly(3-hydroxybutyrate (P3HB) and poly(3-hydroxybutyrate-co-3-hydroxyvalerate (PHBHV). </w:t>
      </w:r>
      <w:r w:rsidRPr="00C27BBF">
        <w:t xml:space="preserve">Both PLA and PHA are produced from starches. PLA and PHAs naturally degrade and are often blended with starch-derived polymers to improve mechanical, biodegradation and morphological properties. Currently, the performances are typically lower if compared to the oil-based matrices. Nevertheless, due to their biocompatibility and biodegradability, the development of new solutions may replace soon traditional, petroleum-based polymers </w:t>
      </w:r>
      <w:r w:rsidRPr="00C27BBF">
        <w:rPr>
          <w:i/>
        </w:rPr>
        <w:fldChar w:fldCharType="begin" w:fldLock="1"/>
      </w:r>
      <w:r w:rsidRPr="00C27BBF">
        <w:instrText>ADDIN CSL_CITATION {"citationItems":[{"id":"ITEM-1","itemData":{"DOI":"10.1016/j.heliyon.2021.e07918","ISSN":"24058440","abstract":"Throughout their lifecycle, petroleum-based plastics are associated with many environmental problems, including greenhouse gas emissions, persistence in marine and terrestrial environments, pollution, etc. On the other hand, bioplastics form a rapidly growing class of polymeric materials that are commonly presented as alternatives to conventional petroleum-based plastics. However, bioplastics also have been linked to important environmental issues such as greenhouse gas emissions and unfavorable land use change, making it necessary to evaluate the true impact of bioplastic use on the environment. Still, while many reviews discuss bioplastics, few comprehensively and simultaneously address the positives and negatives of bioplastic use for the environment. The primary focus of the present review article is to address this gap in present research. To this end, this review addresses the following questions: (1) what are the different types of bioplastics that are currently in commercial use or under development in the industry; (2) are bioplastics truly good for the environment; and (3) how can we better resolve the controversial impact of bioplastics on the environment? Overall, studies discussed in this review article show that the harms associated with bioplastics are less severe as compared to conventional plastics. Moreover, as new types of bioplastics are developed, it becomes important that future studies conduct thorough life cycle and land use change analyses to confirm the eco-friendliness of these new materials. Such studies will help policymakers to determine whether the use of new-generation bioplastics is indeed beneficial to the environment.","author":[{"dropping-particle":"","family":"Atiwesh","given":"Ghada","non-dropping-particle":"","parse-names":false,"suffix":""},{"dropping-particle":"","family":"Mikhael","given":"Abanoub","non-dropping-particle":"","parse-names":false,"suffix":""},{"dropping-particle":"","family":"Parrish","given":"Christopher C.","non-dropping-particle":"","parse-names":false,"suffix":""},{"dropping-particle":"","family":"Banoub","given":"Joseph","non-dropping-particle":"","parse-names":false,"suffix":""},{"dropping-particle":"","family":"Le","given":"Tuyet Anh T.","non-dropping-particle":"","parse-names":false,"suffix":""}],"container-title":"Heliyon","id":"ITEM-1","issue":"9","issued":{"date-parts":[["2021"]]},"title":"Environmental impact of bioplastic use: A review","type":"article-journal","volume":"7"},"uris":["http://www.mendeley.com/documents/?uuid=e4c1eda8-c3c6-45d6-9576-5b6ee7a5b02e","http://www.mendeley.com/documents/?uuid=74ddc271-28f7-46fc-bcd6-046bd9b1f36e"]}],"mendeley":{"formattedCitation":"(Atiwesh et al., 2021)","plainTextFormattedCitation":"(Atiwesh et al., 2021)","previouslyFormattedCitation":"(Atiwesh et al., 2021)"},"properties":{"noteIndex":0},"schema":"https://github.com/citation-style-language/schema/raw/master/csl-citation.json"}</w:instrText>
      </w:r>
      <w:r w:rsidRPr="00C27BBF">
        <w:rPr>
          <w:i/>
        </w:rPr>
        <w:fldChar w:fldCharType="separate"/>
      </w:r>
      <w:r w:rsidRPr="00C27BBF">
        <w:rPr>
          <w:noProof/>
        </w:rPr>
        <w:t>(Atiwesh et al., 2021)</w:t>
      </w:r>
      <w:r w:rsidRPr="00C27BBF">
        <w:rPr>
          <w:i/>
        </w:rPr>
        <w:fldChar w:fldCharType="end"/>
      </w:r>
      <w:r w:rsidRPr="00C27BBF">
        <w:t xml:space="preserve">. Hence, only bio-synthesized polymer will be analysed in the following. </w:t>
      </w:r>
    </w:p>
    <w:p w14:paraId="75EB565B" w14:textId="407C70ED" w:rsidR="00E5711C" w:rsidRPr="00C27BBF" w:rsidRDefault="006431B3" w:rsidP="006431B3">
      <w:pPr>
        <w:pStyle w:val="CETHeading1"/>
        <w:rPr>
          <w:rFonts w:cs="Arial"/>
        </w:rPr>
      </w:pPr>
      <w:r w:rsidRPr="00C27BBF">
        <w:rPr>
          <w:rFonts w:cs="Arial"/>
        </w:rPr>
        <w:t xml:space="preserve">Characterization of Bio-Based Polymers </w:t>
      </w:r>
    </w:p>
    <w:p w14:paraId="45851B65" w14:textId="60595D63" w:rsidR="006431B3" w:rsidRDefault="006431B3" w:rsidP="006431B3">
      <w:pPr>
        <w:pStyle w:val="CETBodytext"/>
        <w:rPr>
          <w:rFonts w:cs="Arial"/>
        </w:rPr>
      </w:pPr>
      <w:r w:rsidRPr="00C27BBF">
        <w:rPr>
          <w:rFonts w:cs="Arial"/>
        </w:rPr>
        <w:t>G</w:t>
      </w:r>
      <w:r w:rsidRPr="00C27BBF">
        <w:rPr>
          <w:rFonts w:cs="Arial"/>
          <w:lang w:val="en-GB"/>
        </w:rPr>
        <w:t xml:space="preserve">iven the required chemical and mechanical properties, the choice of the specific biopolymer depends on several characteristics, including moisture absorption and thermodegradation stability. </w:t>
      </w:r>
      <w:r w:rsidR="00905E1B">
        <w:rPr>
          <w:rFonts w:cs="Arial"/>
          <w:lang w:val="en-GB"/>
        </w:rPr>
        <w:t xml:space="preserve">A complete understanding of the chemical stability can have beneficial effects in terms of process design as well as safety analysis </w:t>
      </w:r>
      <w:r w:rsidR="00331750">
        <w:rPr>
          <w:rFonts w:cs="Arial"/>
          <w:lang w:val="en-GB"/>
        </w:rPr>
        <w:fldChar w:fldCharType="begin" w:fldLock="1"/>
      </w:r>
      <w:r w:rsidR="00643500">
        <w:rPr>
          <w:rFonts w:cs="Arial"/>
          <w:lang w:val="en-GB"/>
        </w:rPr>
        <w:instrText>ADDIN CSL_CITATION {"citationItems":[{"id":"ITEM-1","itemData":{"DOI":"10.1016/j.ces.2023.119591","ISSN":"00092509","abstract":"The design of chemical reactors has been largely considered primarily related to techno-economic evaluations. However, the recent need for sustainable solutions and processes has promoted the inclusion of environmental and safety parameters to identify the most suitable solution. In this sense, an innovative procedure has been developed in this work to identify and design a reactive section in chemical processes. To this aim, different key performance indicators have been defined and quantified for each domain considered within the analysis, namely technological, economic, environmental, and safety domains. In addition, the safety aspects have been quantified by integrating Semenov's theory and Varma, Morbidelli and Wu's theory. The validity and potentiality of the proposed procedure have been tested and shown by applying it to a case study representative for the scale-up of pharmaceutical processes: the industrial synthesis of a Vitamin A intermediate. A preliminary design has been performed for different configurations based on apparent kinetics determined from experimental data and ab initio coefficients available in the current literature. Among the analysed solutions, a single reactor with a volume of 15.90 m3 has been indicated as the most suitable for the process requirements regarding overall sustainability. Hence, the developed procedure can be intended as a powerful tool for screening among available configurations, enabling a more informed decision by simplifying and optimising the scale-up and the detailed design.","author":[{"dropping-particle":"","family":"Andriani","given":"Giuseppe","non-dropping-particle":"","parse-names":false,"suffix":""},{"dropping-particle":"","family":"Liso","given":"Benedetta A.","non-dropping-particle":"De","parse-names":false,"suffix":""},{"dropping-particle":"","family":"Pio","given":"Gianmaria","non-dropping-particle":"","parse-names":false,"suffix":""},{"dropping-particle":"","family":"Salzano","given":"Ernesto","non-dropping-particle":"","parse-names":false,"suffix":""}],"container-title":"Chemical Engineering Science","id":"ITEM-1","issue":"September 2023","issued":{"date-parts":[["2024"]]},"page":"119591","publisher":"Elsevier Ltd","title":"Design of sustainable reactor based on key performance indicators","type":"article-journal","volume":"285"},"uris":["http://www.mendeley.com/documents/?uuid=3a60d3ed-a273-4753-9f3a-4d6e05d03758"]}],"mendeley":{"formattedCitation":"(Andriani et al., 2024)","plainTextFormattedCitation":"(Andriani et al., 2024)","previouslyFormattedCitation":"(Andriani et al., 2024)"},"properties":{"noteIndex":0},"schema":"https://github.com/citation-style-language/schema/raw/master/csl-citation.json"}</w:instrText>
      </w:r>
      <w:r w:rsidR="00331750">
        <w:rPr>
          <w:rFonts w:cs="Arial"/>
          <w:lang w:val="en-GB"/>
        </w:rPr>
        <w:fldChar w:fldCharType="separate"/>
      </w:r>
      <w:r w:rsidR="00331750" w:rsidRPr="00331750">
        <w:rPr>
          <w:rFonts w:cs="Arial"/>
          <w:noProof/>
          <w:lang w:val="en-GB"/>
        </w:rPr>
        <w:t>(Andriani et al., 2024)</w:t>
      </w:r>
      <w:r w:rsidR="00331750">
        <w:rPr>
          <w:rFonts w:cs="Arial"/>
          <w:lang w:val="en-GB"/>
        </w:rPr>
        <w:fldChar w:fldCharType="end"/>
      </w:r>
      <w:r w:rsidR="00331750">
        <w:rPr>
          <w:rFonts w:cs="Arial"/>
          <w:lang w:val="en-GB"/>
        </w:rPr>
        <w:t>.</w:t>
      </w:r>
      <w:r w:rsidR="00905E1B">
        <w:rPr>
          <w:rFonts w:cs="Arial"/>
          <w:lang w:val="en-GB"/>
        </w:rPr>
        <w:t xml:space="preserve">Considering </w:t>
      </w:r>
      <w:r w:rsidR="00905E1B">
        <w:rPr>
          <w:rFonts w:cs="Arial"/>
        </w:rPr>
        <w:t>t</w:t>
      </w:r>
      <w:r w:rsidRPr="00C27BBF">
        <w:rPr>
          <w:rFonts w:cs="Arial"/>
        </w:rPr>
        <w:t>he organic nature of these polymers and their composites</w:t>
      </w:r>
      <w:r w:rsidR="00905E1B">
        <w:rPr>
          <w:rFonts w:cs="Arial"/>
        </w:rPr>
        <w:t>, the main concern derives from</w:t>
      </w:r>
      <w:r w:rsidRPr="00C27BBF">
        <w:rPr>
          <w:rFonts w:cs="Arial"/>
        </w:rPr>
        <w:t xml:space="preserve"> </w:t>
      </w:r>
      <w:r w:rsidR="00905E1B">
        <w:rPr>
          <w:rFonts w:cs="Arial"/>
          <w:color w:val="222222"/>
          <w:shd w:val="clear" w:color="auto" w:fill="FFFFFF"/>
        </w:rPr>
        <w:t xml:space="preserve">their </w:t>
      </w:r>
      <w:r w:rsidRPr="00C27BBF">
        <w:rPr>
          <w:rFonts w:cs="Arial"/>
          <w:color w:val="222222"/>
          <w:shd w:val="clear" w:color="auto" w:fill="FFFFFF"/>
        </w:rPr>
        <w:t>vulnerab</w:t>
      </w:r>
      <w:r w:rsidR="00905E1B">
        <w:rPr>
          <w:rFonts w:cs="Arial"/>
          <w:color w:val="222222"/>
          <w:shd w:val="clear" w:color="auto" w:fill="FFFFFF"/>
        </w:rPr>
        <w:t>ility</w:t>
      </w:r>
      <w:r w:rsidRPr="00C27BBF">
        <w:rPr>
          <w:rFonts w:cs="Arial"/>
          <w:color w:val="222222"/>
          <w:shd w:val="clear" w:color="auto" w:fill="FFFFFF"/>
        </w:rPr>
        <w:t xml:space="preserve"> to flames and high-temperature conditions</w:t>
      </w:r>
      <w:r w:rsidR="00F02E28">
        <w:rPr>
          <w:rFonts w:cs="Arial"/>
          <w:color w:val="222222"/>
          <w:shd w:val="clear" w:color="auto" w:fill="FFFFFF"/>
        </w:rPr>
        <w:t>.</w:t>
      </w:r>
      <w:r w:rsidRPr="00C27BBF">
        <w:rPr>
          <w:rFonts w:cs="Arial"/>
        </w:rPr>
        <w:t xml:space="preserve"> </w:t>
      </w:r>
      <w:r w:rsidR="00F02E28">
        <w:rPr>
          <w:rFonts w:cs="Arial"/>
        </w:rPr>
        <w:t>Indeed, t</w:t>
      </w:r>
      <w:r w:rsidRPr="00C27BBF">
        <w:rPr>
          <w:rFonts w:cs="Arial"/>
        </w:rPr>
        <w:t xml:space="preserve">he vast majority of unwanted fires are </w:t>
      </w:r>
      <w:r w:rsidR="0040717D" w:rsidRPr="00C27BBF">
        <w:rPr>
          <w:rFonts w:cs="Arial"/>
        </w:rPr>
        <w:t>fueled</w:t>
      </w:r>
      <w:r w:rsidRPr="00C27BBF">
        <w:rPr>
          <w:rFonts w:cs="Arial"/>
        </w:rPr>
        <w:t xml:space="preserve"> by organic polymers and their fire resistance is lower than fossil-based polymers </w:t>
      </w:r>
      <w:r w:rsidR="00A66306">
        <w:rPr>
          <w:rFonts w:cs="Arial"/>
        </w:rPr>
        <w:fldChar w:fldCharType="begin" w:fldLock="1"/>
      </w:r>
      <w:r w:rsidR="00412BF8">
        <w:rPr>
          <w:rFonts w:cs="Arial"/>
        </w:rPr>
        <w:instrText>ADDIN CSL_CITATION {"citationItems":[{"id":"ITEM-1","itemData":{"author":[{"dropping-particle":"","family":"T. R. Hull and B. Kandola","given":"","non-dropping-particle":"","parse-names":false,"suffix":""}],"id":"ITEM-1","issued":{"date-parts":[["2009"]]},"publisher":"Cambridge : Royal Society of Chemistry","title":"Fire retardancy of polymers : new strategies and mechanisms","type":"book"},"uris":["http://www.mendeley.com/documents/?uuid=087789de-112c-4855-88d5-52d0a34ee5b1"]}],"mendeley":{"formattedCitation":"(T. R. Hull and B. Kandola, 2009)","plainTextFormattedCitation":"(T. R. Hull and B. Kandola, 2009)","previouslyFormattedCitation":"(T. R. Hull and B. Kandola, 2009)"},"properties":{"noteIndex":0},"schema":"https://github.com/citation-style-language/schema/raw/master/csl-citation.json"}</w:instrText>
      </w:r>
      <w:r w:rsidR="00A66306">
        <w:rPr>
          <w:rFonts w:cs="Arial"/>
        </w:rPr>
        <w:fldChar w:fldCharType="separate"/>
      </w:r>
      <w:r w:rsidR="00A66306" w:rsidRPr="00A66306">
        <w:rPr>
          <w:rFonts w:cs="Arial"/>
          <w:noProof/>
        </w:rPr>
        <w:t>(T. R. Hull and B. Kandola, 2009)</w:t>
      </w:r>
      <w:r w:rsidR="00A66306">
        <w:rPr>
          <w:rFonts w:cs="Arial"/>
        </w:rPr>
        <w:fldChar w:fldCharType="end"/>
      </w:r>
      <w:r w:rsidR="00A66306">
        <w:rPr>
          <w:rFonts w:cs="Arial"/>
        </w:rPr>
        <w:t xml:space="preserve">. </w:t>
      </w:r>
      <w:r w:rsidRPr="00C27BBF">
        <w:rPr>
          <w:rFonts w:cs="Arial"/>
          <w:lang w:val="en-GB"/>
        </w:rPr>
        <w:t>Hence,</w:t>
      </w:r>
      <w:r w:rsidRPr="00C27BBF">
        <w:rPr>
          <w:rFonts w:cs="Arial"/>
        </w:rPr>
        <w:t xml:space="preserve"> the knowledge of thermal behavior can help in the identification of critical circumstances during the manufacturing, storage and utilization phases. From a phenomenological point of view, at high temperatures bio-polymers gradually break down, potentially producing highly flammable gases once mixed with the atmosphere. A self-sustaining combustion cycle can be established if there is sufficient heat to maintain the polymer decomposition rate high and the concentration of volatiles flammable </w:t>
      </w:r>
      <w:r w:rsidRPr="00C27BBF">
        <w:rPr>
          <w:rFonts w:cs="Arial"/>
        </w:rPr>
        <w:fldChar w:fldCharType="begin" w:fldLock="1"/>
      </w:r>
      <w:r w:rsidR="0082593E">
        <w:rPr>
          <w:rFonts w:cs="Arial"/>
        </w:rPr>
        <w:instrText>ADDIN CSL_CITATION {"citationItems":[{"id":"ITEM-1","itemData":{"DOI":"10.3390/polym13040540","ISSN":"20734360","abstract":"Currently, polymers are competing with metals and ceramics to realize various material characteristics, including mechanical and electrical properties. However, most polymers consist of organic matter, making them vulnerable to flames and high-temperature conditions. In addition, the combustion of polymers consisting of different types of organic matter results in various gaseous hazards. Therefore, to minimize the fire damage, there has been a significant demand for developing polymers that are fire resistant or flame retardant. From this viewpoint, it is crucial to design and synthesize thermally stable polymers that are less likely to decompose into combustible gaseous species under high-temperature conditions. Flame retardants can also be introduced to further reinforce the fire performance of polymers. In this review, the combustion process of organic matter, types of flame retardants, and common flammability testing methods are reviewed. Furthermore, the latest research trends in the use of versatile nanofillers to enhance the fire performance of polymeric materials are discussed with an emphasis on their underlying action, advantages, and disadvantages.","author":[{"dropping-particle":"","family":"Kim","given":"Yukyung","non-dropping-particle":"","parse-names":false,"suffix":""},{"dropping-particle":"","family":"Lee","given":"Sanghyuck","non-dropping-particle":"","parse-names":false,"suffix":""},{"dropping-particle":"","family":"Yoon","given":"Hyeonseok","non-dropping-particle":"","parse-names":false,"suffix":""}],"container-title":"Polymers","id":"ITEM-1","issue":"4","issued":{"date-parts":[["2021"]]},"page":"1-49","title":"Fire-Safe polymer composites: Flame-retardant effect of nanofillers","type":"article-journal","volume":"13"},"uris":["http://www.mendeley.com/documents/?uuid=0071f077-aa61-4abc-b32e-ebd9f88b6761","http://www.mendeley.com/documents/?uuid=5f39bc4e-daa9-4a2e-8bab-4ebd2fc76f0f"]}],"mendeley":{"formattedCitation":"(Kim et al., 2021)","plainTextFormattedCitation":"(Kim et al., 2021)","previouslyFormattedCitation":"(Kim et al., 2021)"},"properties":{"noteIndex":0},"schema":"https://github.com/citation-style-language/schema/raw/master/csl-citation.json"}</w:instrText>
      </w:r>
      <w:r w:rsidRPr="00C27BBF">
        <w:rPr>
          <w:rFonts w:cs="Arial"/>
        </w:rPr>
        <w:fldChar w:fldCharType="separate"/>
      </w:r>
      <w:r w:rsidRPr="00C27BBF">
        <w:rPr>
          <w:rFonts w:cs="Arial"/>
          <w:noProof/>
        </w:rPr>
        <w:t>(Kim et al., 2021)</w:t>
      </w:r>
      <w:r w:rsidRPr="00C27BBF">
        <w:rPr>
          <w:rFonts w:cs="Arial"/>
        </w:rPr>
        <w:fldChar w:fldCharType="end"/>
      </w:r>
      <w:r w:rsidRPr="00C27BBF">
        <w:rPr>
          <w:rFonts w:cs="Arial"/>
        </w:rPr>
        <w:t xml:space="preserve">. The fire behavior and flammable properties of materials depend on intrinsic chemical composition and molecular structures. Considering the complex structure of the material at a microscopic scale and the implications of it on the phenomena under investigation (e.g., molecular scission and changes in the distribution of molecular weight) </w:t>
      </w:r>
      <w:r w:rsidRPr="00C27BBF">
        <w:rPr>
          <w:rFonts w:cs="Arial"/>
        </w:rPr>
        <w:fldChar w:fldCharType="begin" w:fldLock="1"/>
      </w:r>
      <w:r w:rsidR="0082593E">
        <w:rPr>
          <w:rFonts w:cs="Arial"/>
        </w:rPr>
        <w:instrText>ADDIN CSL_CITATION {"citationItems":[{"id":"ITEM-1","itemData":{"DOI":"10.47469/jees.2017.v03.100025","abstract":"Renewable resource based polymers are biodegradable, biocompatible and eco-friendly in nature. Starch, Cellulose, Chitin, Chitosan, Poly (3-hydroxybutyrate) (PHB), Poly (lactic acid) (PLA) and poly (ε- caprolactone) (PCL) are used in biomedical field and for food packaging purposes. Due to limited thermal stability, these polymers undergo significant degradation when exposed for long time during industrial processing. Understanding of thermal behaviour of these polymers and their composites need to be investigated towards their applications. In the current research work, thermal degradation kinetics of pure PLA, PHB, PCL and chitosan along with various bio-fillers and inorganic fillers are studied. Thermal gravimetric analysis (TGA) data reported in literature for non-isothermal experiments were used to determine the thermal degradation behaviour and associated kinetics. Efforts were made on understanding the applicability of various models. Reconstruction of the conversion profiles for different thermal history were performed and compared with experimental data. A choice of a model for a specific material was investigated based on root mean square (RMS) values.","author":[{"dropping-particle":"","family":"Kumar Vangala","given":"Sai Phani","non-dropping-particle":"","parse-names":false,"suffix":""},{"dropping-particle":"","family":"Chaudhary","given":"Amit","non-dropping-particle":"","parse-names":false,"suffix":""},{"dropping-particle":"","family":"Tiwari","given":"Pankaj","non-dropping-particle":"","parse-names":false,"suffix":""},{"dropping-particle":"","family":"Katiyar","given":"Vimal","non-dropping-particle":"","parse-names":false,"suffix":""}],"container-title":"Journal of Energy and Environmental Sustainability","id":"ITEM-1","issued":{"date-parts":[["2017"]]},"page":"10-19","title":"Thermal Degradation Kinetics of Biopolymers and their Composites: Estimation of Appropriate Kinetic Parameter","type":"article-journal","volume":"3"},"uris":["http://www.mendeley.com/documents/?uuid=97ed0e76-b3a8-4968-8a51-44c2d905ab0f","http://www.mendeley.com/documents/?uuid=f86340da-ee0b-4e89-9364-97890b298a22"]}],"mendeley":{"formattedCitation":"(Kumar Vangala et al., 2017)","plainTextFormattedCitation":"(Kumar Vangala et al., 2017)","previouslyFormattedCitation":"(Kumar Vangala et al., 2017)"},"properties":{"noteIndex":0},"schema":"https://github.com/citation-style-language/schema/raw/master/csl-citation.json"}</w:instrText>
      </w:r>
      <w:r w:rsidRPr="00C27BBF">
        <w:rPr>
          <w:rFonts w:cs="Arial"/>
        </w:rPr>
        <w:fldChar w:fldCharType="separate"/>
      </w:r>
      <w:r w:rsidRPr="00C27BBF">
        <w:rPr>
          <w:rFonts w:cs="Arial"/>
          <w:noProof/>
        </w:rPr>
        <w:t>(Kumar Vangala et al., 2017)</w:t>
      </w:r>
      <w:r w:rsidRPr="00C27BBF">
        <w:rPr>
          <w:rFonts w:cs="Arial"/>
        </w:rPr>
        <w:fldChar w:fldCharType="end"/>
      </w:r>
      <w:r w:rsidRPr="00C27BBF">
        <w:rPr>
          <w:rFonts w:cs="Arial"/>
        </w:rPr>
        <w:t xml:space="preserve">, the experimental approach is largely preferred for this aim. Typical systems suitable for laboratory-scale analysis are </w:t>
      </w:r>
      <w:r w:rsidRPr="00C27BBF">
        <w:rPr>
          <w:rFonts w:cs="Arial"/>
          <w:i/>
          <w:iCs/>
        </w:rPr>
        <w:t>Differential Scanning Calorimetry</w:t>
      </w:r>
      <w:r w:rsidRPr="00C27BBF">
        <w:rPr>
          <w:rFonts w:cs="Arial"/>
        </w:rPr>
        <w:t xml:space="preserve"> (DSC) and </w:t>
      </w:r>
      <w:r w:rsidRPr="00C27BBF">
        <w:rPr>
          <w:rFonts w:cs="Arial"/>
          <w:i/>
          <w:iCs/>
        </w:rPr>
        <w:t>Thermogravimetric Analysis</w:t>
      </w:r>
      <w:r w:rsidRPr="00C27BBF">
        <w:rPr>
          <w:rFonts w:cs="Arial"/>
        </w:rPr>
        <w:t xml:space="preserve"> (TGA) both in academic and industrial fields. </w:t>
      </w:r>
      <w:r w:rsidRPr="00C74CA5">
        <w:rPr>
          <w:rFonts w:cs="Arial"/>
          <w:szCs w:val="18"/>
        </w:rPr>
        <w:t>The main outcomes of an experimental campaign devoted to the characterization of thermal behavior at a small scale can be intended as the glass transition temperature (T</w:t>
      </w:r>
      <w:r w:rsidRPr="00C74CA5">
        <w:rPr>
          <w:rFonts w:cs="Arial"/>
          <w:szCs w:val="18"/>
          <w:vertAlign w:val="subscript"/>
        </w:rPr>
        <w:t>g</w:t>
      </w:r>
      <w:r w:rsidRPr="00C74CA5">
        <w:rPr>
          <w:rFonts w:cs="Arial"/>
          <w:szCs w:val="18"/>
        </w:rPr>
        <w:t>), melting temperature (T</w:t>
      </w:r>
      <w:r w:rsidRPr="00C74CA5">
        <w:rPr>
          <w:rFonts w:cs="Arial"/>
          <w:szCs w:val="18"/>
          <w:vertAlign w:val="subscript"/>
        </w:rPr>
        <w:t>m</w:t>
      </w:r>
      <w:r w:rsidRPr="00C74CA5">
        <w:rPr>
          <w:rFonts w:cs="Arial"/>
          <w:szCs w:val="18"/>
        </w:rPr>
        <w:t>), autoignition temperature (T</w:t>
      </w:r>
      <w:r w:rsidRPr="00C74CA5">
        <w:rPr>
          <w:rFonts w:cs="Arial"/>
          <w:szCs w:val="18"/>
          <w:vertAlign w:val="subscript"/>
        </w:rPr>
        <w:t>AIT</w:t>
      </w:r>
      <w:r w:rsidRPr="00C74CA5">
        <w:rPr>
          <w:rFonts w:cs="Arial"/>
          <w:szCs w:val="18"/>
        </w:rPr>
        <w:t>), flashpoint temperature (T</w:t>
      </w:r>
      <w:r w:rsidRPr="00C74CA5">
        <w:rPr>
          <w:rFonts w:cs="Arial"/>
          <w:szCs w:val="18"/>
          <w:vertAlign w:val="subscript"/>
        </w:rPr>
        <w:t>f</w:t>
      </w:r>
      <w:r w:rsidRPr="00C74CA5">
        <w:rPr>
          <w:rFonts w:cs="Arial"/>
          <w:szCs w:val="18"/>
        </w:rPr>
        <w:t>), degradation temperature (T</w:t>
      </w:r>
      <w:r w:rsidRPr="00C74CA5">
        <w:rPr>
          <w:rFonts w:cs="Arial"/>
          <w:szCs w:val="18"/>
          <w:vertAlign w:val="subscript"/>
        </w:rPr>
        <w:t>d</w:t>
      </w:r>
      <w:r w:rsidRPr="00C74CA5">
        <w:rPr>
          <w:rFonts w:cs="Arial"/>
          <w:szCs w:val="18"/>
        </w:rPr>
        <w:t>) and enthalpy of combustion (</w:t>
      </w:r>
      <w:r w:rsidRPr="00C74CA5">
        <w:rPr>
          <w:rFonts w:cs="Arial"/>
          <w:color w:val="000000"/>
          <w:szCs w:val="18"/>
        </w:rPr>
        <w:t>∆H</w:t>
      </w:r>
      <w:r w:rsidRPr="00C74CA5">
        <w:rPr>
          <w:rFonts w:cs="Arial"/>
          <w:color w:val="000000"/>
          <w:szCs w:val="18"/>
          <w:vertAlign w:val="subscript"/>
        </w:rPr>
        <w:t>c</w:t>
      </w:r>
      <w:r w:rsidRPr="00C74CA5">
        <w:rPr>
          <w:rFonts w:cs="Arial"/>
          <w:color w:val="000000"/>
          <w:szCs w:val="18"/>
        </w:rPr>
        <w:t xml:space="preserve">). </w:t>
      </w:r>
      <w:r w:rsidRPr="00C74CA5">
        <w:rPr>
          <w:rFonts w:cs="Arial"/>
          <w:szCs w:val="18"/>
        </w:rPr>
        <w:t>More recently, the Cone Calorimeter has been introduced to describe the fire behavior and degradation mechanisms of solids at bench-scale, to integrate results related to conventional calorimetry techniques at the laboratory scale</w:t>
      </w:r>
      <w:r w:rsidR="00412BF8">
        <w:rPr>
          <w:rFonts w:cs="Arial"/>
          <w:szCs w:val="18"/>
        </w:rPr>
        <w:t xml:space="preserve"> </w:t>
      </w:r>
      <w:r w:rsidR="00412BF8">
        <w:rPr>
          <w:rFonts w:cs="Arial"/>
          <w:szCs w:val="18"/>
        </w:rPr>
        <w:fldChar w:fldCharType="begin" w:fldLock="1"/>
      </w:r>
      <w:r w:rsidR="008D26E9">
        <w:rPr>
          <w:rFonts w:cs="Arial"/>
          <w:szCs w:val="18"/>
        </w:rPr>
        <w:instrText>ADDIN CSL_CITATION {"citationItems":[{"id":"ITEM-1","itemData":{"DOI":"10.1016/j.psep.2024.05.153","ISSN":"09575820","abstract":"The introduction of innovative solutions for the energy supply chain is promoting the use of batteries and supercapacitors, posing new challenges from a safety point of view. This work presents bench-scale experiments devoted to the evaluation of the fire behaviour of liquid solvents, employing an in-house procedure for the characterization of the ignition and flame behaviour of liquids either in the presence or absence of ignition sources. Different boundary conditions were tested to identify the most suitable set of values for a standardized assessment of safety parameters for acetonitrile, ethyl acetate, lactic acid, and hexane. The produced vapours and the exhaust gas were analysed together with the evolution in time of the rate of heat generation. The fire behaviour was quantified in terms of time to reach the maximum value of the heat release rate and the peak. The former is related to the flash point, whereas the latter is determined by the thermodynamics and kinetics of the investigated species. In addition, the overall rate and the ruling regimes (e.g., smouldering or flaming) were determined based on the collected data. The comparison between the obtained values and the typical velocities attributed to vaporization, mixing, and gas-phase reactions suggests that vaporization can be considered as the rate-determining step only in the case of flaming.","author":[{"dropping-particle":"","family":"Liso","given":"Benedetta Anna","non-dropping-particle":"De","parse-names":false,"suffix":""},{"dropping-particle":"","family":"Pio","given":"Gianmaria","non-dropping-particle":"","parse-names":false,"suffix":""},{"dropping-particle":"","family":"Salzano","given":"Ernesto","non-dropping-particle":"","parse-names":false,"suffix":""}],"container-title":"Process Safety and Environmental Protection","id":"ITEM-1","issued":{"date-parts":[["2024"]]},"page":"726-734","title":"Fire behaviour of liquid solvents for energy storage applications","type":"article-journal","volume":"188"},"uris":["http://www.mendeley.com/documents/?uuid=6a6be154-46b6-4e88-8dc5-94cfec5b1a9b"]}],"mendeley":{"formattedCitation":"(De Liso et al., 2024a)","plainTextFormattedCitation":"(De Liso et al., 2024a)","previouslyFormattedCitation":"(De Liso et al., 2024a)"},"properties":{"noteIndex":0},"schema":"https://github.com/citation-style-language/schema/raw/master/csl-citation.json"}</w:instrText>
      </w:r>
      <w:r w:rsidR="00412BF8">
        <w:rPr>
          <w:rFonts w:cs="Arial"/>
          <w:szCs w:val="18"/>
        </w:rPr>
        <w:fldChar w:fldCharType="separate"/>
      </w:r>
      <w:r w:rsidR="00856043" w:rsidRPr="00856043">
        <w:rPr>
          <w:rFonts w:cs="Arial"/>
          <w:noProof/>
          <w:szCs w:val="18"/>
        </w:rPr>
        <w:t>(De Liso et al., 2024a)</w:t>
      </w:r>
      <w:r w:rsidR="00412BF8">
        <w:rPr>
          <w:rFonts w:cs="Arial"/>
          <w:szCs w:val="18"/>
        </w:rPr>
        <w:fldChar w:fldCharType="end"/>
      </w:r>
      <w:r w:rsidRPr="00C74CA5">
        <w:rPr>
          <w:rFonts w:cs="Arial"/>
          <w:i/>
          <w:iCs/>
          <w:szCs w:val="18"/>
        </w:rPr>
        <w:t xml:space="preserve">. </w:t>
      </w:r>
      <w:r w:rsidR="00FE6945">
        <w:rPr>
          <w:rFonts w:cs="Arial"/>
          <w:szCs w:val="18"/>
        </w:rPr>
        <w:t>In addition, an alternative protocol employing the same experimental set-up has been proposed for the quantification of the ignitability of condensed phase species at atmospheric conditions, once exposed to an external heat flux</w:t>
      </w:r>
      <w:r w:rsidR="00192935">
        <w:rPr>
          <w:rFonts w:cs="Arial"/>
          <w:szCs w:val="18"/>
        </w:rPr>
        <w:t xml:space="preserve"> </w:t>
      </w:r>
      <w:r w:rsidR="00D90C5A">
        <w:rPr>
          <w:rFonts w:cs="Arial"/>
          <w:szCs w:val="18"/>
        </w:rPr>
        <w:fldChar w:fldCharType="begin" w:fldLock="1"/>
      </w:r>
      <w:r w:rsidR="00331750">
        <w:rPr>
          <w:rFonts w:cs="Arial"/>
          <w:szCs w:val="18"/>
        </w:rPr>
        <w:instrText>ADDIN CSL_CITATION {"citationItems":[{"id":"ITEM-1","itemData":{"DOI":"10.3303/CET24111029","ISSN":"22839216","abstract":"Flammable liquids typically adopted in chemical and industrial processes can be subjected to intense heat radiation due to nearby hot surfaces or fires. A second cascading event is then likely because the flash point can be easily reached and the surrounding environment can provide sufficient energy for ignition. Nevertheless, the flaming condition is not necessarily reached instantaneously if no direct (e.g., spark) ignition is present. Hence, a time to flaming, i.e., in the absence of an ignition source, is extremely relevant for the active and passive fire protection of flammable liquid, as the minimum time for intervention can be defined before developing a pool fire and for the correct evaluation of domino effects, in analogy with gas fires. In addition, a complete characterization of liquid behaviour under radiant heating is essential to guarantee safe operations, prevention measures, robust databases and optimized design. Therefore, this work reports the results for three liquid solvent representative classes of substances: i) hexane, ii) ethyl acetate, and iii) ethanol. A bench scale facility was adopted for the characterization of mass and energy aspects involving a pool fire of the investigated substances. Among the others, the ignitability and the intensity of the generated pool fires were evaluated experimentally in terms of mass burning rate, heat release rate, and combustion efficiency. Different boundary conditions were tested to identify the optimized set of conditions for a robust evaluation of the safety aspects of liquid. Results showed the most relevant trends in terms of ignitability of liquid species and combustion intensity during the pseudo-steady state regime of a pool fire. In addition, indications on the boundary conditions to be considered for a robust and consistent dataset were provided in this work.","author":[{"dropping-particle":"","family":"Liso","given":"Benedetta Anna","non-dropping-particle":"De","parse-names":false,"suffix":""},{"dropping-particle":"","family":"Pio","given":"Gianmaria","non-dropping-particle":"","parse-names":false,"suffix":""},{"dropping-particle":"","family":"Salzano","given":"Ernesto","non-dropping-particle":"","parse-names":false,"suffix":""}],"container-title":"Chemical Engineering Transactions ","id":"ITEM-1","issued":{"date-parts":[["2024"]]},"page":"169-174","title":"On the Time to Flaming of Flammable Liquids","type":"article-journal","volume":"111"},"uris":["http://www.mendeley.com/documents/?uuid=bfd12711-bcaf-403f-88fb-0c8c2347c6d0"]}],"mendeley":{"formattedCitation":"(De Liso et al., 2024b)","plainTextFormattedCitation":"(De Liso et al., 2024b)","previouslyFormattedCitation":"(De Liso et al., 2024b)"},"properties":{"noteIndex":0},"schema":"https://github.com/citation-style-language/schema/raw/master/csl-citation.json"}</w:instrText>
      </w:r>
      <w:r w:rsidR="00D90C5A">
        <w:rPr>
          <w:rFonts w:cs="Arial"/>
          <w:szCs w:val="18"/>
        </w:rPr>
        <w:fldChar w:fldCharType="separate"/>
      </w:r>
      <w:r w:rsidR="00D90C5A" w:rsidRPr="00D90C5A">
        <w:rPr>
          <w:rFonts w:cs="Arial"/>
          <w:noProof/>
          <w:szCs w:val="18"/>
        </w:rPr>
        <w:t>(De Liso et al., 2024b)</w:t>
      </w:r>
      <w:r w:rsidR="00D90C5A">
        <w:rPr>
          <w:rFonts w:cs="Arial"/>
          <w:szCs w:val="18"/>
        </w:rPr>
        <w:fldChar w:fldCharType="end"/>
      </w:r>
      <w:r w:rsidR="00FE6945">
        <w:rPr>
          <w:rFonts w:cs="Arial"/>
          <w:szCs w:val="18"/>
        </w:rPr>
        <w:t xml:space="preserve">. </w:t>
      </w:r>
      <w:r w:rsidRPr="00C74CA5">
        <w:rPr>
          <w:rFonts w:cs="Arial"/>
          <w:szCs w:val="18"/>
        </w:rPr>
        <w:t xml:space="preserve">During each test, a controlled and </w:t>
      </w:r>
      <w:r w:rsidRPr="00C74CA5">
        <w:rPr>
          <w:rFonts w:cs="Arial"/>
          <w:szCs w:val="18"/>
        </w:rPr>
        <w:lastRenderedPageBreak/>
        <w:t>programmed heat program is implemented. Simultaneously, the</w:t>
      </w:r>
      <w:r w:rsidRPr="00C27BBF">
        <w:rPr>
          <w:rFonts w:cs="Arial"/>
        </w:rPr>
        <w:t xml:space="preserve"> amount of oxygen consumed, the evolution of the mass of the sample with time, and the exhaust properties can be monitored. Quantifying the amount of thermal energy released by calorimetry is pivotal and enables the identification of appropriate fire suppression methods, and the categorization of materials according to their flammability </w:t>
      </w:r>
      <w:r w:rsidRPr="00C27BBF">
        <w:rPr>
          <w:rFonts w:cs="Arial"/>
        </w:rPr>
        <w:fldChar w:fldCharType="begin" w:fldLock="1"/>
      </w:r>
      <w:r w:rsidR="0082593E">
        <w:rPr>
          <w:rFonts w:cs="Arial"/>
        </w:rPr>
        <w:instrText>ADDIN CSL_CITATION {"citationItems":[{"id":"ITEM-1","itemData":{"DOI":"10.1016/B978-0-08-102290-0.00015-5","ISBN":"9780081022900","abstract":"Keeping sustainability in mind, polymer composites are usually fabricated with biobased materials instead of synthetics. However, these “biocomposites” often lack the required strength and are extremely susceptible to fire. This necessitates the application of fire-retardant treatment, which could render the composite fire resistant. This chapter gives an overview of the types of fire retardants that are generally applied, and a review of studies done to impart fire retardancy in composites. Several instruments and standards used for determining fire behaviors of composites are also described in detail. Biochar (especially made at high pyrolysis temperatures) is very resistant to ignition and thermally stable, owing to its extensive network of cross-linking between adjacent aromatic carbon sheets. Its inclusion in polymeric composites is advantageous for both fire and mechanical properties. The inherent fire-resistant and char-forming ability of wool (a natural protein fiber) has been exploited to develop composites that exhibit the highest degree of flame resistance (V0 rating in UL94 tests). Finally, wheat gluten, a by-product of the cereal industry, has shown potential regarding fire retardancy and thermal stability. Gluten's flame-resistant properties can be made even more potent by applying other additives (e.g., silica).","author":[{"dropping-particle":"","family":"Das","given":"Oisik","non-dropping-particle":"","parse-names":false,"suffix":""},{"dropping-particle":"","family":"Kim","given":"Nam Kyeun","non-dropping-particle":"","parse-names":false,"suffix":""},{"dropping-particle":"","family":"Hedenqvist","given":"Mikael S.","non-dropping-particle":"","parse-names":false,"suffix":""},{"dropping-particle":"","family":"Bhattacharyya","given":"Debes","non-dropping-particle":"","parse-names":false,"suffix":""}],"container-title":"Durability and Life Prediction in Biocomposites, Fibre-Reinforced Composites and Hybrid Composites","id":"ITEM-1","issued":{"date-parts":[["2018"]]},"page":"335-365","title":"The flammability of biocomposites","type":"article-journal"},"uris":["http://www.mendeley.com/documents/?uuid=2479281c-9793-4b53-86af-0fd52a418899","http://www.mendeley.com/documents/?uuid=e17a0456-ab6d-42c4-bba3-f484ec9eba86"]}],"mendeley":{"formattedCitation":"(Das et al., 2018)","plainTextFormattedCitation":"(Das et al., 2018)","previouslyFormattedCitation":"(Das et al., 2018)"},"properties":{"noteIndex":0},"schema":"https://github.com/citation-style-language/schema/raw/master/csl-citation.json"}</w:instrText>
      </w:r>
      <w:r w:rsidRPr="00C27BBF">
        <w:rPr>
          <w:rFonts w:cs="Arial"/>
        </w:rPr>
        <w:fldChar w:fldCharType="separate"/>
      </w:r>
      <w:r w:rsidRPr="00C27BBF">
        <w:rPr>
          <w:rFonts w:cs="Arial"/>
          <w:noProof/>
        </w:rPr>
        <w:t>(Das et al., 2018)</w:t>
      </w:r>
      <w:r w:rsidRPr="00C27BBF">
        <w:rPr>
          <w:rFonts w:cs="Arial"/>
        </w:rPr>
        <w:fldChar w:fldCharType="end"/>
      </w:r>
      <w:r w:rsidRPr="00C27BBF">
        <w:rPr>
          <w:rFonts w:cs="Arial"/>
        </w:rPr>
        <w:t xml:space="preserve">. </w:t>
      </w:r>
    </w:p>
    <w:p w14:paraId="12A13A05" w14:textId="4A5FBCC0" w:rsidR="00404CC6" w:rsidRPr="00C27BBF" w:rsidRDefault="00404CC6" w:rsidP="00404CC6">
      <w:pPr>
        <w:pStyle w:val="CETheadingx"/>
      </w:pPr>
      <w:r>
        <w:t>Small</w:t>
      </w:r>
      <w:r w:rsidR="00591521">
        <w:t>-</w:t>
      </w:r>
      <w:r>
        <w:t>scale experimental systems</w:t>
      </w:r>
    </w:p>
    <w:p w14:paraId="756A6A8C" w14:textId="3D535112" w:rsidR="006431B3" w:rsidRDefault="0082593E" w:rsidP="00E5711C">
      <w:pPr>
        <w:pStyle w:val="CETBodytext"/>
        <w:rPr>
          <w:rFonts w:cs="Arial"/>
        </w:rPr>
      </w:pPr>
      <w:r>
        <w:rPr>
          <w:rFonts w:cs="Arial"/>
        </w:rPr>
        <w:t>For the sake of comparison, the available data on the thermal and safety-related parameters of the most relevant bio-synthesized polymers are reported in Table 1.</w:t>
      </w:r>
    </w:p>
    <w:p w14:paraId="08D8B80D" w14:textId="39F1AC63" w:rsidR="0082593E" w:rsidRPr="00C27BBF" w:rsidRDefault="0082593E" w:rsidP="0082593E">
      <w:pPr>
        <w:pStyle w:val="Didascalia"/>
        <w:keepNext/>
        <w:spacing w:before="240"/>
        <w:rPr>
          <w:rFonts w:cs="Arial"/>
          <w:b w:val="0"/>
          <w:bCs w:val="0"/>
          <w:color w:val="auto"/>
          <w:szCs w:val="20"/>
        </w:rPr>
      </w:pPr>
      <w:r w:rsidRPr="00C27BBF">
        <w:rPr>
          <w:rFonts w:cs="Arial"/>
          <w:b w:val="0"/>
          <w:bCs w:val="0"/>
          <w:color w:val="auto"/>
          <w:szCs w:val="20"/>
        </w:rPr>
        <w:t xml:space="preserve">Table </w:t>
      </w:r>
      <w:r w:rsidRPr="00C27BBF">
        <w:rPr>
          <w:rFonts w:cs="Arial"/>
          <w:b w:val="0"/>
          <w:bCs w:val="0"/>
          <w:color w:val="auto"/>
          <w:szCs w:val="20"/>
        </w:rPr>
        <w:fldChar w:fldCharType="begin"/>
      </w:r>
      <w:r w:rsidRPr="00C27BBF">
        <w:rPr>
          <w:rFonts w:cs="Arial"/>
          <w:b w:val="0"/>
          <w:bCs w:val="0"/>
          <w:color w:val="auto"/>
          <w:szCs w:val="20"/>
        </w:rPr>
        <w:instrText xml:space="preserve"> SEQ Table \* ARABIC </w:instrText>
      </w:r>
      <w:r w:rsidRPr="00C27BBF">
        <w:rPr>
          <w:rFonts w:cs="Arial"/>
          <w:b w:val="0"/>
          <w:bCs w:val="0"/>
          <w:color w:val="auto"/>
          <w:szCs w:val="20"/>
        </w:rPr>
        <w:fldChar w:fldCharType="separate"/>
      </w:r>
      <w:r w:rsidRPr="00C27BBF">
        <w:rPr>
          <w:rFonts w:cs="Arial"/>
          <w:b w:val="0"/>
          <w:bCs w:val="0"/>
          <w:noProof/>
          <w:color w:val="auto"/>
          <w:szCs w:val="20"/>
        </w:rPr>
        <w:t>1</w:t>
      </w:r>
      <w:r w:rsidRPr="00C27BBF">
        <w:rPr>
          <w:rFonts w:cs="Arial"/>
          <w:b w:val="0"/>
          <w:bCs w:val="0"/>
          <w:color w:val="auto"/>
          <w:szCs w:val="20"/>
        </w:rPr>
        <w:fldChar w:fldCharType="end"/>
      </w:r>
      <w:r w:rsidRPr="00C27BBF">
        <w:rPr>
          <w:rFonts w:cs="Arial"/>
          <w:b w:val="0"/>
          <w:bCs w:val="0"/>
          <w:color w:val="auto"/>
          <w:szCs w:val="20"/>
        </w:rPr>
        <w:t xml:space="preserve">: </w:t>
      </w:r>
      <w:r>
        <w:rPr>
          <w:rFonts w:cs="Arial"/>
          <w:b w:val="0"/>
          <w:bCs w:val="0"/>
          <w:color w:val="auto"/>
          <w:szCs w:val="20"/>
        </w:rPr>
        <w:t>Safety and thermal properties of bio-synthesized polymers</w:t>
      </w:r>
      <w:r w:rsidRPr="00C27BBF">
        <w:rPr>
          <w:rFonts w:cs="Arial"/>
          <w:b w:val="0"/>
          <w:bCs w:val="0"/>
          <w:color w:val="auto"/>
          <w:szCs w:val="20"/>
        </w:rPr>
        <w:t>.</w:t>
      </w:r>
      <w:r w:rsidR="00591521">
        <w:rPr>
          <w:rFonts w:cs="Arial"/>
          <w:b w:val="0"/>
          <w:bCs w:val="0"/>
          <w:color w:val="auto"/>
          <w:szCs w:val="20"/>
        </w:rPr>
        <w:t xml:space="preserve"> Data from </w:t>
      </w:r>
      <w:r w:rsidR="00591521" w:rsidRPr="00591521">
        <w:rPr>
          <w:rFonts w:cs="Arial"/>
          <w:b w:val="0"/>
          <w:bCs w:val="0"/>
          <w:color w:val="auto"/>
          <w:szCs w:val="20"/>
        </w:rPr>
        <w:fldChar w:fldCharType="begin" w:fldLock="1"/>
      </w:r>
      <w:r w:rsidR="00591521" w:rsidRPr="00591521">
        <w:rPr>
          <w:rFonts w:cs="Arial"/>
          <w:b w:val="0"/>
          <w:bCs w:val="0"/>
          <w:color w:val="auto"/>
          <w:szCs w:val="20"/>
        </w:rPr>
        <w:instrText>ADDIN CSL_CITATION {"citationItems":[{"id":"ITEM-1","itemData":{"DOI":"10.1007/s10924-020-01880-y","ISSN":"15728919","abstract":"In this study, blends of a biodegradable thermoplastic polyester, poly (butylene succinate-co-adipate) (PBSA) with two different raw hydrolyzed collagens (HCs), derived from the tannery industry, were investigated in terms of processability, rheological, thermal and mechanical properties. HCs, obtained by alkaline (HCa) and enzymatic (HCe) hydrolysis of the solid wastes generated during the shaving of the tanned leather, were used in PBSA/HC blends, up to 20 wt% of HC, produced by melting extrusion and processed by injection molding. All the blends up to 20 wt% HCs resulted suitable for the injection molding obtaining flexible molded specimens with good tensile properties. The different secondary structure of the two HCs influenced the rheology, morphology and mechanical properties of the produced blends. In particular, HCa, due its higher content of oligopeptides and free amino-acids, showed a good compatibility with the polymeric matrix acting as a plasticizer with consequent reduction of melt viscosity with increasing its loading. The molded dog-bones specimens containing 20 wt% HCa showed a value of elongation at break of 810%. While, HCe, due its higher presence of b-sheet structures, behaved as organic filler, showing a poor interfacial interaction with PBSA with consequent decrease of the tensile properties with increasing its loading. The good processability and satisfactory mechanical properties obtained encourage the use of both investigated collagen hydrolysates in the production of thermoplastic blends and relative molded products for applications in agriculture and plant nurseries, such as pots or small containers with fertilizing properties, due the presence of HCs.","author":[{"dropping-particle":"","family":"Seggiani","given":"Maurizia","non-dropping-particle":"","parse-names":false,"suffix":""},{"dropping-particle":"","family":"Altieri","given":"Roberto","non-dropping-particle":"","parse-names":false,"suffix":""},{"dropping-particle":"","family":"Cinelli","given":"Patrizia","non-dropping-particle":"","parse-names":false,"suffix":""},{"dropping-particle":"","family":"Esposito","given":"Alessandro","non-dropping-particle":"","parse-names":false,"suffix":""},{"dropping-particle":"","family":"Lazzeri","given":"Andrea","non-dropping-particle":"","parse-names":false,"suffix":""}],"container-title":"Journal of Polymers and the Environment","id":"ITEM-1","issue":"2","issued":{"date-parts":[["2021"]]},"page":"392-403","title":"Thermoplastic Blends Based on Poly(Butylene Succinate-co-Adipate) and Different Collagen Hydrolysates from Tanning Industry: I—Processing and Thermo-mechanical Properties","type":"article-journal","volume":"29"},"uris":["http://www.mendeley.com/documents/?uuid=72f4447f-fc08-447f-b225-a38411e92ddb","http://www.mendeley.com/documents/?uuid=1357ca62-acf1-4607-af1d-30fbdd369c99"]}],"mendeley":{"formattedCitation":"(Seggiani et al., 2021)","plainTextFormattedCitation":"(Seggiani et al., 2021)","previouslyFormattedCitation":"(Seggiani et al., 2021)"},"properties":{"noteIndex":0},"schema":"https://github.com/citation-style-language/schema/raw/master/csl-citation.json"}</w:instrText>
      </w:r>
      <w:r w:rsidR="00591521" w:rsidRPr="00591521">
        <w:rPr>
          <w:rFonts w:cs="Arial"/>
          <w:b w:val="0"/>
          <w:bCs w:val="0"/>
          <w:color w:val="auto"/>
          <w:szCs w:val="20"/>
        </w:rPr>
        <w:fldChar w:fldCharType="separate"/>
      </w:r>
      <w:r w:rsidR="00591521" w:rsidRPr="00591521">
        <w:rPr>
          <w:rFonts w:cs="Arial"/>
          <w:b w:val="0"/>
          <w:bCs w:val="0"/>
          <w:noProof/>
          <w:color w:val="auto"/>
          <w:szCs w:val="20"/>
        </w:rPr>
        <w:t>(Seggiani et al., 2021)</w:t>
      </w:r>
      <w:r w:rsidR="00591521" w:rsidRPr="00591521">
        <w:rPr>
          <w:rFonts w:cs="Arial"/>
          <w:b w:val="0"/>
          <w:bCs w:val="0"/>
          <w:color w:val="auto"/>
          <w:szCs w:val="20"/>
        </w:rPr>
        <w:fldChar w:fldCharType="end"/>
      </w:r>
      <w:r w:rsidR="00591521">
        <w:rPr>
          <w:rFonts w:cs="Arial"/>
          <w:b w:val="0"/>
          <w:bCs w:val="0"/>
          <w:color w:val="auto"/>
          <w:szCs w:val="20"/>
        </w:rPr>
        <w:t xml:space="preserve">, </w:t>
      </w:r>
      <w:r w:rsidR="00591521" w:rsidRPr="00591521">
        <w:rPr>
          <w:rFonts w:cs="Arial"/>
          <w:b w:val="0"/>
          <w:bCs w:val="0"/>
          <w:color w:val="auto"/>
          <w:szCs w:val="20"/>
        </w:rPr>
        <w:fldChar w:fldCharType="begin" w:fldLock="1"/>
      </w:r>
      <w:r w:rsidR="00643500">
        <w:rPr>
          <w:rFonts w:cs="Arial"/>
          <w:b w:val="0"/>
          <w:bCs w:val="0"/>
          <w:color w:val="auto"/>
          <w:szCs w:val="20"/>
        </w:rPr>
        <w:instrText>ADDIN CSL_CITATION {"citationItems":[{"id":"ITEM-1","itemData":{"DOI":"10.1098/rsos.190504","ISSN":"20545703","abstract":"Biodegradable random copolymers were successfully synthesized by melt polycondensation of poly(butylene succinate) (PBS) and salicylic acid (SA). The obtained copolymers were characterized by proton nuclear magnetic resonance spectroscopy. The effect of different SA contents on the properties of copolymers was investigated by universal testing machine, thermogravimetric analyser, differential scanning calorimetry and X-ray diffraction analysis. The results showed that the copolymers with 0.5% SA contents exhibited excellent elastic modulus (1413.0 MPa) and tensile strength (192.8 MPa), and similar thermal decomposition temperature (.320°C) compared with pure PBS. By molecular docking simulations, it was proved that the degradability of copolymers was more effective than that of pure PBS with a binding energy of -5.77 kcal mol-1. PBS copolymers with a small amount of SA were not only biodegradable but could stimulate the growth of green vegetables. So biodegradable copolymers can be used over a wide range as they are environmentally friendly.","author":[{"dropping-particle":"","family":"Wang","given":"Lei","non-dropping-particle":"","parse-names":false,"suffix":""},{"dropping-particle":"","family":"Zhang","given":"Min","non-dropping-particle":"","parse-names":false,"suffix":""},{"dropping-particle":"","family":"Lawson","given":"Tom","non-dropping-particle":"","parse-names":false,"suffix":""},{"dropping-particle":"","family":"Kanwal","given":"Aqsa","non-dropping-particle":"","parse-names":false,"suffix":""},{"dropping-particle":"","family":"Miao","given":"Zongcheng","non-dropping-particle":"","parse-names":false,"suffix":""}],"container-title":"Royal Society Open Science","id":"ITEM-1","issue":"7","issued":{"date-parts":[["2019"]]},"title":"Poly(butylene succinate-cosalicylic acid) copolymers and their effect on promoting plant growth","type":"article-journal","volume":"6"},"uris":["http://www.mendeley.com/documents/?uuid=6b5336b5-e190-49bd-be05-77ed971ebab9","http://www.mendeley.com/documents/?uuid=c22f0ff6-00e4-4337-81de-ff6961704308"]}],"mendeley":{"formattedCitation":"(Wang et al., 2019)","plainTextFormattedCitation":"(Wang et al., 2019)","previouslyFormattedCitation":"(Wang et al., 2019)"},"properties":{"noteIndex":0},"schema":"https://github.com/citation-style-language/schema/raw/master/csl-citation.json"}</w:instrText>
      </w:r>
      <w:r w:rsidR="00591521" w:rsidRPr="00591521">
        <w:rPr>
          <w:rFonts w:cs="Arial"/>
          <w:b w:val="0"/>
          <w:bCs w:val="0"/>
          <w:color w:val="auto"/>
          <w:szCs w:val="20"/>
        </w:rPr>
        <w:fldChar w:fldCharType="separate"/>
      </w:r>
      <w:r w:rsidR="00331750" w:rsidRPr="00331750">
        <w:rPr>
          <w:rFonts w:cs="Arial"/>
          <w:b w:val="0"/>
          <w:bCs w:val="0"/>
          <w:noProof/>
          <w:color w:val="auto"/>
          <w:szCs w:val="20"/>
        </w:rPr>
        <w:t>(Wang et al., 2019)</w:t>
      </w:r>
      <w:r w:rsidR="00591521" w:rsidRPr="00591521">
        <w:rPr>
          <w:rFonts w:cs="Arial"/>
          <w:b w:val="0"/>
          <w:bCs w:val="0"/>
          <w:color w:val="auto"/>
          <w:szCs w:val="20"/>
        </w:rPr>
        <w:fldChar w:fldCharType="end"/>
      </w:r>
      <w:r w:rsidR="00591521" w:rsidRPr="00591521">
        <w:rPr>
          <w:rFonts w:cs="Arial"/>
          <w:b w:val="0"/>
          <w:bCs w:val="0"/>
          <w:color w:val="auto"/>
          <w:szCs w:val="20"/>
        </w:rPr>
        <w:t xml:space="preserve">, </w:t>
      </w:r>
      <w:r w:rsidR="00591521" w:rsidRPr="00591521">
        <w:rPr>
          <w:rFonts w:cs="Arial"/>
          <w:b w:val="0"/>
          <w:bCs w:val="0"/>
          <w:color w:val="auto"/>
          <w:szCs w:val="20"/>
        </w:rPr>
        <w:fldChar w:fldCharType="begin" w:fldLock="1"/>
      </w:r>
      <w:r w:rsidR="00591521" w:rsidRPr="00591521">
        <w:rPr>
          <w:rFonts w:cs="Arial"/>
          <w:b w:val="0"/>
          <w:bCs w:val="0"/>
          <w:color w:val="auto"/>
          <w:szCs w:val="20"/>
        </w:rPr>
        <w:instrText>ADDIN CSL_CITATION {"citationItems":[{"id":"ITEM-1","itemData":{"DOI":"10.3389/fbioe.2020.619266","ISSN":"22964185","abstract":"The transition toward “green” alternatives to petroleum-based plastics is driven by the need for “drop-in” replacement materials able to combine characteristics of existing plastics with biodegradability and renewability features. Promising alternatives are the polyhydroxyalkanoates (PHAs), microbial biodegradable polyesters produced by a wide range of microorganisms as carbon, energy, and redox storage material, displaying properties very close to fossil-fuel-derived polyolefins. Among PHAs, polyhydroxybutyrate (PHB) is by far the most well-studied polymer. PHB is a thermoplastic polyester, with very narrow processability window, due to very low resistance to thermal degradation. Since the melting temperature of PHB is around 170–180°C, the processing temperature should be at least 180–190°C. The thermal degradation of PHB at these temperatures proceeds very quickly, causing a rapid decrease in its molecular weight. Moreover, due to its high crystallinity, PHB is stiff and brittle resulting in very poor mechanical properties with low extension at break, which limits its range of application. A further limit to the effective exploitation of these polymers is related to their production costs, which is mostly affected by the costs of the starting feedstocks. Since the first identification of PHB, researchers have faced these issues, and several strategies to improve the processability and reduce brittleness of this polymer have been developed. These approaches range from the in vivo synthesis of PHA copolymers, to the enhancement of post-synthesis PHB-based material performances, thus the addition of additives and plasticizers, acting on the crystallization process as well as on polymer glass transition temperature. In addition, reactive polymer blending with other bio-based polymers represents a versatile approach to modulate polymer properties while preserving its biodegradability. This review examines the state of the art of PHA processing, shedding light on the green and cost-effective tailored strategies aimed at modulating and optimizing polymer performances. Pioneering examples in this field will be examined, and prospects and challenges for their exploitation will be presented. Furthermore, since the establishment of a PHA-based industry passes through the designing of cost-comp</w:instrText>
      </w:r>
      <w:r w:rsidR="00591521" w:rsidRPr="00A66306">
        <w:rPr>
          <w:rFonts w:cs="Arial"/>
          <w:b w:val="0"/>
          <w:bCs w:val="0"/>
          <w:color w:val="auto"/>
          <w:szCs w:val="20"/>
          <w:lang w:val="it-IT"/>
        </w:rPr>
        <w:instrText>etitive production processes, this review will inspect reported examples assessing this economic aspect, examining the most recent progresses toward process sustainability.","author":[{"dropping-particle":"","family":"Turco","given":"Rosa","non-dropping-particle":"","parse-names":false,"suffix":""},{"dropping-particle":"","family":"Santagata","given":"Gabriella","non-dropping-particle":"","parse-names":false,"suffix":""},{"dropping-particle":"","family":"Corrado","given":"Iolanda","non-dropping-particle":"","parse-names":false,"suffix":""},{"dropping-particle":"","family":"Pezzella","given":"Cinzia","non-dropping-particle":"","parse-names":false,"suffix":""},{"dropping-particle":"","family":"Serio","given":"Martino","non-dropping-particle":"Di","parse-names":false,"suffix":""}],"container-title":"Frontiers in Bioengineering and Biotechnology","id":"ITEM-1","issued":{"date-parts":[["2021"]]},"title":"In vivo and Post-synthesis Strategies to Enhance the Properties of PHB-Based Materials: A Review","type":"article-journal","volume":"8"},"uris":["http://www.mendeley.com/documents/?uuid=3732a90e-99c1-4e42-b839-06cc4710af20","http://www.mendeley.com/documents/?uuid=2906744d-bcea-412d-843d-e818215d370f"]}],"mendeley":{"formattedCitation":"(Turco et al., 2021)","plainTextFormattedCitation":"(Turco et al., 2021)","previouslyFormattedCitation":"(Turco et al., 2021)"},"properties":{"noteIndex":0},"schema":"https://github.com/citation-style-language/schema/raw/master/csl-citation.json"}</w:instrText>
      </w:r>
      <w:r w:rsidR="00591521" w:rsidRPr="00591521">
        <w:rPr>
          <w:rFonts w:cs="Arial"/>
          <w:b w:val="0"/>
          <w:bCs w:val="0"/>
          <w:color w:val="auto"/>
          <w:szCs w:val="20"/>
        </w:rPr>
        <w:fldChar w:fldCharType="separate"/>
      </w:r>
      <w:r w:rsidR="00591521" w:rsidRPr="00A66306">
        <w:rPr>
          <w:rFonts w:cs="Arial"/>
          <w:b w:val="0"/>
          <w:bCs w:val="0"/>
          <w:noProof/>
          <w:color w:val="auto"/>
          <w:szCs w:val="20"/>
          <w:lang w:val="it-IT"/>
        </w:rPr>
        <w:t>(Turco et al., 2021)</w:t>
      </w:r>
      <w:r w:rsidR="00591521" w:rsidRPr="00591521">
        <w:rPr>
          <w:rFonts w:cs="Arial"/>
          <w:b w:val="0"/>
          <w:bCs w:val="0"/>
          <w:color w:val="auto"/>
          <w:szCs w:val="20"/>
        </w:rPr>
        <w:fldChar w:fldCharType="end"/>
      </w:r>
      <w:r w:rsidR="00591521" w:rsidRPr="00A66306">
        <w:rPr>
          <w:rFonts w:cs="Arial"/>
          <w:b w:val="0"/>
          <w:bCs w:val="0"/>
          <w:color w:val="auto"/>
          <w:szCs w:val="20"/>
          <w:lang w:val="it-IT"/>
        </w:rPr>
        <w:t xml:space="preserve">, </w:t>
      </w:r>
      <w:r w:rsidR="00591521" w:rsidRPr="00591521">
        <w:rPr>
          <w:rFonts w:cs="Arial"/>
          <w:b w:val="0"/>
          <w:bCs w:val="0"/>
          <w:color w:val="auto"/>
          <w:szCs w:val="20"/>
        </w:rPr>
        <w:fldChar w:fldCharType="begin" w:fldLock="1"/>
      </w:r>
      <w:r w:rsidR="00591521" w:rsidRPr="00A66306">
        <w:rPr>
          <w:rFonts w:cs="Arial"/>
          <w:b w:val="0"/>
          <w:bCs w:val="0"/>
          <w:color w:val="auto"/>
          <w:szCs w:val="20"/>
          <w:lang w:val="it-IT"/>
        </w:rPr>
        <w:instrText>ADDIN CSL_CITATION {"citationItems":[{"id":"ITEM-1","itemData":{"DOI":"10.1016/j.tca.2022.179387","ISSN":"00406031","abstract":"To evaluate the glass transition of poly(D,L-lactic acid)s (PDLLA), three PDLLA grades of different molar mass were analyzed by fast scanning calorimetry (FSC), on cooling at rates between 0.01 and 100,000 K/s. Poly(L-lactic acid) (PLLA) is used as a reference and measured at similar conditions as PDLLA, however, assuring the absence of crystallization. By using the Vogel–Fulcher–Tammann–Hesse (VFTH) equation to fit the glass-transition dynamics of PDLLA and PLLA, it is found that the Vogel temperatures of PDLLA and PLLA are essentially the same. In addition, the dependencies of the glass transition temperature on the molar mass of PDLLA and PLLA are evaluated. The glass transition temperatures of PDLLA and PLLA of infinite molar mass are the same, suggesting that the stereoisomerism does not influence the glass transition dynamics.","author":[{"dropping-particle":"","family":"Zhang","given":"Rui","non-dropping-particle":"","parse-names":false,"suffix":""},{"dropping-particle":"","family":"Du","given":"Fanfan","non-dropping-particle":"","parse-names":false,"suffix":""},{"dropping-particle":"","family":"Jariyavidyanont","given":"Katalee","non-dropping-particle":"","parse-names":false,"suffix":""},{"dropping-particle":"","family":"Zhuravlev","given":"Evgeny","non-dropping-particle":"","parse-names":false,"suffix":""},{"dropping-particle":"","family":"Schick","given":"Christoph","non-dropping-particle":"","parse-names":false,"suffix":""},{"dropping-particle":"","family":"Androsch","given":"René","non-dropping-particle":"","parse-names":false,"suffix":""}],"container-title":"Thermochimica Acta","id":"ITEM-1","issued":{"date-parts":[["2022"]]},"title":"Glass transition temperature of poly(D,L-lactic acid) of different molar mass","type":"article-journal","volume":"718"},"uris":["http://www.mendeley.com/documents/?uuid=4a42cb9c-f873-4cf7-911a-a05c932ab1ff","http://www.mendeley.com/documents/?uuid=d2ecebbf-b874-4682-aded-299f645b2e90"]}],"mendeley":{"formattedCitation":"(Zhang et al., 2022)","plainTextFormattedCitation":"(Zhang et al., 2022)","previouslyFormattedCitation":"(Zhang et al., 2022)"},"properties":{"noteIndex":0},"schema":"https://github.com/citation-style-language/schema/raw/master/csl-citation.json"}</w:instrText>
      </w:r>
      <w:r w:rsidR="00591521" w:rsidRPr="00591521">
        <w:rPr>
          <w:rFonts w:cs="Arial"/>
          <w:b w:val="0"/>
          <w:bCs w:val="0"/>
          <w:color w:val="auto"/>
          <w:szCs w:val="20"/>
        </w:rPr>
        <w:fldChar w:fldCharType="separate"/>
      </w:r>
      <w:r w:rsidR="00591521" w:rsidRPr="00A66306">
        <w:rPr>
          <w:rFonts w:cs="Arial"/>
          <w:b w:val="0"/>
          <w:bCs w:val="0"/>
          <w:noProof/>
          <w:color w:val="auto"/>
          <w:szCs w:val="20"/>
          <w:lang w:val="it-IT"/>
        </w:rPr>
        <w:t>(Zhang et al., 2022)</w:t>
      </w:r>
      <w:r w:rsidR="00591521" w:rsidRPr="00591521">
        <w:rPr>
          <w:rFonts w:cs="Arial"/>
          <w:b w:val="0"/>
          <w:bCs w:val="0"/>
          <w:color w:val="auto"/>
          <w:szCs w:val="20"/>
        </w:rPr>
        <w:fldChar w:fldCharType="end"/>
      </w:r>
      <w:r w:rsidR="00591521" w:rsidRPr="00A66306">
        <w:rPr>
          <w:rFonts w:cs="Arial"/>
          <w:b w:val="0"/>
          <w:bCs w:val="0"/>
          <w:color w:val="auto"/>
          <w:szCs w:val="20"/>
          <w:lang w:val="it-IT"/>
        </w:rPr>
        <w:t xml:space="preserve">, </w:t>
      </w:r>
      <w:r w:rsidR="00591521" w:rsidRPr="00591521">
        <w:rPr>
          <w:rFonts w:cs="Arial"/>
          <w:b w:val="0"/>
          <w:bCs w:val="0"/>
          <w:color w:val="auto"/>
          <w:szCs w:val="20"/>
        </w:rPr>
        <w:fldChar w:fldCharType="begin" w:fldLock="1"/>
      </w:r>
      <w:r w:rsidR="00591521" w:rsidRPr="00A66306">
        <w:rPr>
          <w:rFonts w:cs="Arial"/>
          <w:b w:val="0"/>
          <w:bCs w:val="0"/>
          <w:color w:val="auto"/>
          <w:szCs w:val="20"/>
          <w:lang w:val="it-IT"/>
        </w:rPr>
        <w:instrText>ADDIN CSL_CITATION {"citationItems":[{"id":"ITEM-1","itemData":{"DOI":"10.3390/polym13223996","ISSN":"20734360","abstract":"Poly(lactic acid) (PLA) and biosourced polyamide (PA) bioblends, with a variable PA weight content of 10–50%, were prepared by melt blending in order to overcome the high brittleness of PLA. During processing, the properties of the melt were stabilized and enhanced by the addition of a styrene-acrylic multi-functional-epoxide oligomeric reactive agent (SAmfE). The general analytical equation (GAE) was used to evaluate the kinetic parameters of the thermal degradation of PLA within bioblends. Various empirical and theoretical solid-state mechanisms were tested to find the best kinetic model. In order to study the effect of PA on the PLA matrix, only the first stage of the thermal degradation was taken into consideration in the kinetic analysis (</w:instrText>
      </w:r>
      <w:r w:rsidR="00591521" w:rsidRPr="00591521">
        <w:rPr>
          <w:rFonts w:cs="Arial"/>
          <w:b w:val="0"/>
          <w:bCs w:val="0"/>
          <w:color w:val="auto"/>
          <w:szCs w:val="20"/>
        </w:rPr>
        <w:instrText>α</w:instrText>
      </w:r>
      <w:r w:rsidR="00591521" w:rsidRPr="00A66306">
        <w:rPr>
          <w:rFonts w:cs="Arial"/>
          <w:b w:val="0"/>
          <w:bCs w:val="0"/>
          <w:color w:val="auto"/>
          <w:szCs w:val="20"/>
          <w:lang w:val="it-IT"/>
        </w:rPr>
        <w:instrText xml:space="preserve"> &lt; 0.4). On the other hand, standardized conversion functions were evaluated. Given that it is not easy to visualize the best accordance between experimental and theoretical values of standardized conversion functions, an index, based on the integral mean error, was evaluated to quantitatively support our findings relative to the best reaction mechanism. It was demonstrated that the most probable mechanism for the thermal degradation of PLA is the random scission of macromolecular chains. Moreover, y(</w:instrText>
      </w:r>
      <w:r w:rsidR="00591521" w:rsidRPr="00591521">
        <w:rPr>
          <w:rFonts w:cs="Arial"/>
          <w:b w:val="0"/>
          <w:bCs w:val="0"/>
          <w:color w:val="auto"/>
          <w:szCs w:val="20"/>
        </w:rPr>
        <w:instrText>α</w:instrText>
      </w:r>
      <w:r w:rsidR="00591521" w:rsidRPr="00A66306">
        <w:rPr>
          <w:rFonts w:cs="Arial"/>
          <w:b w:val="0"/>
          <w:bCs w:val="0"/>
          <w:color w:val="auto"/>
          <w:szCs w:val="20"/>
          <w:lang w:val="it-IT"/>
        </w:rPr>
        <w:instrText>) master plots, which are independent of activation energy values, were used to confirm that the selected reaction mechanism was the most adequate. Activation energy values were calculated as a function of PA content. Moreover, the onset thermal stability of PLA was also determined.","author":[{"dropping-particle":"","family":"Carrasco","given":"Félix","non-dropping-particle":"","parse-names":false,"suffix":""},{"dropping-particle":"","family":"Pérez","given":"Orlando Santana","non-dropping-particle":"","parse-names":false,"suffix":""},{"dropping-particle":"","family":"Maspoch","given":"Maria Lluïsa","non-dropping-particle":"","parse-names":false,"suffix":""}],"container-title":"Polymers","id":"ITEM-1","issue":"22","issued":{"date-parts":[["2021"]]},"title":"Kinetics of the thermal degradation of poly(Lactic acid) and polyamide bioblends","type":"article-journal","volume":"13"},"uris":["http://www.mendeley.com/documents/?uuid=060e097a-1a63-4125-87f9-7ef72abb697f","http://www.mendeley.com/documents/?uuid=14c570b5-4a3c-451d-8b34-bcea3d8292df"]}],"mendeley":{"formattedCitation":"(Carrasco et al., 2021)","plainTextFormattedCitation":"(Carrasco et al., 2021)","previouslyFormattedCitation":"(Carrasco et al., 2021)"},"properties":{"noteIndex":0},"schema":"https://github.com/citation-style-language/schema/raw/master/csl-citation.json"}</w:instrText>
      </w:r>
      <w:r w:rsidR="00591521" w:rsidRPr="00591521">
        <w:rPr>
          <w:rFonts w:cs="Arial"/>
          <w:b w:val="0"/>
          <w:bCs w:val="0"/>
          <w:color w:val="auto"/>
          <w:szCs w:val="20"/>
        </w:rPr>
        <w:fldChar w:fldCharType="separate"/>
      </w:r>
      <w:r w:rsidR="00591521" w:rsidRPr="00A66306">
        <w:rPr>
          <w:rFonts w:cs="Arial"/>
          <w:b w:val="0"/>
          <w:bCs w:val="0"/>
          <w:noProof/>
          <w:color w:val="auto"/>
          <w:szCs w:val="20"/>
          <w:lang w:val="it-IT"/>
        </w:rPr>
        <w:t>(Carrasco et al., 2021)</w:t>
      </w:r>
      <w:r w:rsidR="00591521" w:rsidRPr="00591521">
        <w:rPr>
          <w:rFonts w:cs="Arial"/>
          <w:b w:val="0"/>
          <w:bCs w:val="0"/>
          <w:color w:val="auto"/>
          <w:szCs w:val="20"/>
        </w:rPr>
        <w:fldChar w:fldCharType="end"/>
      </w:r>
      <w:r w:rsidR="00591521" w:rsidRPr="00A66306">
        <w:rPr>
          <w:rFonts w:cs="Arial"/>
          <w:b w:val="0"/>
          <w:bCs w:val="0"/>
          <w:color w:val="auto"/>
          <w:szCs w:val="20"/>
          <w:lang w:val="it-IT"/>
        </w:rPr>
        <w:t xml:space="preserve">, and </w:t>
      </w:r>
      <w:r w:rsidR="00591521" w:rsidRPr="00591521">
        <w:rPr>
          <w:rFonts w:cs="Arial"/>
          <w:b w:val="0"/>
          <w:bCs w:val="0"/>
          <w:color w:val="auto"/>
          <w:szCs w:val="20"/>
        </w:rPr>
        <w:fldChar w:fldCharType="begin" w:fldLock="1"/>
      </w:r>
      <w:r w:rsidR="00591521" w:rsidRPr="00A66306">
        <w:rPr>
          <w:rFonts w:cs="Arial"/>
          <w:b w:val="0"/>
          <w:bCs w:val="0"/>
          <w:color w:val="auto"/>
          <w:szCs w:val="20"/>
          <w:lang w:val="it-IT"/>
        </w:rPr>
        <w:instrText>ADDIN CSL_CITATION {"citationItems":[{"id":"ITEM-1","itemData":{"abstract":"A literature review is presented regarding the synthesis, and physicochemical, chemical, and mechani- cal properties of poly(lactic acid)(PLA). Poly(lactic acid) exists as a polymeric helix, with an orthorhombic unit cell. The tensile properties of PLA can vary widely, depending on whether or not it is annealed or oriented or what its degree of crystallinity is. Also discussed are the effects of processing on PLA. Crystallization and crystallization kinetics of PLA are also investigated. Solution and melt rheology of PLA is also discussed. Four different power-law equations and 14 different Mark–Houwink equations are presented for PLA. Nuclear magnetic resonance, UV–VIS, and FTIR spectroscopy of PLA are briefly discussed. Finally, research conducted on starch–PLA composites is introduced.","author":[{"dropping-particle":"","family":"Garlotta","given":"Donald","non-dropping-particle":"","parse-names":false,"suffix":""}],"container-title":"Journal of Polymers and the Environment","id":"ITEM-1","issue":"2","issued":{"date-parts":[["2019"]]},"page":"63-84","title":"A Literature Review of Poly ( Lactic Acid ) A Literature Review of Poly ( Lactic Acid )","type":"article-journal","volume":"9"},"uris":["http://www.mendeley.com/documents/?uuid=b4fc7ea3-f3fc-4464-89e6-dd9f0c3c3702","http://www.mendeley.com/documents/?uuid=d916ffca-d2ae-43ed-b9bd-daea30d3b13f"]}],"mendeley":{"forma</w:instrText>
      </w:r>
      <w:r w:rsidR="00591521" w:rsidRPr="00591521">
        <w:rPr>
          <w:rFonts w:cs="Arial"/>
          <w:b w:val="0"/>
          <w:bCs w:val="0"/>
          <w:color w:val="auto"/>
          <w:szCs w:val="20"/>
        </w:rPr>
        <w:instrText>ttedCitation":"(Garlotta, 2019)","plainTextFormattedCitation":"(Garlotta, 2019)","previouslyFormattedCitation":"(Garlotta, 2019)"},"properties":{"noteIndex":0},"schema":"https://github.com/citation-style-language/schema/raw/master/csl-citation.json"}</w:instrText>
      </w:r>
      <w:r w:rsidR="00591521" w:rsidRPr="00591521">
        <w:rPr>
          <w:rFonts w:cs="Arial"/>
          <w:b w:val="0"/>
          <w:bCs w:val="0"/>
          <w:color w:val="auto"/>
          <w:szCs w:val="20"/>
        </w:rPr>
        <w:fldChar w:fldCharType="separate"/>
      </w:r>
      <w:r w:rsidR="00591521" w:rsidRPr="00591521">
        <w:rPr>
          <w:rFonts w:cs="Arial"/>
          <w:b w:val="0"/>
          <w:bCs w:val="0"/>
          <w:noProof/>
          <w:color w:val="auto"/>
          <w:szCs w:val="20"/>
        </w:rPr>
        <w:t>(Garlotta, 2019)</w:t>
      </w:r>
      <w:r w:rsidR="00591521" w:rsidRPr="00591521">
        <w:rPr>
          <w:rFonts w:cs="Arial"/>
          <w:b w:val="0"/>
          <w:bCs w:val="0"/>
          <w:color w:val="auto"/>
          <w:szCs w:val="20"/>
        </w:rPr>
        <w:fldChar w:fldCharType="end"/>
      </w:r>
      <w:r w:rsidR="00591521">
        <w:rPr>
          <w:rFonts w:cs="Arial"/>
          <w:b w:val="0"/>
          <w:bCs w:val="0"/>
          <w:color w:val="auto"/>
          <w:szCs w:val="20"/>
        </w:rPr>
        <w:t>.</w:t>
      </w:r>
    </w:p>
    <w:tbl>
      <w:tblPr>
        <w:tblW w:w="5000" w:type="pct"/>
        <w:tblBorders>
          <w:top w:val="single" w:sz="12" w:space="0" w:color="008000"/>
          <w:bottom w:val="single" w:sz="4" w:space="0" w:color="00B050"/>
          <w:insideH w:val="single" w:sz="6" w:space="0" w:color="008000"/>
        </w:tblBorders>
        <w:shd w:val="clear" w:color="auto" w:fill="FFFFFF"/>
        <w:tblCellMar>
          <w:left w:w="0" w:type="dxa"/>
          <w:right w:w="0" w:type="dxa"/>
        </w:tblCellMar>
        <w:tblLook w:val="00A0" w:firstRow="1" w:lastRow="0" w:firstColumn="1" w:lastColumn="0" w:noHBand="0" w:noVBand="0"/>
      </w:tblPr>
      <w:tblGrid>
        <w:gridCol w:w="3406"/>
        <w:gridCol w:w="896"/>
        <w:gridCol w:w="896"/>
        <w:gridCol w:w="898"/>
        <w:gridCol w:w="566"/>
        <w:gridCol w:w="851"/>
        <w:gridCol w:w="1274"/>
      </w:tblGrid>
      <w:tr w:rsidR="0082593E" w:rsidRPr="00C27BBF" w14:paraId="5C769A17" w14:textId="77777777" w:rsidTr="0082593E">
        <w:tc>
          <w:tcPr>
            <w:tcW w:w="1938" w:type="pct"/>
            <w:shd w:val="clear" w:color="auto" w:fill="FFFFFF"/>
            <w:vAlign w:val="center"/>
          </w:tcPr>
          <w:p w14:paraId="7D198DC8" w14:textId="6C975D00" w:rsidR="0082593E" w:rsidRPr="0082593E" w:rsidRDefault="0082593E" w:rsidP="0082593E">
            <w:pPr>
              <w:pStyle w:val="CETBodytext"/>
              <w:rPr>
                <w:b/>
                <w:bCs/>
              </w:rPr>
            </w:pPr>
            <w:r w:rsidRPr="0082593E">
              <w:rPr>
                <w:b/>
                <w:bCs/>
              </w:rPr>
              <w:t>Polymer</w:t>
            </w:r>
          </w:p>
        </w:tc>
        <w:tc>
          <w:tcPr>
            <w:tcW w:w="510" w:type="pct"/>
            <w:shd w:val="clear" w:color="auto" w:fill="FFFFFF"/>
            <w:vAlign w:val="center"/>
          </w:tcPr>
          <w:p w14:paraId="5861214C" w14:textId="1DA10B65" w:rsidR="0082593E" w:rsidRPr="0082593E" w:rsidRDefault="0082593E" w:rsidP="0082593E">
            <w:pPr>
              <w:pStyle w:val="CETBodytext"/>
              <w:rPr>
                <w:b/>
                <w:bCs/>
              </w:rPr>
            </w:pPr>
            <w:r w:rsidRPr="0082593E">
              <w:rPr>
                <w:b/>
                <w:bCs/>
              </w:rPr>
              <w:t>T</w:t>
            </w:r>
            <w:r w:rsidRPr="0082593E">
              <w:rPr>
                <w:b/>
                <w:bCs/>
                <w:vertAlign w:val="subscript"/>
              </w:rPr>
              <w:t>g</w:t>
            </w:r>
            <w:r w:rsidRPr="0082593E">
              <w:rPr>
                <w:b/>
                <w:bCs/>
              </w:rPr>
              <w:t xml:space="preserve"> [K]</w:t>
            </w:r>
          </w:p>
        </w:tc>
        <w:tc>
          <w:tcPr>
            <w:tcW w:w="510" w:type="pct"/>
            <w:shd w:val="clear" w:color="auto" w:fill="FFFFFF"/>
            <w:vAlign w:val="center"/>
          </w:tcPr>
          <w:p w14:paraId="21475354" w14:textId="75564F57" w:rsidR="0082593E" w:rsidRPr="0082593E" w:rsidRDefault="0082593E" w:rsidP="0082593E">
            <w:pPr>
              <w:pStyle w:val="CETBodytext"/>
              <w:rPr>
                <w:b/>
                <w:bCs/>
              </w:rPr>
            </w:pPr>
            <w:r w:rsidRPr="0082593E">
              <w:rPr>
                <w:b/>
                <w:bCs/>
              </w:rPr>
              <w:t>T</w:t>
            </w:r>
            <w:r w:rsidRPr="0082593E">
              <w:rPr>
                <w:b/>
                <w:bCs/>
                <w:vertAlign w:val="subscript"/>
              </w:rPr>
              <w:t>m</w:t>
            </w:r>
            <w:r w:rsidRPr="0082593E">
              <w:rPr>
                <w:b/>
                <w:bCs/>
              </w:rPr>
              <w:t xml:space="preserve"> [K]</w:t>
            </w:r>
          </w:p>
        </w:tc>
        <w:tc>
          <w:tcPr>
            <w:tcW w:w="511" w:type="pct"/>
            <w:shd w:val="clear" w:color="auto" w:fill="FFFFFF"/>
            <w:vAlign w:val="center"/>
          </w:tcPr>
          <w:p w14:paraId="48547483" w14:textId="18ACBE5E" w:rsidR="0082593E" w:rsidRPr="0082593E" w:rsidRDefault="0082593E" w:rsidP="0082593E">
            <w:pPr>
              <w:pStyle w:val="CETBodytext"/>
              <w:rPr>
                <w:b/>
                <w:bCs/>
              </w:rPr>
            </w:pPr>
            <w:r w:rsidRPr="0082593E">
              <w:rPr>
                <w:b/>
                <w:bCs/>
              </w:rPr>
              <w:t>T</w:t>
            </w:r>
            <w:r w:rsidRPr="0082593E">
              <w:rPr>
                <w:b/>
                <w:bCs/>
                <w:vertAlign w:val="subscript"/>
              </w:rPr>
              <w:t>AIT</w:t>
            </w:r>
            <w:r w:rsidRPr="0082593E">
              <w:rPr>
                <w:b/>
                <w:bCs/>
              </w:rPr>
              <w:t xml:space="preserve"> [K]</w:t>
            </w:r>
          </w:p>
        </w:tc>
        <w:tc>
          <w:tcPr>
            <w:tcW w:w="322" w:type="pct"/>
            <w:shd w:val="clear" w:color="auto" w:fill="FFFFFF"/>
            <w:vAlign w:val="center"/>
          </w:tcPr>
          <w:p w14:paraId="6B06ABDD" w14:textId="1749A28D" w:rsidR="0082593E" w:rsidRPr="0082593E" w:rsidRDefault="0082593E" w:rsidP="0082593E">
            <w:pPr>
              <w:pStyle w:val="CETBodytext"/>
              <w:rPr>
                <w:b/>
                <w:bCs/>
              </w:rPr>
            </w:pPr>
            <w:r w:rsidRPr="0082593E">
              <w:rPr>
                <w:b/>
                <w:bCs/>
              </w:rPr>
              <w:t>T</w:t>
            </w:r>
            <w:r w:rsidRPr="0082593E">
              <w:rPr>
                <w:b/>
                <w:bCs/>
                <w:vertAlign w:val="subscript"/>
              </w:rPr>
              <w:t>f</w:t>
            </w:r>
            <w:r w:rsidRPr="0082593E">
              <w:rPr>
                <w:b/>
                <w:bCs/>
              </w:rPr>
              <w:t xml:space="preserve"> [K]</w:t>
            </w:r>
          </w:p>
        </w:tc>
        <w:tc>
          <w:tcPr>
            <w:tcW w:w="484" w:type="pct"/>
            <w:shd w:val="clear" w:color="auto" w:fill="FFFFFF"/>
            <w:vAlign w:val="center"/>
          </w:tcPr>
          <w:p w14:paraId="6DECDE9E" w14:textId="7EEDB2AB" w:rsidR="0082593E" w:rsidRPr="0082593E" w:rsidRDefault="0082593E" w:rsidP="0082593E">
            <w:pPr>
              <w:pStyle w:val="CETBodytext"/>
              <w:rPr>
                <w:b/>
                <w:bCs/>
              </w:rPr>
            </w:pPr>
            <w:r w:rsidRPr="0082593E">
              <w:rPr>
                <w:b/>
                <w:bCs/>
              </w:rPr>
              <w:t>T</w:t>
            </w:r>
            <w:r w:rsidRPr="0082593E">
              <w:rPr>
                <w:b/>
                <w:bCs/>
                <w:vertAlign w:val="subscript"/>
              </w:rPr>
              <w:t>d</w:t>
            </w:r>
            <w:r w:rsidRPr="0082593E">
              <w:rPr>
                <w:b/>
                <w:bCs/>
              </w:rPr>
              <w:t xml:space="preserve"> [K]</w:t>
            </w:r>
          </w:p>
        </w:tc>
        <w:tc>
          <w:tcPr>
            <w:tcW w:w="725" w:type="pct"/>
            <w:shd w:val="clear" w:color="auto" w:fill="FFFFFF"/>
            <w:vAlign w:val="center"/>
          </w:tcPr>
          <w:p w14:paraId="79FC3B29" w14:textId="238DCAB3" w:rsidR="0082593E" w:rsidRPr="0082593E" w:rsidRDefault="0082593E" w:rsidP="0082593E">
            <w:pPr>
              <w:pStyle w:val="CETBodytext"/>
              <w:rPr>
                <w:b/>
                <w:bCs/>
              </w:rPr>
            </w:pPr>
            <w:r w:rsidRPr="0082593E">
              <w:rPr>
                <w:b/>
                <w:bCs/>
              </w:rPr>
              <w:t>∆H</w:t>
            </w:r>
            <w:r w:rsidRPr="0082593E">
              <w:rPr>
                <w:b/>
                <w:bCs/>
                <w:vertAlign w:val="subscript"/>
              </w:rPr>
              <w:t>c</w:t>
            </w:r>
            <w:r w:rsidRPr="0082593E">
              <w:rPr>
                <w:b/>
                <w:bCs/>
              </w:rPr>
              <w:t xml:space="preserve"> [J/kg]</w:t>
            </w:r>
          </w:p>
        </w:tc>
      </w:tr>
      <w:tr w:rsidR="0082593E" w:rsidRPr="00C27BBF" w14:paraId="544B00A8" w14:textId="77777777" w:rsidTr="0082593E">
        <w:tc>
          <w:tcPr>
            <w:tcW w:w="1938" w:type="pct"/>
            <w:shd w:val="clear" w:color="auto" w:fill="FFFFFF"/>
            <w:vAlign w:val="center"/>
          </w:tcPr>
          <w:p w14:paraId="35CF15E7" w14:textId="11A5F7CB" w:rsidR="0082593E" w:rsidRPr="0082593E" w:rsidRDefault="0082593E" w:rsidP="0082593E">
            <w:pPr>
              <w:pStyle w:val="CETBodytext"/>
            </w:pPr>
            <w:r w:rsidRPr="0082593E">
              <w:t>Polylactic Acid, PLA</w:t>
            </w:r>
          </w:p>
        </w:tc>
        <w:tc>
          <w:tcPr>
            <w:tcW w:w="510" w:type="pct"/>
            <w:shd w:val="clear" w:color="auto" w:fill="FFFFFF"/>
            <w:vAlign w:val="center"/>
          </w:tcPr>
          <w:p w14:paraId="64880FC4" w14:textId="4DD6381F" w:rsidR="0082593E" w:rsidRPr="0082593E" w:rsidRDefault="0082593E" w:rsidP="0082593E">
            <w:pPr>
              <w:pStyle w:val="CETBodytext"/>
            </w:pPr>
            <w:r w:rsidRPr="0082593E">
              <w:t xml:space="preserve">333 </w:t>
            </w:r>
          </w:p>
        </w:tc>
        <w:tc>
          <w:tcPr>
            <w:tcW w:w="510" w:type="pct"/>
            <w:shd w:val="clear" w:color="auto" w:fill="FFFFFF"/>
            <w:vAlign w:val="center"/>
          </w:tcPr>
          <w:p w14:paraId="52D1ABAB" w14:textId="00BA3F1E" w:rsidR="0082593E" w:rsidRPr="0082593E" w:rsidRDefault="0082593E" w:rsidP="0082593E">
            <w:pPr>
              <w:pStyle w:val="CETBodytext"/>
            </w:pPr>
            <w:r w:rsidRPr="0082593E">
              <w:t xml:space="preserve">423* </w:t>
            </w:r>
          </w:p>
        </w:tc>
        <w:tc>
          <w:tcPr>
            <w:tcW w:w="511" w:type="pct"/>
            <w:shd w:val="clear" w:color="auto" w:fill="FFFFFF"/>
            <w:vAlign w:val="center"/>
          </w:tcPr>
          <w:p w14:paraId="50B39450" w14:textId="1B32777D" w:rsidR="0082593E" w:rsidRPr="0082593E" w:rsidRDefault="0082593E" w:rsidP="0082593E">
            <w:pPr>
              <w:pStyle w:val="CETBodytext"/>
            </w:pPr>
            <w:r w:rsidRPr="0082593E">
              <w:t>NA</w:t>
            </w:r>
          </w:p>
        </w:tc>
        <w:tc>
          <w:tcPr>
            <w:tcW w:w="322" w:type="pct"/>
            <w:shd w:val="clear" w:color="auto" w:fill="FFFFFF"/>
            <w:vAlign w:val="center"/>
          </w:tcPr>
          <w:p w14:paraId="144DAF0F" w14:textId="7A1EA649" w:rsidR="0082593E" w:rsidRPr="0082593E" w:rsidRDefault="0082593E" w:rsidP="0082593E">
            <w:pPr>
              <w:pStyle w:val="CETBodytext"/>
            </w:pPr>
            <w:r w:rsidRPr="0082593E">
              <w:t>NA</w:t>
            </w:r>
          </w:p>
        </w:tc>
        <w:tc>
          <w:tcPr>
            <w:tcW w:w="484" w:type="pct"/>
            <w:shd w:val="clear" w:color="auto" w:fill="FFFFFF"/>
            <w:vAlign w:val="center"/>
          </w:tcPr>
          <w:p w14:paraId="03419ECE" w14:textId="12A7A421" w:rsidR="0082593E" w:rsidRPr="0082593E" w:rsidRDefault="0082593E" w:rsidP="0082593E">
            <w:pPr>
              <w:pStyle w:val="CETBodytext"/>
            </w:pPr>
            <w:r w:rsidRPr="0082593E">
              <w:t xml:space="preserve">523 </w:t>
            </w:r>
          </w:p>
        </w:tc>
        <w:tc>
          <w:tcPr>
            <w:tcW w:w="725" w:type="pct"/>
            <w:shd w:val="clear" w:color="auto" w:fill="FFFFFF"/>
            <w:vAlign w:val="center"/>
          </w:tcPr>
          <w:p w14:paraId="0775FBD6" w14:textId="3943F616" w:rsidR="0082593E" w:rsidRPr="0082593E" w:rsidRDefault="0082593E" w:rsidP="0082593E">
            <w:pPr>
              <w:pStyle w:val="CETBodytext"/>
            </w:pPr>
            <w:r w:rsidRPr="0082593E">
              <w:t xml:space="preserve">1.7 ∙ 107 </w:t>
            </w:r>
          </w:p>
        </w:tc>
      </w:tr>
      <w:tr w:rsidR="0082593E" w:rsidRPr="00C27BBF" w14:paraId="7F8C1D9E" w14:textId="77777777" w:rsidTr="0082593E">
        <w:tc>
          <w:tcPr>
            <w:tcW w:w="1938" w:type="pct"/>
            <w:shd w:val="clear" w:color="auto" w:fill="FFFFFF"/>
            <w:vAlign w:val="center"/>
          </w:tcPr>
          <w:p w14:paraId="204F6172" w14:textId="394F9B0B" w:rsidR="0082593E" w:rsidRPr="0082593E" w:rsidRDefault="0082593E" w:rsidP="0082593E">
            <w:pPr>
              <w:pStyle w:val="CETBodytext"/>
            </w:pPr>
            <w:r w:rsidRPr="0082593E">
              <w:t>Polyhydroxybutyrate, PHB</w:t>
            </w:r>
          </w:p>
        </w:tc>
        <w:tc>
          <w:tcPr>
            <w:tcW w:w="510" w:type="pct"/>
            <w:shd w:val="clear" w:color="auto" w:fill="FFFFFF"/>
            <w:vAlign w:val="center"/>
          </w:tcPr>
          <w:p w14:paraId="205A25F6" w14:textId="61C52282" w:rsidR="0082593E" w:rsidRPr="0082593E" w:rsidRDefault="0082593E" w:rsidP="0082593E">
            <w:pPr>
              <w:pStyle w:val="CETBodytext"/>
            </w:pPr>
            <w:r w:rsidRPr="0082593E">
              <w:t xml:space="preserve">280 </w:t>
            </w:r>
          </w:p>
        </w:tc>
        <w:tc>
          <w:tcPr>
            <w:tcW w:w="510" w:type="pct"/>
            <w:shd w:val="clear" w:color="auto" w:fill="FFFFFF"/>
            <w:vAlign w:val="center"/>
          </w:tcPr>
          <w:p w14:paraId="3D6F1626" w14:textId="5735EFC5" w:rsidR="0082593E" w:rsidRPr="0082593E" w:rsidRDefault="0082593E" w:rsidP="0082593E">
            <w:pPr>
              <w:pStyle w:val="CETBodytext"/>
            </w:pPr>
            <w:r w:rsidRPr="0082593E">
              <w:t xml:space="preserve">453* </w:t>
            </w:r>
          </w:p>
        </w:tc>
        <w:tc>
          <w:tcPr>
            <w:tcW w:w="511" w:type="pct"/>
            <w:shd w:val="clear" w:color="auto" w:fill="FFFFFF"/>
            <w:vAlign w:val="center"/>
          </w:tcPr>
          <w:p w14:paraId="69B18A17" w14:textId="2326B6BD" w:rsidR="0082593E" w:rsidRPr="0082593E" w:rsidRDefault="0082593E" w:rsidP="0082593E">
            <w:pPr>
              <w:pStyle w:val="CETBodytext"/>
            </w:pPr>
            <w:r w:rsidRPr="0082593E">
              <w:t>NA</w:t>
            </w:r>
          </w:p>
        </w:tc>
        <w:tc>
          <w:tcPr>
            <w:tcW w:w="322" w:type="pct"/>
            <w:shd w:val="clear" w:color="auto" w:fill="FFFFFF"/>
            <w:vAlign w:val="center"/>
          </w:tcPr>
          <w:p w14:paraId="5B0B8FD6" w14:textId="1F3D439C" w:rsidR="0082593E" w:rsidRPr="0082593E" w:rsidRDefault="0082593E" w:rsidP="0082593E">
            <w:pPr>
              <w:pStyle w:val="CETBodytext"/>
            </w:pPr>
            <w:r w:rsidRPr="0082593E">
              <w:t>NA</w:t>
            </w:r>
          </w:p>
        </w:tc>
        <w:tc>
          <w:tcPr>
            <w:tcW w:w="484" w:type="pct"/>
            <w:shd w:val="clear" w:color="auto" w:fill="FFFFFF"/>
            <w:vAlign w:val="center"/>
          </w:tcPr>
          <w:p w14:paraId="6599EBC4" w14:textId="1AB5914B" w:rsidR="0082593E" w:rsidRPr="0082593E" w:rsidRDefault="0082593E" w:rsidP="0082593E">
            <w:pPr>
              <w:pStyle w:val="CETBodytext"/>
            </w:pPr>
            <w:r w:rsidRPr="0082593E">
              <w:t xml:space="preserve">493 </w:t>
            </w:r>
          </w:p>
        </w:tc>
        <w:tc>
          <w:tcPr>
            <w:tcW w:w="725" w:type="pct"/>
            <w:shd w:val="clear" w:color="auto" w:fill="FFFFFF"/>
            <w:vAlign w:val="center"/>
          </w:tcPr>
          <w:p w14:paraId="5CF6B50A" w14:textId="299E4EDB" w:rsidR="0082593E" w:rsidRPr="0082593E" w:rsidRDefault="0082593E" w:rsidP="0082593E">
            <w:pPr>
              <w:pStyle w:val="CETBodytext"/>
            </w:pPr>
            <w:r w:rsidRPr="0082593E">
              <w:t xml:space="preserve">1.01 ∙ 105 </w:t>
            </w:r>
          </w:p>
        </w:tc>
      </w:tr>
      <w:tr w:rsidR="0082593E" w:rsidRPr="0082593E" w14:paraId="7D02FD02" w14:textId="77777777" w:rsidTr="0082593E">
        <w:tc>
          <w:tcPr>
            <w:tcW w:w="1938" w:type="pct"/>
            <w:shd w:val="clear" w:color="auto" w:fill="FFFFFF"/>
            <w:vAlign w:val="center"/>
          </w:tcPr>
          <w:p w14:paraId="6AC1310C" w14:textId="0CA6DD73" w:rsidR="0082593E" w:rsidRPr="0082593E" w:rsidRDefault="0082593E" w:rsidP="0082593E">
            <w:pPr>
              <w:pStyle w:val="CETBodytext"/>
            </w:pPr>
            <w:r w:rsidRPr="0082593E">
              <w:t>Poly(3-hydroxybutyrate-co-3-hydroxy valerate), PHBV</w:t>
            </w:r>
          </w:p>
        </w:tc>
        <w:tc>
          <w:tcPr>
            <w:tcW w:w="510" w:type="pct"/>
            <w:shd w:val="clear" w:color="auto" w:fill="FFFFFF"/>
            <w:vAlign w:val="center"/>
          </w:tcPr>
          <w:p w14:paraId="108394B2" w14:textId="19EADBC8" w:rsidR="0082593E" w:rsidRPr="0082593E" w:rsidRDefault="0082593E" w:rsidP="0082593E">
            <w:pPr>
              <w:pStyle w:val="CETBodytext"/>
              <w:rPr>
                <w:lang w:val="it-IT"/>
              </w:rPr>
            </w:pPr>
            <w:r w:rsidRPr="0082593E">
              <w:rPr>
                <w:lang w:val="it-IT"/>
              </w:rPr>
              <w:t xml:space="preserve">276 </w:t>
            </w:r>
          </w:p>
        </w:tc>
        <w:tc>
          <w:tcPr>
            <w:tcW w:w="510" w:type="pct"/>
            <w:shd w:val="clear" w:color="auto" w:fill="FFFFFF"/>
            <w:vAlign w:val="center"/>
          </w:tcPr>
          <w:p w14:paraId="22EC2365" w14:textId="4B3C497C" w:rsidR="0082593E" w:rsidRPr="0082593E" w:rsidRDefault="0082593E" w:rsidP="0082593E">
            <w:pPr>
              <w:pStyle w:val="CETBodytext"/>
              <w:rPr>
                <w:lang w:val="it-IT"/>
              </w:rPr>
            </w:pPr>
            <w:r w:rsidRPr="0082593E">
              <w:rPr>
                <w:lang w:val="it-IT"/>
              </w:rPr>
              <w:t xml:space="preserve">426* </w:t>
            </w:r>
          </w:p>
        </w:tc>
        <w:tc>
          <w:tcPr>
            <w:tcW w:w="511" w:type="pct"/>
            <w:shd w:val="clear" w:color="auto" w:fill="FFFFFF"/>
            <w:vAlign w:val="center"/>
          </w:tcPr>
          <w:p w14:paraId="58168C0B" w14:textId="7E6240AF" w:rsidR="0082593E" w:rsidRPr="0082593E" w:rsidRDefault="0082593E" w:rsidP="0082593E">
            <w:pPr>
              <w:pStyle w:val="CETBodytext"/>
            </w:pPr>
            <w:r w:rsidRPr="0082593E">
              <w:t>NA</w:t>
            </w:r>
          </w:p>
        </w:tc>
        <w:tc>
          <w:tcPr>
            <w:tcW w:w="322" w:type="pct"/>
            <w:shd w:val="clear" w:color="auto" w:fill="FFFFFF"/>
            <w:vAlign w:val="center"/>
          </w:tcPr>
          <w:p w14:paraId="74075E3B" w14:textId="1A5864B9" w:rsidR="0082593E" w:rsidRPr="0082593E" w:rsidRDefault="0082593E" w:rsidP="0082593E">
            <w:pPr>
              <w:pStyle w:val="CETBodytext"/>
            </w:pPr>
            <w:r w:rsidRPr="0082593E">
              <w:t>NA</w:t>
            </w:r>
          </w:p>
        </w:tc>
        <w:tc>
          <w:tcPr>
            <w:tcW w:w="484" w:type="pct"/>
            <w:shd w:val="clear" w:color="auto" w:fill="FFFFFF"/>
            <w:vAlign w:val="center"/>
          </w:tcPr>
          <w:p w14:paraId="59B6EE46" w14:textId="62DBE99E" w:rsidR="0082593E" w:rsidRPr="0082593E" w:rsidRDefault="0082593E" w:rsidP="0082593E">
            <w:pPr>
              <w:pStyle w:val="CETBodytext"/>
            </w:pPr>
            <w:r w:rsidRPr="0082593E">
              <w:t xml:space="preserve">443 </w:t>
            </w:r>
          </w:p>
        </w:tc>
        <w:tc>
          <w:tcPr>
            <w:tcW w:w="725" w:type="pct"/>
            <w:shd w:val="clear" w:color="auto" w:fill="FFFFFF"/>
            <w:vAlign w:val="center"/>
          </w:tcPr>
          <w:p w14:paraId="59DFE28C" w14:textId="0045E0DD" w:rsidR="0082593E" w:rsidRPr="0082593E" w:rsidRDefault="0082593E" w:rsidP="0082593E">
            <w:pPr>
              <w:pStyle w:val="CETBodytext"/>
              <w:rPr>
                <w:lang w:val="it-IT"/>
              </w:rPr>
            </w:pPr>
            <w:r w:rsidRPr="0082593E">
              <w:rPr>
                <w:lang w:val="it-IT"/>
              </w:rPr>
              <w:t xml:space="preserve">- 3.42 ∙ 104 </w:t>
            </w:r>
          </w:p>
        </w:tc>
      </w:tr>
      <w:tr w:rsidR="0082593E" w:rsidRPr="00C27BBF" w14:paraId="766B8E8D" w14:textId="77777777" w:rsidTr="0082593E">
        <w:tc>
          <w:tcPr>
            <w:tcW w:w="1938" w:type="pct"/>
            <w:shd w:val="clear" w:color="auto" w:fill="FFFFFF"/>
            <w:vAlign w:val="center"/>
          </w:tcPr>
          <w:p w14:paraId="4D024A7B" w14:textId="3FFB04E1" w:rsidR="0082593E" w:rsidRPr="0082593E" w:rsidRDefault="0082593E" w:rsidP="0082593E">
            <w:pPr>
              <w:pStyle w:val="CETBodytext"/>
            </w:pPr>
            <w:r w:rsidRPr="0082593E">
              <w:t>Poly(butylene succinate-co-butylene adipate), PBSA</w:t>
            </w:r>
          </w:p>
        </w:tc>
        <w:tc>
          <w:tcPr>
            <w:tcW w:w="510" w:type="pct"/>
            <w:shd w:val="clear" w:color="auto" w:fill="FFFFFF"/>
            <w:vAlign w:val="center"/>
          </w:tcPr>
          <w:p w14:paraId="6BF040A0" w14:textId="31BB9CF0" w:rsidR="0082593E" w:rsidRPr="0082593E" w:rsidRDefault="0082593E" w:rsidP="0082593E">
            <w:pPr>
              <w:pStyle w:val="CETBodytext"/>
            </w:pPr>
            <w:r w:rsidRPr="0082593E">
              <w:t xml:space="preserve">245 </w:t>
            </w:r>
          </w:p>
        </w:tc>
        <w:tc>
          <w:tcPr>
            <w:tcW w:w="510" w:type="pct"/>
            <w:shd w:val="clear" w:color="auto" w:fill="FFFFFF"/>
            <w:vAlign w:val="center"/>
          </w:tcPr>
          <w:p w14:paraId="7AEC2232" w14:textId="4EDE15F6" w:rsidR="0082593E" w:rsidRPr="0082593E" w:rsidRDefault="0082593E" w:rsidP="0082593E">
            <w:pPr>
              <w:pStyle w:val="CETBodytext"/>
            </w:pPr>
            <w:r w:rsidRPr="0082593E">
              <w:t xml:space="preserve">357* </w:t>
            </w:r>
          </w:p>
        </w:tc>
        <w:tc>
          <w:tcPr>
            <w:tcW w:w="511" w:type="pct"/>
            <w:shd w:val="clear" w:color="auto" w:fill="FFFFFF"/>
            <w:vAlign w:val="center"/>
          </w:tcPr>
          <w:p w14:paraId="4FE8E3E8" w14:textId="644E7292" w:rsidR="0082593E" w:rsidRPr="0082593E" w:rsidRDefault="0082593E" w:rsidP="0082593E">
            <w:pPr>
              <w:pStyle w:val="CETBodytext"/>
            </w:pPr>
            <w:r w:rsidRPr="0082593E">
              <w:t>NA</w:t>
            </w:r>
          </w:p>
        </w:tc>
        <w:tc>
          <w:tcPr>
            <w:tcW w:w="322" w:type="pct"/>
            <w:shd w:val="clear" w:color="auto" w:fill="FFFFFF"/>
            <w:vAlign w:val="center"/>
          </w:tcPr>
          <w:p w14:paraId="347C0BFB" w14:textId="5C8D8AD8" w:rsidR="0082593E" w:rsidRPr="0082593E" w:rsidRDefault="0082593E" w:rsidP="0082593E">
            <w:pPr>
              <w:pStyle w:val="CETBodytext"/>
            </w:pPr>
            <w:r w:rsidRPr="0082593E">
              <w:t>NA</w:t>
            </w:r>
          </w:p>
        </w:tc>
        <w:tc>
          <w:tcPr>
            <w:tcW w:w="484" w:type="pct"/>
            <w:shd w:val="clear" w:color="auto" w:fill="FFFFFF"/>
            <w:vAlign w:val="center"/>
          </w:tcPr>
          <w:p w14:paraId="1D7993FE" w14:textId="0860AFD3" w:rsidR="0082593E" w:rsidRPr="0082593E" w:rsidRDefault="0082593E" w:rsidP="0082593E">
            <w:pPr>
              <w:pStyle w:val="CETBodytext"/>
            </w:pPr>
            <w:r w:rsidRPr="0082593E">
              <w:t xml:space="preserve">723 </w:t>
            </w:r>
          </w:p>
        </w:tc>
        <w:tc>
          <w:tcPr>
            <w:tcW w:w="725" w:type="pct"/>
            <w:shd w:val="clear" w:color="auto" w:fill="FFFFFF"/>
            <w:vAlign w:val="center"/>
          </w:tcPr>
          <w:p w14:paraId="15E467B7" w14:textId="181568C3" w:rsidR="0082593E" w:rsidRPr="0082593E" w:rsidRDefault="0082593E" w:rsidP="0082593E">
            <w:pPr>
              <w:pStyle w:val="CETBodytext"/>
            </w:pPr>
            <w:r w:rsidRPr="0082593E">
              <w:t xml:space="preserve">1.32 ∙ 105 </w:t>
            </w:r>
          </w:p>
        </w:tc>
      </w:tr>
    </w:tbl>
    <w:p w14:paraId="6F4557AC" w14:textId="77777777" w:rsidR="00614ECE" w:rsidRPr="00B8623D" w:rsidRDefault="00614ECE" w:rsidP="00614ECE">
      <w:pPr>
        <w:pStyle w:val="CETBodytext"/>
        <w:rPr>
          <w:rFonts w:cs="Arial"/>
        </w:rPr>
      </w:pPr>
      <w:r>
        <w:rPr>
          <w:rFonts w:cs="Arial"/>
        </w:rPr>
        <w:t>T</w:t>
      </w:r>
      <w:r w:rsidRPr="00B8623D">
        <w:rPr>
          <w:rFonts w:cs="Arial"/>
          <w:vertAlign w:val="subscript"/>
        </w:rPr>
        <w:t>g</w:t>
      </w:r>
      <w:r>
        <w:rPr>
          <w:rFonts w:cs="Arial"/>
        </w:rPr>
        <w:t xml:space="preserve"> = glass transition temperature; T</w:t>
      </w:r>
      <w:r w:rsidRPr="00B8623D">
        <w:rPr>
          <w:rFonts w:cs="Arial"/>
          <w:vertAlign w:val="subscript"/>
        </w:rPr>
        <w:t>m</w:t>
      </w:r>
      <w:r>
        <w:rPr>
          <w:rFonts w:cs="Arial"/>
        </w:rPr>
        <w:t xml:space="preserve"> = melting temperature; T</w:t>
      </w:r>
      <w:r w:rsidRPr="00B8623D">
        <w:rPr>
          <w:rFonts w:cs="Arial"/>
          <w:vertAlign w:val="subscript"/>
        </w:rPr>
        <w:t>f</w:t>
      </w:r>
      <w:r>
        <w:rPr>
          <w:rFonts w:cs="Arial"/>
        </w:rPr>
        <w:t xml:space="preserve"> = flash point temperature; T</w:t>
      </w:r>
      <w:r w:rsidRPr="00B8623D">
        <w:rPr>
          <w:rFonts w:cs="Arial"/>
          <w:vertAlign w:val="subscript"/>
        </w:rPr>
        <w:t>d</w:t>
      </w:r>
      <w:r>
        <w:rPr>
          <w:rFonts w:cs="Arial"/>
        </w:rPr>
        <w:t xml:space="preserve"> = degradation temperature; </w:t>
      </w:r>
      <w:r w:rsidRPr="00B8623D">
        <w:t>∆H</w:t>
      </w:r>
      <w:r w:rsidRPr="00B8623D">
        <w:rPr>
          <w:vertAlign w:val="subscript"/>
        </w:rPr>
        <w:t>c</w:t>
      </w:r>
      <w:r>
        <w:rPr>
          <w:b/>
          <w:bCs/>
          <w:vertAlign w:val="subscript"/>
        </w:rPr>
        <w:t xml:space="preserve"> </w:t>
      </w:r>
      <w:r>
        <w:rPr>
          <w:rFonts w:cs="Arial"/>
        </w:rPr>
        <w:t>= enthalpy of combustion.</w:t>
      </w:r>
    </w:p>
    <w:p w14:paraId="2F2FF496" w14:textId="77777777" w:rsidR="00EF0453" w:rsidRDefault="00EF0453" w:rsidP="00E5711C">
      <w:pPr>
        <w:pStyle w:val="CETBodytext"/>
        <w:rPr>
          <w:rFonts w:cs="Arial"/>
        </w:rPr>
      </w:pPr>
    </w:p>
    <w:p w14:paraId="3F99D422" w14:textId="4C317245" w:rsidR="0082593E" w:rsidRPr="00E76A91" w:rsidRDefault="0082593E" w:rsidP="00404CC6">
      <w:pPr>
        <w:rPr>
          <w:lang w:val="en-US"/>
        </w:rPr>
      </w:pPr>
      <w:r>
        <w:rPr>
          <w:rFonts w:cs="Arial"/>
        </w:rPr>
        <w:t>Although most of the studies analysing bio-synthesized polymers are focused on PLA, some general conclusions can be drawn based on the observations reported for PLA. For this material, t</w:t>
      </w:r>
      <w:r w:rsidRPr="00900169">
        <w:rPr>
          <w:lang w:val="en-US"/>
        </w:rPr>
        <w:t xml:space="preserve">he </w:t>
      </w:r>
      <w:r>
        <w:rPr>
          <w:lang w:val="en-US"/>
        </w:rPr>
        <w:t xml:space="preserve">experimental DSC </w:t>
      </w:r>
      <w:r w:rsidRPr="00900169">
        <w:rPr>
          <w:lang w:val="en-US"/>
        </w:rPr>
        <w:t xml:space="preserve">data </w:t>
      </w:r>
      <w:r>
        <w:rPr>
          <w:lang w:val="en-US"/>
        </w:rPr>
        <w:t xml:space="preserve">retrieved in the current literature </w:t>
      </w:r>
      <w:r w:rsidRPr="00900169">
        <w:rPr>
          <w:lang w:val="en-US"/>
        </w:rPr>
        <w:t>refer to the operating conditions and nature of the samples</w:t>
      </w:r>
      <w:r>
        <w:rPr>
          <w:lang w:val="en-US"/>
        </w:rPr>
        <w:t>, in terms of crystallinity and processing</w:t>
      </w:r>
      <w:r w:rsidR="00931773">
        <w:rPr>
          <w:lang w:val="en-US"/>
        </w:rPr>
        <w:t xml:space="preserve"> </w:t>
      </w:r>
      <w:r w:rsidRPr="004345FB">
        <w:rPr>
          <w:lang w:val="en-US"/>
        </w:rPr>
        <w:fldChar w:fldCharType="begin" w:fldLock="1"/>
      </w:r>
      <w:r>
        <w:rPr>
          <w:lang w:val="en-US"/>
        </w:rPr>
        <w:instrText>ADDIN CSL_CITATION {"citationItems":[{"id":"ITEM-1","itemData":{"DOI":"10.1177/0892705717744830","ISSN":"15307980","abstract":"This work reports on the effect of expandable graphite (EG) on the morphology, thermal and dynamic mechanical properties of flame retardant poly(lactic acid) (PLA)/EG composites. The composites were prepared by melt-mixing and their structure, morphology, melting and crystallization behaviour, as well as their dynamic mechanical properties, were investigated. It was found that graphite layers still existed in an aggregate structure with poor filler dispersion resulting in a lack of interfacial adhesion between EG and the PLA matrix. The presence of EG did not favour the crystallization of PLA, increased the glass transition temperature and showed a reduction in the crystallinity of the composites. The composites with higher filler contents showed enhanced storage and loss moduli. The glass transition temperatures from the loss modulus and damping factor curves varied inconsistently with EG content. The use of commercial EG as filler in PLA can preserve the thermal properties of injection moulding grade Cereplast PLA.","author":[{"dropping-particle":"","family":"Mngomezulu","given":"Mfiso Emmanuel","non-dropping-particle":"","parse-names":false,"suffix":""},{"dropping-particle":"","family":"Luyt","given":"Adriaan Stephanus","non-dropping-particle":"","parse-names":false,"suffix":""},{"dropping-particle":"","family":"John","given":"Maya Jacob","non-dropping-particle":"","parse-names":false,"suffix":""}],"container-title":"Journal of Thermoplastic Composite Materials","id":"ITEM-1","issue":"1","issued":{"date-parts":[["2019"]]},"page":"89-107","title":"Morphology, thermal and dynamic mechanical properties of poly(lactic acid)/expandable graphite (PLA/EG) flame retardant composites","type":"article-journal","volume":"32"},"uris":["http://www.mendeley.com/documents/?uuid=f7bfe5e1-1a3d-4503-a67d-7e432dca4479","http://www.mendeley.com/documents/?uuid=3a14760c-517c-45e2-8f4f-c6953c4198b2"]}],"mendeley":{"formattedCitation":"(Mngomezulu et al., 2019)","plainTextFormattedCitation":"(Mngomezulu et al., 2019)","previouslyFormattedCitation":"(Mngomezulu et al., 2019)"},"properties":{"noteIndex":0},"schema":"https://github.com/citation-style-language/schema/raw/master/csl-citation.json"}</w:instrText>
      </w:r>
      <w:r w:rsidRPr="004345FB">
        <w:rPr>
          <w:lang w:val="en-US"/>
        </w:rPr>
        <w:fldChar w:fldCharType="separate"/>
      </w:r>
      <w:r w:rsidRPr="0082593E">
        <w:rPr>
          <w:noProof/>
          <w:lang w:val="en-US"/>
        </w:rPr>
        <w:t>(Mngomezulu et al., 2019)</w:t>
      </w:r>
      <w:r w:rsidRPr="004345FB">
        <w:rPr>
          <w:lang w:val="en-US"/>
        </w:rPr>
        <w:fldChar w:fldCharType="end"/>
      </w:r>
      <w:r w:rsidR="00931773">
        <w:rPr>
          <w:lang w:val="en-US"/>
        </w:rPr>
        <w:t>, showing a</w:t>
      </w:r>
      <w:r w:rsidRPr="00877CDF">
        <w:rPr>
          <w:lang w:val="en-US"/>
        </w:rPr>
        <w:t xml:space="preserve"> peak </w:t>
      </w:r>
      <w:r>
        <w:rPr>
          <w:lang w:val="en-US"/>
        </w:rPr>
        <w:t>of</w:t>
      </w:r>
      <w:r w:rsidRPr="00877CDF">
        <w:rPr>
          <w:lang w:val="en-US"/>
        </w:rPr>
        <w:t xml:space="preserve"> the melting process </w:t>
      </w:r>
      <w:r>
        <w:rPr>
          <w:lang w:val="en-US"/>
        </w:rPr>
        <w:t>(433</w:t>
      </w:r>
      <w:r w:rsidR="00905E1B">
        <w:rPr>
          <w:lang w:val="en-US"/>
        </w:rPr>
        <w:t xml:space="preserve"> – </w:t>
      </w:r>
      <w:r>
        <w:rPr>
          <w:lang w:val="en-US"/>
        </w:rPr>
        <w:t xml:space="preserve">438 K) </w:t>
      </w:r>
      <w:r w:rsidRPr="00877CDF">
        <w:rPr>
          <w:lang w:val="en-US"/>
        </w:rPr>
        <w:t>and the peak which identifies the glass transition of the material</w:t>
      </w:r>
      <w:r>
        <w:rPr>
          <w:lang w:val="en-US"/>
        </w:rPr>
        <w:t xml:space="preserve"> (333</w:t>
      </w:r>
      <w:r w:rsidR="00905E1B">
        <w:rPr>
          <w:lang w:val="en-US"/>
        </w:rPr>
        <w:t xml:space="preserve"> – </w:t>
      </w:r>
      <w:r>
        <w:rPr>
          <w:lang w:val="en-US"/>
        </w:rPr>
        <w:t>340</w:t>
      </w:r>
      <w:r w:rsidR="00905E1B">
        <w:rPr>
          <w:lang w:val="en-US"/>
        </w:rPr>
        <w:t xml:space="preserve"> </w:t>
      </w:r>
      <w:r>
        <w:rPr>
          <w:lang w:val="en-US"/>
        </w:rPr>
        <w:t xml:space="preserve">K). </w:t>
      </w:r>
      <w:r w:rsidRPr="0028287F">
        <w:rPr>
          <w:lang w:val="en-US"/>
        </w:rPr>
        <w:t xml:space="preserve">Based on the reported </w:t>
      </w:r>
      <w:r>
        <w:rPr>
          <w:lang w:val="en-US"/>
        </w:rPr>
        <w:t>works</w:t>
      </w:r>
      <w:r w:rsidRPr="0028287F">
        <w:rPr>
          <w:lang w:val="en-US"/>
        </w:rPr>
        <w:t>, the</w:t>
      </w:r>
      <w:r>
        <w:rPr>
          <w:lang w:val="en-US"/>
        </w:rPr>
        <w:t xml:space="preserve"> melting</w:t>
      </w:r>
      <w:r w:rsidRPr="0028287F">
        <w:rPr>
          <w:lang w:val="en-US"/>
        </w:rPr>
        <w:t xml:space="preserve"> enthalpy is between 10</w:t>
      </w:r>
      <w:r>
        <w:rPr>
          <w:lang w:val="en-US"/>
        </w:rPr>
        <w:t xml:space="preserve"> and </w:t>
      </w:r>
      <w:r w:rsidRPr="0028287F">
        <w:rPr>
          <w:lang w:val="en-US"/>
        </w:rPr>
        <w:t>22 J/g</w:t>
      </w:r>
      <w:r>
        <w:rPr>
          <w:lang w:val="en-US"/>
        </w:rPr>
        <w:t xml:space="preserve">. </w:t>
      </w:r>
      <w:r w:rsidRPr="00F646E8">
        <w:rPr>
          <w:color w:val="000000" w:themeColor="text1"/>
          <w:lang w:val="en-US"/>
        </w:rPr>
        <w:t xml:space="preserve">The thermal degradation of PLA can be attributed to several factors </w:t>
      </w:r>
      <w:r>
        <w:rPr>
          <w:color w:val="000000" w:themeColor="text1"/>
          <w:lang w:val="en-US"/>
        </w:rPr>
        <w:fldChar w:fldCharType="begin" w:fldLock="1"/>
      </w:r>
      <w:r>
        <w:rPr>
          <w:color w:val="000000" w:themeColor="text1"/>
          <w:lang w:val="en-US"/>
        </w:rPr>
        <w:instrText>ADDIN CSL_CITATION {"citationItems":[{"id":"ITEM-1","itemData":{"DOI":"10.1002/9781119767480.ch13","ISBN":"9781119767480","abstract":"The use of poly(lactic acid) (PLA) in packaging and other consumer products has increased considerably over the past decade. This chapter provides an overview of the main process technologies for PLA and presents the material properties needed for selected processing technologies. Additives are formulated into PLA during processing to enhance its material properties and/or to facilitate processing. These additives, in either solid or liquid form, can be incorporated into PLA during melt extrusion. PLA is a hygroscopic polymer that readily absorbs moisture from the air. Drying of PLA is commonly achieved using a closed-loop dual-bed regenerative desiccant-type dryer. Extrusion is the key unit operation for converting solid PLA into a homogeneous melt for fabrication in many manufacturing processes, such as sheet extrusion, injection molding, single-stage stretch-blow molding, film blowing, and melt spinning. The casting of PLA film and sheet is practically identical.","author":[{"dropping-particle":"","family":"Lim","given":"Loong Tak","non-dropping-particle":"","parse-names":false,"suffix":""},{"dropping-particle":"","family":"Vanyo","given":"Tim","non-dropping-particle":"","parse-names":false,"suffix":""},{"dropping-particle":"","family":"Randall","given":"Jed","non-dropping-particle":"","parse-names":false,"suffix":""},{"dropping-particle":"","family":"Cink","given":"Kevin","non-dropping-particle":"","parse-names":false,"suffix":""},{"dropping-particle":"","family":"Agrawal","given":"Ashwini K.","non-dropping-particle":"","parse-names":false,"suffix":""}],"container-title":"Poly(lactic acid): Synthesis, Structures, Properties, Processing, Applications, and End of Life","id":"ITEM-1","issued":{"date-parts":[["2022"]]},"page":"233-270","title":"Processing of poly(lactic acid)","type":"article-journal"},"uris":["http://www.mendeley.com/documents/?uuid=2c6a1645-9ea3-4c40-9582-2a6843bce64d","http://www.mendeley.com/documents/?uuid=e88dffae-310b-4cd9-b7e7-0afee3189185"]}],"mendeley":{"formattedCitation":"(Lim et al., 2022)","plainTextFormattedCitation":"(Lim et al., 2022)","previouslyFormattedCitation":"(Lim et al., 2022)"},"properties":{"noteIndex":0},"schema":"https://github.com/citation-style-language/schema/raw/master/csl-citation.json"}</w:instrText>
      </w:r>
      <w:r>
        <w:rPr>
          <w:color w:val="000000" w:themeColor="text1"/>
          <w:lang w:val="en-US"/>
        </w:rPr>
        <w:fldChar w:fldCharType="separate"/>
      </w:r>
      <w:r w:rsidRPr="0082593E">
        <w:rPr>
          <w:noProof/>
          <w:color w:val="000000" w:themeColor="text1"/>
          <w:lang w:val="en-US"/>
        </w:rPr>
        <w:t>(Lim et al., 2022)</w:t>
      </w:r>
      <w:r>
        <w:rPr>
          <w:color w:val="000000" w:themeColor="text1"/>
          <w:lang w:val="en-US"/>
        </w:rPr>
        <w:fldChar w:fldCharType="end"/>
      </w:r>
      <w:r w:rsidRPr="00F646E8">
        <w:rPr>
          <w:color w:val="000000" w:themeColor="text1"/>
          <w:lang w:val="en-US"/>
        </w:rPr>
        <w:t xml:space="preserve"> such as:</w:t>
      </w:r>
      <w:r w:rsidR="007E75CD">
        <w:rPr>
          <w:color w:val="000000" w:themeColor="text1"/>
          <w:lang w:val="en-US"/>
        </w:rPr>
        <w:t xml:space="preserve"> </w:t>
      </w:r>
      <w:r w:rsidRPr="00F646E8">
        <w:rPr>
          <w:color w:val="000000" w:themeColor="text1"/>
          <w:lang w:val="en-US"/>
        </w:rPr>
        <w:t>hydrolysis by trace amounts of water;</w:t>
      </w:r>
      <w:r w:rsidR="007E75CD">
        <w:rPr>
          <w:color w:val="000000" w:themeColor="text1"/>
          <w:lang w:val="en-US"/>
        </w:rPr>
        <w:t xml:space="preserve"> </w:t>
      </w:r>
      <w:r w:rsidRPr="00F646E8">
        <w:rPr>
          <w:color w:val="000000" w:themeColor="text1"/>
          <w:lang w:val="en-US"/>
        </w:rPr>
        <w:t>zipper-like</w:t>
      </w:r>
      <w:r>
        <w:rPr>
          <w:color w:val="000000" w:themeColor="text1"/>
          <w:lang w:val="en-US"/>
        </w:rPr>
        <w:t xml:space="preserve"> </w:t>
      </w:r>
      <w:hyperlink r:id="rId11" w:tooltip="Learn more about depolymerization from ScienceDirect's AI-generated Topic Pages" w:history="1">
        <w:r w:rsidRPr="00F646E8">
          <w:rPr>
            <w:color w:val="000000" w:themeColor="text1"/>
            <w:lang w:val="en-US"/>
          </w:rPr>
          <w:t>depolymerization</w:t>
        </w:r>
      </w:hyperlink>
      <w:r w:rsidRPr="00F646E8">
        <w:rPr>
          <w:color w:val="000000" w:themeColor="text1"/>
          <w:lang w:val="en-US"/>
        </w:rPr>
        <w:t>;</w:t>
      </w:r>
      <w:r w:rsidR="007E75CD">
        <w:rPr>
          <w:color w:val="000000" w:themeColor="text1"/>
          <w:lang w:val="en-US"/>
        </w:rPr>
        <w:t xml:space="preserve"> </w:t>
      </w:r>
      <w:r w:rsidRPr="00F646E8">
        <w:rPr>
          <w:color w:val="000000" w:themeColor="text1"/>
          <w:lang w:val="en-US"/>
        </w:rPr>
        <w:t>oxidative random main-chain scission;</w:t>
      </w:r>
      <w:r w:rsidR="007E75CD">
        <w:rPr>
          <w:color w:val="000000" w:themeColor="text1"/>
          <w:lang w:val="en-US"/>
        </w:rPr>
        <w:t xml:space="preserve"> </w:t>
      </w:r>
      <w:r w:rsidRPr="00F646E8">
        <w:rPr>
          <w:color w:val="000000" w:themeColor="text1"/>
          <w:lang w:val="en-US"/>
        </w:rPr>
        <w:t>intermolecular</w:t>
      </w:r>
      <w:r>
        <w:rPr>
          <w:color w:val="000000" w:themeColor="text1"/>
          <w:lang w:val="en-US"/>
        </w:rPr>
        <w:t xml:space="preserve"> </w:t>
      </w:r>
      <w:hyperlink r:id="rId12" w:tooltip="Learn more about transesterification from ScienceDirect's AI-generated Topic Pages" w:history="1">
        <w:r w:rsidRPr="00F646E8">
          <w:rPr>
            <w:color w:val="000000" w:themeColor="text1"/>
            <w:lang w:val="en-US"/>
          </w:rPr>
          <w:t>transesterification</w:t>
        </w:r>
      </w:hyperlink>
      <w:r>
        <w:rPr>
          <w:color w:val="000000" w:themeColor="text1"/>
          <w:lang w:val="en-US"/>
        </w:rPr>
        <w:t xml:space="preserve"> </w:t>
      </w:r>
      <w:r w:rsidRPr="00F646E8">
        <w:rPr>
          <w:color w:val="000000" w:themeColor="text1"/>
          <w:lang w:val="en-US"/>
        </w:rPr>
        <w:t>to</w:t>
      </w:r>
      <w:r>
        <w:rPr>
          <w:color w:val="000000" w:themeColor="text1"/>
          <w:lang w:val="en-US"/>
        </w:rPr>
        <w:t xml:space="preserve"> </w:t>
      </w:r>
      <w:hyperlink r:id="rId13" w:tooltip="Learn more about monomer from ScienceDirect's AI-generated Topic Pages" w:history="1">
        <w:r w:rsidRPr="00F646E8">
          <w:rPr>
            <w:color w:val="000000" w:themeColor="text1"/>
            <w:lang w:val="en-US"/>
          </w:rPr>
          <w:t>monomer</w:t>
        </w:r>
      </w:hyperlink>
      <w:r>
        <w:rPr>
          <w:color w:val="000000" w:themeColor="text1"/>
          <w:lang w:val="en-US"/>
        </w:rPr>
        <w:t xml:space="preserve"> </w:t>
      </w:r>
      <w:r w:rsidRPr="00F646E8">
        <w:rPr>
          <w:color w:val="000000" w:themeColor="text1"/>
          <w:lang w:val="en-US"/>
        </w:rPr>
        <w:t xml:space="preserve">and oligomeric esters; </w:t>
      </w:r>
      <w:r w:rsidRPr="007E75CD">
        <w:rPr>
          <w:color w:val="000000" w:themeColor="text1"/>
          <w:lang w:val="en-US"/>
        </w:rPr>
        <w:t xml:space="preserve">intramolecular transesterification resulting in the formation of monomer and </w:t>
      </w:r>
      <w:hyperlink r:id="rId14" w:tooltip="Learn more about oligomer from ScienceDirect's AI-generated Topic Pages" w:history="1">
        <w:r w:rsidRPr="007E75CD">
          <w:rPr>
            <w:color w:val="000000" w:themeColor="text1"/>
            <w:lang w:val="en-US"/>
          </w:rPr>
          <w:t>oligomer</w:t>
        </w:r>
      </w:hyperlink>
      <w:r w:rsidRPr="007E75CD">
        <w:rPr>
          <w:color w:val="000000" w:themeColor="text1"/>
          <w:lang w:val="en-US"/>
        </w:rPr>
        <w:t xml:space="preserve"> lactides of low molecular weight.</w:t>
      </w:r>
      <w:r w:rsidR="00931773">
        <w:rPr>
          <w:color w:val="000000" w:themeColor="text1"/>
          <w:lang w:val="en-US"/>
        </w:rPr>
        <w:t xml:space="preserve"> </w:t>
      </w:r>
      <w:r>
        <w:rPr>
          <w:lang w:val="en-US"/>
        </w:rPr>
        <w:t xml:space="preserve">From the TG and DTG curves </w:t>
      </w:r>
      <w:r w:rsidRPr="0082593E">
        <w:rPr>
          <w:lang w:val="en-US"/>
        </w:rPr>
        <w:fldChar w:fldCharType="begin" w:fldLock="1"/>
      </w:r>
      <w:r w:rsidR="00A66306">
        <w:rPr>
          <w:lang w:val="en-US"/>
        </w:rPr>
        <w:instrText>ADDIN CSL_CITATION {"citationItems":[{"id":"ITEM-1","itemData":{"DOI":"10.3390/polym13223996","ISSN":"20734360","abstract":"Poly(lactic acid) (PLA) and biosourced polyamide (PA) bioblends, with a variable PA weight content of 10–50%, were prepared by melt blending in order to overcome the high brittleness of PLA. During processing, the properties of the melt were stabilized and enhanced by the addition of a styrene-acrylic multi-functional-epoxide oligomeric reactive agent (SAmfE). The general analytical equation (GAE) was used to evaluate the kinetic parameters of the thermal degradation of PLA within bioblends. Various empirical and theoretical solid-state mechanisms were tested to find the best kinetic model. In order to study the effect of PA on the PLA matrix, only the first stage of the thermal degradation was taken into consideration in the kinetic analysis (α &lt; 0.4). On the other hand, standardized conversion functions were evaluated. Given that it is not easy to visualize the best accordance between experimental and theoretical values of standardized conversion functions, an index, based on the integral mean error, was evaluated to quantitatively support our findings relative to the best reaction mechanism. It was demonstrated that the most probable mechanism for the thermal degradation of PLA is the random scission of macromolecular chains. Moreover, y(α) master plots, which are independent of activation energy values, were used to confirm that the selected reaction mechanism was the most adequate. Activation energy values were calculated as a function of PA content. Moreover, the onset thermal stability of PLA was also determined.","author":[{"dropping-particle":"","family":"Carrasco","given":"Félix","non-dropping-particle":"","parse-names":false,"suffix":""},{"dropping-particle":"","family":"Pérez","given":"Orlando Santana","non-dropping-particle":"","parse-names":false,"suffix":""},{"dropping-particle":"","family":"Maspoch","given":"Maria Lluïsa","non-dropping-particle":"","parse-names":false,"suffix":""}],"container-title":"Polymers","id":"ITEM-1","issue":"22","issued":{"date-parts":[["2021"]]},"title":"Kinetics of the thermal degradation of poly(Lactic acid) and polyamide bioblends","type":"article-journal","volume":"13"},"uris":["http://www.mendeley.com/documents/?uuid=060e097a-1a63-4125-87f9-7ef72abb697f"]}],"mendeley":{"formattedCitation":"(Carrasco et al., 2021)","plainTextFormattedCitation":"(Carrasco et al., 2021)","previouslyFormattedCitation":"(Carrasco et al., 2021)"},"properties":{"noteIndex":0},"schema":"https://github.com/citation-style-language/schema/raw/master/csl-citation.json"}</w:instrText>
      </w:r>
      <w:r w:rsidRPr="0082593E">
        <w:rPr>
          <w:lang w:val="en-US"/>
        </w:rPr>
        <w:fldChar w:fldCharType="separate"/>
      </w:r>
      <w:r w:rsidRPr="0082593E">
        <w:rPr>
          <w:noProof/>
          <w:lang w:val="en-US"/>
        </w:rPr>
        <w:t>(Carrasco et al., 2021)</w:t>
      </w:r>
      <w:r w:rsidRPr="0082593E">
        <w:rPr>
          <w:lang w:val="en-US"/>
        </w:rPr>
        <w:fldChar w:fldCharType="end"/>
      </w:r>
      <w:r w:rsidRPr="0082593E">
        <w:rPr>
          <w:lang w:val="en-US"/>
        </w:rPr>
        <w:t>, i</w:t>
      </w:r>
      <w:r w:rsidRPr="00A90053">
        <w:rPr>
          <w:lang w:val="en-US"/>
        </w:rPr>
        <w:t xml:space="preserve">t can be observed </w:t>
      </w:r>
      <w:r>
        <w:rPr>
          <w:lang w:val="en-US"/>
        </w:rPr>
        <w:t>that different samples</w:t>
      </w:r>
      <w:r w:rsidRPr="00A90053">
        <w:rPr>
          <w:lang w:val="en-US"/>
        </w:rPr>
        <w:t xml:space="preserve"> are affected by the </w:t>
      </w:r>
      <w:r>
        <w:rPr>
          <w:lang w:val="en-US"/>
        </w:rPr>
        <w:t>influence</w:t>
      </w:r>
      <w:r w:rsidRPr="00A90053">
        <w:rPr>
          <w:lang w:val="en-US"/>
        </w:rPr>
        <w:t xml:space="preserve"> of the oxidizing environment.</w:t>
      </w:r>
      <w:r>
        <w:rPr>
          <w:lang w:val="en-US"/>
        </w:rPr>
        <w:t xml:space="preserve"> The </w:t>
      </w:r>
      <w:r w:rsidRPr="00172370">
        <w:rPr>
          <w:lang w:val="en-US"/>
        </w:rPr>
        <w:t>result i</w:t>
      </w:r>
      <w:r>
        <w:rPr>
          <w:lang w:val="en-US"/>
        </w:rPr>
        <w:t>s</w:t>
      </w:r>
      <w:r w:rsidRPr="00172370">
        <w:rPr>
          <w:lang w:val="en-US"/>
        </w:rPr>
        <w:t xml:space="preserve"> a shift </w:t>
      </w:r>
      <w:r>
        <w:rPr>
          <w:lang w:val="en-US"/>
        </w:rPr>
        <w:t>of</w:t>
      </w:r>
      <w:r w:rsidRPr="00172370">
        <w:rPr>
          <w:lang w:val="en-US"/>
        </w:rPr>
        <w:t xml:space="preserve"> the thermal decomposition curve and also </w:t>
      </w:r>
      <w:r>
        <w:rPr>
          <w:lang w:val="en-US"/>
        </w:rPr>
        <w:t>of</w:t>
      </w:r>
      <w:r w:rsidRPr="00172370">
        <w:rPr>
          <w:lang w:val="en-US"/>
        </w:rPr>
        <w:t xml:space="preserve"> the maximum degradation rate of the material</w:t>
      </w:r>
      <w:r>
        <w:rPr>
          <w:lang w:val="en-US"/>
        </w:rPr>
        <w:t xml:space="preserve">. </w:t>
      </w:r>
      <w:r w:rsidRPr="001E6FAF">
        <w:rPr>
          <w:lang w:val="en-US"/>
        </w:rPr>
        <w:t xml:space="preserve">The influence of composition turns out to be relevant </w:t>
      </w:r>
      <w:r>
        <w:rPr>
          <w:lang w:val="en-US"/>
        </w:rPr>
        <w:t>because of the addition of</w:t>
      </w:r>
      <w:r w:rsidRPr="001E6FAF">
        <w:rPr>
          <w:lang w:val="en-US"/>
        </w:rPr>
        <w:t xml:space="preserve"> plasticizers and fillers</w:t>
      </w:r>
      <w:r>
        <w:rPr>
          <w:lang w:val="en-US"/>
        </w:rPr>
        <w:t>, whose volatility</w:t>
      </w:r>
      <w:r w:rsidRPr="00F416C4">
        <w:rPr>
          <w:lang w:val="en-US"/>
        </w:rPr>
        <w:t xml:space="preserve"> </w:t>
      </w:r>
      <w:r>
        <w:rPr>
          <w:lang w:val="en-US"/>
        </w:rPr>
        <w:t>a</w:t>
      </w:r>
      <w:r w:rsidRPr="007634E5">
        <w:rPr>
          <w:lang w:val="en-US"/>
        </w:rPr>
        <w:t>nd the bond established with the polymer matrix</w:t>
      </w:r>
      <w:r>
        <w:rPr>
          <w:lang w:val="en-US"/>
        </w:rPr>
        <w:t xml:space="preserve"> </w:t>
      </w:r>
      <w:r w:rsidRPr="00F416C4">
        <w:rPr>
          <w:lang w:val="en-US"/>
        </w:rPr>
        <w:t>can influence the shift in the degradation curve</w:t>
      </w:r>
      <w:r>
        <w:rPr>
          <w:lang w:val="en-US"/>
        </w:rPr>
        <w:t>. In addition, also</w:t>
      </w:r>
      <w:r w:rsidRPr="00A77371">
        <w:rPr>
          <w:lang w:val="en-US"/>
        </w:rPr>
        <w:t xml:space="preserve"> the morphology</w:t>
      </w:r>
      <w:r>
        <w:rPr>
          <w:lang w:val="en-US"/>
        </w:rPr>
        <w:t xml:space="preserve"> influences the degradation rate. S</w:t>
      </w:r>
      <w:r w:rsidRPr="00580BA7">
        <w:rPr>
          <w:lang w:val="en-US"/>
        </w:rPr>
        <w:t xml:space="preserve">ince most commercial </w:t>
      </w:r>
      <w:r w:rsidR="00404CC6">
        <w:rPr>
          <w:lang w:val="en-US"/>
        </w:rPr>
        <w:t>polymers are</w:t>
      </w:r>
      <w:r w:rsidRPr="00580BA7">
        <w:rPr>
          <w:lang w:val="en-US"/>
        </w:rPr>
        <w:t xml:space="preserve"> produced as pellets</w:t>
      </w:r>
      <w:r>
        <w:rPr>
          <w:lang w:val="en-US"/>
        </w:rPr>
        <w:t xml:space="preserve">, </w:t>
      </w:r>
      <w:r w:rsidRPr="00580BA7">
        <w:rPr>
          <w:lang w:val="en-US"/>
        </w:rPr>
        <w:t xml:space="preserve">the surface-volume ratio and porosity of the material affect the diffusive and </w:t>
      </w:r>
      <w:r>
        <w:rPr>
          <w:lang w:val="en-US"/>
        </w:rPr>
        <w:t>retro-diffusive</w:t>
      </w:r>
      <w:r w:rsidRPr="00580BA7">
        <w:rPr>
          <w:lang w:val="en-US"/>
        </w:rPr>
        <w:t xml:space="preserve"> mechanisms of the gas phase in the particle pores, </w:t>
      </w:r>
      <w:r w:rsidRPr="00B2345E">
        <w:rPr>
          <w:lang w:val="en-US"/>
        </w:rPr>
        <w:t>consequently displacing the degradation profile</w:t>
      </w:r>
      <w:r>
        <w:rPr>
          <w:lang w:val="en-US"/>
        </w:rPr>
        <w:t xml:space="preserve">. </w:t>
      </w:r>
      <w:r w:rsidR="00404CC6">
        <w:rPr>
          <w:lang w:val="en-US"/>
        </w:rPr>
        <w:t>Starting from the experimental data, m</w:t>
      </w:r>
      <w:r w:rsidRPr="0082593E">
        <w:rPr>
          <w:color w:val="000000" w:themeColor="text1"/>
          <w:lang w:val="en-US"/>
        </w:rPr>
        <w:t xml:space="preserve">any studies proposed a decomposition mechanism including a random scission, unzipping depolymerization and intermolecular transesterification during the pyrolysis phase </w:t>
      </w:r>
      <w:hyperlink r:id="rId15" w:tgtFrame="_blank" w:tooltip="Persistent link using digital object identifier" w:history="1"/>
      <w:r w:rsidRPr="0082593E">
        <w:rPr>
          <w:color w:val="000000" w:themeColor="text1"/>
          <w:lang w:val="en-US"/>
        </w:rPr>
        <w:fldChar w:fldCharType="begin" w:fldLock="1"/>
      </w:r>
      <w:r>
        <w:rPr>
          <w:color w:val="000000" w:themeColor="text1"/>
          <w:lang w:val="en-US"/>
        </w:rPr>
        <w:instrText>ADDIN CSL_CITATION {"citationItems":[{"id":"ITEM-1","itemData":{"DOI":"10.1021/bm0497872","ISSN":"15257797","PMID":"15244485","abstract":"Thermal degradation processes of end-capped poly(L-lactide)s (PLLAs) were investigated by means of several thermoanalytical techniques under both isothermal and nonisothermal conditions. Based on the thermogravimetric analysis, it was found that two distinct processes at temperatures below and above 330 °C were existed in the nonisothermal degradation for PLLA samples depending on the amounts of residual zinc compounds from synthesis process. Isothermal degradation experiments at different temperature regions showed that the sample weight of PLLA decreased linearly with time in both cases, whereas the changes in molecular weight revealed different tendency for the temperature. On the basis of characterization of the residual PLLA molecules after isothermal degradation at 330 °C, it was confirmed that the ω chain end of the residual molecules was an acrylic ester unit. Majority of volatile products during thermal degradation of PLLA was the lactide regardless of the degradation temperature. From these results, it is concluded that, during the thermal degradation of PLLA samples in the presence of large amounts of residual zinc compounds, the zinc compounds catalyze both the intermolecular transesterification generating PLLA with low molecular weights and the selective unzipping depolymerization of PLLA with low molecular weights at temperatures below 330 °C. In contrast, the primary reaction of thermal degradation for PLLA in the absence of residual zinc compounds above 330 °C is a competition between the random chain scission via a cis-elimination reaction and the cyclic rupture via intramolecular transesterification of PLLA molecules. In addition, it was evidenced that the racemization of lactic acid units in the main chain of PLLA molecules occurred at temperatures above 330 ° C. © 2004 American Chemical Society.","author":[{"dropping-particle":"","family":"Abe","given":"Hideki","non-dropping-particle":"","parse-names":false,"suffix":""},{"dropping-particle":"","family":"Takahashi","given":"Naoki","non-dropping-particle":"","parse-names":false,"suffix":""},{"dropping-particle":"","family":"Kim","given":"Kang Jung","non-dropping-particle":"","parse-names":false,"suffix":""},{"dropping-particle":"","family":"Mochizuki","given":"Masafumi","non-dropping-particle":"","parse-names":false,"suffix":""},{"dropping-particle":"","family":"Doi","given":"Yoshiharu","non-dropping-particle":"","parse-names":false,"suffix":""}],"container-title":"Biomacromolecules","id":"ITEM-1","issue":"4","issued":{"date-parts":[["2004"]]},"page":"1606-1614","title":"Thermal degradation processes of end-capped poly(L-lactide)s in the presence and absence of residual zinc catalyst","type":"article-journal","volume":"5"},"uris":["http://www.mendeley.com/documents/?uuid=2421cc2c-e919-4fe9-af07-9b4c6b66219e","http://www.mendeley.com/documents/?uuid=8bebef2e-1dd6-4081-9288-fe4ca8621217"]}],"mendeley":{"formattedCitation":"(Abe et al., 2004)","plainTextFormattedCitation":"(Abe et al., 2004)","previouslyFormattedCitation":"(Abe et al., 2004)"},"properties":{"noteIndex":0},"schema":"https://github.com/citation-style-language/schema/raw/master/csl-citation.json"}</w:instrText>
      </w:r>
      <w:r w:rsidRPr="0082593E">
        <w:rPr>
          <w:color w:val="000000" w:themeColor="text1"/>
          <w:lang w:val="en-US"/>
        </w:rPr>
        <w:fldChar w:fldCharType="separate"/>
      </w:r>
      <w:r w:rsidRPr="0082593E">
        <w:rPr>
          <w:noProof/>
          <w:color w:val="000000" w:themeColor="text1"/>
          <w:lang w:val="en-US"/>
        </w:rPr>
        <w:t>(Abe et al., 2004)</w:t>
      </w:r>
      <w:r w:rsidRPr="0082593E">
        <w:rPr>
          <w:color w:val="000000" w:themeColor="text1"/>
          <w:lang w:val="en-US"/>
        </w:rPr>
        <w:fldChar w:fldCharType="end"/>
      </w:r>
      <w:r w:rsidRPr="0082593E">
        <w:rPr>
          <w:color w:val="000000" w:themeColor="text1"/>
          <w:lang w:val="en-US"/>
        </w:rPr>
        <w:t xml:space="preserve">. However, McNeill and Leiper </w:t>
      </w:r>
      <w:r w:rsidRPr="0082593E">
        <w:rPr>
          <w:color w:val="000000" w:themeColor="text1"/>
          <w:lang w:val="en-US"/>
        </w:rPr>
        <w:fldChar w:fldCharType="begin" w:fldLock="1"/>
      </w:r>
      <w:r>
        <w:rPr>
          <w:color w:val="000000" w:themeColor="text1"/>
          <w:lang w:val="en-US"/>
        </w:rPr>
        <w:instrText>ADDIN CSL_CITATION {"citationItems":[{"id":"ITEM-1","itemData":{"DOI":"10.1016/0141-3910(85)90035-7","ISSN":"01413910","abstract":"The thermal degradation of polylactide has been studied at several temperatures in the range 230-440°C and the variation of product distribution with temperature has been examined. From experiments at 240-270°C, an energy of activation of 28·5 kcal mol-1 (119 kJ mol-1) has been calculated. Mass spectra have been obtained for polylactide and for the cold ring fraction of degradation products in TV A experiments. Both lactide and polylactide have also been heated under closed system conditions and the products have been identified. A mechanism is presented for the thermal degradation, based upon a hydroxyl end-initiated ester interchange process giving cyclic oligomers, lactide, acetaldehyde and carbon monoxide, together with a series of reactions at somewhat higher temperatures dependent upon chain homolysis, giving the same products and also carbon dioxide and methylketene. The photolysis of polylactide at 30°C, using the medium pressure mercury lamp, has been briefly examined. © 1985.","author":[{"dropping-particle":"","family":"McNeill","given":"I. C.","non-dropping-particle":"","parse-names":false,"suffix":""},{"dropping-particle":"","family":"Leiper","given":"H. A.","non-dropping-particle":"","parse-names":false,"suffix":""}],"container-title":"Polymer Degradation and Stability","id":"ITEM-1","issue":"4","issued":{"date-parts":[["1985"]]},"page":"309-326","title":"Degradation studies of some polyesters and polycarbonates-2. Polylactide: Degradation under isothermal conditions, thermal degradation mechanism and photolysis of the polymer","type":"article-journal","volume":"11"},"uris":["http://www.mendeley.com/documents/?uuid=280dac8d-b67e-45fb-bb4a-d5f2bf43eae7","http://www.mendeley.com/documents/?uuid=4097e59c-e2be-4084-8a45-1fc10d6ea6bb"]}],"mendeley":{"formattedCitation":"(McNeill and Leiper, 1985)","plainTextFormattedCitation":"(McNeill and Leiper, 1985)","previouslyFormattedCitation":"(McNeill and Leiper, 1985)"},"properties":{"noteIndex":0},"schema":"https://github.com/citation-style-language/schema/raw/master/csl-citation.json"}</w:instrText>
      </w:r>
      <w:r w:rsidRPr="0082593E">
        <w:rPr>
          <w:color w:val="000000" w:themeColor="text1"/>
          <w:lang w:val="en-US"/>
        </w:rPr>
        <w:fldChar w:fldCharType="separate"/>
      </w:r>
      <w:r w:rsidRPr="0082593E">
        <w:rPr>
          <w:noProof/>
          <w:color w:val="000000" w:themeColor="text1"/>
          <w:lang w:val="en-US"/>
        </w:rPr>
        <w:t>(McNeill and Leiper, 1985)</w:t>
      </w:r>
      <w:r w:rsidRPr="0082593E">
        <w:rPr>
          <w:color w:val="000000" w:themeColor="text1"/>
          <w:lang w:val="en-US"/>
        </w:rPr>
        <w:fldChar w:fldCharType="end"/>
      </w:r>
      <w:r w:rsidRPr="0082593E">
        <w:rPr>
          <w:color w:val="000000" w:themeColor="text1"/>
          <w:lang w:val="en-US"/>
        </w:rPr>
        <w:t xml:space="preserve"> demonstrated that a peak in acetaldehyde concentration can be reached at 503 K during degradation, with a significant production also observed up to 713 K. The fall in proportion can be attributed to the thermal decomposition of acetaldehyde, which produces CH</w:t>
      </w:r>
      <w:r w:rsidRPr="0082593E">
        <w:rPr>
          <w:color w:val="000000" w:themeColor="text1"/>
          <w:vertAlign w:val="subscript"/>
          <w:lang w:val="en-US"/>
        </w:rPr>
        <w:t>4</w:t>
      </w:r>
      <w:r w:rsidRPr="0082593E">
        <w:rPr>
          <w:color w:val="000000" w:themeColor="text1"/>
          <w:lang w:val="en-US"/>
        </w:rPr>
        <w:t xml:space="preserve"> and CO in the process.</w:t>
      </w:r>
      <w:r w:rsidRPr="0082593E">
        <w:rPr>
          <w:color w:val="000000" w:themeColor="text1"/>
          <w:lang w:val="en-US" w:eastAsia="it-IT"/>
        </w:rPr>
        <w:t xml:space="preserve"> </w:t>
      </w:r>
      <w:r w:rsidRPr="0082593E">
        <w:rPr>
          <w:color w:val="000000" w:themeColor="text1"/>
          <w:lang w:val="en-US"/>
        </w:rPr>
        <w:t xml:space="preserve">The presence of metal impurities from process catalysts is a factor that also significantly accelerates the thermal deterioration of </w:t>
      </w:r>
      <w:r>
        <w:rPr>
          <w:rFonts w:cs="Arial"/>
        </w:rPr>
        <w:t>bio-synthesized polymers</w:t>
      </w:r>
      <w:r w:rsidRPr="0082593E">
        <w:rPr>
          <w:color w:val="000000" w:themeColor="text1"/>
          <w:lang w:val="en-US"/>
        </w:rPr>
        <w:t xml:space="preserve">. </w:t>
      </w:r>
    </w:p>
    <w:p w14:paraId="050E9DB5" w14:textId="77C74F33" w:rsidR="00404CC6" w:rsidRPr="00C27BBF" w:rsidRDefault="00404CC6" w:rsidP="00404CC6">
      <w:pPr>
        <w:pStyle w:val="CETheadingx"/>
      </w:pPr>
      <w:bookmarkStart w:id="1" w:name="_Ref152336523"/>
      <w:r>
        <w:t>Bench scale experimental systems</w:t>
      </w:r>
    </w:p>
    <w:p w14:paraId="2C78F96B" w14:textId="1987DC10" w:rsidR="00404CC6" w:rsidRPr="00404CC6" w:rsidRDefault="00404CC6" w:rsidP="00404CC6">
      <w:pPr>
        <w:pStyle w:val="CETBodytextItalic"/>
        <w:rPr>
          <w:i w:val="0"/>
          <w:iCs/>
          <w:lang w:val="en-US"/>
        </w:rPr>
      </w:pPr>
      <w:r w:rsidRPr="007E55BC">
        <w:rPr>
          <w:i w:val="0"/>
          <w:iCs/>
          <w:lang w:val="en-US"/>
        </w:rPr>
        <w:t xml:space="preserve">Table 2 summarizes the operative conditions adopted and main results obtained in reference studies </w:t>
      </w:r>
      <w:r w:rsidR="00F02E28">
        <w:rPr>
          <w:i w:val="0"/>
          <w:iCs/>
          <w:lang w:val="en-US"/>
        </w:rPr>
        <w:t xml:space="preserve">employing bench-scale systems, </w:t>
      </w:r>
      <w:r w:rsidRPr="007E55BC">
        <w:rPr>
          <w:i w:val="0"/>
          <w:iCs/>
          <w:lang w:val="en-US"/>
        </w:rPr>
        <w:t>such as sample thickness (</w:t>
      </w:r>
      <w:r w:rsidRPr="007E55BC">
        <w:rPr>
          <w:i w:val="0"/>
          <w:iCs/>
          <w:color w:val="000000"/>
          <w:sz w:val="20"/>
          <w:lang w:eastAsia="it-IT"/>
        </w:rPr>
        <w:t>σ</w:t>
      </w:r>
      <w:r w:rsidRPr="007E55BC">
        <w:rPr>
          <w:i w:val="0"/>
          <w:iCs/>
          <w:color w:val="000000"/>
          <w:sz w:val="20"/>
          <w:lang w:val="en-US" w:eastAsia="it-IT"/>
        </w:rPr>
        <w:t>)</w:t>
      </w:r>
      <w:r w:rsidRPr="007E55BC">
        <w:rPr>
          <w:i w:val="0"/>
          <w:iCs/>
          <w:lang w:val="en-US"/>
        </w:rPr>
        <w:t>, time to</w:t>
      </w:r>
      <w:r w:rsidRPr="00404CC6">
        <w:rPr>
          <w:i w:val="0"/>
          <w:iCs/>
          <w:lang w:val="en-US"/>
        </w:rPr>
        <w:t xml:space="preserve"> ignition (TTi), peak of heat release rate (pHRR), total heat released (THR) and residual mass (w</w:t>
      </w:r>
      <w:r w:rsidRPr="00404CC6">
        <w:rPr>
          <w:i w:val="0"/>
          <w:iCs/>
          <w:vertAlign w:val="subscript"/>
          <w:lang w:val="en-US"/>
        </w:rPr>
        <w:t>r</w:t>
      </w:r>
      <w:r w:rsidRPr="00404CC6">
        <w:rPr>
          <w:i w:val="0"/>
          <w:iCs/>
          <w:lang w:val="en-US"/>
        </w:rPr>
        <w:t>)</w:t>
      </w:r>
      <w:r>
        <w:rPr>
          <w:i w:val="0"/>
          <w:iCs/>
          <w:lang w:val="en-US"/>
        </w:rPr>
        <w:t xml:space="preserve"> for PLA</w:t>
      </w:r>
      <w:r w:rsidRPr="00404CC6">
        <w:rPr>
          <w:i w:val="0"/>
          <w:iCs/>
          <w:lang w:val="en-US"/>
        </w:rPr>
        <w:t>.</w:t>
      </w:r>
    </w:p>
    <w:p w14:paraId="0FC1ED6C" w14:textId="4E558630" w:rsidR="00404CC6" w:rsidRPr="00404CC6" w:rsidRDefault="00404CC6" w:rsidP="00F02E28">
      <w:pPr>
        <w:pStyle w:val="Didascalia"/>
        <w:keepNext/>
        <w:spacing w:before="240"/>
        <w:rPr>
          <w:rFonts w:cs="Arial"/>
          <w:b w:val="0"/>
          <w:bCs w:val="0"/>
          <w:color w:val="auto"/>
          <w:szCs w:val="20"/>
        </w:rPr>
      </w:pPr>
      <w:bookmarkStart w:id="2" w:name="_Ref134625638"/>
      <w:r w:rsidRPr="00404CC6">
        <w:rPr>
          <w:rFonts w:cs="Arial"/>
          <w:b w:val="0"/>
          <w:bCs w:val="0"/>
          <w:color w:val="auto"/>
          <w:szCs w:val="20"/>
        </w:rPr>
        <w:t xml:space="preserve">Table </w:t>
      </w:r>
      <w:r w:rsidRPr="00404CC6">
        <w:rPr>
          <w:rFonts w:cs="Arial"/>
          <w:b w:val="0"/>
          <w:bCs w:val="0"/>
          <w:color w:val="auto"/>
          <w:szCs w:val="20"/>
        </w:rPr>
        <w:fldChar w:fldCharType="begin"/>
      </w:r>
      <w:r w:rsidRPr="00404CC6">
        <w:rPr>
          <w:rFonts w:cs="Arial"/>
          <w:b w:val="0"/>
          <w:bCs w:val="0"/>
          <w:color w:val="auto"/>
          <w:szCs w:val="20"/>
        </w:rPr>
        <w:instrText xml:space="preserve"> SEQ Table \* ARABIC </w:instrText>
      </w:r>
      <w:r w:rsidRPr="00404CC6">
        <w:rPr>
          <w:rFonts w:cs="Arial"/>
          <w:b w:val="0"/>
          <w:bCs w:val="0"/>
          <w:color w:val="auto"/>
          <w:szCs w:val="20"/>
        </w:rPr>
        <w:fldChar w:fldCharType="separate"/>
      </w:r>
      <w:r w:rsidRPr="00404CC6">
        <w:rPr>
          <w:rFonts w:cs="Arial"/>
          <w:b w:val="0"/>
          <w:bCs w:val="0"/>
          <w:color w:val="auto"/>
          <w:szCs w:val="20"/>
        </w:rPr>
        <w:t>2</w:t>
      </w:r>
      <w:r w:rsidRPr="00404CC6">
        <w:rPr>
          <w:rFonts w:cs="Arial"/>
          <w:b w:val="0"/>
          <w:bCs w:val="0"/>
          <w:color w:val="auto"/>
          <w:szCs w:val="20"/>
        </w:rPr>
        <w:fldChar w:fldCharType="end"/>
      </w:r>
      <w:bookmarkEnd w:id="2"/>
      <w:r w:rsidRPr="00404CC6">
        <w:rPr>
          <w:rFonts w:cs="Arial"/>
          <w:b w:val="0"/>
          <w:bCs w:val="0"/>
          <w:color w:val="auto"/>
          <w:szCs w:val="20"/>
        </w:rPr>
        <w:t xml:space="preserve">. Operative condition and main results of experimental data from </w:t>
      </w:r>
      <w:r w:rsidR="007E55BC">
        <w:rPr>
          <w:rFonts w:cs="Arial"/>
          <w:b w:val="0"/>
          <w:bCs w:val="0"/>
          <w:color w:val="auto"/>
          <w:szCs w:val="20"/>
        </w:rPr>
        <w:t>cone calorimeters</w:t>
      </w:r>
      <w:r w:rsidRPr="00404CC6">
        <w:rPr>
          <w:rFonts w:cs="Arial"/>
          <w:b w:val="0"/>
          <w:bCs w:val="0"/>
          <w:color w:val="auto"/>
          <w:szCs w:val="20"/>
        </w:rPr>
        <w:t>.</w:t>
      </w:r>
    </w:p>
    <w:tbl>
      <w:tblPr>
        <w:tblW w:w="5000" w:type="pct"/>
        <w:tblBorders>
          <w:top w:val="single" w:sz="12" w:space="0" w:color="008000"/>
          <w:bottom w:val="single" w:sz="4" w:space="0" w:color="00B050"/>
          <w:insideH w:val="single" w:sz="6" w:space="0" w:color="008000"/>
        </w:tblBorders>
        <w:shd w:val="clear" w:color="auto" w:fill="FFFFFF"/>
        <w:tblCellMar>
          <w:left w:w="0" w:type="dxa"/>
          <w:right w:w="0" w:type="dxa"/>
        </w:tblCellMar>
        <w:tblLook w:val="00A0" w:firstRow="1" w:lastRow="0" w:firstColumn="1" w:lastColumn="0" w:noHBand="0" w:noVBand="0"/>
      </w:tblPr>
      <w:tblGrid>
        <w:gridCol w:w="2127"/>
        <w:gridCol w:w="1332"/>
        <w:gridCol w:w="1332"/>
        <w:gridCol w:w="1332"/>
        <w:gridCol w:w="1332"/>
        <w:gridCol w:w="1332"/>
      </w:tblGrid>
      <w:tr w:rsidR="00404CC6" w:rsidRPr="00C27BBF" w14:paraId="0E6A7F56" w14:textId="77777777" w:rsidTr="00404CC6">
        <w:tc>
          <w:tcPr>
            <w:tcW w:w="1210" w:type="pct"/>
            <w:shd w:val="clear" w:color="auto" w:fill="FFFFFF"/>
            <w:vAlign w:val="bottom"/>
          </w:tcPr>
          <w:bookmarkEnd w:id="1"/>
          <w:p w14:paraId="5F8A35C9" w14:textId="746FE188" w:rsidR="00404CC6" w:rsidRPr="00404CC6" w:rsidRDefault="00404CC6" w:rsidP="00404CC6">
            <w:pPr>
              <w:pStyle w:val="CETBodytext"/>
            </w:pPr>
            <w:r>
              <w:t>Source</w:t>
            </w:r>
          </w:p>
        </w:tc>
        <w:tc>
          <w:tcPr>
            <w:tcW w:w="758" w:type="pct"/>
            <w:shd w:val="clear" w:color="auto" w:fill="FFFFFF"/>
            <w:vAlign w:val="center"/>
          </w:tcPr>
          <w:p w14:paraId="543E4074" w14:textId="51B69193" w:rsidR="00404CC6" w:rsidRPr="00404CC6" w:rsidRDefault="00404CC6" w:rsidP="00404CC6">
            <w:pPr>
              <w:pStyle w:val="CETBodytext"/>
            </w:pPr>
            <w:r w:rsidRPr="00404CC6">
              <w:t>σ [mm]</w:t>
            </w:r>
          </w:p>
        </w:tc>
        <w:tc>
          <w:tcPr>
            <w:tcW w:w="758" w:type="pct"/>
            <w:shd w:val="clear" w:color="auto" w:fill="FFFFFF"/>
            <w:vAlign w:val="center"/>
          </w:tcPr>
          <w:p w14:paraId="733B7336" w14:textId="458F668E" w:rsidR="00404CC6" w:rsidRPr="00404CC6" w:rsidRDefault="00404CC6" w:rsidP="00404CC6">
            <w:pPr>
              <w:pStyle w:val="CETBodytext"/>
            </w:pPr>
            <w:r w:rsidRPr="00404CC6">
              <w:t>TTi [s]</w:t>
            </w:r>
          </w:p>
        </w:tc>
        <w:tc>
          <w:tcPr>
            <w:tcW w:w="758" w:type="pct"/>
            <w:shd w:val="clear" w:color="auto" w:fill="FFFFFF"/>
            <w:vAlign w:val="center"/>
          </w:tcPr>
          <w:p w14:paraId="4ABFCCFC" w14:textId="1F25A510" w:rsidR="00404CC6" w:rsidRPr="00404CC6" w:rsidRDefault="00404CC6" w:rsidP="00404CC6">
            <w:pPr>
              <w:pStyle w:val="CETBodytext"/>
            </w:pPr>
            <w:r w:rsidRPr="00404CC6">
              <w:t>pHRR [kW/m2]</w:t>
            </w:r>
          </w:p>
        </w:tc>
        <w:tc>
          <w:tcPr>
            <w:tcW w:w="758" w:type="pct"/>
            <w:shd w:val="clear" w:color="auto" w:fill="FFFFFF"/>
            <w:vAlign w:val="center"/>
          </w:tcPr>
          <w:p w14:paraId="3B27CED1" w14:textId="09CBB1FD" w:rsidR="00404CC6" w:rsidRPr="00404CC6" w:rsidRDefault="00404CC6" w:rsidP="00404CC6">
            <w:pPr>
              <w:pStyle w:val="CETBodytext"/>
            </w:pPr>
            <w:r w:rsidRPr="00404CC6">
              <w:t>THR [MJ/m2]</w:t>
            </w:r>
          </w:p>
        </w:tc>
        <w:tc>
          <w:tcPr>
            <w:tcW w:w="758" w:type="pct"/>
            <w:shd w:val="clear" w:color="auto" w:fill="FFFFFF"/>
            <w:vAlign w:val="center"/>
          </w:tcPr>
          <w:p w14:paraId="0135F7A7" w14:textId="1EFADC91" w:rsidR="00404CC6" w:rsidRPr="00404CC6" w:rsidRDefault="00404CC6" w:rsidP="00404CC6">
            <w:pPr>
              <w:pStyle w:val="CETBodytext"/>
            </w:pPr>
            <w:r w:rsidRPr="00404CC6">
              <w:t>wr [%]</w:t>
            </w:r>
          </w:p>
        </w:tc>
      </w:tr>
      <w:tr w:rsidR="00404CC6" w:rsidRPr="00C27BBF" w14:paraId="0C862DA4" w14:textId="77777777" w:rsidTr="00404CC6">
        <w:tc>
          <w:tcPr>
            <w:tcW w:w="1210" w:type="pct"/>
            <w:shd w:val="clear" w:color="auto" w:fill="FFFFFF"/>
            <w:vAlign w:val="center"/>
          </w:tcPr>
          <w:p w14:paraId="755E074B" w14:textId="640BB36E" w:rsidR="00404CC6" w:rsidRPr="007E55BC" w:rsidRDefault="003E5257" w:rsidP="00404CC6">
            <w:pPr>
              <w:pStyle w:val="CETBodytext"/>
            </w:pPr>
            <w:r w:rsidRPr="003E5257">
              <w:t>X. Wang et al.</w:t>
            </w:r>
            <w:r>
              <w:t xml:space="preserve"> (</w:t>
            </w:r>
            <w:r w:rsidRPr="003E5257">
              <w:t>2019)</w:t>
            </w:r>
          </w:p>
        </w:tc>
        <w:tc>
          <w:tcPr>
            <w:tcW w:w="758" w:type="pct"/>
            <w:shd w:val="clear" w:color="auto" w:fill="FFFFFF"/>
            <w:vAlign w:val="center"/>
          </w:tcPr>
          <w:p w14:paraId="334AB9B0" w14:textId="417E96FB" w:rsidR="00404CC6" w:rsidRPr="00404CC6" w:rsidRDefault="00404CC6" w:rsidP="00404CC6">
            <w:pPr>
              <w:pStyle w:val="CETBodytext"/>
            </w:pPr>
            <w:r w:rsidRPr="00404CC6">
              <w:t>3</w:t>
            </w:r>
          </w:p>
        </w:tc>
        <w:tc>
          <w:tcPr>
            <w:tcW w:w="758" w:type="pct"/>
            <w:shd w:val="clear" w:color="auto" w:fill="FFFFFF"/>
            <w:vAlign w:val="center"/>
          </w:tcPr>
          <w:p w14:paraId="54C26F13" w14:textId="30730356" w:rsidR="00404CC6" w:rsidRPr="00404CC6" w:rsidRDefault="00404CC6" w:rsidP="00404CC6">
            <w:pPr>
              <w:pStyle w:val="CETBodytext"/>
            </w:pPr>
            <w:r w:rsidRPr="00404CC6">
              <w:t>56</w:t>
            </w:r>
          </w:p>
        </w:tc>
        <w:tc>
          <w:tcPr>
            <w:tcW w:w="758" w:type="pct"/>
            <w:shd w:val="clear" w:color="auto" w:fill="FFFFFF"/>
            <w:vAlign w:val="center"/>
          </w:tcPr>
          <w:p w14:paraId="422C1973" w14:textId="4753C026" w:rsidR="00404CC6" w:rsidRPr="00404CC6" w:rsidRDefault="00404CC6" w:rsidP="00404CC6">
            <w:pPr>
              <w:pStyle w:val="CETBodytext"/>
            </w:pPr>
            <w:r w:rsidRPr="00404CC6">
              <w:t>466</w:t>
            </w:r>
          </w:p>
        </w:tc>
        <w:tc>
          <w:tcPr>
            <w:tcW w:w="758" w:type="pct"/>
            <w:shd w:val="clear" w:color="auto" w:fill="FFFFFF"/>
            <w:vAlign w:val="center"/>
          </w:tcPr>
          <w:p w14:paraId="30D919AF" w14:textId="72FF5DB3" w:rsidR="00404CC6" w:rsidRPr="00404CC6" w:rsidRDefault="00404CC6" w:rsidP="00404CC6">
            <w:pPr>
              <w:pStyle w:val="CETBodytext"/>
            </w:pPr>
            <w:r w:rsidRPr="00404CC6">
              <w:t>745</w:t>
            </w:r>
          </w:p>
        </w:tc>
        <w:tc>
          <w:tcPr>
            <w:tcW w:w="758" w:type="pct"/>
            <w:shd w:val="clear" w:color="auto" w:fill="FFFFFF"/>
            <w:vAlign w:val="center"/>
          </w:tcPr>
          <w:p w14:paraId="13BB1E4D" w14:textId="49BA8B72" w:rsidR="00404CC6" w:rsidRPr="00404CC6" w:rsidRDefault="00404CC6" w:rsidP="00404CC6">
            <w:pPr>
              <w:pStyle w:val="CETBodytext"/>
            </w:pPr>
            <w:r w:rsidRPr="00404CC6">
              <w:t>0.7</w:t>
            </w:r>
          </w:p>
        </w:tc>
      </w:tr>
      <w:tr w:rsidR="00404CC6" w:rsidRPr="00C27BBF" w14:paraId="5FE838CF" w14:textId="77777777" w:rsidTr="00404CC6">
        <w:tc>
          <w:tcPr>
            <w:tcW w:w="1210" w:type="pct"/>
            <w:shd w:val="clear" w:color="auto" w:fill="FFFFFF"/>
            <w:vAlign w:val="center"/>
          </w:tcPr>
          <w:p w14:paraId="640FCADB" w14:textId="4777054B" w:rsidR="00404CC6" w:rsidRPr="007E55BC" w:rsidRDefault="003E5257" w:rsidP="00404CC6">
            <w:pPr>
              <w:pStyle w:val="CETBodytext"/>
            </w:pPr>
            <w:r w:rsidRPr="003E5257">
              <w:t>Zhang et al.</w:t>
            </w:r>
            <w:r>
              <w:t xml:space="preserve"> (</w:t>
            </w:r>
            <w:r w:rsidRPr="003E5257">
              <w:t>2021)</w:t>
            </w:r>
          </w:p>
        </w:tc>
        <w:tc>
          <w:tcPr>
            <w:tcW w:w="758" w:type="pct"/>
            <w:shd w:val="clear" w:color="auto" w:fill="FFFFFF"/>
            <w:vAlign w:val="center"/>
          </w:tcPr>
          <w:p w14:paraId="4CE60D19" w14:textId="381BFE90" w:rsidR="00404CC6" w:rsidRPr="00404CC6" w:rsidRDefault="00404CC6" w:rsidP="00404CC6">
            <w:pPr>
              <w:pStyle w:val="CETBodytext"/>
            </w:pPr>
            <w:r w:rsidRPr="00404CC6">
              <w:t>4</w:t>
            </w:r>
          </w:p>
        </w:tc>
        <w:tc>
          <w:tcPr>
            <w:tcW w:w="758" w:type="pct"/>
            <w:shd w:val="clear" w:color="auto" w:fill="FFFFFF"/>
            <w:vAlign w:val="center"/>
          </w:tcPr>
          <w:p w14:paraId="3091543F" w14:textId="25019D3A" w:rsidR="00404CC6" w:rsidRPr="00404CC6" w:rsidRDefault="00404CC6" w:rsidP="00404CC6">
            <w:pPr>
              <w:pStyle w:val="CETBodytext"/>
            </w:pPr>
            <w:r w:rsidRPr="00404CC6">
              <w:t>74</w:t>
            </w:r>
          </w:p>
        </w:tc>
        <w:tc>
          <w:tcPr>
            <w:tcW w:w="758" w:type="pct"/>
            <w:shd w:val="clear" w:color="auto" w:fill="FFFFFF"/>
            <w:vAlign w:val="center"/>
          </w:tcPr>
          <w:p w14:paraId="5259B865" w14:textId="49F9756A" w:rsidR="00404CC6" w:rsidRPr="00404CC6" w:rsidRDefault="00404CC6" w:rsidP="00404CC6">
            <w:pPr>
              <w:pStyle w:val="CETBodytext"/>
            </w:pPr>
            <w:r w:rsidRPr="00404CC6">
              <w:t>436</w:t>
            </w:r>
          </w:p>
        </w:tc>
        <w:tc>
          <w:tcPr>
            <w:tcW w:w="758" w:type="pct"/>
            <w:shd w:val="clear" w:color="auto" w:fill="FFFFFF"/>
            <w:vAlign w:val="center"/>
          </w:tcPr>
          <w:p w14:paraId="5703EDC8" w14:textId="021A37F5" w:rsidR="00404CC6" w:rsidRPr="00404CC6" w:rsidRDefault="00404CC6" w:rsidP="00404CC6">
            <w:pPr>
              <w:pStyle w:val="CETBodytext"/>
            </w:pPr>
            <w:r w:rsidRPr="00404CC6">
              <w:t>86</w:t>
            </w:r>
          </w:p>
        </w:tc>
        <w:tc>
          <w:tcPr>
            <w:tcW w:w="758" w:type="pct"/>
            <w:shd w:val="clear" w:color="auto" w:fill="FFFFFF"/>
            <w:vAlign w:val="center"/>
          </w:tcPr>
          <w:p w14:paraId="4CC5EB7F" w14:textId="42E15A51" w:rsidR="00404CC6" w:rsidRPr="00404CC6" w:rsidRDefault="00404CC6" w:rsidP="00404CC6">
            <w:pPr>
              <w:pStyle w:val="CETBodytext"/>
            </w:pPr>
            <w:r w:rsidRPr="00404CC6">
              <w:t>2.3</w:t>
            </w:r>
          </w:p>
        </w:tc>
      </w:tr>
      <w:tr w:rsidR="00404CC6" w:rsidRPr="00C27BBF" w14:paraId="484E60BE" w14:textId="77777777" w:rsidTr="00404CC6">
        <w:tc>
          <w:tcPr>
            <w:tcW w:w="1210" w:type="pct"/>
            <w:shd w:val="clear" w:color="auto" w:fill="FFFFFF"/>
            <w:vAlign w:val="center"/>
          </w:tcPr>
          <w:p w14:paraId="74EA248E" w14:textId="17E91704" w:rsidR="00404CC6" w:rsidRPr="007E55BC" w:rsidRDefault="003E5257" w:rsidP="00404CC6">
            <w:pPr>
              <w:pStyle w:val="CETBodytext"/>
            </w:pPr>
            <w:r w:rsidRPr="003E5257">
              <w:t>Liu et al.</w:t>
            </w:r>
            <w:r>
              <w:t xml:space="preserve"> (</w:t>
            </w:r>
            <w:r w:rsidRPr="003E5257">
              <w:t>2011)</w:t>
            </w:r>
          </w:p>
        </w:tc>
        <w:tc>
          <w:tcPr>
            <w:tcW w:w="758" w:type="pct"/>
            <w:shd w:val="clear" w:color="auto" w:fill="FFFFFF"/>
            <w:vAlign w:val="center"/>
          </w:tcPr>
          <w:p w14:paraId="5589450C" w14:textId="41E04792" w:rsidR="00404CC6" w:rsidRPr="00404CC6" w:rsidRDefault="00404CC6" w:rsidP="00404CC6">
            <w:pPr>
              <w:pStyle w:val="CETBodytext"/>
            </w:pPr>
            <w:r w:rsidRPr="00404CC6">
              <w:t>6</w:t>
            </w:r>
          </w:p>
        </w:tc>
        <w:tc>
          <w:tcPr>
            <w:tcW w:w="758" w:type="pct"/>
            <w:shd w:val="clear" w:color="auto" w:fill="FFFFFF"/>
            <w:vAlign w:val="center"/>
          </w:tcPr>
          <w:p w14:paraId="0E2ABD59" w14:textId="62FF5086" w:rsidR="00404CC6" w:rsidRPr="00404CC6" w:rsidRDefault="00404CC6" w:rsidP="00404CC6">
            <w:pPr>
              <w:pStyle w:val="CETBodytext"/>
            </w:pPr>
            <w:r w:rsidRPr="00404CC6">
              <w:t>85</w:t>
            </w:r>
          </w:p>
        </w:tc>
        <w:tc>
          <w:tcPr>
            <w:tcW w:w="758" w:type="pct"/>
            <w:shd w:val="clear" w:color="auto" w:fill="FFFFFF"/>
            <w:vAlign w:val="center"/>
          </w:tcPr>
          <w:p w14:paraId="18AEA699" w14:textId="43FF0E52" w:rsidR="00404CC6" w:rsidRPr="00404CC6" w:rsidRDefault="00404CC6" w:rsidP="00404CC6">
            <w:pPr>
              <w:pStyle w:val="CETBodytext"/>
            </w:pPr>
            <w:r w:rsidRPr="00404CC6">
              <w:t>436</w:t>
            </w:r>
          </w:p>
        </w:tc>
        <w:tc>
          <w:tcPr>
            <w:tcW w:w="758" w:type="pct"/>
            <w:shd w:val="clear" w:color="auto" w:fill="FFFFFF"/>
            <w:vAlign w:val="center"/>
          </w:tcPr>
          <w:p w14:paraId="7F39F5F3" w14:textId="52F9512D" w:rsidR="00404CC6" w:rsidRPr="00404CC6" w:rsidRDefault="00404CC6" w:rsidP="00404CC6">
            <w:pPr>
              <w:pStyle w:val="CETBodytext"/>
            </w:pPr>
            <w:r w:rsidRPr="00404CC6">
              <w:t>146</w:t>
            </w:r>
          </w:p>
        </w:tc>
        <w:tc>
          <w:tcPr>
            <w:tcW w:w="758" w:type="pct"/>
            <w:shd w:val="clear" w:color="auto" w:fill="FFFFFF"/>
            <w:vAlign w:val="center"/>
          </w:tcPr>
          <w:p w14:paraId="6D9D5838" w14:textId="7DBD6636" w:rsidR="00404CC6" w:rsidRPr="00404CC6" w:rsidRDefault="00404CC6" w:rsidP="00404CC6">
            <w:pPr>
              <w:pStyle w:val="CETBodytext"/>
            </w:pPr>
            <w:r w:rsidRPr="00404CC6">
              <w:t>0</w:t>
            </w:r>
          </w:p>
        </w:tc>
      </w:tr>
    </w:tbl>
    <w:p w14:paraId="4F48F2FB" w14:textId="77777777" w:rsidR="00F02E28" w:rsidRDefault="00F02E28" w:rsidP="00F02E28">
      <w:pPr>
        <w:pStyle w:val="CETBodytextItalic"/>
        <w:rPr>
          <w:i w:val="0"/>
          <w:iCs/>
          <w:lang w:val="en-US"/>
        </w:rPr>
      </w:pPr>
    </w:p>
    <w:p w14:paraId="2AA6B674" w14:textId="383618BD" w:rsidR="00F02E28" w:rsidRDefault="00F02E28" w:rsidP="00F02E28">
      <w:pPr>
        <w:pStyle w:val="CETBodytextItalic"/>
        <w:rPr>
          <w:i w:val="0"/>
          <w:iCs/>
          <w:lang w:val="en-US"/>
        </w:rPr>
      </w:pPr>
      <w:r>
        <w:rPr>
          <w:i w:val="0"/>
          <w:iCs/>
          <w:lang w:val="en-US"/>
        </w:rPr>
        <w:lastRenderedPageBreak/>
        <w:t xml:space="preserve">Cone calorimeter, offer the possibility to compare </w:t>
      </w:r>
      <w:r w:rsidRPr="00404CC6">
        <w:rPr>
          <w:i w:val="0"/>
          <w:iCs/>
          <w:lang w:val="en-US"/>
        </w:rPr>
        <w:t>the heat release rate and the total heat release versus the time of the sample</w:t>
      </w:r>
      <w:r>
        <w:rPr>
          <w:i w:val="0"/>
          <w:iCs/>
          <w:lang w:val="en-US"/>
        </w:rPr>
        <w:t>s</w:t>
      </w:r>
      <w:r w:rsidRPr="00404CC6">
        <w:rPr>
          <w:i w:val="0"/>
          <w:iCs/>
          <w:lang w:val="en-US"/>
        </w:rPr>
        <w:t xml:space="preserve"> in different conditions. </w:t>
      </w:r>
      <w:r>
        <w:rPr>
          <w:i w:val="0"/>
          <w:iCs/>
          <w:lang w:val="en-US"/>
        </w:rPr>
        <w:t xml:space="preserve">Most of the </w:t>
      </w:r>
      <w:r w:rsidRPr="00404CC6">
        <w:rPr>
          <w:i w:val="0"/>
          <w:iCs/>
          <w:lang w:val="en-US"/>
        </w:rPr>
        <w:t xml:space="preserve">cone calorimeter tests </w:t>
      </w:r>
      <w:r>
        <w:rPr>
          <w:i w:val="0"/>
          <w:iCs/>
          <w:lang w:val="en-US"/>
        </w:rPr>
        <w:t xml:space="preserve">in the literature have been </w:t>
      </w:r>
      <w:r w:rsidRPr="00404CC6">
        <w:rPr>
          <w:i w:val="0"/>
          <w:iCs/>
          <w:lang w:val="en-US"/>
        </w:rPr>
        <w:t>carried out following the procedures described in ISO 5660</w:t>
      </w:r>
      <w:r w:rsidRPr="007E55BC">
        <w:rPr>
          <w:i w:val="0"/>
          <w:iCs/>
          <w:lang w:val="en-US"/>
        </w:rPr>
        <w:t>. In this case, square specimens of different thicknesses are irradiated at a heat flux of 35 kW/m</w:t>
      </w:r>
      <w:r w:rsidRPr="007E55BC">
        <w:rPr>
          <w:i w:val="0"/>
          <w:iCs/>
          <w:vertAlign w:val="superscript"/>
          <w:lang w:val="en-US"/>
        </w:rPr>
        <w:t>2</w:t>
      </w:r>
      <w:r w:rsidRPr="007E55BC">
        <w:rPr>
          <w:i w:val="0"/>
          <w:iCs/>
          <w:lang w:val="en-US"/>
        </w:rPr>
        <w:t xml:space="preserve">, simulating a mild fire scenario in the proximity of the analysed sample </w:t>
      </w:r>
      <w:r w:rsidRPr="007E55BC">
        <w:rPr>
          <w:i w:val="0"/>
          <w:iCs/>
        </w:rPr>
        <w:fldChar w:fldCharType="begin" w:fldLock="1"/>
      </w:r>
      <w:r w:rsidRPr="007E55BC">
        <w:rPr>
          <w:i w:val="0"/>
          <w:iCs/>
        </w:rPr>
        <w:instrText>ADDIN CSL_CITATION {"citationItems":[{"id":"ITEM-1","itemData":{"DOI":"10.1021/acsomega.1c03393","ISSN":"24701343","abstract":"In this work, an alternative flame-retardant filler based on phosphate- A nd urea-grafted bamboo charcoal (BC-m) at 10-30 wt % addition was aimed at improving the flame retardancy of polylactic acid (PLA) composites. The filler caused only a small reduction in strength properties but a slight increase in the modulus of elasticity of PLA composites. BC-m significantly improved the flame-retardant performance compared with pure BC. The limiting oxygen index (LOI) was 28.0 vol % when 10 wt % of BC-m was added, and 32.1 vol % for 30 wt % addition, which was much greater than the value of 22.5 vol % for 30 wt % pure BC. Unlike pure BC, adding BC-m at 20 wt % or more gave a UL-94 vertical flame test rating of V-0 with significantly reduced melt dripping. The peak heat release rate (pHRR) and total heat release (THR) of BC-m/PLA composites decreased by more than 50% compared with pure PLA, and the values for 20% BC-m were significantly less than that for 25% BC addition. The grafted biochar-based system provides an effective flame retardancy effect by a condensed-phase protective barrier through the rapid formation of a dense, honeycomb-like cross-linked carbonized char layer. The results suggest a promising route to enhancing the flame-retardant properties of biodegradable polymer composites using nontoxic, more environmentally friendly grafted biochar.","author":[{"dropping-particle":"","family":"Zhang","given":"Liang","non-dropping-particle":"","parse-names":false,"suffix":""},{"dropping-particle":"","family":"Chai","given":"Weisheng","non-dropping-particle":"","parse-names":false,"suffix":""},{"dropping-particle":"","family":"Li","given":"Wenzhu","non-dropping-particle":"","parse-names":false,"suffix":""},{"dropping-particle":"","family":"Semple","given":"Kate","non-dropping-particle":"","parse-names":false,"suffix":""},{"dropping-particle":"","family":"Yin","given":"Ningning","non-dropping-particle":"","parse-names":false,"suffix":""},{"dropping-particle":"","family":"Zhang","given":"Wenbiao","non-dropping-particle":"","parse-names":false,"suffix":""},{"dropping-particle":"","family":"Dai","given":"Chunping","non-dropping-particle":"","parse-names":false,"suffix":""}],"container-title":"ACS Omega","id":"ITEM-1","issue":"41","issued":{"date-parts":[["2021"]]},"page":"26990-27006","title":"Intumescent-Grafted Bamboo Charcoal: A Natural Nontoxic Fire-Retardant Filler for Polylactic Acid (PLA) Composites","type":"article-journal","volume":"6"},"uris":["http://www.mendeley.com/documents/?uuid=8d8c5790-9f2d-476c-8b3c-97ccc3a1463f","http://www.mendeley.com/documents/?uuid=4bada795-af98-403c-adfd-ab2e84ec72ad"]}],"mendeley":{"formattedCitation":"(Zhang et al., 2021)","plainTextFormattedCitation":"(Zhang et al., 2021)","previouslyFormattedCitation":"(Zhang et al., 2021)"},"properties":{"noteIndex":0},"schema":"https://github.com/citation-style-language/schema/raw/master/csl-citation.json"}</w:instrText>
      </w:r>
      <w:r w:rsidRPr="007E55BC">
        <w:rPr>
          <w:i w:val="0"/>
          <w:iCs/>
        </w:rPr>
        <w:fldChar w:fldCharType="separate"/>
      </w:r>
      <w:r w:rsidRPr="007E55BC">
        <w:rPr>
          <w:i w:val="0"/>
          <w:iCs/>
          <w:noProof/>
        </w:rPr>
        <w:t>(Zhang et al., 2021)</w:t>
      </w:r>
      <w:r w:rsidRPr="007E55BC">
        <w:rPr>
          <w:i w:val="0"/>
          <w:iCs/>
        </w:rPr>
        <w:fldChar w:fldCharType="end"/>
      </w:r>
      <w:r w:rsidRPr="007E55BC">
        <w:rPr>
          <w:i w:val="0"/>
          <w:iCs/>
        </w:rPr>
        <w:t xml:space="preserve">. </w:t>
      </w:r>
      <w:r>
        <w:rPr>
          <w:i w:val="0"/>
          <w:iCs/>
          <w:lang w:val="en-US"/>
        </w:rPr>
        <w:t>A</w:t>
      </w:r>
      <w:r w:rsidRPr="007E55BC">
        <w:rPr>
          <w:i w:val="0"/>
          <w:iCs/>
          <w:lang w:val="en-US"/>
        </w:rPr>
        <w:t xml:space="preserve">n almost linear increase in the HRR until pHRR can be observed after ignition. However, the slope recorded during the growing phase is affected by the sample thickness. Indeed, experimental data highlight the influence of sample thickness also on the time to ignition, namely the greater the thickness, the higher the time to ignition. This trend can be attributed to the larger heat capacity of deeper samples. Indeed, provided that the same heat flux and exposed surfaces have been tested, reaching a given temperature and activating the decomposition requires a longer time. Similarly, THR increases with specimen thickness because of the </w:t>
      </w:r>
      <w:r>
        <w:rPr>
          <w:i w:val="0"/>
          <w:iCs/>
          <w:lang w:val="en-US"/>
        </w:rPr>
        <w:t>melt-dripping</w:t>
      </w:r>
      <w:r w:rsidRPr="007E55BC">
        <w:rPr>
          <w:i w:val="0"/>
          <w:iCs/>
          <w:lang w:val="en-US"/>
        </w:rPr>
        <w:t xml:space="preserve"> behavior. </w:t>
      </w:r>
      <w:r>
        <w:rPr>
          <w:i w:val="0"/>
          <w:iCs/>
          <w:lang w:val="en-US"/>
        </w:rPr>
        <w:t>R</w:t>
      </w:r>
      <w:r w:rsidRPr="007E55BC">
        <w:rPr>
          <w:i w:val="0"/>
          <w:iCs/>
          <w:lang w:val="en-US"/>
        </w:rPr>
        <w:t xml:space="preserve">emarkably, the amount of residual material can </w:t>
      </w:r>
      <w:r>
        <w:rPr>
          <w:i w:val="0"/>
          <w:iCs/>
          <w:lang w:val="en-US"/>
        </w:rPr>
        <w:t xml:space="preserve">vary </w:t>
      </w:r>
      <w:r w:rsidRPr="007E55BC">
        <w:rPr>
          <w:i w:val="0"/>
          <w:iCs/>
          <w:lang w:val="en-US"/>
        </w:rPr>
        <w:t xml:space="preserve">significantly. However, this aspect can be mostly attributed to the presence of impurities within the starting sample since low residue remained after combustion. </w:t>
      </w:r>
    </w:p>
    <w:p w14:paraId="6D2B86DE" w14:textId="0C120717" w:rsidR="00404CC6" w:rsidRPr="003F25AA" w:rsidRDefault="003F25AA" w:rsidP="003F25AA">
      <w:pPr>
        <w:pStyle w:val="CETHeading1"/>
      </w:pPr>
      <w:r w:rsidRPr="003F25AA">
        <w:t>Methodology</w:t>
      </w:r>
    </w:p>
    <w:p w14:paraId="0F93855A" w14:textId="1DFD031C" w:rsidR="00C27BBF" w:rsidRPr="00E76A91" w:rsidRDefault="00EB167F" w:rsidP="00C27BBF">
      <w:pPr>
        <w:pStyle w:val="CETBodytext"/>
        <w:rPr>
          <w:highlight w:val="yellow"/>
        </w:rPr>
      </w:pPr>
      <w:r>
        <w:rPr>
          <w:rFonts w:cs="Arial"/>
        </w:rPr>
        <w:t xml:space="preserve">Based on the discussed elements, the use of cone calorimeter appears to be a self-standing strategy for the characterization of bio-polymers. </w:t>
      </w:r>
      <w:r w:rsidR="00F203F4">
        <w:t xml:space="preserve">In this work, a cone calorimeter was employed to evaluate the combustion behavior </w:t>
      </w:r>
      <w:r w:rsidR="00294645">
        <w:t xml:space="preserve">of the most common </w:t>
      </w:r>
      <w:r w:rsidR="0040717D">
        <w:t xml:space="preserve">market grade </w:t>
      </w:r>
      <w:r w:rsidR="00294645">
        <w:t xml:space="preserve">biopolymeric materials: </w:t>
      </w:r>
      <w:r w:rsidR="0037586C" w:rsidRPr="0037586C">
        <w:t>polyhydroxybutyrate (PHB)</w:t>
      </w:r>
      <w:r w:rsidR="0037586C">
        <w:t xml:space="preserve">, </w:t>
      </w:r>
      <w:r w:rsidR="0037586C" w:rsidRPr="0037586C">
        <w:t>poly(3-hydroxybutyrate-co-3-hydroxyvalerate) (PHBV)</w:t>
      </w:r>
      <w:r w:rsidR="0037586C">
        <w:t xml:space="preserve"> and polylactic acid (PLA)</w:t>
      </w:r>
      <w:r w:rsidR="00F203F4">
        <w:t xml:space="preserve">. </w:t>
      </w:r>
      <w:r w:rsidR="00F203F4" w:rsidRPr="001F49D2">
        <w:t xml:space="preserve">The instrument operates by </w:t>
      </w:r>
      <w:r w:rsidR="00F203F4" w:rsidRPr="0040717D">
        <w:t>measuring the oxygen consumption during combustion, which is directly related to the heat released.</w:t>
      </w:r>
      <w:r w:rsidR="002F3FB0" w:rsidRPr="0040717D">
        <w:t xml:space="preserve"> </w:t>
      </w:r>
      <w:r w:rsidR="00891B68" w:rsidRPr="0040717D">
        <w:t>To ensure accurate and reliable measurements, the cone calorimeter system is calibrated using a methane burner</w:t>
      </w:r>
      <w:r w:rsidR="001F49D2" w:rsidRPr="0040717D">
        <w:t xml:space="preserve">. </w:t>
      </w:r>
      <w:r w:rsidR="002F3FB0" w:rsidRPr="0040717D">
        <w:t xml:space="preserve">Additional elements such as IR and paramagnetic analyzer are </w:t>
      </w:r>
      <w:r w:rsidR="007E21E9" w:rsidRPr="0040717D">
        <w:t>respectively devoted to the CO/CO</w:t>
      </w:r>
      <w:r w:rsidR="007E21E9" w:rsidRPr="0040717D">
        <w:rPr>
          <w:vertAlign w:val="subscript"/>
        </w:rPr>
        <w:t>2</w:t>
      </w:r>
      <w:r w:rsidR="007E21E9" w:rsidRPr="0040717D">
        <w:t xml:space="preserve"> and O</w:t>
      </w:r>
      <w:r w:rsidR="007E21E9" w:rsidRPr="0040717D">
        <w:rPr>
          <w:vertAlign w:val="subscript"/>
        </w:rPr>
        <w:t>2</w:t>
      </w:r>
      <w:r w:rsidR="007E21E9" w:rsidRPr="0040717D">
        <w:t xml:space="preserve"> measurement</w:t>
      </w:r>
      <w:r w:rsidR="00EB17A3" w:rsidRPr="0040717D">
        <w:t>s</w:t>
      </w:r>
      <w:r w:rsidR="007E21E9">
        <w:t xml:space="preserve">. </w:t>
      </w:r>
      <w:r w:rsidR="00EB17A3">
        <w:t>On the other hand, the soot production was monitored by a</w:t>
      </w:r>
      <w:r w:rsidR="007E21E9">
        <w:t xml:space="preserve"> laser photometer beam</w:t>
      </w:r>
      <w:r w:rsidR="00EB17A3">
        <w:t xml:space="preserve"> through the detection of the optical </w:t>
      </w:r>
      <w:r w:rsidR="00EB17A3" w:rsidRPr="0040717D">
        <w:t>density.</w:t>
      </w:r>
      <w:r w:rsidR="007E21E9" w:rsidRPr="0040717D">
        <w:t xml:space="preserve"> </w:t>
      </w:r>
      <w:r w:rsidR="007E58B2" w:rsidRPr="0040717D">
        <w:t xml:space="preserve">Further details of the </w:t>
      </w:r>
      <w:r w:rsidR="00856043" w:rsidRPr="0040717D">
        <w:t xml:space="preserve">equipment can be found elsewhere </w:t>
      </w:r>
      <w:r w:rsidR="00856043" w:rsidRPr="0040717D">
        <w:fldChar w:fldCharType="begin" w:fldLock="1"/>
      </w:r>
      <w:r w:rsidR="00331750" w:rsidRPr="0040717D">
        <w:instrText>ADDIN CSL_CITATION {"citationItems":[{"id":"ITEM-1","itemData":{"DOI":"10.1016/j.jlp.2024.105430","ISSN":"09504230","abstract":"Industrial applications adopting toluene as a solvent have been largely extended in recent years, including solutions within the framework of the energy transition and energy storage technologies. The potential use of this flammable compound in a different set of operative conditions and compositions requires a comprehensive and complete knowledge of its fire behaviour and combustion kinetic. To this scope, an innovative experimental procedure applicable to liquid reactive systems was developed for this scope and implemented at different boundary conditions. More specifically, the specimen was exposed to air and heat fluxes between 7 and 50 kW/m2, at a constant sample surface of 0.01 m2, an initial sample thickness of 0.01 m, and a distance between the sample and the horizontally oriented conical-shaped heater of 0.025 m. Measurements were compared with data from the current literature, when available, demonstrating the robustness and validity of the adopted procedure. Although an increase in the external flux leads to growing mass burning rates (i.e., from 0.47 g/s to 0.85 g/s), negligible effects on the ignitability were observed. Conversely, a peak in the heat release rate at 35 kW/m2 was measured. The observed reduction at higher external heat fluxes was attributed to less effective combustion, demonstrating that the maximum expected heat flux cannot be considered as an aprioristic worst-case scenario for the evaluation of pool fires. The collected data were, then, further utilized to obtain insights on the formation of the main products, including soot tendency. Based on the collected data a simplified kinetic model suitable for the computational fluid dynamics was proposed to reproduce the chemistry of the system.","author":[{"dropping-particle":"","family":"Liso","given":"Benedetta Anna","non-dropping-particle":"De","parse-names":false,"suffix":""},{"dropping-particle":"","family":"Pio","given":"Gianmaria","non-dropping-particle":"","parse-names":false,"suffix":""},{"dropping-particle":"","family":"Salzano","given":"Ernesto","non-dropping-particle":"","parse-names":false,"suffix":""}],"container-title":"Journal of Loss Prevention in the Process Industries","id":"ITEM-1","issued":{"date-parts":[["2024"]]},"title":"Small scale pool fires: The case of toluene","type":"article-journal","volume":"92"},"uris":["http://www.mendeley.com/documents/?uuid=8b865684-987b-4e17-8be9-6bb4d0f1ac1c"]}],"mendeley":{"formattedCitation":"(De Liso et al., 2024c)","plainTextFormattedCitation":"(De Liso et al., 2024c)","previouslyFormattedCitation":"(De Liso et al., 2024c)"},"properties":{"noteIndex":0},"schema":"https://github.com/citation-style-language/schema/raw/master/csl-citation.json"}</w:instrText>
      </w:r>
      <w:r w:rsidR="00856043" w:rsidRPr="0040717D">
        <w:fldChar w:fldCharType="separate"/>
      </w:r>
      <w:r w:rsidR="00D90C5A" w:rsidRPr="0040717D">
        <w:rPr>
          <w:noProof/>
        </w:rPr>
        <w:t>(De Liso et al., 2024c)</w:t>
      </w:r>
      <w:r w:rsidR="00856043" w:rsidRPr="0040717D">
        <w:fldChar w:fldCharType="end"/>
      </w:r>
      <w:r w:rsidR="00856043" w:rsidRPr="0040717D">
        <w:t>.</w:t>
      </w:r>
      <w:r w:rsidR="00F203F4" w:rsidRPr="0040717D">
        <w:t xml:space="preserve"> The samples</w:t>
      </w:r>
      <w:r w:rsidR="001F49D2" w:rsidRPr="0040717D">
        <w:t xml:space="preserve">, with a thickness of 1 cm, were placed on </w:t>
      </w:r>
      <w:r w:rsidR="0040717D" w:rsidRPr="0040717D">
        <w:t>aluminum</w:t>
      </w:r>
      <w:r w:rsidR="001F49D2" w:rsidRPr="0040717D">
        <w:t xml:space="preserve"> foil supported by an insulating material inside a square-shaped sample holder.</w:t>
      </w:r>
      <w:r w:rsidR="00F203F4" w:rsidRPr="0040717D">
        <w:t xml:space="preserve"> </w:t>
      </w:r>
      <w:r w:rsidR="001F49D2" w:rsidRPr="0040717D">
        <w:t>The</w:t>
      </w:r>
      <w:r w:rsidR="001F49D2">
        <w:t xml:space="preserve"> materials </w:t>
      </w:r>
      <w:r w:rsidR="00F203F4">
        <w:t xml:space="preserve">were exposed to a controlled radiant heat flux, simulating fire conditions, while parameters such as heat release rate (HRR) and mass loss rate (MLR) were recorded. </w:t>
      </w:r>
      <w:r w:rsidR="00C27BBF" w:rsidRPr="00F52E04">
        <w:rPr>
          <w:rFonts w:cs="Arial"/>
          <w:lang w:val="en-GB"/>
        </w:rPr>
        <w:t xml:space="preserve">The effects of boundary conditions, </w:t>
      </w:r>
      <w:r w:rsidRPr="00F52E04">
        <w:rPr>
          <w:rFonts w:cs="Arial"/>
          <w:lang w:val="en-GB"/>
        </w:rPr>
        <w:t xml:space="preserve">including </w:t>
      </w:r>
      <w:r w:rsidR="00C27BBF" w:rsidRPr="00F52E04">
        <w:rPr>
          <w:rFonts w:cs="Arial"/>
          <w:lang w:val="en-GB"/>
        </w:rPr>
        <w:t>the external heat flux</w:t>
      </w:r>
      <w:r w:rsidR="008523BB" w:rsidRPr="00F52E04">
        <w:rPr>
          <w:rFonts w:cs="Arial"/>
          <w:lang w:val="en-GB"/>
        </w:rPr>
        <w:t xml:space="preserve"> (7</w:t>
      </w:r>
      <w:r w:rsidR="008615AC" w:rsidRPr="00F52E04">
        <w:rPr>
          <w:rFonts w:cs="Arial"/>
          <w:lang w:val="en-GB"/>
        </w:rPr>
        <w:t xml:space="preserve">, </w:t>
      </w:r>
      <w:r w:rsidR="008523BB" w:rsidRPr="00F52E04">
        <w:rPr>
          <w:rFonts w:cs="Arial"/>
          <w:lang w:val="en-GB"/>
        </w:rPr>
        <w:t>15</w:t>
      </w:r>
      <w:r w:rsidR="008615AC" w:rsidRPr="00F52E04">
        <w:rPr>
          <w:rFonts w:cs="Arial"/>
          <w:lang w:val="en-GB"/>
        </w:rPr>
        <w:t xml:space="preserve">, </w:t>
      </w:r>
      <w:r w:rsidR="008523BB" w:rsidRPr="00F52E04">
        <w:rPr>
          <w:rFonts w:cs="Arial"/>
          <w:lang w:val="en-GB"/>
        </w:rPr>
        <w:t>25</w:t>
      </w:r>
      <w:r w:rsidR="008615AC" w:rsidRPr="00F52E04">
        <w:rPr>
          <w:rFonts w:cs="Arial"/>
          <w:lang w:val="en-GB"/>
        </w:rPr>
        <w:t xml:space="preserve">, </w:t>
      </w:r>
      <w:r w:rsidR="008523BB" w:rsidRPr="00F52E04">
        <w:rPr>
          <w:rFonts w:cs="Arial"/>
          <w:lang w:val="en-GB"/>
        </w:rPr>
        <w:t>35</w:t>
      </w:r>
      <w:r w:rsidR="008615AC" w:rsidRPr="00F52E04">
        <w:rPr>
          <w:rFonts w:cs="Arial"/>
          <w:lang w:val="en-GB"/>
        </w:rPr>
        <w:t xml:space="preserve">, </w:t>
      </w:r>
      <w:r w:rsidR="008523BB" w:rsidRPr="00F52E04">
        <w:rPr>
          <w:rFonts w:cs="Arial"/>
          <w:lang w:val="en-GB"/>
        </w:rPr>
        <w:t>50 kW/m</w:t>
      </w:r>
      <w:r w:rsidR="008523BB" w:rsidRPr="00F52E04">
        <w:rPr>
          <w:rFonts w:cs="Arial"/>
          <w:vertAlign w:val="superscript"/>
          <w:lang w:val="en-GB"/>
        </w:rPr>
        <w:t>2</w:t>
      </w:r>
      <w:r w:rsidR="008615AC" w:rsidRPr="00F52E04">
        <w:rPr>
          <w:rFonts w:cs="Arial"/>
          <w:lang w:val="en-GB"/>
        </w:rPr>
        <w:t>)</w:t>
      </w:r>
      <w:r w:rsidR="00C27BBF" w:rsidRPr="00F52E04">
        <w:rPr>
          <w:rFonts w:cs="Arial"/>
          <w:lang w:val="en-GB"/>
        </w:rPr>
        <w:t>, were evaluated experimentally to mimic credible conditions in the case of accidental scenarios in the proximity of the investigated mixtures. The collected data were considered for the evaluation of the estimation quality of the existing mechanisms and the identification of the rate-determining steps either for pyrolysis or flame-related scenarios. The composition of exhaust gas was also monitored during the tests to provide further insights into the toxicity and visibility of the produced flames.</w:t>
      </w:r>
    </w:p>
    <w:p w14:paraId="4074207B" w14:textId="076B5511" w:rsidR="002863B0" w:rsidRDefault="005D6325" w:rsidP="002863B0">
      <w:pPr>
        <w:pStyle w:val="CETHeading1"/>
        <w:tabs>
          <w:tab w:val="clear" w:pos="360"/>
          <w:tab w:val="right" w:pos="7100"/>
        </w:tabs>
        <w:jc w:val="both"/>
        <w:rPr>
          <w:rFonts w:cs="Arial"/>
          <w:lang w:val="en-GB"/>
        </w:rPr>
      </w:pPr>
      <w:r w:rsidRPr="00C27BBF">
        <w:rPr>
          <w:rFonts w:cs="Arial"/>
          <w:lang w:val="en-GB"/>
        </w:rPr>
        <w:t>Results</w:t>
      </w:r>
    </w:p>
    <w:p w14:paraId="6C274BB7" w14:textId="293F64BA" w:rsidR="00861B7A" w:rsidRPr="00E76A91" w:rsidRDefault="008C0B18" w:rsidP="00F52E04">
      <w:pPr>
        <w:pStyle w:val="CETBodytext"/>
      </w:pPr>
      <w:r>
        <w:t>In</w:t>
      </w:r>
      <w:r w:rsidR="002863B0">
        <w:t xml:space="preserve"> </w:t>
      </w:r>
      <w:r>
        <w:t xml:space="preserve">this study, the combustion </w:t>
      </w:r>
      <w:r w:rsidR="006F005C">
        <w:t>behaviour</w:t>
      </w:r>
      <w:r>
        <w:t xml:space="preserve"> of PHB, PHBV, and PLA was analyzed using a cone calorimeter to assess their thermal degradation and combustion characteristics under controlled heat flux. The heat release rate (HRR) profiles </w:t>
      </w:r>
      <w:r w:rsidR="0010435A" w:rsidRPr="001559B3">
        <w:t>(</w:t>
      </w:r>
      <w:r w:rsidR="0010435A" w:rsidRPr="00354E73">
        <w:fldChar w:fldCharType="begin"/>
      </w:r>
      <w:r w:rsidR="0010435A" w:rsidRPr="00354E73">
        <w:instrText xml:space="preserve"> REF _Ref184905765 \h </w:instrText>
      </w:r>
      <w:r w:rsidR="0010435A">
        <w:instrText xml:space="preserve"> \* MERGEFORMAT </w:instrText>
      </w:r>
      <w:r w:rsidR="0010435A" w:rsidRPr="00354E73">
        <w:fldChar w:fldCharType="separate"/>
      </w:r>
      <w:r w:rsidR="0010435A" w:rsidRPr="001559B3">
        <w:t xml:space="preserve">Figure </w:t>
      </w:r>
      <w:r w:rsidR="0010435A" w:rsidRPr="001559B3">
        <w:rPr>
          <w:noProof/>
        </w:rPr>
        <w:t>1</w:t>
      </w:r>
      <w:r w:rsidR="0010435A" w:rsidRPr="00354E73">
        <w:fldChar w:fldCharType="end"/>
      </w:r>
      <w:r w:rsidR="0010435A" w:rsidRPr="00354E73">
        <w:t>, a</w:t>
      </w:r>
      <w:r w:rsidR="0010435A" w:rsidRPr="001559B3">
        <w:t>)</w:t>
      </w:r>
      <w:r w:rsidR="0010435A">
        <w:t xml:space="preserve"> </w:t>
      </w:r>
      <w:r>
        <w:t>revealed distinct trends</w:t>
      </w:r>
      <w:r w:rsidR="0055601D">
        <w:t>. More in detail,</w:t>
      </w:r>
      <w:r>
        <w:t xml:space="preserve"> PHBV exhibited the highest peak HRR (~5</w:t>
      </w:r>
      <w:r w:rsidR="008F5966">
        <w:t>81</w:t>
      </w:r>
      <w:r>
        <w:t xml:space="preserve"> kW/m²), followed by PHB (~</w:t>
      </w:r>
      <w:r w:rsidR="008F5966">
        <w:t>506</w:t>
      </w:r>
      <w:r>
        <w:t xml:space="preserve"> kW/m²), while PLA displayed the lowest peak (~</w:t>
      </w:r>
      <w:r w:rsidR="004749DB">
        <w:t>268</w:t>
      </w:r>
      <w:r>
        <w:t xml:space="preserve"> kW/m²). </w:t>
      </w:r>
      <w:r w:rsidR="00200159" w:rsidRPr="00200159">
        <w:rPr>
          <w:lang w:val="en-GB"/>
        </w:rPr>
        <w:t>The distinct HRR profiles observed for PHB, PHBV and PLA reflect the complex interplay between thermal degradation, mass transport, and combustion kinetics. For PHB and PHBV, the sharp rise in HRR during the initial stages of combustion can be attributed to rapid pyrolysis, driven by the thermal decomposition of the polymer chains into volatile degradation products</w:t>
      </w:r>
      <w:r w:rsidR="00860642">
        <w:rPr>
          <w:lang w:val="en-GB"/>
        </w:rPr>
        <w:t>.</w:t>
      </w:r>
      <w:r w:rsidR="00C50EAF">
        <w:rPr>
          <w:lang w:val="en-GB"/>
        </w:rPr>
        <w:t xml:space="preserve"> </w:t>
      </w:r>
      <w:r w:rsidR="00200159" w:rsidRPr="00200159">
        <w:rPr>
          <w:lang w:val="en-GB"/>
        </w:rPr>
        <w:t>These materials undergo degradation through random chain scission, which accelerates the release of combustible volatiles such as hydrocarbons, CO, and CO</w:t>
      </w:r>
      <w:r w:rsidR="00200159" w:rsidRPr="00200159">
        <w:rPr>
          <w:rFonts w:ascii="Cambria Math" w:hAnsi="Cambria Math" w:cs="Cambria Math"/>
          <w:lang w:val="en-GB"/>
        </w:rPr>
        <w:t>₂</w:t>
      </w:r>
      <w:r w:rsidR="00860642">
        <w:rPr>
          <w:lang w:val="en-GB"/>
        </w:rPr>
        <w:t xml:space="preserve"> </w:t>
      </w:r>
      <w:r w:rsidR="00860642" w:rsidRPr="00F52E04">
        <w:rPr>
          <w:lang w:val="en-GB"/>
        </w:rPr>
        <w:fldChar w:fldCharType="begin" w:fldLock="1"/>
      </w:r>
      <w:r w:rsidR="002D2FA3">
        <w:rPr>
          <w:lang w:val="en-GB"/>
        </w:rPr>
        <w:instrText>ADDIN CSL_CITATION {"citationItems":[{"id":"ITEM-1","itemData":{"DOI":"10.1016/j.polymdegradstab.2022.109995","ISSN":"01413910","abstract":"Polylactic acid (PLA) and polyhydroxybutyrate (PHB) are two biopolyesters obtained from renewable resources like corn or sugar under bacterial fermentation. PLA is the most widely used biopolymer in diverse applications. Addition of PHB to PLA can improves the crystallinity of PLA, and thereby its mechanical strength. However, both PLA and PHB suffer from poor thermal stability, which limits their potential industrial application. The purpose of this review is to explain thermal decomposition behavior and mechanism of these polymers and systematically categorize available reports on thermal degradation of the neat PLA and PHB, and also as-processed PLA/PHB blends along with PLA/PHB blends modified/reinforced with plasticizers, additives or crosslinkers. The characteristic temperatures (Tonset, and peak temperature or Tmax) of PLA and PHB are taken as the key parameters governing thermal degradation behavior of PLA/PHB blends and composites with variable composition. From this survey we can conclude that the thermal stability of PLA in PLA/PHB blend is lower than the neat PLA, contrary to the PHB with higher thermal stability in PLA/PHB blend. Therefore, thermal degradation mechanism of PLA/PHB blends must be taken as a complex physico-chemical phenomenon. Moreover, the selection of additive severely affects the thermal stability of PLA/PHB blends. Processing method and localization of additive in different phases or at the interface of the phases are factors determining the ultimate thermal stability of blend.","author":[{"dropping-particle":"","family":"Kervran","given":"Mael","non-dropping-particle":"","parse-names":false,"suffix":""},{"dropping-particle":"","family":"Vagner","given":"Christelle","non-dropping-particle":"","parse-names":false,"suffix":""},{"dropping-particle":"","family":"Cochez","given":"Marianne","non-dropping-particle":"","parse-names":false,"suffix":""},{"dropping-particle":"","family":"Ponçot","given":"Marc","non-dropping-particle":"","parse-names":false,"suffix":""},{"dropping-particle":"","family":"Saeb","given":"Mohammad Reza","non-dropping-particle":"","parse-names":false,"suffix":""},{"dropping-particle":"","family":"Vahabi","given":"Henri","non-dropping-particle":"","parse-names":false,"suffix":""}],"container-title":"Polymer Degradation and Stability","id":"ITEM-1","issued":{"date-parts":[["2022"]]},"title":"Thermal degradation of polylactic acid (PLA)/polyhydroxybutyrate (PHB) blends: A systematic review","type":"article-journal","volume":"201"},"uris":["http://www.mendeley.com/documents/?uuid=21b045e7-a594-4cd0-91d6-5b5cb5968a17"]}],"mendeley":{"formattedCitation":"(Kervran et al., 2022)","plainTextFormattedCitation":"(Kervran et al., 2022)","previouslyFormattedCitation":"(Kervran et al., 2022)"},"properties":{"noteIndex":0},"schema":"https://github.com/citation-style-language/schema/raw/master/csl-citation.json"}</w:instrText>
      </w:r>
      <w:r w:rsidR="00860642" w:rsidRPr="00F52E04">
        <w:rPr>
          <w:lang w:val="en-GB"/>
        </w:rPr>
        <w:fldChar w:fldCharType="separate"/>
      </w:r>
      <w:r w:rsidR="00860642" w:rsidRPr="00F52E04">
        <w:rPr>
          <w:noProof/>
          <w:lang w:val="en-GB"/>
        </w:rPr>
        <w:t>(Kervran et al., 2022)</w:t>
      </w:r>
      <w:r w:rsidR="00860642" w:rsidRPr="00F52E04">
        <w:rPr>
          <w:lang w:val="en-GB"/>
        </w:rPr>
        <w:fldChar w:fldCharType="end"/>
      </w:r>
      <w:r w:rsidR="00200159" w:rsidRPr="00200159">
        <w:rPr>
          <w:lang w:val="en-GB"/>
        </w:rPr>
        <w:t>. The higher peak HRR observed for PHBV compared to PHB may be attributed to the influence of the valerate groups</w:t>
      </w:r>
      <w:r w:rsidR="00465E11">
        <w:rPr>
          <w:lang w:val="en-GB"/>
        </w:rPr>
        <w:t xml:space="preserve"> and the branched structure</w:t>
      </w:r>
      <w:r w:rsidR="00200159" w:rsidRPr="00200159">
        <w:rPr>
          <w:lang w:val="en-GB"/>
        </w:rPr>
        <w:t>, which enhance the release of reactive volatiles due to their lower thermal stability</w:t>
      </w:r>
      <w:r w:rsidR="0040429E">
        <w:rPr>
          <w:lang w:val="en-GB"/>
        </w:rPr>
        <w:t xml:space="preserve"> </w:t>
      </w:r>
      <w:r w:rsidR="008D26E9">
        <w:rPr>
          <w:lang w:val="en-GB"/>
        </w:rPr>
        <w:fldChar w:fldCharType="begin" w:fldLock="1"/>
      </w:r>
      <w:r w:rsidR="00860642">
        <w:rPr>
          <w:lang w:val="en-GB"/>
        </w:rPr>
        <w:instrText>ADDIN CSL_CITATION {"citationItems":[{"id":"ITEM-1","itemData":{"DOI":"10.1016/S0032-3861(99)00704-1","ISSN":"00323861","abstract":"The thermal degradation properties of chitosan and lactic and/or glycolic acid grafted chitosan have been studied by differential scanning calorimetry (DSC) and thermogravimetric analyses (TG) in the range of 25-500 °C. Both DSC and dynamic TG results show that the samples are thermal degraded easily after grafting the lactic and/or glycolic acid. From the isothermal TG experiments, the initial activation energy and the activation energy at different stages is obtained. The initial activation energy of all grafted samples is much lower than that of chitosan, especially for the sample GA/CS = 2 and it varies with degree of conversion. The FT-IR spectra of thermally degraded residues give an indication of the chitosan polyscaccharide ring degradation after 30 min in 280 °C, while sample GA/CS = 2 will degrade only after 15 min.","author":[{"dropping-particle":"","family":"Qu","given":"X.","non-dropping-particle":"","parse-names":false,"suffix":""},{"dropping-particle":"","family":"Wirsén","given":"A.","non-dropping-particle":"","parse-names":false,"suffix":""},{"dropping-particle":"","family":"Albertsson","given":"A. C.","non-dropping-particle":"","parse-names":false,"suffix":""}],"container-title":"Polymer","id":"ITEM-1","issue":"13","issued":{"date-parts":[["2000"]]},"page":"4841-4847","title":"Effect of lactic/glycolic acid side chains on the thermal degradation kinetics of chitosan derivatives","type":"article-journal","volume":"41"},"uris":["http://www.mendeley.com/documents/?uuid=1107c4fc-93d6-4932-acdf-8d009c1dbc3f"]}],"mendeley":{"formattedCitation":"(Qu et al., 2000)","plainTextFormattedCitation":"(Qu et al., 2000)","previouslyFormattedCitation":"(Qu et al., 2000)"},"properties":{"noteIndex":0},"schema":"https://github.com/citation-style-language/schema/raw/master/csl-citation.json"}</w:instrText>
      </w:r>
      <w:r w:rsidR="008D26E9">
        <w:rPr>
          <w:lang w:val="en-GB"/>
        </w:rPr>
        <w:fldChar w:fldCharType="separate"/>
      </w:r>
      <w:r w:rsidR="008D26E9" w:rsidRPr="008D26E9">
        <w:rPr>
          <w:noProof/>
          <w:lang w:val="en-GB"/>
        </w:rPr>
        <w:t>(Qu et al., 2000)</w:t>
      </w:r>
      <w:r w:rsidR="008D26E9">
        <w:rPr>
          <w:lang w:val="en-GB"/>
        </w:rPr>
        <w:fldChar w:fldCharType="end"/>
      </w:r>
      <w:r w:rsidR="00200159" w:rsidRPr="00200159">
        <w:rPr>
          <w:lang w:val="en-GB"/>
        </w:rPr>
        <w:t>.</w:t>
      </w:r>
      <w:r w:rsidR="0040429E">
        <w:rPr>
          <w:lang w:val="en-GB"/>
        </w:rPr>
        <w:t xml:space="preserve"> </w:t>
      </w:r>
      <w:r w:rsidR="00200159" w:rsidRPr="00200159">
        <w:rPr>
          <w:lang w:val="en-GB"/>
        </w:rPr>
        <w:t>As the combustion progresses, the HRR decreases sharply for PHB, indicating that the majority of the combustible material is consumed rapidly, leaving minimal residual mass. PHBV, however, exhibits a more gradual decline in HRR, potentially due to the presence of intermediate degradation products or differences in the rate of volatilization associated with its branched structure. PLA shows a delayed and broader HRR peak, likely a result of its semi-crystalline structure and higher thermal stability compared to PHB and PHBV. The ester groups in PLA contribute to slower degradation kinetics, which is reflected in the more prolonged combustion process and the relatively lower intensity of its HRR peak</w:t>
      </w:r>
      <w:r w:rsidR="00A72828">
        <w:rPr>
          <w:lang w:val="en-GB"/>
        </w:rPr>
        <w:t xml:space="preserve"> </w:t>
      </w:r>
      <w:r w:rsidR="002D2FA3" w:rsidRPr="00F52E04">
        <w:rPr>
          <w:lang w:val="en-GB"/>
        </w:rPr>
        <w:fldChar w:fldCharType="begin" w:fldLock="1"/>
      </w:r>
      <w:r w:rsidR="00D90C5A">
        <w:rPr>
          <w:lang w:val="en-GB"/>
        </w:rPr>
        <w:instrText>ADDIN CSL_CITATION {"citationItems":[{"id":"ITEM-1","itemData":{"DOI":"10.1177/0734242X221129054","ISSN":"10963669","PMID":"36250214","abstract":"Various products made from biodegradable polymers have been increasing rapidly in the market since the use of non-biodegradable materials has been banned, particularly for the disabled packaging materials. Burning remains the most popular method that is increasingly used in treating city wastes. The impact of these polymers on environmental during thermal degradation and combustion is an important issue for city waste management. In this work, the thermal degradation and combustion behaviours of the most popular synthetic biodegradable polymers in the market, poly(lactide acid) (PLA), poly(e-caprolactone) (PCL), poly(butylene succinate) (PBS), poly(butylene adipate-co-terephthalate) (PBAT) and polyhydroxyalkenoates (PHA), are investigated. Both isothermal and non-isothermal thermal decomposition in oxygen and nitrogen environment were studied using thermogravimetric analysis combining with differential scanning calorimeter and coupled with Fourier transform infrared spectroscopy and gas chromatograph/mass spectroscopy. The combustion behaviour was investigated by a combustion colorimeter. The study results show that thermal degradation temperatures are PCL &gt; PBS &gt; PLA &gt; PBAT &gt; PHA. The thermal decomposition of all the polyesters started from scission reaction (cis-elimination), and then a stereoselective cis-elimination, which resulted in the formation of trans-crotonic acid and its oligomers. They all decomposed into CO2 and water in excess oxygen environment above 800°C. Various chemical products with smaller molecules were detected under oxygen-free conditions, including oligomers and unsaturated carboxylic acid. The order of the total heat release of the materials from high to low is as follows: PHA &gt; PCL &gt; PBAT &gt; PBS &gt; PLA. The combustion values of these polyesters are lower than those of polyolefins; thus, they will not damage furnace used currently. The results provide some important and useful data for managing these new city waste.","author":[{"dropping-particle":"","family":"Chen","given":"Hongmei","non-dropping-particle":"","parse-names":false,"suffix":""},{"dropping-particle":"","family":"Chen","given":"Fengyi","non-dropping-particle":"","parse-names":false,"suffix":""},{"dropping-particle":"","family":"Chen","given":"Hui","non-dropping-particle":"","parse-names":false,"suffix":""},{"dropping-particle":"","family":"Liu","given":"Hongsheng","non-dropping-particle":"","parse-names":false,"suffix":""},{"dropping-particle":"","family":"Chen","given":"Ling","non-dropping-particle":"","parse-names":false,"suffix":""},{"dropping-particle":"","family":"Yu","given":"Long","non-dropping-particle":"","parse-names":false,"suffix":""}],"container-title":"Waste Management and Research","id":"ITEM-1","issue":"2","issued":{"date-parts":[["2023"]]},"page":"431-441","title":"Thermal degradation and combustion properties of most popular synthetic biodegradable polymers","type":"article-journal","volume":"41"},"uris":["http://www.mendeley.com/documents/?uuid=eb1a4bc3-206d-4345-8054-68889bdc415c"]}],"mendeley":{"formattedCitation":"(Chen et al., 2023)","plainTextFormattedCitation":"(Chen et al., 2023)","previouslyFormattedCitation":"(Chen et al., 2023)"},"properties":{"noteIndex":0},"schema":"https://github.com/citation-style-language/schema/raw/master/csl-citation.json"}</w:instrText>
      </w:r>
      <w:r w:rsidR="002D2FA3" w:rsidRPr="00F52E04">
        <w:rPr>
          <w:lang w:val="en-GB"/>
        </w:rPr>
        <w:fldChar w:fldCharType="separate"/>
      </w:r>
      <w:r w:rsidR="00426B20" w:rsidRPr="00F52E04">
        <w:rPr>
          <w:noProof/>
          <w:lang w:val="en-GB"/>
        </w:rPr>
        <w:t>(Chen et al., 2023)</w:t>
      </w:r>
      <w:r w:rsidR="002D2FA3" w:rsidRPr="00F52E04">
        <w:rPr>
          <w:lang w:val="en-GB"/>
        </w:rPr>
        <w:fldChar w:fldCharType="end"/>
      </w:r>
      <w:r w:rsidR="00E76A91">
        <w:rPr>
          <w:lang w:val="en-GB"/>
        </w:rPr>
        <w:t xml:space="preserve">. </w:t>
      </w:r>
      <w:r w:rsidR="00200159" w:rsidRPr="00200159">
        <w:rPr>
          <w:lang w:val="en-GB"/>
        </w:rPr>
        <w:t xml:space="preserve">Phenomenologically, these differences also influence the flame dynamics. The rapid release of volatiles in PHB and PHBV results in flames with likely higher turbulence and potentially higher soot formation due to incomplete combustion of the volatiles. PLA, however, produce a more stable flame with reduced soot emissions, owing to its controlled and sustained release of combustion </w:t>
      </w:r>
      <w:r w:rsidR="00200159" w:rsidRPr="00200159">
        <w:rPr>
          <w:lang w:val="en-GB"/>
        </w:rPr>
        <w:lastRenderedPageBreak/>
        <w:t xml:space="preserve">products. The slower degradation of PLA </w:t>
      </w:r>
      <w:r w:rsidR="00121B90">
        <w:rPr>
          <w:lang w:val="en-GB"/>
        </w:rPr>
        <w:t>showed also</w:t>
      </w:r>
      <w:r w:rsidR="00200159" w:rsidRPr="00200159">
        <w:rPr>
          <w:lang w:val="en-GB"/>
        </w:rPr>
        <w:t xml:space="preserve"> a lower intensity of visible flames compared to PHB and PHBV.</w:t>
      </w:r>
    </w:p>
    <w:p w14:paraId="133EA102" w14:textId="19A936B3" w:rsidR="00861B7A" w:rsidRDefault="00823E3B" w:rsidP="00F52E04">
      <w:pPr>
        <w:pStyle w:val="CETBodytext"/>
        <w:keepNext/>
      </w:pPr>
      <w:r w:rsidRPr="00823E3B">
        <w:rPr>
          <w:noProof/>
        </w:rPr>
        <w:drawing>
          <wp:inline distT="0" distB="0" distL="0" distR="0" wp14:anchorId="160A2327" wp14:editId="55BC9ED7">
            <wp:extent cx="5580000" cy="2357836"/>
            <wp:effectExtent l="0" t="0" r="190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l="2733" t="6564" r="5865" b="5064"/>
                    <a:stretch/>
                  </pic:blipFill>
                  <pic:spPr bwMode="auto">
                    <a:xfrm>
                      <a:off x="0" y="0"/>
                      <a:ext cx="5580000" cy="2357836"/>
                    </a:xfrm>
                    <a:prstGeom prst="rect">
                      <a:avLst/>
                    </a:prstGeom>
                    <a:noFill/>
                    <a:ln>
                      <a:noFill/>
                    </a:ln>
                    <a:extLst>
                      <a:ext uri="{53640926-AAD7-44D8-BBD7-CCE9431645EC}">
                        <a14:shadowObscured xmlns:a14="http://schemas.microsoft.com/office/drawing/2010/main"/>
                      </a:ext>
                    </a:extLst>
                  </pic:spPr>
                </pic:pic>
              </a:graphicData>
            </a:graphic>
          </wp:inline>
        </w:drawing>
      </w:r>
    </w:p>
    <w:p w14:paraId="38FD5653" w14:textId="758332BB" w:rsidR="00102475" w:rsidRPr="00F52E04" w:rsidRDefault="00861B7A" w:rsidP="00F52E04">
      <w:pPr>
        <w:pStyle w:val="Didascalia"/>
        <w:rPr>
          <w:rFonts w:cs="Arial"/>
        </w:rPr>
      </w:pPr>
      <w:bookmarkStart w:id="3" w:name="_Ref184905765"/>
      <w:r w:rsidRPr="00F52E04">
        <w:rPr>
          <w:b w:val="0"/>
          <w:bCs w:val="0"/>
          <w:color w:val="auto"/>
        </w:rPr>
        <w:t xml:space="preserve">Figure </w:t>
      </w:r>
      <w:r w:rsidRPr="00F52E04">
        <w:rPr>
          <w:b w:val="0"/>
          <w:bCs w:val="0"/>
          <w:color w:val="auto"/>
        </w:rPr>
        <w:fldChar w:fldCharType="begin"/>
      </w:r>
      <w:r w:rsidRPr="00F52E04">
        <w:rPr>
          <w:b w:val="0"/>
          <w:bCs w:val="0"/>
          <w:color w:val="auto"/>
        </w:rPr>
        <w:instrText xml:space="preserve"> SEQ Figure \* ARABIC </w:instrText>
      </w:r>
      <w:r w:rsidRPr="00F52E04">
        <w:rPr>
          <w:b w:val="0"/>
          <w:bCs w:val="0"/>
          <w:color w:val="auto"/>
        </w:rPr>
        <w:fldChar w:fldCharType="separate"/>
      </w:r>
      <w:r w:rsidRPr="00F52E04">
        <w:rPr>
          <w:b w:val="0"/>
          <w:bCs w:val="0"/>
          <w:noProof/>
          <w:color w:val="auto"/>
        </w:rPr>
        <w:t>1</w:t>
      </w:r>
      <w:r w:rsidRPr="00F52E04">
        <w:rPr>
          <w:b w:val="0"/>
          <w:bCs w:val="0"/>
          <w:color w:val="auto"/>
        </w:rPr>
        <w:fldChar w:fldCharType="end"/>
      </w:r>
      <w:bookmarkEnd w:id="3"/>
      <w:r w:rsidRPr="00F52E04">
        <w:rPr>
          <w:b w:val="0"/>
          <w:bCs w:val="0"/>
          <w:color w:val="auto"/>
        </w:rPr>
        <w:t>. Heat Release Rate (HRR) profiles (a.) and Mass Loss Rate (MLR) curves (b.) of PHB, PHBV and PLA at</w:t>
      </w:r>
      <w:r w:rsidRPr="00F52E04">
        <w:rPr>
          <w:b w:val="0"/>
          <w:bCs w:val="0"/>
          <w:noProof/>
          <w:color w:val="auto"/>
        </w:rPr>
        <w:t xml:space="preserve"> 35 kW/m</w:t>
      </w:r>
      <w:r w:rsidRPr="00F52E04">
        <w:rPr>
          <w:b w:val="0"/>
          <w:bCs w:val="0"/>
          <w:noProof/>
          <w:color w:val="auto"/>
          <w:vertAlign w:val="superscript"/>
        </w:rPr>
        <w:t>2</w:t>
      </w:r>
      <w:r w:rsidRPr="00F52E04">
        <w:rPr>
          <w:b w:val="0"/>
          <w:bCs w:val="0"/>
          <w:noProof/>
          <w:color w:val="auto"/>
        </w:rPr>
        <w:t xml:space="preserve"> obtained with cone calorimeter.</w:t>
      </w:r>
    </w:p>
    <w:p w14:paraId="4E21B372" w14:textId="77777777" w:rsidR="002863B0" w:rsidRDefault="002863B0" w:rsidP="00296189">
      <w:pPr>
        <w:pStyle w:val="CETBodytext"/>
        <w:rPr>
          <w:rFonts w:cs="Arial"/>
        </w:rPr>
      </w:pPr>
    </w:p>
    <w:p w14:paraId="363643B6" w14:textId="69F177C2" w:rsidR="00082631" w:rsidRPr="00643500" w:rsidRDefault="0010435A" w:rsidP="00BE0F3A">
      <w:pPr>
        <w:pStyle w:val="CETBodytext"/>
        <w:rPr>
          <w:lang w:val="en-GB"/>
        </w:rPr>
      </w:pPr>
      <w:r>
        <w:t xml:space="preserve">The mass loss rate (MLR) trends </w:t>
      </w:r>
      <w:r w:rsidRPr="001559B3">
        <w:t>(</w:t>
      </w:r>
      <w:r w:rsidRPr="00354E73">
        <w:fldChar w:fldCharType="begin"/>
      </w:r>
      <w:r w:rsidRPr="00354E73">
        <w:instrText xml:space="preserve"> REF _Ref184905765 \h </w:instrText>
      </w:r>
      <w:r>
        <w:instrText xml:space="preserve"> \* MERGEFORMAT </w:instrText>
      </w:r>
      <w:r w:rsidRPr="00354E73">
        <w:fldChar w:fldCharType="separate"/>
      </w:r>
      <w:r w:rsidRPr="001559B3">
        <w:t xml:space="preserve">Figure </w:t>
      </w:r>
      <w:r w:rsidRPr="001559B3">
        <w:rPr>
          <w:noProof/>
        </w:rPr>
        <w:t>1</w:t>
      </w:r>
      <w:r w:rsidRPr="00354E73">
        <w:fldChar w:fldCharType="end"/>
      </w:r>
      <w:r w:rsidRPr="00354E73">
        <w:t xml:space="preserve">, </w:t>
      </w:r>
      <w:r>
        <w:t>b</w:t>
      </w:r>
      <w:r w:rsidRPr="001559B3">
        <w:t>)</w:t>
      </w:r>
      <w:r>
        <w:t xml:space="preserve"> reinforced these observations: PHB</w:t>
      </w:r>
      <w:r w:rsidR="008764D5">
        <w:t>V</w:t>
      </w:r>
      <w:r>
        <w:t xml:space="preserve"> </w:t>
      </w:r>
      <w:r w:rsidR="0059024A">
        <w:t>and PHB</w:t>
      </w:r>
      <w:r w:rsidR="008764D5">
        <w:t xml:space="preserve"> </w:t>
      </w:r>
      <w:r>
        <w:t>exhibited the fastest degradation rate, while PLA displayed slower and more gradual mass loss. The delayed degradation of PLA can be attributed to its rigid molecular structure and strong intermolecular forces, which</w:t>
      </w:r>
      <w:r w:rsidR="008B1965">
        <w:t xml:space="preserve"> may interfere with the </w:t>
      </w:r>
      <w:r>
        <w:t xml:space="preserve">volatilization and </w:t>
      </w:r>
      <w:r w:rsidR="008B1965">
        <w:t xml:space="preserve">the </w:t>
      </w:r>
      <w:r>
        <w:t>thermal breakdown.</w:t>
      </w:r>
      <w:r w:rsidR="00481544">
        <w:t xml:space="preserve"> More in detail, </w:t>
      </w:r>
      <w:r w:rsidR="00BE0F3A" w:rsidRPr="00200159">
        <w:rPr>
          <w:lang w:val="en-GB"/>
        </w:rPr>
        <w:t xml:space="preserve">PHB and PHBV demonstrate sharp MLR peaks, corresponding to the rapid release of volatiles during their respective thermal decomposition processes. However, </w:t>
      </w:r>
      <w:r w:rsidR="00BE0F3A">
        <w:rPr>
          <w:lang w:val="en-GB"/>
        </w:rPr>
        <w:t>the</w:t>
      </w:r>
      <w:r w:rsidR="00BE0F3A" w:rsidRPr="00200159">
        <w:rPr>
          <w:lang w:val="en-GB"/>
        </w:rPr>
        <w:t xml:space="preserve"> broader MLR peak</w:t>
      </w:r>
      <w:r w:rsidR="00BE0F3A">
        <w:rPr>
          <w:lang w:val="en-GB"/>
        </w:rPr>
        <w:t xml:space="preserve"> of the PHBV</w:t>
      </w:r>
      <w:r w:rsidR="00BE0F3A" w:rsidRPr="00200159">
        <w:rPr>
          <w:lang w:val="en-GB"/>
        </w:rPr>
        <w:t xml:space="preserve"> suggests the presence of more complex degradation pathways or a slower release of volatiles due to its molecular </w:t>
      </w:r>
      <w:r w:rsidR="00481544">
        <w:rPr>
          <w:lang w:val="en-GB"/>
        </w:rPr>
        <w:t>composition</w:t>
      </w:r>
      <w:r w:rsidR="00BE0F3A" w:rsidRPr="00200159">
        <w:rPr>
          <w:lang w:val="en-GB"/>
        </w:rPr>
        <w:t>. PLA, on the other hand, exhibits an extended MLR profile with a longer plateau, indicative of a steady release of volatile products over time, consistent with its slower degradation kinetics</w:t>
      </w:r>
      <w:r w:rsidR="00BE0F3A" w:rsidRPr="0040717D">
        <w:rPr>
          <w:lang w:val="en-GB"/>
        </w:rPr>
        <w:t>.</w:t>
      </w:r>
      <w:r w:rsidR="00643500" w:rsidRPr="0040717D">
        <w:rPr>
          <w:lang w:val="en-GB"/>
        </w:rPr>
        <w:t xml:space="preserve"> </w:t>
      </w:r>
      <w:r w:rsidR="00082631" w:rsidRPr="0040717D">
        <w:rPr>
          <w:lang w:val="en-GB"/>
        </w:rPr>
        <w:t xml:space="preserve">The fire behaviour of the biopolymers can be compared to fossil </w:t>
      </w:r>
      <w:r w:rsidR="00643500" w:rsidRPr="0040717D">
        <w:rPr>
          <w:lang w:val="en-GB"/>
        </w:rPr>
        <w:t>fuel-based</w:t>
      </w:r>
      <w:r w:rsidR="00082631" w:rsidRPr="0040717D">
        <w:rPr>
          <w:lang w:val="en-GB"/>
        </w:rPr>
        <w:t xml:space="preserve"> plastics </w:t>
      </w:r>
      <w:r w:rsidR="00643500" w:rsidRPr="0040717D">
        <w:rPr>
          <w:lang w:val="en-GB"/>
        </w:rPr>
        <w:fldChar w:fldCharType="begin" w:fldLock="1"/>
      </w:r>
      <w:r w:rsidR="00643500" w:rsidRPr="0040717D">
        <w:rPr>
          <w:lang w:val="en-GB"/>
        </w:rPr>
        <w:instrText>ADDIN CSL_CITATION {"citationItems":[{"id":"ITEM-1","itemData":{"DOI":"10.1016/j.jlp.2024.105541","ISSN":"09504230","author":[{"dropping-particle":"","family":"Liso","given":"Benedetta A.","non-dropping-particle":"De","parse-names":false,"suffix":""},{"dropping-particle":"","family":"Pio","given":"Gianmaria","non-dropping-particle":"","parse-names":false,"suffix":""},{"dropping-particle":"","family":"Salzano","given":"Ernesto","non-dropping-particle":"","parse-names":false,"suffix":""}],"container-title":"Journal of Loss Prevention in the Process Industries","id":"ITEM-1","issued":{"date-parts":[["2025","4"]]},"page":"105541","title":"Multicriteria approach to assess the fire behaviour of polymers in electrochemical energy storage","type":"article-journal","volume":"94"},"uris":["http://www.mendeley.com/documents/?uuid=f8e933e0-8cd6-4de9-b909-7c52025bda4d"]}],"mendeley":{"formattedCitation":"(De Liso et al., 2025)","plainTextFormattedCitation":"(De Liso et al., 2025)"},"properties":{"noteIndex":0},"schema":"https://github.com/citation-style-language/schema/raw/master/csl-citation.json"}</w:instrText>
      </w:r>
      <w:r w:rsidR="00643500" w:rsidRPr="0040717D">
        <w:rPr>
          <w:lang w:val="en-GB"/>
        </w:rPr>
        <w:fldChar w:fldCharType="separate"/>
      </w:r>
      <w:r w:rsidR="00643500" w:rsidRPr="0040717D">
        <w:rPr>
          <w:noProof/>
          <w:lang w:val="en-GB"/>
        </w:rPr>
        <w:t>(De Liso et al., 2025)</w:t>
      </w:r>
      <w:r w:rsidR="00643500" w:rsidRPr="0040717D">
        <w:rPr>
          <w:lang w:val="en-GB"/>
        </w:rPr>
        <w:fldChar w:fldCharType="end"/>
      </w:r>
      <w:r w:rsidR="00643500" w:rsidRPr="0040717D">
        <w:rPr>
          <w:lang w:val="en-GB"/>
        </w:rPr>
        <w:t xml:space="preserve">, revealing that, despite their higher susceptibility to thermal degradation, biopolymers exhibit near complete combustion with negligible soot production. </w:t>
      </w:r>
      <w:r w:rsidR="006F005C" w:rsidRPr="0040717D">
        <w:rPr>
          <w:lang w:val="en-GB"/>
        </w:rPr>
        <w:t>To achieve similar performance and thermal stability of fossil fuel-based plastics, strategies such as incorporating flame retardants (e.g. phosphorus-based compounds or aluminium hydroxide) or blending with more thermally stable polymers can be employed.</w:t>
      </w:r>
    </w:p>
    <w:p w14:paraId="68D26B83" w14:textId="732CEE8D" w:rsidR="00600535" w:rsidRPr="00C27BBF" w:rsidRDefault="00600535" w:rsidP="00600535">
      <w:pPr>
        <w:pStyle w:val="CETHeading1"/>
        <w:rPr>
          <w:rFonts w:cs="Arial"/>
          <w:lang w:val="en-GB"/>
        </w:rPr>
      </w:pPr>
      <w:r w:rsidRPr="00C27BBF">
        <w:rPr>
          <w:rFonts w:cs="Arial"/>
          <w:lang w:val="en-GB"/>
        </w:rPr>
        <w:t>Conclusions</w:t>
      </w:r>
    </w:p>
    <w:p w14:paraId="13B2A152" w14:textId="7FE4CB6E" w:rsidR="006B3A72" w:rsidRPr="003F25AA" w:rsidRDefault="003F25AA" w:rsidP="003F25AA">
      <w:pPr>
        <w:pStyle w:val="CETBodytext"/>
        <w:rPr>
          <w:rFonts w:eastAsia="SimSun"/>
        </w:rPr>
      </w:pPr>
      <w:r>
        <w:rPr>
          <w:rFonts w:eastAsia="SimSun"/>
          <w:lang w:val="en-GB"/>
        </w:rPr>
        <w:t>This work presents an overview of the classification of bio-polymers</w:t>
      </w:r>
      <w:r w:rsidR="00905E1B">
        <w:rPr>
          <w:rFonts w:eastAsia="SimSun"/>
          <w:lang w:val="en-GB"/>
        </w:rPr>
        <w:t xml:space="preserve"> and the current understanding of the decomposition paths and safety parameters</w:t>
      </w:r>
      <w:r>
        <w:rPr>
          <w:rFonts w:eastAsia="SimSun"/>
          <w:lang w:val="en-GB"/>
        </w:rPr>
        <w:t>, with specific emphasis on the techniques and current knowledge o</w:t>
      </w:r>
      <w:r w:rsidR="005378DF">
        <w:rPr>
          <w:rFonts w:eastAsia="SimSun"/>
          <w:lang w:val="en-GB"/>
        </w:rPr>
        <w:t>f</w:t>
      </w:r>
      <w:r>
        <w:rPr>
          <w:rFonts w:eastAsia="SimSun"/>
          <w:lang w:val="en-GB"/>
        </w:rPr>
        <w:t xml:space="preserve"> the phenomena ruling their thermal, flame, and safety behaviour. </w:t>
      </w:r>
      <w:r w:rsidR="005378DF">
        <w:rPr>
          <w:rFonts w:eastAsia="SimSun"/>
          <w:lang w:val="en-GB"/>
        </w:rPr>
        <w:t xml:space="preserve">Thermogravimetric analysis is largely indicated as a convenient approach for preliminary screening as well as for the selection of operative conditions to be investigated in details. </w:t>
      </w:r>
      <w:r>
        <w:rPr>
          <w:rFonts w:eastAsia="SimSun"/>
          <w:lang w:val="en-GB"/>
        </w:rPr>
        <w:t xml:space="preserve">Based on the gathered information, the cone calorimeter was identified as a promising system for the characterization of these materials. Besides, a set of operative conditions relevant to industrial applications was </w:t>
      </w:r>
      <w:r w:rsidR="00EB167F">
        <w:rPr>
          <w:rFonts w:eastAsia="SimSun"/>
          <w:lang w:val="en-GB"/>
        </w:rPr>
        <w:t>selected</w:t>
      </w:r>
      <w:r>
        <w:rPr>
          <w:rFonts w:eastAsia="SimSun"/>
          <w:lang w:val="en-GB"/>
        </w:rPr>
        <w:t xml:space="preserve"> and adopted for a dedicated experimental campaign. </w:t>
      </w:r>
      <w:r w:rsidR="00EB167F">
        <w:rPr>
          <w:rFonts w:eastAsia="SimSun"/>
          <w:lang w:val="en-GB"/>
        </w:rPr>
        <w:t xml:space="preserve">The degradation of PHB, PHBV, and PLA was analysed at this </w:t>
      </w:r>
      <w:r w:rsidR="00EB167F" w:rsidRPr="0040717D">
        <w:rPr>
          <w:rFonts w:eastAsia="SimSun"/>
          <w:lang w:val="en-GB"/>
        </w:rPr>
        <w:t xml:space="preserve">stage. </w:t>
      </w:r>
      <w:r w:rsidR="00F02E28" w:rsidRPr="0040717D">
        <w:rPr>
          <w:rFonts w:eastAsia="SimSun"/>
          <w:lang w:val="en-GB"/>
        </w:rPr>
        <w:t>T</w:t>
      </w:r>
      <w:r w:rsidR="00F02E28" w:rsidRPr="0040717D">
        <w:rPr>
          <w:rFonts w:cs="Arial"/>
        </w:rPr>
        <w:t>he acquired knowledge of the overall reaction rate of bench-scale products can be also essential for the development of predictive macrokinetic models accounting for chemical microkinetics, thermodynamics, and transport phenomena. Detailed</w:t>
      </w:r>
      <w:r w:rsidR="00F02E28" w:rsidRPr="00C27BBF">
        <w:rPr>
          <w:rFonts w:cs="Arial"/>
        </w:rPr>
        <w:t xml:space="preserve"> studies and analyses of biopolymer materials are needed because of their use and production process limitations, especially in areas with fire hazards.</w:t>
      </w:r>
    </w:p>
    <w:p w14:paraId="4F1327F8" w14:textId="3C6EEA88" w:rsidR="00600535" w:rsidRDefault="00600535" w:rsidP="00F52E04">
      <w:pPr>
        <w:pStyle w:val="CETHeading1"/>
        <w:numPr>
          <w:ilvl w:val="0"/>
          <w:numId w:val="0"/>
        </w:numPr>
      </w:pPr>
      <w:r w:rsidRPr="00C27BBF">
        <w:t>References</w:t>
      </w:r>
    </w:p>
    <w:p w14:paraId="513E05FF" w14:textId="77777777" w:rsidR="0040717D" w:rsidRPr="00A6572F" w:rsidRDefault="0040717D" w:rsidP="0040717D">
      <w:pPr>
        <w:widowControl w:val="0"/>
        <w:autoSpaceDE w:val="0"/>
        <w:autoSpaceDN w:val="0"/>
        <w:adjustRightInd w:val="0"/>
        <w:spacing w:line="240" w:lineRule="auto"/>
        <w:ind w:left="480" w:hanging="480"/>
        <w:rPr>
          <w:rFonts w:cs="Arial"/>
          <w:noProof/>
          <w:szCs w:val="24"/>
          <w:lang w:val="en-US"/>
        </w:rPr>
      </w:pPr>
      <w:r w:rsidRPr="00643500">
        <w:rPr>
          <w:rFonts w:cs="Arial"/>
          <w:noProof/>
          <w:szCs w:val="24"/>
        </w:rPr>
        <w:t xml:space="preserve">Abe, H., Takahashi, N., Kim, K.J., Mochizuki, M., Doi, Y., 2004. Thermal degradation processes of end-capped poly(L-lactide)s in the presence and absence of residual zinc catalyst. </w:t>
      </w:r>
      <w:r w:rsidRPr="00A6572F">
        <w:rPr>
          <w:rFonts w:cs="Arial"/>
          <w:noProof/>
          <w:szCs w:val="24"/>
          <w:lang w:val="en-US"/>
        </w:rPr>
        <w:t>Biomacromolecules 5, 1606–1614. https://doi.org/10.1021/bm0497872</w:t>
      </w:r>
    </w:p>
    <w:p w14:paraId="5378EFA3" w14:textId="77777777" w:rsidR="0040717D" w:rsidRPr="00643500" w:rsidRDefault="0040717D" w:rsidP="0040717D">
      <w:pPr>
        <w:widowControl w:val="0"/>
        <w:autoSpaceDE w:val="0"/>
        <w:autoSpaceDN w:val="0"/>
        <w:adjustRightInd w:val="0"/>
        <w:spacing w:line="240" w:lineRule="auto"/>
        <w:ind w:left="480" w:hanging="480"/>
        <w:rPr>
          <w:rFonts w:cs="Arial"/>
          <w:noProof/>
          <w:szCs w:val="24"/>
        </w:rPr>
      </w:pPr>
      <w:r w:rsidRPr="00A6572F">
        <w:rPr>
          <w:rFonts w:cs="Arial"/>
          <w:noProof/>
          <w:szCs w:val="24"/>
          <w:lang w:val="en-US"/>
        </w:rPr>
        <w:t xml:space="preserve">Andriani, G., De Liso, B.A., Pio, G., Salzano, E., 2024. </w:t>
      </w:r>
      <w:r w:rsidRPr="00643500">
        <w:rPr>
          <w:rFonts w:cs="Arial"/>
          <w:noProof/>
          <w:szCs w:val="24"/>
        </w:rPr>
        <w:t>Design of sustainable reactor based on key performance indicators. Chem. Eng. Sci. 285, 119591. https://doi.org/10.1016/j.ces.2023.119591</w:t>
      </w:r>
    </w:p>
    <w:p w14:paraId="618E1E8C" w14:textId="77777777" w:rsidR="0040717D" w:rsidRPr="00643500" w:rsidRDefault="0040717D" w:rsidP="0040717D">
      <w:pPr>
        <w:widowControl w:val="0"/>
        <w:autoSpaceDE w:val="0"/>
        <w:autoSpaceDN w:val="0"/>
        <w:adjustRightInd w:val="0"/>
        <w:spacing w:line="240" w:lineRule="auto"/>
        <w:ind w:left="480" w:hanging="480"/>
        <w:rPr>
          <w:rFonts w:cs="Arial"/>
          <w:noProof/>
          <w:szCs w:val="24"/>
        </w:rPr>
      </w:pPr>
      <w:r w:rsidRPr="00643500">
        <w:rPr>
          <w:rFonts w:cs="Arial"/>
          <w:noProof/>
          <w:szCs w:val="24"/>
        </w:rPr>
        <w:t>Atiwesh, G., Mikhael, A., Parrish, C.C., Banoub, J., Le, T.A.T., 2021. Environmental impact of bioplastic use: A review. Heliyon 7. https://doi.org/10.1016/j.heliyon.2021.e07918</w:t>
      </w:r>
    </w:p>
    <w:p w14:paraId="2436D500" w14:textId="77777777" w:rsidR="0040717D" w:rsidRPr="00A6572F" w:rsidRDefault="0040717D" w:rsidP="0040717D">
      <w:pPr>
        <w:widowControl w:val="0"/>
        <w:autoSpaceDE w:val="0"/>
        <w:autoSpaceDN w:val="0"/>
        <w:adjustRightInd w:val="0"/>
        <w:spacing w:line="240" w:lineRule="auto"/>
        <w:ind w:left="480" w:hanging="480"/>
        <w:rPr>
          <w:rFonts w:cs="Arial"/>
          <w:noProof/>
          <w:szCs w:val="24"/>
          <w:lang w:val="fr-FR"/>
        </w:rPr>
      </w:pPr>
      <w:r w:rsidRPr="0040717D">
        <w:rPr>
          <w:rFonts w:cs="Arial"/>
          <w:noProof/>
          <w:szCs w:val="24"/>
          <w:lang w:val="it-IT"/>
        </w:rPr>
        <w:lastRenderedPageBreak/>
        <w:t xml:space="preserve">Carrasco, F., Pérez, O.S., Maspoch, M.L., 2021. </w:t>
      </w:r>
      <w:r w:rsidRPr="00643500">
        <w:rPr>
          <w:rFonts w:cs="Arial"/>
          <w:noProof/>
          <w:szCs w:val="24"/>
        </w:rPr>
        <w:t xml:space="preserve">Kinetics of the thermal degradation of poly(Lactic acid) and polyamide bioblends. </w:t>
      </w:r>
      <w:r w:rsidRPr="00A6572F">
        <w:rPr>
          <w:rFonts w:cs="Arial"/>
          <w:noProof/>
          <w:szCs w:val="24"/>
          <w:lang w:val="fr-FR"/>
        </w:rPr>
        <w:t>Polymers (Basel). 13. https://doi.org/10.3390/polym13223996</w:t>
      </w:r>
    </w:p>
    <w:p w14:paraId="6696294E" w14:textId="77777777" w:rsidR="0040717D" w:rsidRPr="00643500" w:rsidRDefault="0040717D" w:rsidP="0040717D">
      <w:pPr>
        <w:widowControl w:val="0"/>
        <w:autoSpaceDE w:val="0"/>
        <w:autoSpaceDN w:val="0"/>
        <w:adjustRightInd w:val="0"/>
        <w:spacing w:line="240" w:lineRule="auto"/>
        <w:ind w:left="480" w:hanging="480"/>
        <w:rPr>
          <w:rFonts w:cs="Arial"/>
          <w:noProof/>
          <w:szCs w:val="24"/>
        </w:rPr>
      </w:pPr>
      <w:r w:rsidRPr="00A6572F">
        <w:rPr>
          <w:rFonts w:cs="Arial"/>
          <w:noProof/>
          <w:szCs w:val="24"/>
          <w:lang w:val="fr-FR"/>
        </w:rPr>
        <w:t xml:space="preserve">Chen, Hongmei, Chen, F., Chen, Hui, Liu, H., Chen, L., Yu, L., 2023. </w:t>
      </w:r>
      <w:r w:rsidRPr="00643500">
        <w:rPr>
          <w:rFonts w:cs="Arial"/>
          <w:noProof/>
          <w:szCs w:val="24"/>
        </w:rPr>
        <w:t>Thermal degradation and combustion properties of most popular synthetic biodegradable polymers. Waste Manag. Res. 41, 431–441. https://doi.org/10.1177/0734242X221129054</w:t>
      </w:r>
    </w:p>
    <w:p w14:paraId="29BB7A0B" w14:textId="77777777" w:rsidR="0040717D" w:rsidRPr="00643500" w:rsidRDefault="0040717D" w:rsidP="0040717D">
      <w:pPr>
        <w:widowControl w:val="0"/>
        <w:autoSpaceDE w:val="0"/>
        <w:autoSpaceDN w:val="0"/>
        <w:adjustRightInd w:val="0"/>
        <w:spacing w:line="240" w:lineRule="auto"/>
        <w:ind w:left="480" w:hanging="480"/>
        <w:rPr>
          <w:rFonts w:cs="Arial"/>
          <w:noProof/>
          <w:szCs w:val="24"/>
        </w:rPr>
      </w:pPr>
      <w:r w:rsidRPr="00643500">
        <w:rPr>
          <w:rFonts w:cs="Arial"/>
          <w:noProof/>
          <w:szCs w:val="24"/>
        </w:rPr>
        <w:t>Das, O., Kim, N.K., Hedenqvist, M.S., Bhattacharyya, D., 2018. The flammability of biocomposites. Durab. Life Predict. Biocomposites, Fibre-Reinforced Compos. Hybrid Compos. 335–365. https://doi.org/10.1016/B978-0-08-102290-0.00015-5</w:t>
      </w:r>
    </w:p>
    <w:p w14:paraId="1845B045" w14:textId="77777777" w:rsidR="0040717D" w:rsidRPr="00643500" w:rsidRDefault="0040717D" w:rsidP="0040717D">
      <w:pPr>
        <w:widowControl w:val="0"/>
        <w:autoSpaceDE w:val="0"/>
        <w:autoSpaceDN w:val="0"/>
        <w:adjustRightInd w:val="0"/>
        <w:spacing w:line="240" w:lineRule="auto"/>
        <w:ind w:left="480" w:hanging="480"/>
        <w:rPr>
          <w:rFonts w:cs="Arial"/>
          <w:noProof/>
          <w:szCs w:val="24"/>
        </w:rPr>
      </w:pPr>
      <w:r w:rsidRPr="0040717D">
        <w:rPr>
          <w:rFonts w:cs="Arial"/>
          <w:noProof/>
          <w:szCs w:val="24"/>
          <w:lang w:val="it-IT"/>
        </w:rPr>
        <w:t xml:space="preserve">De Liso, B.A., Pio, G., Salzano, E., 2025. </w:t>
      </w:r>
      <w:r w:rsidRPr="00643500">
        <w:rPr>
          <w:rFonts w:cs="Arial"/>
          <w:noProof/>
          <w:szCs w:val="24"/>
        </w:rPr>
        <w:t>Multicriteria approach to assess the fire behaviour of polymers in electrochemical energy storage. J. Loss Prev. Process Ind. 94, 105541. https://doi.org/10.1016/j.jlp.2024.105541</w:t>
      </w:r>
    </w:p>
    <w:p w14:paraId="44880A5A" w14:textId="77777777" w:rsidR="0040717D" w:rsidRPr="00A6572F" w:rsidRDefault="0040717D" w:rsidP="0040717D">
      <w:pPr>
        <w:widowControl w:val="0"/>
        <w:autoSpaceDE w:val="0"/>
        <w:autoSpaceDN w:val="0"/>
        <w:adjustRightInd w:val="0"/>
        <w:spacing w:line="240" w:lineRule="auto"/>
        <w:ind w:left="480" w:hanging="480"/>
        <w:rPr>
          <w:rFonts w:cs="Arial"/>
          <w:noProof/>
          <w:szCs w:val="24"/>
          <w:lang w:val="it-IT"/>
        </w:rPr>
      </w:pPr>
      <w:r w:rsidRPr="0040717D">
        <w:rPr>
          <w:rFonts w:cs="Arial"/>
          <w:noProof/>
          <w:szCs w:val="24"/>
          <w:lang w:val="it-IT"/>
        </w:rPr>
        <w:t xml:space="preserve">De Liso, B.A., Pio, G., Salzano, E., 2024a. </w:t>
      </w:r>
      <w:r w:rsidRPr="00643500">
        <w:rPr>
          <w:rFonts w:cs="Arial"/>
          <w:noProof/>
          <w:szCs w:val="24"/>
        </w:rPr>
        <w:t xml:space="preserve">Fire behaviour of liquid solvents for energy storage applications. </w:t>
      </w:r>
      <w:r w:rsidRPr="00A6572F">
        <w:rPr>
          <w:rFonts w:cs="Arial"/>
          <w:noProof/>
          <w:szCs w:val="24"/>
          <w:lang w:val="it-IT"/>
        </w:rPr>
        <w:t>Process Saf. Environ. Prot. 188, 726–734. https://doi.org/10.1016/j.psep.2024.05.153</w:t>
      </w:r>
    </w:p>
    <w:p w14:paraId="3201FCE2" w14:textId="77777777" w:rsidR="0040717D" w:rsidRPr="00A6572F" w:rsidRDefault="0040717D" w:rsidP="0040717D">
      <w:pPr>
        <w:widowControl w:val="0"/>
        <w:autoSpaceDE w:val="0"/>
        <w:autoSpaceDN w:val="0"/>
        <w:adjustRightInd w:val="0"/>
        <w:spacing w:line="240" w:lineRule="auto"/>
        <w:ind w:left="480" w:hanging="480"/>
        <w:rPr>
          <w:rFonts w:cs="Arial"/>
          <w:noProof/>
          <w:szCs w:val="24"/>
          <w:lang w:val="it-IT"/>
        </w:rPr>
      </w:pPr>
      <w:r w:rsidRPr="00A6572F">
        <w:rPr>
          <w:rFonts w:cs="Arial"/>
          <w:noProof/>
          <w:szCs w:val="24"/>
          <w:lang w:val="it-IT"/>
        </w:rPr>
        <w:t xml:space="preserve">De Liso, B.A., Pio, G., Salzano, E., 2024b. </w:t>
      </w:r>
      <w:r w:rsidRPr="00643500">
        <w:rPr>
          <w:rFonts w:cs="Arial"/>
          <w:noProof/>
          <w:szCs w:val="24"/>
        </w:rPr>
        <w:t xml:space="preserve">On the Time to Flaming of Flammable Liquids. </w:t>
      </w:r>
      <w:r w:rsidRPr="00A6572F">
        <w:rPr>
          <w:rFonts w:cs="Arial"/>
          <w:noProof/>
          <w:szCs w:val="24"/>
          <w:lang w:val="it-IT"/>
        </w:rPr>
        <w:t>Chem. Eng. Trans.  111, 169–174. https://doi.org/10.3303/CET24111029</w:t>
      </w:r>
    </w:p>
    <w:p w14:paraId="114F29F2" w14:textId="77777777" w:rsidR="0040717D" w:rsidRPr="00643500" w:rsidRDefault="0040717D" w:rsidP="0040717D">
      <w:pPr>
        <w:widowControl w:val="0"/>
        <w:autoSpaceDE w:val="0"/>
        <w:autoSpaceDN w:val="0"/>
        <w:adjustRightInd w:val="0"/>
        <w:spacing w:line="240" w:lineRule="auto"/>
        <w:ind w:left="480" w:hanging="480"/>
        <w:rPr>
          <w:rFonts w:cs="Arial"/>
          <w:noProof/>
          <w:szCs w:val="24"/>
        </w:rPr>
      </w:pPr>
      <w:r w:rsidRPr="00A6572F">
        <w:rPr>
          <w:rFonts w:cs="Arial"/>
          <w:noProof/>
          <w:szCs w:val="24"/>
          <w:lang w:val="it-IT"/>
        </w:rPr>
        <w:t xml:space="preserve">De Liso, B.A., Pio, G., Salzano, E., 2024c. </w:t>
      </w:r>
      <w:r w:rsidRPr="00643500">
        <w:rPr>
          <w:rFonts w:cs="Arial"/>
          <w:noProof/>
          <w:szCs w:val="24"/>
        </w:rPr>
        <w:t>Small scale pool fires: The case of toluene. J. Loss Prev. Process Ind. 92. https://doi.org/10.1016/j.jlp.2024.105430</w:t>
      </w:r>
    </w:p>
    <w:p w14:paraId="2508D31A" w14:textId="77777777" w:rsidR="0040717D" w:rsidRPr="00A6572F" w:rsidRDefault="0040717D" w:rsidP="0040717D">
      <w:pPr>
        <w:widowControl w:val="0"/>
        <w:autoSpaceDE w:val="0"/>
        <w:autoSpaceDN w:val="0"/>
        <w:adjustRightInd w:val="0"/>
        <w:spacing w:line="240" w:lineRule="auto"/>
        <w:ind w:left="480" w:hanging="480"/>
        <w:rPr>
          <w:rFonts w:cs="Arial"/>
          <w:noProof/>
          <w:szCs w:val="24"/>
          <w:lang w:val="fr-FR"/>
        </w:rPr>
      </w:pPr>
      <w:r w:rsidRPr="00643500">
        <w:rPr>
          <w:rFonts w:cs="Arial"/>
          <w:noProof/>
          <w:szCs w:val="24"/>
        </w:rPr>
        <w:t xml:space="preserve">Garlotta, D., 2019. A Literature Review of Poly ( Lactic Acid ) A Literature Review of Poly ( Lactic Acid ). </w:t>
      </w:r>
      <w:r w:rsidRPr="00A6572F">
        <w:rPr>
          <w:rFonts w:cs="Arial"/>
          <w:noProof/>
          <w:szCs w:val="24"/>
          <w:lang w:val="fr-FR"/>
        </w:rPr>
        <w:t>J. Polym. Environ. 9, 63–84.</w:t>
      </w:r>
    </w:p>
    <w:p w14:paraId="5E974A09" w14:textId="77777777" w:rsidR="0040717D" w:rsidRPr="00643500" w:rsidRDefault="0040717D" w:rsidP="0040717D">
      <w:pPr>
        <w:widowControl w:val="0"/>
        <w:autoSpaceDE w:val="0"/>
        <w:autoSpaceDN w:val="0"/>
        <w:adjustRightInd w:val="0"/>
        <w:spacing w:line="240" w:lineRule="auto"/>
        <w:ind w:left="480" w:hanging="480"/>
        <w:rPr>
          <w:rFonts w:cs="Arial"/>
          <w:noProof/>
          <w:szCs w:val="24"/>
        </w:rPr>
      </w:pPr>
      <w:r w:rsidRPr="00A6572F">
        <w:rPr>
          <w:rFonts w:cs="Arial"/>
          <w:noProof/>
          <w:szCs w:val="24"/>
          <w:lang w:val="fr-FR"/>
        </w:rPr>
        <w:t xml:space="preserve">Kervran, M., Vagner, C., Cochez, M., Ponçot, M., Saeb, M.R., Vahabi, H., 2022. </w:t>
      </w:r>
      <w:r w:rsidRPr="00643500">
        <w:rPr>
          <w:rFonts w:cs="Arial"/>
          <w:noProof/>
          <w:szCs w:val="24"/>
        </w:rPr>
        <w:t>Thermal degradation of polylactic acid (PLA)/polyhydroxybutyrate (PHB) blends: A systematic review. Polym. Degrad. Stab. 201. https://doi.org/10.1016/j.polymdegradstab.2022.109995</w:t>
      </w:r>
    </w:p>
    <w:p w14:paraId="6D0020F2" w14:textId="77777777" w:rsidR="0040717D" w:rsidRPr="00643500" w:rsidRDefault="0040717D" w:rsidP="0040717D">
      <w:pPr>
        <w:widowControl w:val="0"/>
        <w:autoSpaceDE w:val="0"/>
        <w:autoSpaceDN w:val="0"/>
        <w:adjustRightInd w:val="0"/>
        <w:spacing w:line="240" w:lineRule="auto"/>
        <w:ind w:left="480" w:hanging="480"/>
        <w:rPr>
          <w:rFonts w:cs="Arial"/>
          <w:noProof/>
          <w:szCs w:val="24"/>
        </w:rPr>
      </w:pPr>
      <w:r w:rsidRPr="00643500">
        <w:rPr>
          <w:rFonts w:cs="Arial"/>
          <w:noProof/>
          <w:szCs w:val="24"/>
        </w:rPr>
        <w:t>Kim, Y., Lee, S., Yoon, H., 2021. Fire-Safe polymer composites: Flame-retardant effect of nanofillers. Polymers (Basel). 13, 1–49. https://doi.org/10.3390/polym13040540</w:t>
      </w:r>
    </w:p>
    <w:p w14:paraId="38FCD069" w14:textId="77777777" w:rsidR="0040717D" w:rsidRPr="00643500" w:rsidRDefault="0040717D" w:rsidP="0040717D">
      <w:pPr>
        <w:widowControl w:val="0"/>
        <w:autoSpaceDE w:val="0"/>
        <w:autoSpaceDN w:val="0"/>
        <w:adjustRightInd w:val="0"/>
        <w:spacing w:line="240" w:lineRule="auto"/>
        <w:ind w:left="480" w:hanging="480"/>
        <w:rPr>
          <w:rFonts w:cs="Arial"/>
          <w:noProof/>
          <w:szCs w:val="24"/>
        </w:rPr>
      </w:pPr>
      <w:r w:rsidRPr="00643500">
        <w:rPr>
          <w:rFonts w:cs="Arial"/>
          <w:noProof/>
          <w:szCs w:val="24"/>
        </w:rPr>
        <w:t>Kumar Vangala, S.P., Chaudhary, A., Tiwari, P., Katiyar, V., 2017. Thermal Degradation Kinetics of Biopolymers and their Composites: Estimation of Appropriate Kinetic Parameter. J. Energy Environ. Sustain. 3, 10–19. https://doi.org/10.47469/jees.2017.v03.100025</w:t>
      </w:r>
    </w:p>
    <w:p w14:paraId="55D42695" w14:textId="77777777" w:rsidR="0040717D" w:rsidRPr="00643500" w:rsidRDefault="0040717D" w:rsidP="0040717D">
      <w:pPr>
        <w:widowControl w:val="0"/>
        <w:autoSpaceDE w:val="0"/>
        <w:autoSpaceDN w:val="0"/>
        <w:adjustRightInd w:val="0"/>
        <w:spacing w:line="240" w:lineRule="auto"/>
        <w:ind w:left="480" w:hanging="480"/>
        <w:rPr>
          <w:rFonts w:cs="Arial"/>
          <w:noProof/>
          <w:szCs w:val="24"/>
        </w:rPr>
      </w:pPr>
      <w:r w:rsidRPr="00643500">
        <w:rPr>
          <w:rFonts w:cs="Arial"/>
          <w:noProof/>
          <w:szCs w:val="24"/>
        </w:rPr>
        <w:t>Lim, L.T., Vanyo, T., Randall, J., Cink, K., Agrawal, A.K., 2022. Processing of poly(lactic acid). Poly(lactic acid) Synth. Struct. Prop. Process. Appl. End Life 233–270. https://doi.org/10.1002/9781119767480.ch13</w:t>
      </w:r>
    </w:p>
    <w:p w14:paraId="46D9052F" w14:textId="77777777" w:rsidR="0040717D" w:rsidRPr="00643500" w:rsidRDefault="0040717D" w:rsidP="0040717D">
      <w:pPr>
        <w:widowControl w:val="0"/>
        <w:autoSpaceDE w:val="0"/>
        <w:autoSpaceDN w:val="0"/>
        <w:adjustRightInd w:val="0"/>
        <w:spacing w:line="240" w:lineRule="auto"/>
        <w:ind w:left="480" w:hanging="480"/>
        <w:rPr>
          <w:rFonts w:cs="Arial"/>
          <w:noProof/>
          <w:szCs w:val="24"/>
        </w:rPr>
      </w:pPr>
      <w:r w:rsidRPr="00643500">
        <w:rPr>
          <w:rFonts w:cs="Arial"/>
          <w:noProof/>
          <w:szCs w:val="24"/>
        </w:rPr>
        <w:t>McNeill, I.C., Leiper, H.A., 1985. Degradation studies of some polyesters and polycarbonates-2. Polylactide: Degradation under isothermal conditions, thermal degradation mechanism and photolysis of the polymer. Polym. Degrad. Stab. 11, 309–326. https://doi.org/10.1016/0141-3910(85)90035-7</w:t>
      </w:r>
    </w:p>
    <w:p w14:paraId="0EA8BADD" w14:textId="77777777" w:rsidR="0040717D" w:rsidRPr="00643500" w:rsidRDefault="0040717D" w:rsidP="0040717D">
      <w:pPr>
        <w:widowControl w:val="0"/>
        <w:autoSpaceDE w:val="0"/>
        <w:autoSpaceDN w:val="0"/>
        <w:adjustRightInd w:val="0"/>
        <w:spacing w:line="240" w:lineRule="auto"/>
        <w:ind w:left="480" w:hanging="480"/>
        <w:rPr>
          <w:rFonts w:cs="Arial"/>
          <w:noProof/>
          <w:szCs w:val="24"/>
        </w:rPr>
      </w:pPr>
      <w:r w:rsidRPr="00643500">
        <w:rPr>
          <w:rFonts w:cs="Arial"/>
          <w:noProof/>
          <w:szCs w:val="24"/>
        </w:rPr>
        <w:t>Mekonnen, T., Mussone, P., Khalil, H., Bressler, D., 2013. Progress in bio-based plastics and plasticizing modifications. J. Mater. Chem. A 1, 13379–13398. https://doi.org/10.1039/c3ta12555f</w:t>
      </w:r>
    </w:p>
    <w:p w14:paraId="7A155B24" w14:textId="77777777" w:rsidR="0040717D" w:rsidRPr="00643500" w:rsidRDefault="0040717D" w:rsidP="0040717D">
      <w:pPr>
        <w:widowControl w:val="0"/>
        <w:autoSpaceDE w:val="0"/>
        <w:autoSpaceDN w:val="0"/>
        <w:adjustRightInd w:val="0"/>
        <w:spacing w:line="240" w:lineRule="auto"/>
        <w:ind w:left="480" w:hanging="480"/>
        <w:rPr>
          <w:rFonts w:cs="Arial"/>
          <w:noProof/>
          <w:szCs w:val="24"/>
        </w:rPr>
      </w:pPr>
      <w:r w:rsidRPr="00643500">
        <w:rPr>
          <w:rFonts w:cs="Arial"/>
          <w:noProof/>
          <w:szCs w:val="24"/>
        </w:rPr>
        <w:t>Mngomezulu, M.E., Luyt, A.S., John, M.J., 2019. Morphology, thermal and dynamic mechanical properties of poly(lactic acid)/expandable graphite (PLA/EG) flame retardant composites. J. Thermoplast. Compos. Mater. 32, 89–107. https://doi.org/10.1177/0892705717744830</w:t>
      </w:r>
    </w:p>
    <w:p w14:paraId="20567063" w14:textId="77777777" w:rsidR="0040717D" w:rsidRPr="00A6572F" w:rsidRDefault="0040717D" w:rsidP="0040717D">
      <w:pPr>
        <w:widowControl w:val="0"/>
        <w:autoSpaceDE w:val="0"/>
        <w:autoSpaceDN w:val="0"/>
        <w:adjustRightInd w:val="0"/>
        <w:spacing w:line="240" w:lineRule="auto"/>
        <w:ind w:left="480" w:hanging="480"/>
        <w:rPr>
          <w:rFonts w:cs="Arial"/>
          <w:noProof/>
          <w:szCs w:val="24"/>
          <w:lang w:val="fr-FR"/>
        </w:rPr>
      </w:pPr>
      <w:r w:rsidRPr="00643500">
        <w:rPr>
          <w:rFonts w:cs="Arial"/>
          <w:noProof/>
          <w:szCs w:val="24"/>
        </w:rPr>
        <w:t xml:space="preserve">Nanda, S., Patra, B.R., Patel, R., Bakos, J., Dalai, A.K., 2022. Innovations in applications and prospects of bioplastics and biopolymers: a review. </w:t>
      </w:r>
      <w:r w:rsidRPr="00A6572F">
        <w:rPr>
          <w:rFonts w:cs="Arial"/>
          <w:noProof/>
          <w:szCs w:val="24"/>
          <w:lang w:val="fr-FR"/>
        </w:rPr>
        <w:t>Environ. Chem. Lett. 20, 379–395. https://doi.org/10.1007/s10311-021-01334-4</w:t>
      </w:r>
    </w:p>
    <w:p w14:paraId="2F2246A1" w14:textId="77777777" w:rsidR="0040717D" w:rsidRPr="0040717D" w:rsidRDefault="0040717D" w:rsidP="0040717D">
      <w:pPr>
        <w:widowControl w:val="0"/>
        <w:autoSpaceDE w:val="0"/>
        <w:autoSpaceDN w:val="0"/>
        <w:adjustRightInd w:val="0"/>
        <w:spacing w:line="240" w:lineRule="auto"/>
        <w:ind w:left="480" w:hanging="480"/>
        <w:rPr>
          <w:rFonts w:cs="Arial"/>
          <w:noProof/>
          <w:szCs w:val="24"/>
          <w:lang w:val="it-IT"/>
        </w:rPr>
      </w:pPr>
      <w:r w:rsidRPr="00A6572F">
        <w:rPr>
          <w:rFonts w:cs="Arial"/>
          <w:noProof/>
          <w:szCs w:val="24"/>
          <w:lang w:val="fr-FR"/>
        </w:rPr>
        <w:t xml:space="preserve">Qu, X., Wirsén, A., Albertsson, A.C., 2000. </w:t>
      </w:r>
      <w:r w:rsidRPr="00643500">
        <w:rPr>
          <w:rFonts w:cs="Arial"/>
          <w:noProof/>
          <w:szCs w:val="24"/>
        </w:rPr>
        <w:t xml:space="preserve">Effect of lactic/glycolic acid side chains on the thermal degradation kinetics of chitosan derivatives. </w:t>
      </w:r>
      <w:r w:rsidRPr="0040717D">
        <w:rPr>
          <w:rFonts w:cs="Arial"/>
          <w:noProof/>
          <w:szCs w:val="24"/>
          <w:lang w:val="it-IT"/>
        </w:rPr>
        <w:t>Polymer (Guildf). 41, 4841–4847. https://doi.org/10.1016/S0032-3861(99)00704-1</w:t>
      </w:r>
    </w:p>
    <w:p w14:paraId="50FC5EF6" w14:textId="77777777" w:rsidR="0040717D" w:rsidRPr="00643500" w:rsidRDefault="0040717D" w:rsidP="0040717D">
      <w:pPr>
        <w:widowControl w:val="0"/>
        <w:autoSpaceDE w:val="0"/>
        <w:autoSpaceDN w:val="0"/>
        <w:adjustRightInd w:val="0"/>
        <w:spacing w:line="240" w:lineRule="auto"/>
        <w:ind w:left="480" w:hanging="480"/>
        <w:rPr>
          <w:rFonts w:cs="Arial"/>
          <w:noProof/>
          <w:szCs w:val="24"/>
        </w:rPr>
      </w:pPr>
      <w:r w:rsidRPr="0040717D">
        <w:rPr>
          <w:rFonts w:cs="Arial"/>
          <w:noProof/>
          <w:szCs w:val="24"/>
          <w:lang w:val="it-IT"/>
        </w:rPr>
        <w:t xml:space="preserve">Seggiani, M., Altieri, R., Cinelli, P., Esposito, A., Lazzeri, A., 2021. </w:t>
      </w:r>
      <w:r w:rsidRPr="00643500">
        <w:rPr>
          <w:rFonts w:cs="Arial"/>
          <w:noProof/>
          <w:szCs w:val="24"/>
        </w:rPr>
        <w:t>Thermoplastic Blends Based on Poly(Butylene Succinate-co-Adipate) and Different Collagen Hydrolysates from Tanning Industry: I—Processing and Thermo-mechanical Properties. J. Polym. Environ. 29, 392–403. https://doi.org/10.1007/s10924-020-01880-y</w:t>
      </w:r>
    </w:p>
    <w:p w14:paraId="7CD3E05A" w14:textId="77777777" w:rsidR="0040717D" w:rsidRPr="0040717D" w:rsidRDefault="0040717D" w:rsidP="0040717D">
      <w:pPr>
        <w:widowControl w:val="0"/>
        <w:autoSpaceDE w:val="0"/>
        <w:autoSpaceDN w:val="0"/>
        <w:adjustRightInd w:val="0"/>
        <w:spacing w:line="240" w:lineRule="auto"/>
        <w:ind w:left="480" w:hanging="480"/>
        <w:rPr>
          <w:rFonts w:cs="Arial"/>
          <w:noProof/>
          <w:szCs w:val="24"/>
          <w:lang w:val="it-IT"/>
        </w:rPr>
      </w:pPr>
      <w:r w:rsidRPr="00643500">
        <w:rPr>
          <w:rFonts w:cs="Arial"/>
          <w:noProof/>
          <w:szCs w:val="24"/>
        </w:rPr>
        <w:t xml:space="preserve">T. R. Hull and B. Kandola, 2009. Fire retardancy of polymers : new strategies and mechanisms. </w:t>
      </w:r>
      <w:r w:rsidRPr="0040717D">
        <w:rPr>
          <w:rFonts w:cs="Arial"/>
          <w:noProof/>
          <w:szCs w:val="24"/>
          <w:lang w:val="it-IT"/>
        </w:rPr>
        <w:t>Cambridge : Royal Society of Chemistry.</w:t>
      </w:r>
    </w:p>
    <w:p w14:paraId="6752C67E" w14:textId="77777777" w:rsidR="0040717D" w:rsidRPr="00643500" w:rsidRDefault="0040717D" w:rsidP="0040717D">
      <w:pPr>
        <w:widowControl w:val="0"/>
        <w:autoSpaceDE w:val="0"/>
        <w:autoSpaceDN w:val="0"/>
        <w:adjustRightInd w:val="0"/>
        <w:spacing w:line="240" w:lineRule="auto"/>
        <w:ind w:left="480" w:hanging="480"/>
        <w:rPr>
          <w:rFonts w:cs="Arial"/>
          <w:noProof/>
          <w:szCs w:val="24"/>
        </w:rPr>
      </w:pPr>
      <w:r w:rsidRPr="0040717D">
        <w:rPr>
          <w:rFonts w:cs="Arial"/>
          <w:noProof/>
          <w:szCs w:val="24"/>
          <w:lang w:val="it-IT"/>
        </w:rPr>
        <w:t xml:space="preserve">Turco, R., Santagata, G., Corrado, I., Pezzella, C., Di Serio, M., 2021. </w:t>
      </w:r>
      <w:r w:rsidRPr="00643500">
        <w:rPr>
          <w:rFonts w:cs="Arial"/>
          <w:noProof/>
          <w:szCs w:val="24"/>
        </w:rPr>
        <w:t>In vivo and Post-synthesis Strategies to Enhance the Properties of PHB-Based Materials: A Review. Front. Bioeng. Biotechnol. 8. https://doi.org/10.3389/fbioe.2020.619266</w:t>
      </w:r>
    </w:p>
    <w:p w14:paraId="6D95BBE4" w14:textId="77777777" w:rsidR="0040717D" w:rsidRPr="00643500" w:rsidRDefault="0040717D" w:rsidP="0040717D">
      <w:pPr>
        <w:widowControl w:val="0"/>
        <w:autoSpaceDE w:val="0"/>
        <w:autoSpaceDN w:val="0"/>
        <w:adjustRightInd w:val="0"/>
        <w:spacing w:line="240" w:lineRule="auto"/>
        <w:ind w:left="480" w:hanging="480"/>
        <w:rPr>
          <w:rFonts w:cs="Arial"/>
          <w:noProof/>
          <w:szCs w:val="24"/>
        </w:rPr>
      </w:pPr>
      <w:r w:rsidRPr="00643500">
        <w:rPr>
          <w:rFonts w:cs="Arial"/>
          <w:noProof/>
          <w:szCs w:val="24"/>
        </w:rPr>
        <w:t>Wang, L., Zhang, M., Lawson, T., Kanwal, A., Miao, Z., 2019. Poly(butylene succinate-cosalicylic acid) copolymers and their effect on promoting plant growth. R. Soc. Open Sci. 6. https://doi.org/10.1098/rsos.190504</w:t>
      </w:r>
    </w:p>
    <w:p w14:paraId="24561E27" w14:textId="77777777" w:rsidR="0040717D" w:rsidRPr="0040717D" w:rsidRDefault="0040717D" w:rsidP="0040717D">
      <w:pPr>
        <w:widowControl w:val="0"/>
        <w:autoSpaceDE w:val="0"/>
        <w:autoSpaceDN w:val="0"/>
        <w:adjustRightInd w:val="0"/>
        <w:spacing w:line="240" w:lineRule="auto"/>
        <w:ind w:left="480" w:hanging="480"/>
        <w:rPr>
          <w:rFonts w:cs="Arial"/>
          <w:noProof/>
          <w:szCs w:val="24"/>
          <w:lang w:val="it-IT"/>
        </w:rPr>
      </w:pPr>
      <w:r w:rsidRPr="00643500">
        <w:rPr>
          <w:rFonts w:cs="Arial"/>
          <w:noProof/>
          <w:szCs w:val="24"/>
        </w:rPr>
        <w:t>Yang, W., Ding, H., Puglia, D., Kenny, J.M., Liu, T., Guo, J., Wang, Q., Ou, R., Xu, P., Ma, P., Lemstra, P.J., 2022. Bio</w:t>
      </w:r>
      <w:r w:rsidRPr="00643500">
        <w:rPr>
          <w:rFonts w:ascii="Cambria Math" w:hAnsi="Cambria Math" w:cs="Cambria Math"/>
          <w:noProof/>
          <w:szCs w:val="24"/>
        </w:rPr>
        <w:t>‐</w:t>
      </w:r>
      <w:r w:rsidRPr="00643500">
        <w:rPr>
          <w:rFonts w:cs="Arial"/>
          <w:noProof/>
          <w:szCs w:val="24"/>
        </w:rPr>
        <w:t>renewable polymers based on lignin</w:t>
      </w:r>
      <w:r w:rsidRPr="00643500">
        <w:rPr>
          <w:rFonts w:ascii="Cambria Math" w:hAnsi="Cambria Math" w:cs="Cambria Math"/>
          <w:noProof/>
          <w:szCs w:val="24"/>
        </w:rPr>
        <w:t>‐</w:t>
      </w:r>
      <w:r w:rsidRPr="00643500">
        <w:rPr>
          <w:rFonts w:cs="Arial"/>
          <w:noProof/>
          <w:szCs w:val="24"/>
        </w:rPr>
        <w:t xml:space="preserve">derived phenol monomers: Synthesis, applications, and perspectives. </w:t>
      </w:r>
      <w:r w:rsidRPr="0040717D">
        <w:rPr>
          <w:rFonts w:cs="Arial"/>
          <w:noProof/>
          <w:szCs w:val="24"/>
          <w:lang w:val="it-IT"/>
        </w:rPr>
        <w:t>SusMat 2, 535–568. https://doi.org/10.1002/sus2.87</w:t>
      </w:r>
    </w:p>
    <w:p w14:paraId="10D9FD02" w14:textId="7ABB2087" w:rsidR="0040717D" w:rsidRDefault="0040717D" w:rsidP="0040717D">
      <w:pPr>
        <w:widowControl w:val="0"/>
        <w:autoSpaceDE w:val="0"/>
        <w:autoSpaceDN w:val="0"/>
        <w:adjustRightInd w:val="0"/>
        <w:spacing w:line="240" w:lineRule="auto"/>
        <w:ind w:left="480" w:hanging="480"/>
        <w:rPr>
          <w:rFonts w:cs="Arial"/>
          <w:noProof/>
          <w:szCs w:val="24"/>
        </w:rPr>
      </w:pPr>
      <w:r w:rsidRPr="0040717D">
        <w:rPr>
          <w:rFonts w:cs="Arial"/>
          <w:noProof/>
          <w:szCs w:val="24"/>
          <w:lang w:val="it-IT"/>
        </w:rPr>
        <w:t xml:space="preserve">Zhang, L., Chai, W., Li, W., Semple, K., Yin, N., Zhang, W., Dai, C., 2021. </w:t>
      </w:r>
      <w:r w:rsidRPr="00643500">
        <w:rPr>
          <w:rFonts w:cs="Arial"/>
          <w:noProof/>
          <w:szCs w:val="24"/>
        </w:rPr>
        <w:t xml:space="preserve">Intumescent-Grafted Bamboo Charcoal: A Natural Nontoxic Fire-Retardant Filler for Polylactic Acid (PLA) Composites. ACS Omega 6, 26990–27006. </w:t>
      </w:r>
      <w:r w:rsidRPr="0040717D">
        <w:rPr>
          <w:rFonts w:cs="Arial"/>
          <w:noProof/>
          <w:szCs w:val="24"/>
        </w:rPr>
        <w:t>https://doi.org/10.1021/acsomega.1c03393</w:t>
      </w:r>
    </w:p>
    <w:p w14:paraId="06284079" w14:textId="673FACED" w:rsidR="0040717D" w:rsidRPr="0040717D" w:rsidRDefault="0040717D" w:rsidP="0040717D">
      <w:pPr>
        <w:widowControl w:val="0"/>
        <w:autoSpaceDE w:val="0"/>
        <w:autoSpaceDN w:val="0"/>
        <w:adjustRightInd w:val="0"/>
        <w:spacing w:line="240" w:lineRule="auto"/>
        <w:ind w:left="480" w:hanging="480"/>
      </w:pPr>
      <w:r w:rsidRPr="00643500">
        <w:rPr>
          <w:rFonts w:cs="Arial"/>
          <w:noProof/>
          <w:szCs w:val="24"/>
        </w:rPr>
        <w:t>Zhang, R., Du, F., Jariyavidyanont, K., Zhuravlev, E., Schick, C., Androsch, R., 2022. Glass transition temperature of poly(D,L-lactic acid) of different molar mass. Thermochim. Acta 718. https://doi.org/10.1016/j.tca.2022.179387</w:t>
      </w:r>
    </w:p>
    <w:sectPr w:rsidR="0040717D" w:rsidRPr="0040717D" w:rsidSect="00EF06D9">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71A92" w14:textId="77777777" w:rsidR="00214C60" w:rsidRDefault="00214C60" w:rsidP="004F5E36">
      <w:r>
        <w:separator/>
      </w:r>
    </w:p>
  </w:endnote>
  <w:endnote w:type="continuationSeparator" w:id="0">
    <w:p w14:paraId="2634F034" w14:textId="77777777" w:rsidR="00214C60" w:rsidRDefault="00214C60"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75436" w14:textId="77777777" w:rsidR="00214C60" w:rsidRDefault="00214C60" w:rsidP="004F5E36">
      <w:r>
        <w:separator/>
      </w:r>
    </w:p>
  </w:footnote>
  <w:footnote w:type="continuationSeparator" w:id="0">
    <w:p w14:paraId="570F3C8A" w14:textId="77777777" w:rsidR="00214C60" w:rsidRDefault="00214C60"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6B63027"/>
    <w:multiLevelType w:val="hybridMultilevel"/>
    <w:tmpl w:val="033C8076"/>
    <w:lvl w:ilvl="0" w:tplc="7EEA63F4">
      <w:start w:val="1"/>
      <w:numFmt w:val="bullet"/>
      <w:lvlText w:val="-"/>
      <w:lvlJc w:val="left"/>
      <w:pPr>
        <w:ind w:left="720" w:hanging="360"/>
      </w:pPr>
      <w:rPr>
        <w:rFonts w:ascii="Georgia" w:eastAsiaTheme="minorHAnsi" w:hAnsi="Georgia" w:cs="Times New Roman" w:hint="default"/>
        <w:color w:val="2E2E2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065549A"/>
    <w:multiLevelType w:val="hybridMultilevel"/>
    <w:tmpl w:val="A0A69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31656484">
    <w:abstractNumId w:val="11"/>
  </w:num>
  <w:num w:numId="2" w16cid:durableId="487944895">
    <w:abstractNumId w:val="8"/>
  </w:num>
  <w:num w:numId="3" w16cid:durableId="1628704905">
    <w:abstractNumId w:val="3"/>
  </w:num>
  <w:num w:numId="4" w16cid:durableId="997076519">
    <w:abstractNumId w:val="2"/>
  </w:num>
  <w:num w:numId="5" w16cid:durableId="1361777678">
    <w:abstractNumId w:val="1"/>
  </w:num>
  <w:num w:numId="6" w16cid:durableId="1647660336">
    <w:abstractNumId w:val="0"/>
  </w:num>
  <w:num w:numId="7" w16cid:durableId="1293436439">
    <w:abstractNumId w:val="9"/>
  </w:num>
  <w:num w:numId="8" w16cid:durableId="1637955480">
    <w:abstractNumId w:val="7"/>
  </w:num>
  <w:num w:numId="9" w16cid:durableId="1640306539">
    <w:abstractNumId w:val="6"/>
  </w:num>
  <w:num w:numId="10" w16cid:durableId="765541831">
    <w:abstractNumId w:val="5"/>
  </w:num>
  <w:num w:numId="11" w16cid:durableId="874002988">
    <w:abstractNumId w:val="4"/>
  </w:num>
  <w:num w:numId="12" w16cid:durableId="772749596">
    <w:abstractNumId w:val="19"/>
  </w:num>
  <w:num w:numId="13" w16cid:durableId="1449811578">
    <w:abstractNumId w:val="14"/>
  </w:num>
  <w:num w:numId="14" w16cid:durableId="469321153">
    <w:abstractNumId w:val="20"/>
  </w:num>
  <w:num w:numId="15" w16cid:durableId="1541938173">
    <w:abstractNumId w:val="22"/>
  </w:num>
  <w:num w:numId="16" w16cid:durableId="1193962452">
    <w:abstractNumId w:val="21"/>
  </w:num>
  <w:num w:numId="17" w16cid:durableId="1401095663">
    <w:abstractNumId w:val="13"/>
  </w:num>
  <w:num w:numId="18" w16cid:durableId="1235972381">
    <w:abstractNumId w:val="14"/>
    <w:lvlOverride w:ilvl="0">
      <w:startOverride w:val="1"/>
    </w:lvlOverride>
  </w:num>
  <w:num w:numId="19" w16cid:durableId="10617000">
    <w:abstractNumId w:val="18"/>
  </w:num>
  <w:num w:numId="20" w16cid:durableId="1806384358">
    <w:abstractNumId w:val="17"/>
  </w:num>
  <w:num w:numId="21" w16cid:durableId="356542840">
    <w:abstractNumId w:val="16"/>
  </w:num>
  <w:num w:numId="22" w16cid:durableId="1666863039">
    <w:abstractNumId w:val="15"/>
  </w:num>
  <w:num w:numId="23" w16cid:durableId="260259369">
    <w:abstractNumId w:val="12"/>
  </w:num>
  <w:num w:numId="24" w16cid:durableId="12621085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kwNKsFAOzIv8otAAAA"/>
  </w:docVars>
  <w:rsids>
    <w:rsidRoot w:val="000E414A"/>
    <w:rsid w:val="000027C0"/>
    <w:rsid w:val="000052FB"/>
    <w:rsid w:val="00005AE7"/>
    <w:rsid w:val="000117CB"/>
    <w:rsid w:val="00025D70"/>
    <w:rsid w:val="0003148D"/>
    <w:rsid w:val="00031EEC"/>
    <w:rsid w:val="00051566"/>
    <w:rsid w:val="00054FE2"/>
    <w:rsid w:val="00062575"/>
    <w:rsid w:val="00062A9A"/>
    <w:rsid w:val="00065058"/>
    <w:rsid w:val="00067EF4"/>
    <w:rsid w:val="00082631"/>
    <w:rsid w:val="00086C39"/>
    <w:rsid w:val="000A03B2"/>
    <w:rsid w:val="000D0268"/>
    <w:rsid w:val="000D34BE"/>
    <w:rsid w:val="000E102F"/>
    <w:rsid w:val="000E36F1"/>
    <w:rsid w:val="000E3A73"/>
    <w:rsid w:val="000E414A"/>
    <w:rsid w:val="000F093C"/>
    <w:rsid w:val="000F61E4"/>
    <w:rsid w:val="000F787B"/>
    <w:rsid w:val="00102475"/>
    <w:rsid w:val="0010435A"/>
    <w:rsid w:val="00104512"/>
    <w:rsid w:val="00106B28"/>
    <w:rsid w:val="0012091F"/>
    <w:rsid w:val="0012103F"/>
    <w:rsid w:val="00121B90"/>
    <w:rsid w:val="001240FE"/>
    <w:rsid w:val="0012573F"/>
    <w:rsid w:val="00126BC2"/>
    <w:rsid w:val="001308B6"/>
    <w:rsid w:val="0013121F"/>
    <w:rsid w:val="00131FE6"/>
    <w:rsid w:val="0013263F"/>
    <w:rsid w:val="001331DF"/>
    <w:rsid w:val="00134DE4"/>
    <w:rsid w:val="0014034D"/>
    <w:rsid w:val="00140537"/>
    <w:rsid w:val="00144D16"/>
    <w:rsid w:val="00150E59"/>
    <w:rsid w:val="00152DE3"/>
    <w:rsid w:val="001559B3"/>
    <w:rsid w:val="00164BC2"/>
    <w:rsid w:val="00164CF9"/>
    <w:rsid w:val="001667A6"/>
    <w:rsid w:val="00176232"/>
    <w:rsid w:val="00184AD6"/>
    <w:rsid w:val="00192935"/>
    <w:rsid w:val="001970AD"/>
    <w:rsid w:val="001A0D5F"/>
    <w:rsid w:val="001A4AF7"/>
    <w:rsid w:val="001B0349"/>
    <w:rsid w:val="001B1E93"/>
    <w:rsid w:val="001B557D"/>
    <w:rsid w:val="001B65C1"/>
    <w:rsid w:val="001C684B"/>
    <w:rsid w:val="001D0CFB"/>
    <w:rsid w:val="001D4A6C"/>
    <w:rsid w:val="001D53FC"/>
    <w:rsid w:val="001F42A5"/>
    <w:rsid w:val="001F49D2"/>
    <w:rsid w:val="001F7B9D"/>
    <w:rsid w:val="00200159"/>
    <w:rsid w:val="00200F92"/>
    <w:rsid w:val="00201C93"/>
    <w:rsid w:val="00214C60"/>
    <w:rsid w:val="00214F58"/>
    <w:rsid w:val="002224B4"/>
    <w:rsid w:val="00224505"/>
    <w:rsid w:val="002447EF"/>
    <w:rsid w:val="00244FD7"/>
    <w:rsid w:val="00251550"/>
    <w:rsid w:val="0025311F"/>
    <w:rsid w:val="00254DC3"/>
    <w:rsid w:val="00256255"/>
    <w:rsid w:val="00263B05"/>
    <w:rsid w:val="0027221A"/>
    <w:rsid w:val="0027474B"/>
    <w:rsid w:val="00275B61"/>
    <w:rsid w:val="00280FAF"/>
    <w:rsid w:val="00282451"/>
    <w:rsid w:val="00282656"/>
    <w:rsid w:val="00282F45"/>
    <w:rsid w:val="002863B0"/>
    <w:rsid w:val="00294645"/>
    <w:rsid w:val="00296189"/>
    <w:rsid w:val="00296B83"/>
    <w:rsid w:val="002A1077"/>
    <w:rsid w:val="002B4015"/>
    <w:rsid w:val="002B53B2"/>
    <w:rsid w:val="002B78CE"/>
    <w:rsid w:val="002C2FB6"/>
    <w:rsid w:val="002D2FA3"/>
    <w:rsid w:val="002D3397"/>
    <w:rsid w:val="002D5A37"/>
    <w:rsid w:val="002D6D50"/>
    <w:rsid w:val="002E5FA7"/>
    <w:rsid w:val="002E5FDF"/>
    <w:rsid w:val="002F3309"/>
    <w:rsid w:val="002F3FB0"/>
    <w:rsid w:val="002F5AC9"/>
    <w:rsid w:val="003008CE"/>
    <w:rsid w:val="003009B7"/>
    <w:rsid w:val="00300E56"/>
    <w:rsid w:val="0030469C"/>
    <w:rsid w:val="003053A9"/>
    <w:rsid w:val="003064A4"/>
    <w:rsid w:val="00307551"/>
    <w:rsid w:val="00321CA6"/>
    <w:rsid w:val="00323763"/>
    <w:rsid w:val="00331750"/>
    <w:rsid w:val="00334C09"/>
    <w:rsid w:val="00362C26"/>
    <w:rsid w:val="003723D4"/>
    <w:rsid w:val="00374C42"/>
    <w:rsid w:val="0037586C"/>
    <w:rsid w:val="00381905"/>
    <w:rsid w:val="00384CC8"/>
    <w:rsid w:val="003871FD"/>
    <w:rsid w:val="00395F6B"/>
    <w:rsid w:val="003A1E30"/>
    <w:rsid w:val="003A1F83"/>
    <w:rsid w:val="003A2829"/>
    <w:rsid w:val="003A7D1C"/>
    <w:rsid w:val="003B304B"/>
    <w:rsid w:val="003B3146"/>
    <w:rsid w:val="003B6678"/>
    <w:rsid w:val="003C7C19"/>
    <w:rsid w:val="003D6A0C"/>
    <w:rsid w:val="003E5257"/>
    <w:rsid w:val="003F015E"/>
    <w:rsid w:val="003F25AA"/>
    <w:rsid w:val="00400414"/>
    <w:rsid w:val="0040429E"/>
    <w:rsid w:val="00404CC6"/>
    <w:rsid w:val="0040717D"/>
    <w:rsid w:val="00412BF8"/>
    <w:rsid w:val="0041446B"/>
    <w:rsid w:val="00416DD8"/>
    <w:rsid w:val="004214BE"/>
    <w:rsid w:val="00426B20"/>
    <w:rsid w:val="0044329C"/>
    <w:rsid w:val="004471E7"/>
    <w:rsid w:val="00453E24"/>
    <w:rsid w:val="00457456"/>
    <w:rsid w:val="004577FE"/>
    <w:rsid w:val="00457B9C"/>
    <w:rsid w:val="0046164A"/>
    <w:rsid w:val="004628D2"/>
    <w:rsid w:val="00462DCD"/>
    <w:rsid w:val="004648AD"/>
    <w:rsid w:val="00465E11"/>
    <w:rsid w:val="004703A9"/>
    <w:rsid w:val="004749DB"/>
    <w:rsid w:val="004760DE"/>
    <w:rsid w:val="004763D7"/>
    <w:rsid w:val="004768E3"/>
    <w:rsid w:val="00481544"/>
    <w:rsid w:val="00485A98"/>
    <w:rsid w:val="004865EE"/>
    <w:rsid w:val="004A004E"/>
    <w:rsid w:val="004A075E"/>
    <w:rsid w:val="004A24CF"/>
    <w:rsid w:val="004A3940"/>
    <w:rsid w:val="004C3D1D"/>
    <w:rsid w:val="004C7913"/>
    <w:rsid w:val="004D02D4"/>
    <w:rsid w:val="004D6AFC"/>
    <w:rsid w:val="004E1643"/>
    <w:rsid w:val="004E4DD6"/>
    <w:rsid w:val="004F5E36"/>
    <w:rsid w:val="00507B47"/>
    <w:rsid w:val="00507BEF"/>
    <w:rsid w:val="00507CC9"/>
    <w:rsid w:val="005119A5"/>
    <w:rsid w:val="005179F7"/>
    <w:rsid w:val="0052186D"/>
    <w:rsid w:val="005278B7"/>
    <w:rsid w:val="00532016"/>
    <w:rsid w:val="005346C8"/>
    <w:rsid w:val="005378DF"/>
    <w:rsid w:val="005419DD"/>
    <w:rsid w:val="00543E7D"/>
    <w:rsid w:val="00544016"/>
    <w:rsid w:val="00547A68"/>
    <w:rsid w:val="005531C9"/>
    <w:rsid w:val="0055601D"/>
    <w:rsid w:val="00556815"/>
    <w:rsid w:val="005575C1"/>
    <w:rsid w:val="0056113B"/>
    <w:rsid w:val="0056520D"/>
    <w:rsid w:val="00570C43"/>
    <w:rsid w:val="00571A39"/>
    <w:rsid w:val="00580966"/>
    <w:rsid w:val="0059024A"/>
    <w:rsid w:val="00591521"/>
    <w:rsid w:val="00597CEB"/>
    <w:rsid w:val="005A2F94"/>
    <w:rsid w:val="005B2110"/>
    <w:rsid w:val="005B61E6"/>
    <w:rsid w:val="005C3025"/>
    <w:rsid w:val="005C77E1"/>
    <w:rsid w:val="005D4EFF"/>
    <w:rsid w:val="005D6325"/>
    <w:rsid w:val="005D668A"/>
    <w:rsid w:val="005D6A2F"/>
    <w:rsid w:val="005E1A82"/>
    <w:rsid w:val="005E39DF"/>
    <w:rsid w:val="005E794C"/>
    <w:rsid w:val="005F0A28"/>
    <w:rsid w:val="005F0E5E"/>
    <w:rsid w:val="005F4661"/>
    <w:rsid w:val="00600535"/>
    <w:rsid w:val="00603618"/>
    <w:rsid w:val="00610CD6"/>
    <w:rsid w:val="00614ECE"/>
    <w:rsid w:val="00617142"/>
    <w:rsid w:val="00620DEE"/>
    <w:rsid w:val="00621F92"/>
    <w:rsid w:val="0062280A"/>
    <w:rsid w:val="00625639"/>
    <w:rsid w:val="00626603"/>
    <w:rsid w:val="00631B33"/>
    <w:rsid w:val="0064184D"/>
    <w:rsid w:val="006422CC"/>
    <w:rsid w:val="006431B3"/>
    <w:rsid w:val="00643500"/>
    <w:rsid w:val="00651BC2"/>
    <w:rsid w:val="0065427A"/>
    <w:rsid w:val="00660E3E"/>
    <w:rsid w:val="00662E74"/>
    <w:rsid w:val="00665323"/>
    <w:rsid w:val="00680C23"/>
    <w:rsid w:val="006835C3"/>
    <w:rsid w:val="006851BB"/>
    <w:rsid w:val="00690535"/>
    <w:rsid w:val="00693766"/>
    <w:rsid w:val="006A3281"/>
    <w:rsid w:val="006B1C88"/>
    <w:rsid w:val="006B3A72"/>
    <w:rsid w:val="006B4888"/>
    <w:rsid w:val="006C2E45"/>
    <w:rsid w:val="006C359C"/>
    <w:rsid w:val="006C5579"/>
    <w:rsid w:val="006D68FD"/>
    <w:rsid w:val="006D6E8B"/>
    <w:rsid w:val="006E737D"/>
    <w:rsid w:val="006F005C"/>
    <w:rsid w:val="006F7E84"/>
    <w:rsid w:val="00713973"/>
    <w:rsid w:val="00720A24"/>
    <w:rsid w:val="00732386"/>
    <w:rsid w:val="0073514D"/>
    <w:rsid w:val="007447F3"/>
    <w:rsid w:val="0075499F"/>
    <w:rsid w:val="007661C8"/>
    <w:rsid w:val="0077098D"/>
    <w:rsid w:val="00770F39"/>
    <w:rsid w:val="0078515D"/>
    <w:rsid w:val="007931FA"/>
    <w:rsid w:val="007A4861"/>
    <w:rsid w:val="007A7BBA"/>
    <w:rsid w:val="007B0C50"/>
    <w:rsid w:val="007B48F9"/>
    <w:rsid w:val="007B4BA8"/>
    <w:rsid w:val="007C1A43"/>
    <w:rsid w:val="007E21E9"/>
    <w:rsid w:val="007E55BC"/>
    <w:rsid w:val="007E58B2"/>
    <w:rsid w:val="007E75CD"/>
    <w:rsid w:val="007F685F"/>
    <w:rsid w:val="0080013E"/>
    <w:rsid w:val="00811F5B"/>
    <w:rsid w:val="00813288"/>
    <w:rsid w:val="008168FC"/>
    <w:rsid w:val="00817FB6"/>
    <w:rsid w:val="0082275B"/>
    <w:rsid w:val="00822DDE"/>
    <w:rsid w:val="00823E3B"/>
    <w:rsid w:val="0082593E"/>
    <w:rsid w:val="00825DD9"/>
    <w:rsid w:val="00830996"/>
    <w:rsid w:val="008345F1"/>
    <w:rsid w:val="00851D50"/>
    <w:rsid w:val="008523BB"/>
    <w:rsid w:val="00856043"/>
    <w:rsid w:val="00860642"/>
    <w:rsid w:val="008615AC"/>
    <w:rsid w:val="00861B7A"/>
    <w:rsid w:val="00862F20"/>
    <w:rsid w:val="00865B07"/>
    <w:rsid w:val="008667EA"/>
    <w:rsid w:val="0087637F"/>
    <w:rsid w:val="008764D5"/>
    <w:rsid w:val="0088054D"/>
    <w:rsid w:val="00886B0D"/>
    <w:rsid w:val="00891B68"/>
    <w:rsid w:val="00892AD5"/>
    <w:rsid w:val="008A1512"/>
    <w:rsid w:val="008B1965"/>
    <w:rsid w:val="008C0B18"/>
    <w:rsid w:val="008C7AD4"/>
    <w:rsid w:val="008D26E9"/>
    <w:rsid w:val="008D32B9"/>
    <w:rsid w:val="008D433B"/>
    <w:rsid w:val="008E0AC1"/>
    <w:rsid w:val="008E566E"/>
    <w:rsid w:val="008F5966"/>
    <w:rsid w:val="0090161A"/>
    <w:rsid w:val="00901EB6"/>
    <w:rsid w:val="00904C62"/>
    <w:rsid w:val="00905E1B"/>
    <w:rsid w:val="00922BA8"/>
    <w:rsid w:val="00924DAC"/>
    <w:rsid w:val="00927058"/>
    <w:rsid w:val="00931773"/>
    <w:rsid w:val="00942750"/>
    <w:rsid w:val="009450CE"/>
    <w:rsid w:val="009462BE"/>
    <w:rsid w:val="00947179"/>
    <w:rsid w:val="0095164B"/>
    <w:rsid w:val="00954090"/>
    <w:rsid w:val="0095620D"/>
    <w:rsid w:val="009573E7"/>
    <w:rsid w:val="00963E05"/>
    <w:rsid w:val="00967843"/>
    <w:rsid w:val="00967D54"/>
    <w:rsid w:val="00971028"/>
    <w:rsid w:val="00985D91"/>
    <w:rsid w:val="00993B84"/>
    <w:rsid w:val="00996483"/>
    <w:rsid w:val="00996F5A"/>
    <w:rsid w:val="009A5358"/>
    <w:rsid w:val="009B041A"/>
    <w:rsid w:val="009B1163"/>
    <w:rsid w:val="009B58EC"/>
    <w:rsid w:val="009C37C3"/>
    <w:rsid w:val="009C7C86"/>
    <w:rsid w:val="009D2D6D"/>
    <w:rsid w:val="009D2FF7"/>
    <w:rsid w:val="009E7884"/>
    <w:rsid w:val="009E788A"/>
    <w:rsid w:val="009F0E08"/>
    <w:rsid w:val="009F4A47"/>
    <w:rsid w:val="009F52E3"/>
    <w:rsid w:val="00A0296B"/>
    <w:rsid w:val="00A13910"/>
    <w:rsid w:val="00A169AB"/>
    <w:rsid w:val="00A1763D"/>
    <w:rsid w:val="00A17CEC"/>
    <w:rsid w:val="00A27EF0"/>
    <w:rsid w:val="00A42361"/>
    <w:rsid w:val="00A50B20"/>
    <w:rsid w:val="00A51390"/>
    <w:rsid w:val="00A60D13"/>
    <w:rsid w:val="00A62FED"/>
    <w:rsid w:val="00A6572F"/>
    <w:rsid w:val="00A66306"/>
    <w:rsid w:val="00A6722E"/>
    <w:rsid w:val="00A72745"/>
    <w:rsid w:val="00A72828"/>
    <w:rsid w:val="00A76EFC"/>
    <w:rsid w:val="00A91010"/>
    <w:rsid w:val="00A97F29"/>
    <w:rsid w:val="00AA702E"/>
    <w:rsid w:val="00AB0964"/>
    <w:rsid w:val="00AB4E01"/>
    <w:rsid w:val="00AB5011"/>
    <w:rsid w:val="00AC7368"/>
    <w:rsid w:val="00AD16B9"/>
    <w:rsid w:val="00AE377D"/>
    <w:rsid w:val="00AE4AA2"/>
    <w:rsid w:val="00AE6141"/>
    <w:rsid w:val="00AF0EBA"/>
    <w:rsid w:val="00B01F69"/>
    <w:rsid w:val="00B02C8A"/>
    <w:rsid w:val="00B067AF"/>
    <w:rsid w:val="00B17FBD"/>
    <w:rsid w:val="00B2688B"/>
    <w:rsid w:val="00B315A6"/>
    <w:rsid w:val="00B31813"/>
    <w:rsid w:val="00B33365"/>
    <w:rsid w:val="00B424B5"/>
    <w:rsid w:val="00B531CD"/>
    <w:rsid w:val="00B55BD0"/>
    <w:rsid w:val="00B57B36"/>
    <w:rsid w:val="00B57E6F"/>
    <w:rsid w:val="00B60BCB"/>
    <w:rsid w:val="00B83CF2"/>
    <w:rsid w:val="00B8623D"/>
    <w:rsid w:val="00B8686D"/>
    <w:rsid w:val="00B93F69"/>
    <w:rsid w:val="00BA09FB"/>
    <w:rsid w:val="00BA2531"/>
    <w:rsid w:val="00BA3EE8"/>
    <w:rsid w:val="00BA5E67"/>
    <w:rsid w:val="00BB1DDC"/>
    <w:rsid w:val="00BC30C9"/>
    <w:rsid w:val="00BD077D"/>
    <w:rsid w:val="00BD1DD6"/>
    <w:rsid w:val="00BD3D35"/>
    <w:rsid w:val="00BD7D60"/>
    <w:rsid w:val="00BE0F3A"/>
    <w:rsid w:val="00BE1F98"/>
    <w:rsid w:val="00BE3E58"/>
    <w:rsid w:val="00C00C3D"/>
    <w:rsid w:val="00C01616"/>
    <w:rsid w:val="00C0162B"/>
    <w:rsid w:val="00C068ED"/>
    <w:rsid w:val="00C1712E"/>
    <w:rsid w:val="00C22E0C"/>
    <w:rsid w:val="00C26B19"/>
    <w:rsid w:val="00C27BBF"/>
    <w:rsid w:val="00C34580"/>
    <w:rsid w:val="00C345B1"/>
    <w:rsid w:val="00C40142"/>
    <w:rsid w:val="00C47A98"/>
    <w:rsid w:val="00C50EAF"/>
    <w:rsid w:val="00C52C3C"/>
    <w:rsid w:val="00C57182"/>
    <w:rsid w:val="00C57863"/>
    <w:rsid w:val="00C60A80"/>
    <w:rsid w:val="00C655FD"/>
    <w:rsid w:val="00C71B16"/>
    <w:rsid w:val="00C74CA5"/>
    <w:rsid w:val="00C75407"/>
    <w:rsid w:val="00C84EA9"/>
    <w:rsid w:val="00C870A8"/>
    <w:rsid w:val="00C914C2"/>
    <w:rsid w:val="00C94434"/>
    <w:rsid w:val="00CA0D75"/>
    <w:rsid w:val="00CA1C95"/>
    <w:rsid w:val="00CA5A9C"/>
    <w:rsid w:val="00CC4C20"/>
    <w:rsid w:val="00CD3517"/>
    <w:rsid w:val="00CD40D6"/>
    <w:rsid w:val="00CD5FE2"/>
    <w:rsid w:val="00CE713D"/>
    <w:rsid w:val="00CE7C68"/>
    <w:rsid w:val="00CF1B52"/>
    <w:rsid w:val="00D02B4C"/>
    <w:rsid w:val="00D040C4"/>
    <w:rsid w:val="00D240E2"/>
    <w:rsid w:val="00D46B7E"/>
    <w:rsid w:val="00D57C84"/>
    <w:rsid w:val="00D6057D"/>
    <w:rsid w:val="00D8233E"/>
    <w:rsid w:val="00D8317D"/>
    <w:rsid w:val="00D836C5"/>
    <w:rsid w:val="00D84576"/>
    <w:rsid w:val="00D90C5A"/>
    <w:rsid w:val="00DA1399"/>
    <w:rsid w:val="00DA24C6"/>
    <w:rsid w:val="00DA4D48"/>
    <w:rsid w:val="00DA4D7B"/>
    <w:rsid w:val="00DB452B"/>
    <w:rsid w:val="00DC5450"/>
    <w:rsid w:val="00DE264A"/>
    <w:rsid w:val="00DE403C"/>
    <w:rsid w:val="00DE5F47"/>
    <w:rsid w:val="00DF5072"/>
    <w:rsid w:val="00DF6614"/>
    <w:rsid w:val="00DF6651"/>
    <w:rsid w:val="00E02D18"/>
    <w:rsid w:val="00E041E7"/>
    <w:rsid w:val="00E174F2"/>
    <w:rsid w:val="00E20707"/>
    <w:rsid w:val="00E22B8B"/>
    <w:rsid w:val="00E23CA1"/>
    <w:rsid w:val="00E251E5"/>
    <w:rsid w:val="00E27ADD"/>
    <w:rsid w:val="00E409A8"/>
    <w:rsid w:val="00E43C70"/>
    <w:rsid w:val="00E50C12"/>
    <w:rsid w:val="00E5255D"/>
    <w:rsid w:val="00E5711C"/>
    <w:rsid w:val="00E6348E"/>
    <w:rsid w:val="00E65B91"/>
    <w:rsid w:val="00E7209D"/>
    <w:rsid w:val="00E72EAD"/>
    <w:rsid w:val="00E76A91"/>
    <w:rsid w:val="00E77223"/>
    <w:rsid w:val="00E8347B"/>
    <w:rsid w:val="00E8528B"/>
    <w:rsid w:val="00E85B94"/>
    <w:rsid w:val="00E9123C"/>
    <w:rsid w:val="00E978D0"/>
    <w:rsid w:val="00EA4613"/>
    <w:rsid w:val="00EA7F91"/>
    <w:rsid w:val="00EB1523"/>
    <w:rsid w:val="00EB167F"/>
    <w:rsid w:val="00EB17A3"/>
    <w:rsid w:val="00EB677D"/>
    <w:rsid w:val="00EC0E49"/>
    <w:rsid w:val="00EC101F"/>
    <w:rsid w:val="00EC1D9F"/>
    <w:rsid w:val="00EE0131"/>
    <w:rsid w:val="00EE17B0"/>
    <w:rsid w:val="00EF0453"/>
    <w:rsid w:val="00EF06D9"/>
    <w:rsid w:val="00F02E28"/>
    <w:rsid w:val="00F1275C"/>
    <w:rsid w:val="00F203F4"/>
    <w:rsid w:val="00F21CB2"/>
    <w:rsid w:val="00F30C64"/>
    <w:rsid w:val="00F31B98"/>
    <w:rsid w:val="00F32BA2"/>
    <w:rsid w:val="00F32CDB"/>
    <w:rsid w:val="00F35754"/>
    <w:rsid w:val="00F4026C"/>
    <w:rsid w:val="00F47411"/>
    <w:rsid w:val="00F5212C"/>
    <w:rsid w:val="00F52E04"/>
    <w:rsid w:val="00F565FE"/>
    <w:rsid w:val="00F63A70"/>
    <w:rsid w:val="00F64D8E"/>
    <w:rsid w:val="00F6555F"/>
    <w:rsid w:val="00F7534E"/>
    <w:rsid w:val="00F80E2F"/>
    <w:rsid w:val="00F83D87"/>
    <w:rsid w:val="00F85F54"/>
    <w:rsid w:val="00FA21D0"/>
    <w:rsid w:val="00FA5F5F"/>
    <w:rsid w:val="00FA6651"/>
    <w:rsid w:val="00FB3C04"/>
    <w:rsid w:val="00FB60DB"/>
    <w:rsid w:val="00FB730C"/>
    <w:rsid w:val="00FC2695"/>
    <w:rsid w:val="00FC3E03"/>
    <w:rsid w:val="00FC3FC1"/>
    <w:rsid w:val="00FE3F1E"/>
    <w:rsid w:val="00FE6945"/>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E0CC22"/>
  <w14:defaultImageDpi w14:val="330"/>
  <w15:docId w15:val="{DE5B9DFA-7F9F-497B-A0F7-CB1436FA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3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qFormat/>
    <w:rsid w:val="00280FAF"/>
    <w:pPr>
      <w:ind w:left="720"/>
      <w:contextualSpacing/>
    </w:pPr>
  </w:style>
  <w:style w:type="character" w:styleId="Menzionenonrisolta">
    <w:name w:val="Unresolved Mention"/>
    <w:basedOn w:val="Carpredefinitoparagrafo"/>
    <w:uiPriority w:val="99"/>
    <w:semiHidden/>
    <w:unhideWhenUsed/>
    <w:rsid w:val="00E20707"/>
    <w:rPr>
      <w:color w:val="605E5C"/>
      <w:shd w:val="clear" w:color="auto" w:fill="E1DFDD"/>
    </w:rPr>
  </w:style>
  <w:style w:type="character" w:styleId="Testosegnaposto">
    <w:name w:val="Placeholder Text"/>
    <w:basedOn w:val="Carpredefinitoparagrafo"/>
    <w:uiPriority w:val="99"/>
    <w:semiHidden/>
    <w:rsid w:val="009462BE"/>
    <w:rPr>
      <w:color w:val="666666"/>
    </w:rPr>
  </w:style>
  <w:style w:type="paragraph" w:styleId="Revisione">
    <w:name w:val="Revision"/>
    <w:hidden/>
    <w:uiPriority w:val="99"/>
    <w:semiHidden/>
    <w:rsid w:val="00F5212C"/>
    <w:pPr>
      <w:spacing w:after="0" w:line="240" w:lineRule="auto"/>
    </w:pPr>
    <w:rPr>
      <w:rFonts w:ascii="Arial" w:eastAsia="Times New Roman" w:hAnsi="Arial" w:cs="Times New Roman"/>
      <w:sz w:val="18"/>
      <w:szCs w:val="20"/>
      <w:lang w:val="en-GB"/>
    </w:rPr>
  </w:style>
  <w:style w:type="paragraph" w:styleId="Nessunaspaziatura">
    <w:name w:val="No Spacing"/>
    <w:uiPriority w:val="1"/>
    <w:qFormat/>
    <w:rsid w:val="00404CC6"/>
    <w:pPr>
      <w:spacing w:after="0" w:line="240" w:lineRule="auto"/>
      <w:jc w:val="both"/>
    </w:pPr>
    <w:rPr>
      <w:rFonts w:ascii="Times New Roman" w:hAnsi="Times New Roman" w:cs="Times New Roman"/>
      <w:sz w:val="24"/>
      <w:szCs w:val="24"/>
    </w:rPr>
  </w:style>
  <w:style w:type="character" w:customStyle="1" w:styleId="anchor-text">
    <w:name w:val="anchor-text"/>
    <w:basedOn w:val="Carpredefinitoparagrafo"/>
    <w:rsid w:val="00905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9617">
      <w:bodyDiv w:val="1"/>
      <w:marLeft w:val="0"/>
      <w:marRight w:val="0"/>
      <w:marTop w:val="0"/>
      <w:marBottom w:val="0"/>
      <w:divBdr>
        <w:top w:val="none" w:sz="0" w:space="0" w:color="auto"/>
        <w:left w:val="none" w:sz="0" w:space="0" w:color="auto"/>
        <w:bottom w:val="none" w:sz="0" w:space="0" w:color="auto"/>
        <w:right w:val="none" w:sz="0" w:space="0" w:color="auto"/>
      </w:divBdr>
    </w:div>
    <w:div w:id="113137518">
      <w:bodyDiv w:val="1"/>
      <w:marLeft w:val="0"/>
      <w:marRight w:val="0"/>
      <w:marTop w:val="0"/>
      <w:marBottom w:val="0"/>
      <w:divBdr>
        <w:top w:val="none" w:sz="0" w:space="0" w:color="auto"/>
        <w:left w:val="none" w:sz="0" w:space="0" w:color="auto"/>
        <w:bottom w:val="none" w:sz="0" w:space="0" w:color="auto"/>
        <w:right w:val="none" w:sz="0" w:space="0" w:color="auto"/>
      </w:divBdr>
      <w:divsChild>
        <w:div w:id="1652443505">
          <w:marLeft w:val="480"/>
          <w:marRight w:val="0"/>
          <w:marTop w:val="0"/>
          <w:marBottom w:val="0"/>
          <w:divBdr>
            <w:top w:val="none" w:sz="0" w:space="0" w:color="auto"/>
            <w:left w:val="none" w:sz="0" w:space="0" w:color="auto"/>
            <w:bottom w:val="none" w:sz="0" w:space="0" w:color="auto"/>
            <w:right w:val="none" w:sz="0" w:space="0" w:color="auto"/>
          </w:divBdr>
        </w:div>
        <w:div w:id="245919299">
          <w:marLeft w:val="480"/>
          <w:marRight w:val="0"/>
          <w:marTop w:val="0"/>
          <w:marBottom w:val="0"/>
          <w:divBdr>
            <w:top w:val="none" w:sz="0" w:space="0" w:color="auto"/>
            <w:left w:val="none" w:sz="0" w:space="0" w:color="auto"/>
            <w:bottom w:val="none" w:sz="0" w:space="0" w:color="auto"/>
            <w:right w:val="none" w:sz="0" w:space="0" w:color="auto"/>
          </w:divBdr>
        </w:div>
        <w:div w:id="1257832590">
          <w:marLeft w:val="480"/>
          <w:marRight w:val="0"/>
          <w:marTop w:val="0"/>
          <w:marBottom w:val="0"/>
          <w:divBdr>
            <w:top w:val="none" w:sz="0" w:space="0" w:color="auto"/>
            <w:left w:val="none" w:sz="0" w:space="0" w:color="auto"/>
            <w:bottom w:val="none" w:sz="0" w:space="0" w:color="auto"/>
            <w:right w:val="none" w:sz="0" w:space="0" w:color="auto"/>
          </w:divBdr>
        </w:div>
        <w:div w:id="380520721">
          <w:marLeft w:val="480"/>
          <w:marRight w:val="0"/>
          <w:marTop w:val="0"/>
          <w:marBottom w:val="0"/>
          <w:divBdr>
            <w:top w:val="none" w:sz="0" w:space="0" w:color="auto"/>
            <w:left w:val="none" w:sz="0" w:space="0" w:color="auto"/>
            <w:bottom w:val="none" w:sz="0" w:space="0" w:color="auto"/>
            <w:right w:val="none" w:sz="0" w:space="0" w:color="auto"/>
          </w:divBdr>
        </w:div>
        <w:div w:id="240873646">
          <w:marLeft w:val="480"/>
          <w:marRight w:val="0"/>
          <w:marTop w:val="0"/>
          <w:marBottom w:val="0"/>
          <w:divBdr>
            <w:top w:val="none" w:sz="0" w:space="0" w:color="auto"/>
            <w:left w:val="none" w:sz="0" w:space="0" w:color="auto"/>
            <w:bottom w:val="none" w:sz="0" w:space="0" w:color="auto"/>
            <w:right w:val="none" w:sz="0" w:space="0" w:color="auto"/>
          </w:divBdr>
        </w:div>
        <w:div w:id="1183320237">
          <w:marLeft w:val="480"/>
          <w:marRight w:val="0"/>
          <w:marTop w:val="0"/>
          <w:marBottom w:val="0"/>
          <w:divBdr>
            <w:top w:val="none" w:sz="0" w:space="0" w:color="auto"/>
            <w:left w:val="none" w:sz="0" w:space="0" w:color="auto"/>
            <w:bottom w:val="none" w:sz="0" w:space="0" w:color="auto"/>
            <w:right w:val="none" w:sz="0" w:space="0" w:color="auto"/>
          </w:divBdr>
        </w:div>
        <w:div w:id="386227217">
          <w:marLeft w:val="480"/>
          <w:marRight w:val="0"/>
          <w:marTop w:val="0"/>
          <w:marBottom w:val="0"/>
          <w:divBdr>
            <w:top w:val="none" w:sz="0" w:space="0" w:color="auto"/>
            <w:left w:val="none" w:sz="0" w:space="0" w:color="auto"/>
            <w:bottom w:val="none" w:sz="0" w:space="0" w:color="auto"/>
            <w:right w:val="none" w:sz="0" w:space="0" w:color="auto"/>
          </w:divBdr>
        </w:div>
        <w:div w:id="865020872">
          <w:marLeft w:val="480"/>
          <w:marRight w:val="0"/>
          <w:marTop w:val="0"/>
          <w:marBottom w:val="0"/>
          <w:divBdr>
            <w:top w:val="none" w:sz="0" w:space="0" w:color="auto"/>
            <w:left w:val="none" w:sz="0" w:space="0" w:color="auto"/>
            <w:bottom w:val="none" w:sz="0" w:space="0" w:color="auto"/>
            <w:right w:val="none" w:sz="0" w:space="0" w:color="auto"/>
          </w:divBdr>
        </w:div>
        <w:div w:id="901912386">
          <w:marLeft w:val="480"/>
          <w:marRight w:val="0"/>
          <w:marTop w:val="0"/>
          <w:marBottom w:val="0"/>
          <w:divBdr>
            <w:top w:val="none" w:sz="0" w:space="0" w:color="auto"/>
            <w:left w:val="none" w:sz="0" w:space="0" w:color="auto"/>
            <w:bottom w:val="none" w:sz="0" w:space="0" w:color="auto"/>
            <w:right w:val="none" w:sz="0" w:space="0" w:color="auto"/>
          </w:divBdr>
        </w:div>
        <w:div w:id="2060586638">
          <w:marLeft w:val="480"/>
          <w:marRight w:val="0"/>
          <w:marTop w:val="0"/>
          <w:marBottom w:val="0"/>
          <w:divBdr>
            <w:top w:val="none" w:sz="0" w:space="0" w:color="auto"/>
            <w:left w:val="none" w:sz="0" w:space="0" w:color="auto"/>
            <w:bottom w:val="none" w:sz="0" w:space="0" w:color="auto"/>
            <w:right w:val="none" w:sz="0" w:space="0" w:color="auto"/>
          </w:divBdr>
        </w:div>
        <w:div w:id="1054742436">
          <w:marLeft w:val="480"/>
          <w:marRight w:val="0"/>
          <w:marTop w:val="0"/>
          <w:marBottom w:val="0"/>
          <w:divBdr>
            <w:top w:val="none" w:sz="0" w:space="0" w:color="auto"/>
            <w:left w:val="none" w:sz="0" w:space="0" w:color="auto"/>
            <w:bottom w:val="none" w:sz="0" w:space="0" w:color="auto"/>
            <w:right w:val="none" w:sz="0" w:space="0" w:color="auto"/>
          </w:divBdr>
        </w:div>
        <w:div w:id="1946769624">
          <w:marLeft w:val="480"/>
          <w:marRight w:val="0"/>
          <w:marTop w:val="0"/>
          <w:marBottom w:val="0"/>
          <w:divBdr>
            <w:top w:val="none" w:sz="0" w:space="0" w:color="auto"/>
            <w:left w:val="none" w:sz="0" w:space="0" w:color="auto"/>
            <w:bottom w:val="none" w:sz="0" w:space="0" w:color="auto"/>
            <w:right w:val="none" w:sz="0" w:space="0" w:color="auto"/>
          </w:divBdr>
        </w:div>
        <w:div w:id="885332378">
          <w:marLeft w:val="480"/>
          <w:marRight w:val="0"/>
          <w:marTop w:val="0"/>
          <w:marBottom w:val="0"/>
          <w:divBdr>
            <w:top w:val="none" w:sz="0" w:space="0" w:color="auto"/>
            <w:left w:val="none" w:sz="0" w:space="0" w:color="auto"/>
            <w:bottom w:val="none" w:sz="0" w:space="0" w:color="auto"/>
            <w:right w:val="none" w:sz="0" w:space="0" w:color="auto"/>
          </w:divBdr>
        </w:div>
        <w:div w:id="601453644">
          <w:marLeft w:val="480"/>
          <w:marRight w:val="0"/>
          <w:marTop w:val="0"/>
          <w:marBottom w:val="0"/>
          <w:divBdr>
            <w:top w:val="none" w:sz="0" w:space="0" w:color="auto"/>
            <w:left w:val="none" w:sz="0" w:space="0" w:color="auto"/>
            <w:bottom w:val="none" w:sz="0" w:space="0" w:color="auto"/>
            <w:right w:val="none" w:sz="0" w:space="0" w:color="auto"/>
          </w:divBdr>
        </w:div>
        <w:div w:id="221865637">
          <w:marLeft w:val="480"/>
          <w:marRight w:val="0"/>
          <w:marTop w:val="0"/>
          <w:marBottom w:val="0"/>
          <w:divBdr>
            <w:top w:val="none" w:sz="0" w:space="0" w:color="auto"/>
            <w:left w:val="none" w:sz="0" w:space="0" w:color="auto"/>
            <w:bottom w:val="none" w:sz="0" w:space="0" w:color="auto"/>
            <w:right w:val="none" w:sz="0" w:space="0" w:color="auto"/>
          </w:divBdr>
        </w:div>
        <w:div w:id="1643999741">
          <w:marLeft w:val="480"/>
          <w:marRight w:val="0"/>
          <w:marTop w:val="0"/>
          <w:marBottom w:val="0"/>
          <w:divBdr>
            <w:top w:val="none" w:sz="0" w:space="0" w:color="auto"/>
            <w:left w:val="none" w:sz="0" w:space="0" w:color="auto"/>
            <w:bottom w:val="none" w:sz="0" w:space="0" w:color="auto"/>
            <w:right w:val="none" w:sz="0" w:space="0" w:color="auto"/>
          </w:divBdr>
        </w:div>
      </w:divsChild>
    </w:div>
    <w:div w:id="179976464">
      <w:bodyDiv w:val="1"/>
      <w:marLeft w:val="0"/>
      <w:marRight w:val="0"/>
      <w:marTop w:val="0"/>
      <w:marBottom w:val="0"/>
      <w:divBdr>
        <w:top w:val="none" w:sz="0" w:space="0" w:color="auto"/>
        <w:left w:val="none" w:sz="0" w:space="0" w:color="auto"/>
        <w:bottom w:val="none" w:sz="0" w:space="0" w:color="auto"/>
        <w:right w:val="none" w:sz="0" w:space="0" w:color="auto"/>
      </w:divBdr>
    </w:div>
    <w:div w:id="213008498">
      <w:bodyDiv w:val="1"/>
      <w:marLeft w:val="0"/>
      <w:marRight w:val="0"/>
      <w:marTop w:val="0"/>
      <w:marBottom w:val="0"/>
      <w:divBdr>
        <w:top w:val="none" w:sz="0" w:space="0" w:color="auto"/>
        <w:left w:val="none" w:sz="0" w:space="0" w:color="auto"/>
        <w:bottom w:val="none" w:sz="0" w:space="0" w:color="auto"/>
        <w:right w:val="none" w:sz="0" w:space="0" w:color="auto"/>
      </w:divBdr>
      <w:divsChild>
        <w:div w:id="926425489">
          <w:marLeft w:val="480"/>
          <w:marRight w:val="0"/>
          <w:marTop w:val="0"/>
          <w:marBottom w:val="0"/>
          <w:divBdr>
            <w:top w:val="none" w:sz="0" w:space="0" w:color="auto"/>
            <w:left w:val="none" w:sz="0" w:space="0" w:color="auto"/>
            <w:bottom w:val="none" w:sz="0" w:space="0" w:color="auto"/>
            <w:right w:val="none" w:sz="0" w:space="0" w:color="auto"/>
          </w:divBdr>
        </w:div>
        <w:div w:id="595017513">
          <w:marLeft w:val="480"/>
          <w:marRight w:val="0"/>
          <w:marTop w:val="0"/>
          <w:marBottom w:val="0"/>
          <w:divBdr>
            <w:top w:val="none" w:sz="0" w:space="0" w:color="auto"/>
            <w:left w:val="none" w:sz="0" w:space="0" w:color="auto"/>
            <w:bottom w:val="none" w:sz="0" w:space="0" w:color="auto"/>
            <w:right w:val="none" w:sz="0" w:space="0" w:color="auto"/>
          </w:divBdr>
        </w:div>
        <w:div w:id="1057510251">
          <w:marLeft w:val="480"/>
          <w:marRight w:val="0"/>
          <w:marTop w:val="0"/>
          <w:marBottom w:val="0"/>
          <w:divBdr>
            <w:top w:val="none" w:sz="0" w:space="0" w:color="auto"/>
            <w:left w:val="none" w:sz="0" w:space="0" w:color="auto"/>
            <w:bottom w:val="none" w:sz="0" w:space="0" w:color="auto"/>
            <w:right w:val="none" w:sz="0" w:space="0" w:color="auto"/>
          </w:divBdr>
        </w:div>
        <w:div w:id="1803814602">
          <w:marLeft w:val="480"/>
          <w:marRight w:val="0"/>
          <w:marTop w:val="0"/>
          <w:marBottom w:val="0"/>
          <w:divBdr>
            <w:top w:val="none" w:sz="0" w:space="0" w:color="auto"/>
            <w:left w:val="none" w:sz="0" w:space="0" w:color="auto"/>
            <w:bottom w:val="none" w:sz="0" w:space="0" w:color="auto"/>
            <w:right w:val="none" w:sz="0" w:space="0" w:color="auto"/>
          </w:divBdr>
        </w:div>
        <w:div w:id="1871263791">
          <w:marLeft w:val="480"/>
          <w:marRight w:val="0"/>
          <w:marTop w:val="0"/>
          <w:marBottom w:val="0"/>
          <w:divBdr>
            <w:top w:val="none" w:sz="0" w:space="0" w:color="auto"/>
            <w:left w:val="none" w:sz="0" w:space="0" w:color="auto"/>
            <w:bottom w:val="none" w:sz="0" w:space="0" w:color="auto"/>
            <w:right w:val="none" w:sz="0" w:space="0" w:color="auto"/>
          </w:divBdr>
        </w:div>
        <w:div w:id="1607343931">
          <w:marLeft w:val="480"/>
          <w:marRight w:val="0"/>
          <w:marTop w:val="0"/>
          <w:marBottom w:val="0"/>
          <w:divBdr>
            <w:top w:val="none" w:sz="0" w:space="0" w:color="auto"/>
            <w:left w:val="none" w:sz="0" w:space="0" w:color="auto"/>
            <w:bottom w:val="none" w:sz="0" w:space="0" w:color="auto"/>
            <w:right w:val="none" w:sz="0" w:space="0" w:color="auto"/>
          </w:divBdr>
        </w:div>
        <w:div w:id="694813453">
          <w:marLeft w:val="480"/>
          <w:marRight w:val="0"/>
          <w:marTop w:val="0"/>
          <w:marBottom w:val="0"/>
          <w:divBdr>
            <w:top w:val="none" w:sz="0" w:space="0" w:color="auto"/>
            <w:left w:val="none" w:sz="0" w:space="0" w:color="auto"/>
            <w:bottom w:val="none" w:sz="0" w:space="0" w:color="auto"/>
            <w:right w:val="none" w:sz="0" w:space="0" w:color="auto"/>
          </w:divBdr>
        </w:div>
        <w:div w:id="1513253523">
          <w:marLeft w:val="480"/>
          <w:marRight w:val="0"/>
          <w:marTop w:val="0"/>
          <w:marBottom w:val="0"/>
          <w:divBdr>
            <w:top w:val="none" w:sz="0" w:space="0" w:color="auto"/>
            <w:left w:val="none" w:sz="0" w:space="0" w:color="auto"/>
            <w:bottom w:val="none" w:sz="0" w:space="0" w:color="auto"/>
            <w:right w:val="none" w:sz="0" w:space="0" w:color="auto"/>
          </w:divBdr>
        </w:div>
        <w:div w:id="209849050">
          <w:marLeft w:val="480"/>
          <w:marRight w:val="0"/>
          <w:marTop w:val="0"/>
          <w:marBottom w:val="0"/>
          <w:divBdr>
            <w:top w:val="none" w:sz="0" w:space="0" w:color="auto"/>
            <w:left w:val="none" w:sz="0" w:space="0" w:color="auto"/>
            <w:bottom w:val="none" w:sz="0" w:space="0" w:color="auto"/>
            <w:right w:val="none" w:sz="0" w:space="0" w:color="auto"/>
          </w:divBdr>
        </w:div>
      </w:divsChild>
    </w:div>
    <w:div w:id="307710255">
      <w:bodyDiv w:val="1"/>
      <w:marLeft w:val="0"/>
      <w:marRight w:val="0"/>
      <w:marTop w:val="0"/>
      <w:marBottom w:val="0"/>
      <w:divBdr>
        <w:top w:val="none" w:sz="0" w:space="0" w:color="auto"/>
        <w:left w:val="none" w:sz="0" w:space="0" w:color="auto"/>
        <w:bottom w:val="none" w:sz="0" w:space="0" w:color="auto"/>
        <w:right w:val="none" w:sz="0" w:space="0" w:color="auto"/>
      </w:divBdr>
    </w:div>
    <w:div w:id="308903624">
      <w:bodyDiv w:val="1"/>
      <w:marLeft w:val="0"/>
      <w:marRight w:val="0"/>
      <w:marTop w:val="0"/>
      <w:marBottom w:val="0"/>
      <w:divBdr>
        <w:top w:val="none" w:sz="0" w:space="0" w:color="auto"/>
        <w:left w:val="none" w:sz="0" w:space="0" w:color="auto"/>
        <w:bottom w:val="none" w:sz="0" w:space="0" w:color="auto"/>
        <w:right w:val="none" w:sz="0" w:space="0" w:color="auto"/>
      </w:divBdr>
      <w:divsChild>
        <w:div w:id="1461336142">
          <w:marLeft w:val="480"/>
          <w:marRight w:val="0"/>
          <w:marTop w:val="0"/>
          <w:marBottom w:val="0"/>
          <w:divBdr>
            <w:top w:val="none" w:sz="0" w:space="0" w:color="auto"/>
            <w:left w:val="none" w:sz="0" w:space="0" w:color="auto"/>
            <w:bottom w:val="none" w:sz="0" w:space="0" w:color="auto"/>
            <w:right w:val="none" w:sz="0" w:space="0" w:color="auto"/>
          </w:divBdr>
        </w:div>
        <w:div w:id="1002002795">
          <w:marLeft w:val="480"/>
          <w:marRight w:val="0"/>
          <w:marTop w:val="0"/>
          <w:marBottom w:val="0"/>
          <w:divBdr>
            <w:top w:val="none" w:sz="0" w:space="0" w:color="auto"/>
            <w:left w:val="none" w:sz="0" w:space="0" w:color="auto"/>
            <w:bottom w:val="none" w:sz="0" w:space="0" w:color="auto"/>
            <w:right w:val="none" w:sz="0" w:space="0" w:color="auto"/>
          </w:divBdr>
        </w:div>
        <w:div w:id="650910393">
          <w:marLeft w:val="480"/>
          <w:marRight w:val="0"/>
          <w:marTop w:val="0"/>
          <w:marBottom w:val="0"/>
          <w:divBdr>
            <w:top w:val="none" w:sz="0" w:space="0" w:color="auto"/>
            <w:left w:val="none" w:sz="0" w:space="0" w:color="auto"/>
            <w:bottom w:val="none" w:sz="0" w:space="0" w:color="auto"/>
            <w:right w:val="none" w:sz="0" w:space="0" w:color="auto"/>
          </w:divBdr>
        </w:div>
        <w:div w:id="266540947">
          <w:marLeft w:val="480"/>
          <w:marRight w:val="0"/>
          <w:marTop w:val="0"/>
          <w:marBottom w:val="0"/>
          <w:divBdr>
            <w:top w:val="none" w:sz="0" w:space="0" w:color="auto"/>
            <w:left w:val="none" w:sz="0" w:space="0" w:color="auto"/>
            <w:bottom w:val="none" w:sz="0" w:space="0" w:color="auto"/>
            <w:right w:val="none" w:sz="0" w:space="0" w:color="auto"/>
          </w:divBdr>
        </w:div>
        <w:div w:id="749545076">
          <w:marLeft w:val="480"/>
          <w:marRight w:val="0"/>
          <w:marTop w:val="0"/>
          <w:marBottom w:val="0"/>
          <w:divBdr>
            <w:top w:val="none" w:sz="0" w:space="0" w:color="auto"/>
            <w:left w:val="none" w:sz="0" w:space="0" w:color="auto"/>
            <w:bottom w:val="none" w:sz="0" w:space="0" w:color="auto"/>
            <w:right w:val="none" w:sz="0" w:space="0" w:color="auto"/>
          </w:divBdr>
        </w:div>
        <w:div w:id="1631400845">
          <w:marLeft w:val="480"/>
          <w:marRight w:val="0"/>
          <w:marTop w:val="0"/>
          <w:marBottom w:val="0"/>
          <w:divBdr>
            <w:top w:val="none" w:sz="0" w:space="0" w:color="auto"/>
            <w:left w:val="none" w:sz="0" w:space="0" w:color="auto"/>
            <w:bottom w:val="none" w:sz="0" w:space="0" w:color="auto"/>
            <w:right w:val="none" w:sz="0" w:space="0" w:color="auto"/>
          </w:divBdr>
        </w:div>
        <w:div w:id="1940915474">
          <w:marLeft w:val="480"/>
          <w:marRight w:val="0"/>
          <w:marTop w:val="0"/>
          <w:marBottom w:val="0"/>
          <w:divBdr>
            <w:top w:val="none" w:sz="0" w:space="0" w:color="auto"/>
            <w:left w:val="none" w:sz="0" w:space="0" w:color="auto"/>
            <w:bottom w:val="none" w:sz="0" w:space="0" w:color="auto"/>
            <w:right w:val="none" w:sz="0" w:space="0" w:color="auto"/>
          </w:divBdr>
        </w:div>
      </w:divsChild>
    </w:div>
    <w:div w:id="453251072">
      <w:bodyDiv w:val="1"/>
      <w:marLeft w:val="0"/>
      <w:marRight w:val="0"/>
      <w:marTop w:val="0"/>
      <w:marBottom w:val="0"/>
      <w:divBdr>
        <w:top w:val="none" w:sz="0" w:space="0" w:color="auto"/>
        <w:left w:val="none" w:sz="0" w:space="0" w:color="auto"/>
        <w:bottom w:val="none" w:sz="0" w:space="0" w:color="auto"/>
        <w:right w:val="none" w:sz="0" w:space="0" w:color="auto"/>
      </w:divBdr>
      <w:divsChild>
        <w:div w:id="1927611970">
          <w:marLeft w:val="480"/>
          <w:marRight w:val="0"/>
          <w:marTop w:val="0"/>
          <w:marBottom w:val="0"/>
          <w:divBdr>
            <w:top w:val="none" w:sz="0" w:space="0" w:color="auto"/>
            <w:left w:val="none" w:sz="0" w:space="0" w:color="auto"/>
            <w:bottom w:val="none" w:sz="0" w:space="0" w:color="auto"/>
            <w:right w:val="none" w:sz="0" w:space="0" w:color="auto"/>
          </w:divBdr>
        </w:div>
      </w:divsChild>
    </w:div>
    <w:div w:id="508637744">
      <w:bodyDiv w:val="1"/>
      <w:marLeft w:val="0"/>
      <w:marRight w:val="0"/>
      <w:marTop w:val="0"/>
      <w:marBottom w:val="0"/>
      <w:divBdr>
        <w:top w:val="none" w:sz="0" w:space="0" w:color="auto"/>
        <w:left w:val="none" w:sz="0" w:space="0" w:color="auto"/>
        <w:bottom w:val="none" w:sz="0" w:space="0" w:color="auto"/>
        <w:right w:val="none" w:sz="0" w:space="0" w:color="auto"/>
      </w:divBdr>
      <w:divsChild>
        <w:div w:id="1888687669">
          <w:marLeft w:val="480"/>
          <w:marRight w:val="0"/>
          <w:marTop w:val="0"/>
          <w:marBottom w:val="0"/>
          <w:divBdr>
            <w:top w:val="none" w:sz="0" w:space="0" w:color="auto"/>
            <w:left w:val="none" w:sz="0" w:space="0" w:color="auto"/>
            <w:bottom w:val="none" w:sz="0" w:space="0" w:color="auto"/>
            <w:right w:val="none" w:sz="0" w:space="0" w:color="auto"/>
          </w:divBdr>
        </w:div>
        <w:div w:id="1589079283">
          <w:marLeft w:val="480"/>
          <w:marRight w:val="0"/>
          <w:marTop w:val="0"/>
          <w:marBottom w:val="0"/>
          <w:divBdr>
            <w:top w:val="none" w:sz="0" w:space="0" w:color="auto"/>
            <w:left w:val="none" w:sz="0" w:space="0" w:color="auto"/>
            <w:bottom w:val="none" w:sz="0" w:space="0" w:color="auto"/>
            <w:right w:val="none" w:sz="0" w:space="0" w:color="auto"/>
          </w:divBdr>
        </w:div>
        <w:div w:id="161311912">
          <w:marLeft w:val="480"/>
          <w:marRight w:val="0"/>
          <w:marTop w:val="0"/>
          <w:marBottom w:val="0"/>
          <w:divBdr>
            <w:top w:val="none" w:sz="0" w:space="0" w:color="auto"/>
            <w:left w:val="none" w:sz="0" w:space="0" w:color="auto"/>
            <w:bottom w:val="none" w:sz="0" w:space="0" w:color="auto"/>
            <w:right w:val="none" w:sz="0" w:space="0" w:color="auto"/>
          </w:divBdr>
        </w:div>
        <w:div w:id="1817644054">
          <w:marLeft w:val="480"/>
          <w:marRight w:val="0"/>
          <w:marTop w:val="0"/>
          <w:marBottom w:val="0"/>
          <w:divBdr>
            <w:top w:val="none" w:sz="0" w:space="0" w:color="auto"/>
            <w:left w:val="none" w:sz="0" w:space="0" w:color="auto"/>
            <w:bottom w:val="none" w:sz="0" w:space="0" w:color="auto"/>
            <w:right w:val="none" w:sz="0" w:space="0" w:color="auto"/>
          </w:divBdr>
        </w:div>
        <w:div w:id="1875266894">
          <w:marLeft w:val="480"/>
          <w:marRight w:val="0"/>
          <w:marTop w:val="0"/>
          <w:marBottom w:val="0"/>
          <w:divBdr>
            <w:top w:val="none" w:sz="0" w:space="0" w:color="auto"/>
            <w:left w:val="none" w:sz="0" w:space="0" w:color="auto"/>
            <w:bottom w:val="none" w:sz="0" w:space="0" w:color="auto"/>
            <w:right w:val="none" w:sz="0" w:space="0" w:color="auto"/>
          </w:divBdr>
        </w:div>
        <w:div w:id="1645112533">
          <w:marLeft w:val="480"/>
          <w:marRight w:val="0"/>
          <w:marTop w:val="0"/>
          <w:marBottom w:val="0"/>
          <w:divBdr>
            <w:top w:val="none" w:sz="0" w:space="0" w:color="auto"/>
            <w:left w:val="none" w:sz="0" w:space="0" w:color="auto"/>
            <w:bottom w:val="none" w:sz="0" w:space="0" w:color="auto"/>
            <w:right w:val="none" w:sz="0" w:space="0" w:color="auto"/>
          </w:divBdr>
        </w:div>
        <w:div w:id="335890187">
          <w:marLeft w:val="480"/>
          <w:marRight w:val="0"/>
          <w:marTop w:val="0"/>
          <w:marBottom w:val="0"/>
          <w:divBdr>
            <w:top w:val="none" w:sz="0" w:space="0" w:color="auto"/>
            <w:left w:val="none" w:sz="0" w:space="0" w:color="auto"/>
            <w:bottom w:val="none" w:sz="0" w:space="0" w:color="auto"/>
            <w:right w:val="none" w:sz="0" w:space="0" w:color="auto"/>
          </w:divBdr>
        </w:div>
        <w:div w:id="1137406640">
          <w:marLeft w:val="480"/>
          <w:marRight w:val="0"/>
          <w:marTop w:val="0"/>
          <w:marBottom w:val="0"/>
          <w:divBdr>
            <w:top w:val="none" w:sz="0" w:space="0" w:color="auto"/>
            <w:left w:val="none" w:sz="0" w:space="0" w:color="auto"/>
            <w:bottom w:val="none" w:sz="0" w:space="0" w:color="auto"/>
            <w:right w:val="none" w:sz="0" w:space="0" w:color="auto"/>
          </w:divBdr>
        </w:div>
      </w:divsChild>
    </w:div>
    <w:div w:id="553859584">
      <w:bodyDiv w:val="1"/>
      <w:marLeft w:val="0"/>
      <w:marRight w:val="0"/>
      <w:marTop w:val="0"/>
      <w:marBottom w:val="0"/>
      <w:divBdr>
        <w:top w:val="none" w:sz="0" w:space="0" w:color="auto"/>
        <w:left w:val="none" w:sz="0" w:space="0" w:color="auto"/>
        <w:bottom w:val="none" w:sz="0" w:space="0" w:color="auto"/>
        <w:right w:val="none" w:sz="0" w:space="0" w:color="auto"/>
      </w:divBdr>
    </w:div>
    <w:div w:id="570580026">
      <w:bodyDiv w:val="1"/>
      <w:marLeft w:val="0"/>
      <w:marRight w:val="0"/>
      <w:marTop w:val="0"/>
      <w:marBottom w:val="0"/>
      <w:divBdr>
        <w:top w:val="none" w:sz="0" w:space="0" w:color="auto"/>
        <w:left w:val="none" w:sz="0" w:space="0" w:color="auto"/>
        <w:bottom w:val="none" w:sz="0" w:space="0" w:color="auto"/>
        <w:right w:val="none" w:sz="0" w:space="0" w:color="auto"/>
      </w:divBdr>
      <w:divsChild>
        <w:div w:id="31227576">
          <w:marLeft w:val="480"/>
          <w:marRight w:val="0"/>
          <w:marTop w:val="0"/>
          <w:marBottom w:val="0"/>
          <w:divBdr>
            <w:top w:val="none" w:sz="0" w:space="0" w:color="auto"/>
            <w:left w:val="none" w:sz="0" w:space="0" w:color="auto"/>
            <w:bottom w:val="none" w:sz="0" w:space="0" w:color="auto"/>
            <w:right w:val="none" w:sz="0" w:space="0" w:color="auto"/>
          </w:divBdr>
        </w:div>
        <w:div w:id="81417855">
          <w:marLeft w:val="480"/>
          <w:marRight w:val="0"/>
          <w:marTop w:val="0"/>
          <w:marBottom w:val="0"/>
          <w:divBdr>
            <w:top w:val="none" w:sz="0" w:space="0" w:color="auto"/>
            <w:left w:val="none" w:sz="0" w:space="0" w:color="auto"/>
            <w:bottom w:val="none" w:sz="0" w:space="0" w:color="auto"/>
            <w:right w:val="none" w:sz="0" w:space="0" w:color="auto"/>
          </w:divBdr>
        </w:div>
        <w:div w:id="224148793">
          <w:marLeft w:val="480"/>
          <w:marRight w:val="0"/>
          <w:marTop w:val="0"/>
          <w:marBottom w:val="0"/>
          <w:divBdr>
            <w:top w:val="none" w:sz="0" w:space="0" w:color="auto"/>
            <w:left w:val="none" w:sz="0" w:space="0" w:color="auto"/>
            <w:bottom w:val="none" w:sz="0" w:space="0" w:color="auto"/>
            <w:right w:val="none" w:sz="0" w:space="0" w:color="auto"/>
          </w:divBdr>
        </w:div>
        <w:div w:id="2124810711">
          <w:marLeft w:val="480"/>
          <w:marRight w:val="0"/>
          <w:marTop w:val="0"/>
          <w:marBottom w:val="0"/>
          <w:divBdr>
            <w:top w:val="none" w:sz="0" w:space="0" w:color="auto"/>
            <w:left w:val="none" w:sz="0" w:space="0" w:color="auto"/>
            <w:bottom w:val="none" w:sz="0" w:space="0" w:color="auto"/>
            <w:right w:val="none" w:sz="0" w:space="0" w:color="auto"/>
          </w:divBdr>
        </w:div>
        <w:div w:id="2092392246">
          <w:marLeft w:val="480"/>
          <w:marRight w:val="0"/>
          <w:marTop w:val="0"/>
          <w:marBottom w:val="0"/>
          <w:divBdr>
            <w:top w:val="none" w:sz="0" w:space="0" w:color="auto"/>
            <w:left w:val="none" w:sz="0" w:space="0" w:color="auto"/>
            <w:bottom w:val="none" w:sz="0" w:space="0" w:color="auto"/>
            <w:right w:val="none" w:sz="0" w:space="0" w:color="auto"/>
          </w:divBdr>
        </w:div>
        <w:div w:id="1599362085">
          <w:marLeft w:val="480"/>
          <w:marRight w:val="0"/>
          <w:marTop w:val="0"/>
          <w:marBottom w:val="0"/>
          <w:divBdr>
            <w:top w:val="none" w:sz="0" w:space="0" w:color="auto"/>
            <w:left w:val="none" w:sz="0" w:space="0" w:color="auto"/>
            <w:bottom w:val="none" w:sz="0" w:space="0" w:color="auto"/>
            <w:right w:val="none" w:sz="0" w:space="0" w:color="auto"/>
          </w:divBdr>
        </w:div>
        <w:div w:id="1716008384">
          <w:marLeft w:val="480"/>
          <w:marRight w:val="0"/>
          <w:marTop w:val="0"/>
          <w:marBottom w:val="0"/>
          <w:divBdr>
            <w:top w:val="none" w:sz="0" w:space="0" w:color="auto"/>
            <w:left w:val="none" w:sz="0" w:space="0" w:color="auto"/>
            <w:bottom w:val="none" w:sz="0" w:space="0" w:color="auto"/>
            <w:right w:val="none" w:sz="0" w:space="0" w:color="auto"/>
          </w:divBdr>
        </w:div>
        <w:div w:id="1286041166">
          <w:marLeft w:val="480"/>
          <w:marRight w:val="0"/>
          <w:marTop w:val="0"/>
          <w:marBottom w:val="0"/>
          <w:divBdr>
            <w:top w:val="none" w:sz="0" w:space="0" w:color="auto"/>
            <w:left w:val="none" w:sz="0" w:space="0" w:color="auto"/>
            <w:bottom w:val="none" w:sz="0" w:space="0" w:color="auto"/>
            <w:right w:val="none" w:sz="0" w:space="0" w:color="auto"/>
          </w:divBdr>
        </w:div>
        <w:div w:id="1351908306">
          <w:marLeft w:val="480"/>
          <w:marRight w:val="0"/>
          <w:marTop w:val="0"/>
          <w:marBottom w:val="0"/>
          <w:divBdr>
            <w:top w:val="none" w:sz="0" w:space="0" w:color="auto"/>
            <w:left w:val="none" w:sz="0" w:space="0" w:color="auto"/>
            <w:bottom w:val="none" w:sz="0" w:space="0" w:color="auto"/>
            <w:right w:val="none" w:sz="0" w:space="0" w:color="auto"/>
          </w:divBdr>
        </w:div>
        <w:div w:id="1619293145">
          <w:marLeft w:val="480"/>
          <w:marRight w:val="0"/>
          <w:marTop w:val="0"/>
          <w:marBottom w:val="0"/>
          <w:divBdr>
            <w:top w:val="none" w:sz="0" w:space="0" w:color="auto"/>
            <w:left w:val="none" w:sz="0" w:space="0" w:color="auto"/>
            <w:bottom w:val="none" w:sz="0" w:space="0" w:color="auto"/>
            <w:right w:val="none" w:sz="0" w:space="0" w:color="auto"/>
          </w:divBdr>
        </w:div>
      </w:divsChild>
    </w:div>
    <w:div w:id="604194290">
      <w:bodyDiv w:val="1"/>
      <w:marLeft w:val="0"/>
      <w:marRight w:val="0"/>
      <w:marTop w:val="0"/>
      <w:marBottom w:val="0"/>
      <w:divBdr>
        <w:top w:val="none" w:sz="0" w:space="0" w:color="auto"/>
        <w:left w:val="none" w:sz="0" w:space="0" w:color="auto"/>
        <w:bottom w:val="none" w:sz="0" w:space="0" w:color="auto"/>
        <w:right w:val="none" w:sz="0" w:space="0" w:color="auto"/>
      </w:divBdr>
      <w:divsChild>
        <w:div w:id="1801607250">
          <w:marLeft w:val="480"/>
          <w:marRight w:val="0"/>
          <w:marTop w:val="0"/>
          <w:marBottom w:val="0"/>
          <w:divBdr>
            <w:top w:val="none" w:sz="0" w:space="0" w:color="auto"/>
            <w:left w:val="none" w:sz="0" w:space="0" w:color="auto"/>
            <w:bottom w:val="none" w:sz="0" w:space="0" w:color="auto"/>
            <w:right w:val="none" w:sz="0" w:space="0" w:color="auto"/>
          </w:divBdr>
        </w:div>
        <w:div w:id="254553442">
          <w:marLeft w:val="480"/>
          <w:marRight w:val="0"/>
          <w:marTop w:val="0"/>
          <w:marBottom w:val="0"/>
          <w:divBdr>
            <w:top w:val="none" w:sz="0" w:space="0" w:color="auto"/>
            <w:left w:val="none" w:sz="0" w:space="0" w:color="auto"/>
            <w:bottom w:val="none" w:sz="0" w:space="0" w:color="auto"/>
            <w:right w:val="none" w:sz="0" w:space="0" w:color="auto"/>
          </w:divBdr>
        </w:div>
        <w:div w:id="2099791900">
          <w:marLeft w:val="480"/>
          <w:marRight w:val="0"/>
          <w:marTop w:val="0"/>
          <w:marBottom w:val="0"/>
          <w:divBdr>
            <w:top w:val="none" w:sz="0" w:space="0" w:color="auto"/>
            <w:left w:val="none" w:sz="0" w:space="0" w:color="auto"/>
            <w:bottom w:val="none" w:sz="0" w:space="0" w:color="auto"/>
            <w:right w:val="none" w:sz="0" w:space="0" w:color="auto"/>
          </w:divBdr>
        </w:div>
        <w:div w:id="1521121923">
          <w:marLeft w:val="480"/>
          <w:marRight w:val="0"/>
          <w:marTop w:val="0"/>
          <w:marBottom w:val="0"/>
          <w:divBdr>
            <w:top w:val="none" w:sz="0" w:space="0" w:color="auto"/>
            <w:left w:val="none" w:sz="0" w:space="0" w:color="auto"/>
            <w:bottom w:val="none" w:sz="0" w:space="0" w:color="auto"/>
            <w:right w:val="none" w:sz="0" w:space="0" w:color="auto"/>
          </w:divBdr>
        </w:div>
        <w:div w:id="1044982881">
          <w:marLeft w:val="480"/>
          <w:marRight w:val="0"/>
          <w:marTop w:val="0"/>
          <w:marBottom w:val="0"/>
          <w:divBdr>
            <w:top w:val="none" w:sz="0" w:space="0" w:color="auto"/>
            <w:left w:val="none" w:sz="0" w:space="0" w:color="auto"/>
            <w:bottom w:val="none" w:sz="0" w:space="0" w:color="auto"/>
            <w:right w:val="none" w:sz="0" w:space="0" w:color="auto"/>
          </w:divBdr>
        </w:div>
        <w:div w:id="715352391">
          <w:marLeft w:val="480"/>
          <w:marRight w:val="0"/>
          <w:marTop w:val="0"/>
          <w:marBottom w:val="0"/>
          <w:divBdr>
            <w:top w:val="none" w:sz="0" w:space="0" w:color="auto"/>
            <w:left w:val="none" w:sz="0" w:space="0" w:color="auto"/>
            <w:bottom w:val="none" w:sz="0" w:space="0" w:color="auto"/>
            <w:right w:val="none" w:sz="0" w:space="0" w:color="auto"/>
          </w:divBdr>
        </w:div>
        <w:div w:id="873273201">
          <w:marLeft w:val="480"/>
          <w:marRight w:val="0"/>
          <w:marTop w:val="0"/>
          <w:marBottom w:val="0"/>
          <w:divBdr>
            <w:top w:val="none" w:sz="0" w:space="0" w:color="auto"/>
            <w:left w:val="none" w:sz="0" w:space="0" w:color="auto"/>
            <w:bottom w:val="none" w:sz="0" w:space="0" w:color="auto"/>
            <w:right w:val="none" w:sz="0" w:space="0" w:color="auto"/>
          </w:divBdr>
        </w:div>
        <w:div w:id="825557382">
          <w:marLeft w:val="480"/>
          <w:marRight w:val="0"/>
          <w:marTop w:val="0"/>
          <w:marBottom w:val="0"/>
          <w:divBdr>
            <w:top w:val="none" w:sz="0" w:space="0" w:color="auto"/>
            <w:left w:val="none" w:sz="0" w:space="0" w:color="auto"/>
            <w:bottom w:val="none" w:sz="0" w:space="0" w:color="auto"/>
            <w:right w:val="none" w:sz="0" w:space="0" w:color="auto"/>
          </w:divBdr>
        </w:div>
        <w:div w:id="1477379988">
          <w:marLeft w:val="480"/>
          <w:marRight w:val="0"/>
          <w:marTop w:val="0"/>
          <w:marBottom w:val="0"/>
          <w:divBdr>
            <w:top w:val="none" w:sz="0" w:space="0" w:color="auto"/>
            <w:left w:val="none" w:sz="0" w:space="0" w:color="auto"/>
            <w:bottom w:val="none" w:sz="0" w:space="0" w:color="auto"/>
            <w:right w:val="none" w:sz="0" w:space="0" w:color="auto"/>
          </w:divBdr>
        </w:div>
        <w:div w:id="1573853029">
          <w:marLeft w:val="480"/>
          <w:marRight w:val="0"/>
          <w:marTop w:val="0"/>
          <w:marBottom w:val="0"/>
          <w:divBdr>
            <w:top w:val="none" w:sz="0" w:space="0" w:color="auto"/>
            <w:left w:val="none" w:sz="0" w:space="0" w:color="auto"/>
            <w:bottom w:val="none" w:sz="0" w:space="0" w:color="auto"/>
            <w:right w:val="none" w:sz="0" w:space="0" w:color="auto"/>
          </w:divBdr>
        </w:div>
        <w:div w:id="1318806354">
          <w:marLeft w:val="480"/>
          <w:marRight w:val="0"/>
          <w:marTop w:val="0"/>
          <w:marBottom w:val="0"/>
          <w:divBdr>
            <w:top w:val="none" w:sz="0" w:space="0" w:color="auto"/>
            <w:left w:val="none" w:sz="0" w:space="0" w:color="auto"/>
            <w:bottom w:val="none" w:sz="0" w:space="0" w:color="auto"/>
            <w:right w:val="none" w:sz="0" w:space="0" w:color="auto"/>
          </w:divBdr>
        </w:div>
      </w:divsChild>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80552">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921277">
      <w:bodyDiv w:val="1"/>
      <w:marLeft w:val="0"/>
      <w:marRight w:val="0"/>
      <w:marTop w:val="0"/>
      <w:marBottom w:val="0"/>
      <w:divBdr>
        <w:top w:val="none" w:sz="0" w:space="0" w:color="auto"/>
        <w:left w:val="none" w:sz="0" w:space="0" w:color="auto"/>
        <w:bottom w:val="none" w:sz="0" w:space="0" w:color="auto"/>
        <w:right w:val="none" w:sz="0" w:space="0" w:color="auto"/>
      </w:divBdr>
    </w:div>
    <w:div w:id="928581103">
      <w:bodyDiv w:val="1"/>
      <w:marLeft w:val="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97377">
      <w:bodyDiv w:val="1"/>
      <w:marLeft w:val="0"/>
      <w:marRight w:val="0"/>
      <w:marTop w:val="0"/>
      <w:marBottom w:val="0"/>
      <w:divBdr>
        <w:top w:val="none" w:sz="0" w:space="0" w:color="auto"/>
        <w:left w:val="none" w:sz="0" w:space="0" w:color="auto"/>
        <w:bottom w:val="none" w:sz="0" w:space="0" w:color="auto"/>
        <w:right w:val="none" w:sz="0" w:space="0" w:color="auto"/>
      </w:divBdr>
    </w:div>
    <w:div w:id="974872322">
      <w:bodyDiv w:val="1"/>
      <w:marLeft w:val="0"/>
      <w:marRight w:val="0"/>
      <w:marTop w:val="0"/>
      <w:marBottom w:val="0"/>
      <w:divBdr>
        <w:top w:val="none" w:sz="0" w:space="0" w:color="auto"/>
        <w:left w:val="none" w:sz="0" w:space="0" w:color="auto"/>
        <w:bottom w:val="none" w:sz="0" w:space="0" w:color="auto"/>
        <w:right w:val="none" w:sz="0" w:space="0" w:color="auto"/>
      </w:divBdr>
      <w:divsChild>
        <w:div w:id="1426076560">
          <w:marLeft w:val="480"/>
          <w:marRight w:val="0"/>
          <w:marTop w:val="0"/>
          <w:marBottom w:val="0"/>
          <w:divBdr>
            <w:top w:val="none" w:sz="0" w:space="0" w:color="auto"/>
            <w:left w:val="none" w:sz="0" w:space="0" w:color="auto"/>
            <w:bottom w:val="none" w:sz="0" w:space="0" w:color="auto"/>
            <w:right w:val="none" w:sz="0" w:space="0" w:color="auto"/>
          </w:divBdr>
        </w:div>
        <w:div w:id="60912006">
          <w:marLeft w:val="480"/>
          <w:marRight w:val="0"/>
          <w:marTop w:val="0"/>
          <w:marBottom w:val="0"/>
          <w:divBdr>
            <w:top w:val="none" w:sz="0" w:space="0" w:color="auto"/>
            <w:left w:val="none" w:sz="0" w:space="0" w:color="auto"/>
            <w:bottom w:val="none" w:sz="0" w:space="0" w:color="auto"/>
            <w:right w:val="none" w:sz="0" w:space="0" w:color="auto"/>
          </w:divBdr>
        </w:div>
        <w:div w:id="1947344002">
          <w:marLeft w:val="480"/>
          <w:marRight w:val="0"/>
          <w:marTop w:val="0"/>
          <w:marBottom w:val="0"/>
          <w:divBdr>
            <w:top w:val="none" w:sz="0" w:space="0" w:color="auto"/>
            <w:left w:val="none" w:sz="0" w:space="0" w:color="auto"/>
            <w:bottom w:val="none" w:sz="0" w:space="0" w:color="auto"/>
            <w:right w:val="none" w:sz="0" w:space="0" w:color="auto"/>
          </w:divBdr>
        </w:div>
        <w:div w:id="916591549">
          <w:marLeft w:val="480"/>
          <w:marRight w:val="0"/>
          <w:marTop w:val="0"/>
          <w:marBottom w:val="0"/>
          <w:divBdr>
            <w:top w:val="none" w:sz="0" w:space="0" w:color="auto"/>
            <w:left w:val="none" w:sz="0" w:space="0" w:color="auto"/>
            <w:bottom w:val="none" w:sz="0" w:space="0" w:color="auto"/>
            <w:right w:val="none" w:sz="0" w:space="0" w:color="auto"/>
          </w:divBdr>
        </w:div>
        <w:div w:id="1439058738">
          <w:marLeft w:val="480"/>
          <w:marRight w:val="0"/>
          <w:marTop w:val="0"/>
          <w:marBottom w:val="0"/>
          <w:divBdr>
            <w:top w:val="none" w:sz="0" w:space="0" w:color="auto"/>
            <w:left w:val="none" w:sz="0" w:space="0" w:color="auto"/>
            <w:bottom w:val="none" w:sz="0" w:space="0" w:color="auto"/>
            <w:right w:val="none" w:sz="0" w:space="0" w:color="auto"/>
          </w:divBdr>
        </w:div>
        <w:div w:id="1966082561">
          <w:marLeft w:val="480"/>
          <w:marRight w:val="0"/>
          <w:marTop w:val="0"/>
          <w:marBottom w:val="0"/>
          <w:divBdr>
            <w:top w:val="none" w:sz="0" w:space="0" w:color="auto"/>
            <w:left w:val="none" w:sz="0" w:space="0" w:color="auto"/>
            <w:bottom w:val="none" w:sz="0" w:space="0" w:color="auto"/>
            <w:right w:val="none" w:sz="0" w:space="0" w:color="auto"/>
          </w:divBdr>
        </w:div>
        <w:div w:id="99841240">
          <w:marLeft w:val="480"/>
          <w:marRight w:val="0"/>
          <w:marTop w:val="0"/>
          <w:marBottom w:val="0"/>
          <w:divBdr>
            <w:top w:val="none" w:sz="0" w:space="0" w:color="auto"/>
            <w:left w:val="none" w:sz="0" w:space="0" w:color="auto"/>
            <w:bottom w:val="none" w:sz="0" w:space="0" w:color="auto"/>
            <w:right w:val="none" w:sz="0" w:space="0" w:color="auto"/>
          </w:divBdr>
        </w:div>
        <w:div w:id="660041532">
          <w:marLeft w:val="480"/>
          <w:marRight w:val="0"/>
          <w:marTop w:val="0"/>
          <w:marBottom w:val="0"/>
          <w:divBdr>
            <w:top w:val="none" w:sz="0" w:space="0" w:color="auto"/>
            <w:left w:val="none" w:sz="0" w:space="0" w:color="auto"/>
            <w:bottom w:val="none" w:sz="0" w:space="0" w:color="auto"/>
            <w:right w:val="none" w:sz="0" w:space="0" w:color="auto"/>
          </w:divBdr>
        </w:div>
        <w:div w:id="1376924736">
          <w:marLeft w:val="480"/>
          <w:marRight w:val="0"/>
          <w:marTop w:val="0"/>
          <w:marBottom w:val="0"/>
          <w:divBdr>
            <w:top w:val="none" w:sz="0" w:space="0" w:color="auto"/>
            <w:left w:val="none" w:sz="0" w:space="0" w:color="auto"/>
            <w:bottom w:val="none" w:sz="0" w:space="0" w:color="auto"/>
            <w:right w:val="none" w:sz="0" w:space="0" w:color="auto"/>
          </w:divBdr>
        </w:div>
        <w:div w:id="1140881990">
          <w:marLeft w:val="480"/>
          <w:marRight w:val="0"/>
          <w:marTop w:val="0"/>
          <w:marBottom w:val="0"/>
          <w:divBdr>
            <w:top w:val="none" w:sz="0" w:space="0" w:color="auto"/>
            <w:left w:val="none" w:sz="0" w:space="0" w:color="auto"/>
            <w:bottom w:val="none" w:sz="0" w:space="0" w:color="auto"/>
            <w:right w:val="none" w:sz="0" w:space="0" w:color="auto"/>
          </w:divBdr>
        </w:div>
        <w:div w:id="2138714042">
          <w:marLeft w:val="480"/>
          <w:marRight w:val="0"/>
          <w:marTop w:val="0"/>
          <w:marBottom w:val="0"/>
          <w:divBdr>
            <w:top w:val="none" w:sz="0" w:space="0" w:color="auto"/>
            <w:left w:val="none" w:sz="0" w:space="0" w:color="auto"/>
            <w:bottom w:val="none" w:sz="0" w:space="0" w:color="auto"/>
            <w:right w:val="none" w:sz="0" w:space="0" w:color="auto"/>
          </w:divBdr>
        </w:div>
        <w:div w:id="1106122698">
          <w:marLeft w:val="480"/>
          <w:marRight w:val="0"/>
          <w:marTop w:val="0"/>
          <w:marBottom w:val="0"/>
          <w:divBdr>
            <w:top w:val="none" w:sz="0" w:space="0" w:color="auto"/>
            <w:left w:val="none" w:sz="0" w:space="0" w:color="auto"/>
            <w:bottom w:val="none" w:sz="0" w:space="0" w:color="auto"/>
            <w:right w:val="none" w:sz="0" w:space="0" w:color="auto"/>
          </w:divBdr>
        </w:div>
        <w:div w:id="1970015558">
          <w:marLeft w:val="480"/>
          <w:marRight w:val="0"/>
          <w:marTop w:val="0"/>
          <w:marBottom w:val="0"/>
          <w:divBdr>
            <w:top w:val="none" w:sz="0" w:space="0" w:color="auto"/>
            <w:left w:val="none" w:sz="0" w:space="0" w:color="auto"/>
            <w:bottom w:val="none" w:sz="0" w:space="0" w:color="auto"/>
            <w:right w:val="none" w:sz="0" w:space="0" w:color="auto"/>
          </w:divBdr>
        </w:div>
        <w:div w:id="1304314253">
          <w:marLeft w:val="480"/>
          <w:marRight w:val="0"/>
          <w:marTop w:val="0"/>
          <w:marBottom w:val="0"/>
          <w:divBdr>
            <w:top w:val="none" w:sz="0" w:space="0" w:color="auto"/>
            <w:left w:val="none" w:sz="0" w:space="0" w:color="auto"/>
            <w:bottom w:val="none" w:sz="0" w:space="0" w:color="auto"/>
            <w:right w:val="none" w:sz="0" w:space="0" w:color="auto"/>
          </w:divBdr>
        </w:div>
      </w:divsChild>
    </w:div>
    <w:div w:id="1029918523">
      <w:bodyDiv w:val="1"/>
      <w:marLeft w:val="0"/>
      <w:marRight w:val="0"/>
      <w:marTop w:val="0"/>
      <w:marBottom w:val="0"/>
      <w:divBdr>
        <w:top w:val="none" w:sz="0" w:space="0" w:color="auto"/>
        <w:left w:val="none" w:sz="0" w:space="0" w:color="auto"/>
        <w:bottom w:val="none" w:sz="0" w:space="0" w:color="auto"/>
        <w:right w:val="none" w:sz="0" w:space="0" w:color="auto"/>
      </w:divBdr>
    </w:div>
    <w:div w:id="1228955980">
      <w:bodyDiv w:val="1"/>
      <w:marLeft w:val="0"/>
      <w:marRight w:val="0"/>
      <w:marTop w:val="0"/>
      <w:marBottom w:val="0"/>
      <w:divBdr>
        <w:top w:val="none" w:sz="0" w:space="0" w:color="auto"/>
        <w:left w:val="none" w:sz="0" w:space="0" w:color="auto"/>
        <w:bottom w:val="none" w:sz="0" w:space="0" w:color="auto"/>
        <w:right w:val="none" w:sz="0" w:space="0" w:color="auto"/>
      </w:divBdr>
      <w:divsChild>
        <w:div w:id="1110123619">
          <w:marLeft w:val="480"/>
          <w:marRight w:val="0"/>
          <w:marTop w:val="0"/>
          <w:marBottom w:val="0"/>
          <w:divBdr>
            <w:top w:val="none" w:sz="0" w:space="0" w:color="auto"/>
            <w:left w:val="none" w:sz="0" w:space="0" w:color="auto"/>
            <w:bottom w:val="none" w:sz="0" w:space="0" w:color="auto"/>
            <w:right w:val="none" w:sz="0" w:space="0" w:color="auto"/>
          </w:divBdr>
        </w:div>
        <w:div w:id="1816798223">
          <w:marLeft w:val="480"/>
          <w:marRight w:val="0"/>
          <w:marTop w:val="0"/>
          <w:marBottom w:val="0"/>
          <w:divBdr>
            <w:top w:val="none" w:sz="0" w:space="0" w:color="auto"/>
            <w:left w:val="none" w:sz="0" w:space="0" w:color="auto"/>
            <w:bottom w:val="none" w:sz="0" w:space="0" w:color="auto"/>
            <w:right w:val="none" w:sz="0" w:space="0" w:color="auto"/>
          </w:divBdr>
        </w:div>
        <w:div w:id="867186591">
          <w:marLeft w:val="480"/>
          <w:marRight w:val="0"/>
          <w:marTop w:val="0"/>
          <w:marBottom w:val="0"/>
          <w:divBdr>
            <w:top w:val="none" w:sz="0" w:space="0" w:color="auto"/>
            <w:left w:val="none" w:sz="0" w:space="0" w:color="auto"/>
            <w:bottom w:val="none" w:sz="0" w:space="0" w:color="auto"/>
            <w:right w:val="none" w:sz="0" w:space="0" w:color="auto"/>
          </w:divBdr>
        </w:div>
        <w:div w:id="87702808">
          <w:marLeft w:val="480"/>
          <w:marRight w:val="0"/>
          <w:marTop w:val="0"/>
          <w:marBottom w:val="0"/>
          <w:divBdr>
            <w:top w:val="none" w:sz="0" w:space="0" w:color="auto"/>
            <w:left w:val="none" w:sz="0" w:space="0" w:color="auto"/>
            <w:bottom w:val="none" w:sz="0" w:space="0" w:color="auto"/>
            <w:right w:val="none" w:sz="0" w:space="0" w:color="auto"/>
          </w:divBdr>
        </w:div>
        <w:div w:id="1998651641">
          <w:marLeft w:val="480"/>
          <w:marRight w:val="0"/>
          <w:marTop w:val="0"/>
          <w:marBottom w:val="0"/>
          <w:divBdr>
            <w:top w:val="none" w:sz="0" w:space="0" w:color="auto"/>
            <w:left w:val="none" w:sz="0" w:space="0" w:color="auto"/>
            <w:bottom w:val="none" w:sz="0" w:space="0" w:color="auto"/>
            <w:right w:val="none" w:sz="0" w:space="0" w:color="auto"/>
          </w:divBdr>
        </w:div>
        <w:div w:id="955873775">
          <w:marLeft w:val="480"/>
          <w:marRight w:val="0"/>
          <w:marTop w:val="0"/>
          <w:marBottom w:val="0"/>
          <w:divBdr>
            <w:top w:val="none" w:sz="0" w:space="0" w:color="auto"/>
            <w:left w:val="none" w:sz="0" w:space="0" w:color="auto"/>
            <w:bottom w:val="none" w:sz="0" w:space="0" w:color="auto"/>
            <w:right w:val="none" w:sz="0" w:space="0" w:color="auto"/>
          </w:divBdr>
        </w:div>
        <w:div w:id="656112277">
          <w:marLeft w:val="480"/>
          <w:marRight w:val="0"/>
          <w:marTop w:val="0"/>
          <w:marBottom w:val="0"/>
          <w:divBdr>
            <w:top w:val="none" w:sz="0" w:space="0" w:color="auto"/>
            <w:left w:val="none" w:sz="0" w:space="0" w:color="auto"/>
            <w:bottom w:val="none" w:sz="0" w:space="0" w:color="auto"/>
            <w:right w:val="none" w:sz="0" w:space="0" w:color="auto"/>
          </w:divBdr>
        </w:div>
        <w:div w:id="801654384">
          <w:marLeft w:val="480"/>
          <w:marRight w:val="0"/>
          <w:marTop w:val="0"/>
          <w:marBottom w:val="0"/>
          <w:divBdr>
            <w:top w:val="none" w:sz="0" w:space="0" w:color="auto"/>
            <w:left w:val="none" w:sz="0" w:space="0" w:color="auto"/>
            <w:bottom w:val="none" w:sz="0" w:space="0" w:color="auto"/>
            <w:right w:val="none" w:sz="0" w:space="0" w:color="auto"/>
          </w:divBdr>
        </w:div>
        <w:div w:id="2036298191">
          <w:marLeft w:val="480"/>
          <w:marRight w:val="0"/>
          <w:marTop w:val="0"/>
          <w:marBottom w:val="0"/>
          <w:divBdr>
            <w:top w:val="none" w:sz="0" w:space="0" w:color="auto"/>
            <w:left w:val="none" w:sz="0" w:space="0" w:color="auto"/>
            <w:bottom w:val="none" w:sz="0" w:space="0" w:color="auto"/>
            <w:right w:val="none" w:sz="0" w:space="0" w:color="auto"/>
          </w:divBdr>
        </w:div>
        <w:div w:id="1238901849">
          <w:marLeft w:val="480"/>
          <w:marRight w:val="0"/>
          <w:marTop w:val="0"/>
          <w:marBottom w:val="0"/>
          <w:divBdr>
            <w:top w:val="none" w:sz="0" w:space="0" w:color="auto"/>
            <w:left w:val="none" w:sz="0" w:space="0" w:color="auto"/>
            <w:bottom w:val="none" w:sz="0" w:space="0" w:color="auto"/>
            <w:right w:val="none" w:sz="0" w:space="0" w:color="auto"/>
          </w:divBdr>
        </w:div>
        <w:div w:id="1504390372">
          <w:marLeft w:val="480"/>
          <w:marRight w:val="0"/>
          <w:marTop w:val="0"/>
          <w:marBottom w:val="0"/>
          <w:divBdr>
            <w:top w:val="none" w:sz="0" w:space="0" w:color="auto"/>
            <w:left w:val="none" w:sz="0" w:space="0" w:color="auto"/>
            <w:bottom w:val="none" w:sz="0" w:space="0" w:color="auto"/>
            <w:right w:val="none" w:sz="0" w:space="0" w:color="auto"/>
          </w:divBdr>
        </w:div>
        <w:div w:id="719012448">
          <w:marLeft w:val="480"/>
          <w:marRight w:val="0"/>
          <w:marTop w:val="0"/>
          <w:marBottom w:val="0"/>
          <w:divBdr>
            <w:top w:val="none" w:sz="0" w:space="0" w:color="auto"/>
            <w:left w:val="none" w:sz="0" w:space="0" w:color="auto"/>
            <w:bottom w:val="none" w:sz="0" w:space="0" w:color="auto"/>
            <w:right w:val="none" w:sz="0" w:space="0" w:color="auto"/>
          </w:divBdr>
        </w:div>
      </w:divsChild>
    </w:div>
    <w:div w:id="1362635371">
      <w:bodyDiv w:val="1"/>
      <w:marLeft w:val="0"/>
      <w:marRight w:val="0"/>
      <w:marTop w:val="0"/>
      <w:marBottom w:val="0"/>
      <w:divBdr>
        <w:top w:val="none" w:sz="0" w:space="0" w:color="auto"/>
        <w:left w:val="none" w:sz="0" w:space="0" w:color="auto"/>
        <w:bottom w:val="none" w:sz="0" w:space="0" w:color="auto"/>
        <w:right w:val="none" w:sz="0" w:space="0" w:color="auto"/>
      </w:divBdr>
      <w:divsChild>
        <w:div w:id="1634284135">
          <w:marLeft w:val="480"/>
          <w:marRight w:val="0"/>
          <w:marTop w:val="0"/>
          <w:marBottom w:val="0"/>
          <w:divBdr>
            <w:top w:val="none" w:sz="0" w:space="0" w:color="auto"/>
            <w:left w:val="none" w:sz="0" w:space="0" w:color="auto"/>
            <w:bottom w:val="none" w:sz="0" w:space="0" w:color="auto"/>
            <w:right w:val="none" w:sz="0" w:space="0" w:color="auto"/>
          </w:divBdr>
        </w:div>
        <w:div w:id="52775688">
          <w:marLeft w:val="480"/>
          <w:marRight w:val="0"/>
          <w:marTop w:val="0"/>
          <w:marBottom w:val="0"/>
          <w:divBdr>
            <w:top w:val="none" w:sz="0" w:space="0" w:color="auto"/>
            <w:left w:val="none" w:sz="0" w:space="0" w:color="auto"/>
            <w:bottom w:val="none" w:sz="0" w:space="0" w:color="auto"/>
            <w:right w:val="none" w:sz="0" w:space="0" w:color="auto"/>
          </w:divBdr>
        </w:div>
        <w:div w:id="1083450832">
          <w:marLeft w:val="480"/>
          <w:marRight w:val="0"/>
          <w:marTop w:val="0"/>
          <w:marBottom w:val="0"/>
          <w:divBdr>
            <w:top w:val="none" w:sz="0" w:space="0" w:color="auto"/>
            <w:left w:val="none" w:sz="0" w:space="0" w:color="auto"/>
            <w:bottom w:val="none" w:sz="0" w:space="0" w:color="auto"/>
            <w:right w:val="none" w:sz="0" w:space="0" w:color="auto"/>
          </w:divBdr>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08253285">
      <w:bodyDiv w:val="1"/>
      <w:marLeft w:val="0"/>
      <w:marRight w:val="0"/>
      <w:marTop w:val="0"/>
      <w:marBottom w:val="0"/>
      <w:divBdr>
        <w:top w:val="none" w:sz="0" w:space="0" w:color="auto"/>
        <w:left w:val="none" w:sz="0" w:space="0" w:color="auto"/>
        <w:bottom w:val="none" w:sz="0" w:space="0" w:color="auto"/>
        <w:right w:val="none" w:sz="0" w:space="0" w:color="auto"/>
      </w:divBdr>
    </w:div>
    <w:div w:id="1523204861">
      <w:bodyDiv w:val="1"/>
      <w:marLeft w:val="0"/>
      <w:marRight w:val="0"/>
      <w:marTop w:val="0"/>
      <w:marBottom w:val="0"/>
      <w:divBdr>
        <w:top w:val="none" w:sz="0" w:space="0" w:color="auto"/>
        <w:left w:val="none" w:sz="0" w:space="0" w:color="auto"/>
        <w:bottom w:val="none" w:sz="0" w:space="0" w:color="auto"/>
        <w:right w:val="none" w:sz="0" w:space="0" w:color="auto"/>
      </w:divBdr>
      <w:divsChild>
        <w:div w:id="660040183">
          <w:marLeft w:val="480"/>
          <w:marRight w:val="0"/>
          <w:marTop w:val="0"/>
          <w:marBottom w:val="0"/>
          <w:divBdr>
            <w:top w:val="none" w:sz="0" w:space="0" w:color="auto"/>
            <w:left w:val="none" w:sz="0" w:space="0" w:color="auto"/>
            <w:bottom w:val="none" w:sz="0" w:space="0" w:color="auto"/>
            <w:right w:val="none" w:sz="0" w:space="0" w:color="auto"/>
          </w:divBdr>
        </w:div>
        <w:div w:id="1930573873">
          <w:marLeft w:val="480"/>
          <w:marRight w:val="0"/>
          <w:marTop w:val="0"/>
          <w:marBottom w:val="0"/>
          <w:divBdr>
            <w:top w:val="none" w:sz="0" w:space="0" w:color="auto"/>
            <w:left w:val="none" w:sz="0" w:space="0" w:color="auto"/>
            <w:bottom w:val="none" w:sz="0" w:space="0" w:color="auto"/>
            <w:right w:val="none" w:sz="0" w:space="0" w:color="auto"/>
          </w:divBdr>
        </w:div>
        <w:div w:id="250361522">
          <w:marLeft w:val="480"/>
          <w:marRight w:val="0"/>
          <w:marTop w:val="0"/>
          <w:marBottom w:val="0"/>
          <w:divBdr>
            <w:top w:val="none" w:sz="0" w:space="0" w:color="auto"/>
            <w:left w:val="none" w:sz="0" w:space="0" w:color="auto"/>
            <w:bottom w:val="none" w:sz="0" w:space="0" w:color="auto"/>
            <w:right w:val="none" w:sz="0" w:space="0" w:color="auto"/>
          </w:divBdr>
        </w:div>
        <w:div w:id="965741805">
          <w:marLeft w:val="480"/>
          <w:marRight w:val="0"/>
          <w:marTop w:val="0"/>
          <w:marBottom w:val="0"/>
          <w:divBdr>
            <w:top w:val="none" w:sz="0" w:space="0" w:color="auto"/>
            <w:left w:val="none" w:sz="0" w:space="0" w:color="auto"/>
            <w:bottom w:val="none" w:sz="0" w:space="0" w:color="auto"/>
            <w:right w:val="none" w:sz="0" w:space="0" w:color="auto"/>
          </w:divBdr>
        </w:div>
      </w:divsChild>
    </w:div>
    <w:div w:id="1523594073">
      <w:bodyDiv w:val="1"/>
      <w:marLeft w:val="0"/>
      <w:marRight w:val="0"/>
      <w:marTop w:val="0"/>
      <w:marBottom w:val="0"/>
      <w:divBdr>
        <w:top w:val="none" w:sz="0" w:space="0" w:color="auto"/>
        <w:left w:val="none" w:sz="0" w:space="0" w:color="auto"/>
        <w:bottom w:val="none" w:sz="0" w:space="0" w:color="auto"/>
        <w:right w:val="none" w:sz="0" w:space="0" w:color="auto"/>
      </w:divBdr>
    </w:div>
    <w:div w:id="1541477918">
      <w:bodyDiv w:val="1"/>
      <w:marLeft w:val="0"/>
      <w:marRight w:val="0"/>
      <w:marTop w:val="0"/>
      <w:marBottom w:val="0"/>
      <w:divBdr>
        <w:top w:val="none" w:sz="0" w:space="0" w:color="auto"/>
        <w:left w:val="none" w:sz="0" w:space="0" w:color="auto"/>
        <w:bottom w:val="none" w:sz="0" w:space="0" w:color="auto"/>
        <w:right w:val="none" w:sz="0" w:space="0" w:color="auto"/>
      </w:divBdr>
    </w:div>
    <w:div w:id="1611207923">
      <w:bodyDiv w:val="1"/>
      <w:marLeft w:val="0"/>
      <w:marRight w:val="0"/>
      <w:marTop w:val="0"/>
      <w:marBottom w:val="0"/>
      <w:divBdr>
        <w:top w:val="none" w:sz="0" w:space="0" w:color="auto"/>
        <w:left w:val="none" w:sz="0" w:space="0" w:color="auto"/>
        <w:bottom w:val="none" w:sz="0" w:space="0" w:color="auto"/>
        <w:right w:val="none" w:sz="0" w:space="0" w:color="auto"/>
      </w:divBdr>
      <w:divsChild>
        <w:div w:id="820539360">
          <w:marLeft w:val="480"/>
          <w:marRight w:val="0"/>
          <w:marTop w:val="0"/>
          <w:marBottom w:val="0"/>
          <w:divBdr>
            <w:top w:val="none" w:sz="0" w:space="0" w:color="auto"/>
            <w:left w:val="none" w:sz="0" w:space="0" w:color="auto"/>
            <w:bottom w:val="none" w:sz="0" w:space="0" w:color="auto"/>
            <w:right w:val="none" w:sz="0" w:space="0" w:color="auto"/>
          </w:divBdr>
        </w:div>
        <w:div w:id="1588003831">
          <w:marLeft w:val="480"/>
          <w:marRight w:val="0"/>
          <w:marTop w:val="0"/>
          <w:marBottom w:val="0"/>
          <w:divBdr>
            <w:top w:val="none" w:sz="0" w:space="0" w:color="auto"/>
            <w:left w:val="none" w:sz="0" w:space="0" w:color="auto"/>
            <w:bottom w:val="none" w:sz="0" w:space="0" w:color="auto"/>
            <w:right w:val="none" w:sz="0" w:space="0" w:color="auto"/>
          </w:divBdr>
        </w:div>
        <w:div w:id="546769326">
          <w:marLeft w:val="480"/>
          <w:marRight w:val="0"/>
          <w:marTop w:val="0"/>
          <w:marBottom w:val="0"/>
          <w:divBdr>
            <w:top w:val="none" w:sz="0" w:space="0" w:color="auto"/>
            <w:left w:val="none" w:sz="0" w:space="0" w:color="auto"/>
            <w:bottom w:val="none" w:sz="0" w:space="0" w:color="auto"/>
            <w:right w:val="none" w:sz="0" w:space="0" w:color="auto"/>
          </w:divBdr>
        </w:div>
        <w:div w:id="410201805">
          <w:marLeft w:val="480"/>
          <w:marRight w:val="0"/>
          <w:marTop w:val="0"/>
          <w:marBottom w:val="0"/>
          <w:divBdr>
            <w:top w:val="none" w:sz="0" w:space="0" w:color="auto"/>
            <w:left w:val="none" w:sz="0" w:space="0" w:color="auto"/>
            <w:bottom w:val="none" w:sz="0" w:space="0" w:color="auto"/>
            <w:right w:val="none" w:sz="0" w:space="0" w:color="auto"/>
          </w:divBdr>
        </w:div>
        <w:div w:id="1703555467">
          <w:marLeft w:val="480"/>
          <w:marRight w:val="0"/>
          <w:marTop w:val="0"/>
          <w:marBottom w:val="0"/>
          <w:divBdr>
            <w:top w:val="none" w:sz="0" w:space="0" w:color="auto"/>
            <w:left w:val="none" w:sz="0" w:space="0" w:color="auto"/>
            <w:bottom w:val="none" w:sz="0" w:space="0" w:color="auto"/>
            <w:right w:val="none" w:sz="0" w:space="0" w:color="auto"/>
          </w:divBdr>
        </w:div>
        <w:div w:id="1889948761">
          <w:marLeft w:val="480"/>
          <w:marRight w:val="0"/>
          <w:marTop w:val="0"/>
          <w:marBottom w:val="0"/>
          <w:divBdr>
            <w:top w:val="none" w:sz="0" w:space="0" w:color="auto"/>
            <w:left w:val="none" w:sz="0" w:space="0" w:color="auto"/>
            <w:bottom w:val="none" w:sz="0" w:space="0" w:color="auto"/>
            <w:right w:val="none" w:sz="0" w:space="0" w:color="auto"/>
          </w:divBdr>
        </w:div>
        <w:div w:id="1792356328">
          <w:marLeft w:val="480"/>
          <w:marRight w:val="0"/>
          <w:marTop w:val="0"/>
          <w:marBottom w:val="0"/>
          <w:divBdr>
            <w:top w:val="none" w:sz="0" w:space="0" w:color="auto"/>
            <w:left w:val="none" w:sz="0" w:space="0" w:color="auto"/>
            <w:bottom w:val="none" w:sz="0" w:space="0" w:color="auto"/>
            <w:right w:val="none" w:sz="0" w:space="0" w:color="auto"/>
          </w:divBdr>
        </w:div>
        <w:div w:id="727608835">
          <w:marLeft w:val="480"/>
          <w:marRight w:val="0"/>
          <w:marTop w:val="0"/>
          <w:marBottom w:val="0"/>
          <w:divBdr>
            <w:top w:val="none" w:sz="0" w:space="0" w:color="auto"/>
            <w:left w:val="none" w:sz="0" w:space="0" w:color="auto"/>
            <w:bottom w:val="none" w:sz="0" w:space="0" w:color="auto"/>
            <w:right w:val="none" w:sz="0" w:space="0" w:color="auto"/>
          </w:divBdr>
        </w:div>
        <w:div w:id="1789855507">
          <w:marLeft w:val="480"/>
          <w:marRight w:val="0"/>
          <w:marTop w:val="0"/>
          <w:marBottom w:val="0"/>
          <w:divBdr>
            <w:top w:val="none" w:sz="0" w:space="0" w:color="auto"/>
            <w:left w:val="none" w:sz="0" w:space="0" w:color="auto"/>
            <w:bottom w:val="none" w:sz="0" w:space="0" w:color="auto"/>
            <w:right w:val="none" w:sz="0" w:space="0" w:color="auto"/>
          </w:divBdr>
        </w:div>
        <w:div w:id="683941247">
          <w:marLeft w:val="480"/>
          <w:marRight w:val="0"/>
          <w:marTop w:val="0"/>
          <w:marBottom w:val="0"/>
          <w:divBdr>
            <w:top w:val="none" w:sz="0" w:space="0" w:color="auto"/>
            <w:left w:val="none" w:sz="0" w:space="0" w:color="auto"/>
            <w:bottom w:val="none" w:sz="0" w:space="0" w:color="auto"/>
            <w:right w:val="none" w:sz="0" w:space="0" w:color="auto"/>
          </w:divBdr>
        </w:div>
        <w:div w:id="597982037">
          <w:marLeft w:val="480"/>
          <w:marRight w:val="0"/>
          <w:marTop w:val="0"/>
          <w:marBottom w:val="0"/>
          <w:divBdr>
            <w:top w:val="none" w:sz="0" w:space="0" w:color="auto"/>
            <w:left w:val="none" w:sz="0" w:space="0" w:color="auto"/>
            <w:bottom w:val="none" w:sz="0" w:space="0" w:color="auto"/>
            <w:right w:val="none" w:sz="0" w:space="0" w:color="auto"/>
          </w:divBdr>
        </w:div>
        <w:div w:id="1654217029">
          <w:marLeft w:val="480"/>
          <w:marRight w:val="0"/>
          <w:marTop w:val="0"/>
          <w:marBottom w:val="0"/>
          <w:divBdr>
            <w:top w:val="none" w:sz="0" w:space="0" w:color="auto"/>
            <w:left w:val="none" w:sz="0" w:space="0" w:color="auto"/>
            <w:bottom w:val="none" w:sz="0" w:space="0" w:color="auto"/>
            <w:right w:val="none" w:sz="0" w:space="0" w:color="auto"/>
          </w:divBdr>
        </w:div>
        <w:div w:id="840046306">
          <w:marLeft w:val="480"/>
          <w:marRight w:val="0"/>
          <w:marTop w:val="0"/>
          <w:marBottom w:val="0"/>
          <w:divBdr>
            <w:top w:val="none" w:sz="0" w:space="0" w:color="auto"/>
            <w:left w:val="none" w:sz="0" w:space="0" w:color="auto"/>
            <w:bottom w:val="none" w:sz="0" w:space="0" w:color="auto"/>
            <w:right w:val="none" w:sz="0" w:space="0" w:color="auto"/>
          </w:divBdr>
        </w:div>
      </w:divsChild>
    </w:div>
    <w:div w:id="1659839642">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46907">
      <w:bodyDiv w:val="1"/>
      <w:marLeft w:val="0"/>
      <w:marRight w:val="0"/>
      <w:marTop w:val="0"/>
      <w:marBottom w:val="0"/>
      <w:divBdr>
        <w:top w:val="none" w:sz="0" w:space="0" w:color="auto"/>
        <w:left w:val="none" w:sz="0" w:space="0" w:color="auto"/>
        <w:bottom w:val="none" w:sz="0" w:space="0" w:color="auto"/>
        <w:right w:val="none" w:sz="0" w:space="0" w:color="auto"/>
      </w:divBdr>
      <w:divsChild>
        <w:div w:id="202712741">
          <w:marLeft w:val="480"/>
          <w:marRight w:val="0"/>
          <w:marTop w:val="0"/>
          <w:marBottom w:val="0"/>
          <w:divBdr>
            <w:top w:val="none" w:sz="0" w:space="0" w:color="auto"/>
            <w:left w:val="none" w:sz="0" w:space="0" w:color="auto"/>
            <w:bottom w:val="none" w:sz="0" w:space="0" w:color="auto"/>
            <w:right w:val="none" w:sz="0" w:space="0" w:color="auto"/>
          </w:divBdr>
        </w:div>
        <w:div w:id="1667585918">
          <w:marLeft w:val="480"/>
          <w:marRight w:val="0"/>
          <w:marTop w:val="0"/>
          <w:marBottom w:val="0"/>
          <w:divBdr>
            <w:top w:val="none" w:sz="0" w:space="0" w:color="auto"/>
            <w:left w:val="none" w:sz="0" w:space="0" w:color="auto"/>
            <w:bottom w:val="none" w:sz="0" w:space="0" w:color="auto"/>
            <w:right w:val="none" w:sz="0" w:space="0" w:color="auto"/>
          </w:divBdr>
        </w:div>
      </w:divsChild>
    </w:div>
    <w:div w:id="1815760606">
      <w:bodyDiv w:val="1"/>
      <w:marLeft w:val="0"/>
      <w:marRight w:val="0"/>
      <w:marTop w:val="0"/>
      <w:marBottom w:val="0"/>
      <w:divBdr>
        <w:top w:val="none" w:sz="0" w:space="0" w:color="auto"/>
        <w:left w:val="none" w:sz="0" w:space="0" w:color="auto"/>
        <w:bottom w:val="none" w:sz="0" w:space="0" w:color="auto"/>
        <w:right w:val="none" w:sz="0" w:space="0" w:color="auto"/>
      </w:divBdr>
    </w:div>
    <w:div w:id="1965194223">
      <w:bodyDiv w:val="1"/>
      <w:marLeft w:val="0"/>
      <w:marRight w:val="0"/>
      <w:marTop w:val="0"/>
      <w:marBottom w:val="0"/>
      <w:divBdr>
        <w:top w:val="none" w:sz="0" w:space="0" w:color="auto"/>
        <w:left w:val="none" w:sz="0" w:space="0" w:color="auto"/>
        <w:bottom w:val="none" w:sz="0" w:space="0" w:color="auto"/>
        <w:right w:val="none" w:sz="0" w:space="0" w:color="auto"/>
      </w:divBdr>
      <w:divsChild>
        <w:div w:id="181940812">
          <w:marLeft w:val="480"/>
          <w:marRight w:val="0"/>
          <w:marTop w:val="0"/>
          <w:marBottom w:val="0"/>
          <w:divBdr>
            <w:top w:val="none" w:sz="0" w:space="0" w:color="auto"/>
            <w:left w:val="none" w:sz="0" w:space="0" w:color="auto"/>
            <w:bottom w:val="none" w:sz="0" w:space="0" w:color="auto"/>
            <w:right w:val="none" w:sz="0" w:space="0" w:color="auto"/>
          </w:divBdr>
        </w:div>
        <w:div w:id="826820485">
          <w:marLeft w:val="480"/>
          <w:marRight w:val="0"/>
          <w:marTop w:val="0"/>
          <w:marBottom w:val="0"/>
          <w:divBdr>
            <w:top w:val="none" w:sz="0" w:space="0" w:color="auto"/>
            <w:left w:val="none" w:sz="0" w:space="0" w:color="auto"/>
            <w:bottom w:val="none" w:sz="0" w:space="0" w:color="auto"/>
            <w:right w:val="none" w:sz="0" w:space="0" w:color="auto"/>
          </w:divBdr>
        </w:div>
        <w:div w:id="750391274">
          <w:marLeft w:val="480"/>
          <w:marRight w:val="0"/>
          <w:marTop w:val="0"/>
          <w:marBottom w:val="0"/>
          <w:divBdr>
            <w:top w:val="none" w:sz="0" w:space="0" w:color="auto"/>
            <w:left w:val="none" w:sz="0" w:space="0" w:color="auto"/>
            <w:bottom w:val="none" w:sz="0" w:space="0" w:color="auto"/>
            <w:right w:val="none" w:sz="0" w:space="0" w:color="auto"/>
          </w:divBdr>
        </w:div>
        <w:div w:id="379943501">
          <w:marLeft w:val="480"/>
          <w:marRight w:val="0"/>
          <w:marTop w:val="0"/>
          <w:marBottom w:val="0"/>
          <w:divBdr>
            <w:top w:val="none" w:sz="0" w:space="0" w:color="auto"/>
            <w:left w:val="none" w:sz="0" w:space="0" w:color="auto"/>
            <w:bottom w:val="none" w:sz="0" w:space="0" w:color="auto"/>
            <w:right w:val="none" w:sz="0" w:space="0" w:color="auto"/>
          </w:divBdr>
        </w:div>
        <w:div w:id="5711123">
          <w:marLeft w:val="480"/>
          <w:marRight w:val="0"/>
          <w:marTop w:val="0"/>
          <w:marBottom w:val="0"/>
          <w:divBdr>
            <w:top w:val="none" w:sz="0" w:space="0" w:color="auto"/>
            <w:left w:val="none" w:sz="0" w:space="0" w:color="auto"/>
            <w:bottom w:val="none" w:sz="0" w:space="0" w:color="auto"/>
            <w:right w:val="none" w:sz="0" w:space="0" w:color="auto"/>
          </w:divBdr>
        </w:div>
        <w:div w:id="1923224685">
          <w:marLeft w:val="480"/>
          <w:marRight w:val="0"/>
          <w:marTop w:val="0"/>
          <w:marBottom w:val="0"/>
          <w:divBdr>
            <w:top w:val="none" w:sz="0" w:space="0" w:color="auto"/>
            <w:left w:val="none" w:sz="0" w:space="0" w:color="auto"/>
            <w:bottom w:val="none" w:sz="0" w:space="0" w:color="auto"/>
            <w:right w:val="none" w:sz="0" w:space="0" w:color="auto"/>
          </w:divBdr>
        </w:div>
        <w:div w:id="2075008875">
          <w:marLeft w:val="480"/>
          <w:marRight w:val="0"/>
          <w:marTop w:val="0"/>
          <w:marBottom w:val="0"/>
          <w:divBdr>
            <w:top w:val="none" w:sz="0" w:space="0" w:color="auto"/>
            <w:left w:val="none" w:sz="0" w:space="0" w:color="auto"/>
            <w:bottom w:val="none" w:sz="0" w:space="0" w:color="auto"/>
            <w:right w:val="none" w:sz="0" w:space="0" w:color="auto"/>
          </w:divBdr>
        </w:div>
        <w:div w:id="1228300010">
          <w:marLeft w:val="480"/>
          <w:marRight w:val="0"/>
          <w:marTop w:val="0"/>
          <w:marBottom w:val="0"/>
          <w:divBdr>
            <w:top w:val="none" w:sz="0" w:space="0" w:color="auto"/>
            <w:left w:val="none" w:sz="0" w:space="0" w:color="auto"/>
            <w:bottom w:val="none" w:sz="0" w:space="0" w:color="auto"/>
            <w:right w:val="none" w:sz="0" w:space="0" w:color="auto"/>
          </w:divBdr>
        </w:div>
        <w:div w:id="1906835793">
          <w:marLeft w:val="480"/>
          <w:marRight w:val="0"/>
          <w:marTop w:val="0"/>
          <w:marBottom w:val="0"/>
          <w:divBdr>
            <w:top w:val="none" w:sz="0" w:space="0" w:color="auto"/>
            <w:left w:val="none" w:sz="0" w:space="0" w:color="auto"/>
            <w:bottom w:val="none" w:sz="0" w:space="0" w:color="auto"/>
            <w:right w:val="none" w:sz="0" w:space="0" w:color="auto"/>
          </w:divBdr>
        </w:div>
        <w:div w:id="764771062">
          <w:marLeft w:val="480"/>
          <w:marRight w:val="0"/>
          <w:marTop w:val="0"/>
          <w:marBottom w:val="0"/>
          <w:divBdr>
            <w:top w:val="none" w:sz="0" w:space="0" w:color="auto"/>
            <w:left w:val="none" w:sz="0" w:space="0" w:color="auto"/>
            <w:bottom w:val="none" w:sz="0" w:space="0" w:color="auto"/>
            <w:right w:val="none" w:sz="0" w:space="0" w:color="auto"/>
          </w:divBdr>
        </w:div>
        <w:div w:id="677276332">
          <w:marLeft w:val="480"/>
          <w:marRight w:val="0"/>
          <w:marTop w:val="0"/>
          <w:marBottom w:val="0"/>
          <w:divBdr>
            <w:top w:val="none" w:sz="0" w:space="0" w:color="auto"/>
            <w:left w:val="none" w:sz="0" w:space="0" w:color="auto"/>
            <w:bottom w:val="none" w:sz="0" w:space="0" w:color="auto"/>
            <w:right w:val="none" w:sz="0" w:space="0" w:color="auto"/>
          </w:divBdr>
        </w:div>
        <w:div w:id="1694307748">
          <w:marLeft w:val="480"/>
          <w:marRight w:val="0"/>
          <w:marTop w:val="0"/>
          <w:marBottom w:val="0"/>
          <w:divBdr>
            <w:top w:val="none" w:sz="0" w:space="0" w:color="auto"/>
            <w:left w:val="none" w:sz="0" w:space="0" w:color="auto"/>
            <w:bottom w:val="none" w:sz="0" w:space="0" w:color="auto"/>
            <w:right w:val="none" w:sz="0" w:space="0" w:color="auto"/>
          </w:divBdr>
        </w:div>
        <w:div w:id="11540559">
          <w:marLeft w:val="480"/>
          <w:marRight w:val="0"/>
          <w:marTop w:val="0"/>
          <w:marBottom w:val="0"/>
          <w:divBdr>
            <w:top w:val="none" w:sz="0" w:space="0" w:color="auto"/>
            <w:left w:val="none" w:sz="0" w:space="0" w:color="auto"/>
            <w:bottom w:val="none" w:sz="0" w:space="0" w:color="auto"/>
            <w:right w:val="none" w:sz="0" w:space="0" w:color="auto"/>
          </w:divBdr>
        </w:div>
        <w:div w:id="882444143">
          <w:marLeft w:val="480"/>
          <w:marRight w:val="0"/>
          <w:marTop w:val="0"/>
          <w:marBottom w:val="0"/>
          <w:divBdr>
            <w:top w:val="none" w:sz="0" w:space="0" w:color="auto"/>
            <w:left w:val="none" w:sz="0" w:space="0" w:color="auto"/>
            <w:bottom w:val="none" w:sz="0" w:space="0" w:color="auto"/>
            <w:right w:val="none" w:sz="0" w:space="0" w:color="auto"/>
          </w:divBdr>
        </w:div>
        <w:div w:id="1579247443">
          <w:marLeft w:val="480"/>
          <w:marRight w:val="0"/>
          <w:marTop w:val="0"/>
          <w:marBottom w:val="0"/>
          <w:divBdr>
            <w:top w:val="none" w:sz="0" w:space="0" w:color="auto"/>
            <w:left w:val="none" w:sz="0" w:space="0" w:color="auto"/>
            <w:bottom w:val="none" w:sz="0" w:space="0" w:color="auto"/>
            <w:right w:val="none" w:sz="0" w:space="0" w:color="auto"/>
          </w:divBdr>
        </w:div>
      </w:divsChild>
    </w:div>
    <w:div w:id="1995256278">
      <w:bodyDiv w:val="1"/>
      <w:marLeft w:val="0"/>
      <w:marRight w:val="0"/>
      <w:marTop w:val="0"/>
      <w:marBottom w:val="0"/>
      <w:divBdr>
        <w:top w:val="none" w:sz="0" w:space="0" w:color="auto"/>
        <w:left w:val="none" w:sz="0" w:space="0" w:color="auto"/>
        <w:bottom w:val="none" w:sz="0" w:space="0" w:color="auto"/>
        <w:right w:val="none" w:sz="0" w:space="0" w:color="auto"/>
      </w:divBdr>
      <w:divsChild>
        <w:div w:id="371271346">
          <w:marLeft w:val="480"/>
          <w:marRight w:val="0"/>
          <w:marTop w:val="0"/>
          <w:marBottom w:val="0"/>
          <w:divBdr>
            <w:top w:val="none" w:sz="0" w:space="0" w:color="auto"/>
            <w:left w:val="none" w:sz="0" w:space="0" w:color="auto"/>
            <w:bottom w:val="none" w:sz="0" w:space="0" w:color="auto"/>
            <w:right w:val="none" w:sz="0" w:space="0" w:color="auto"/>
          </w:divBdr>
        </w:div>
        <w:div w:id="890658323">
          <w:marLeft w:val="480"/>
          <w:marRight w:val="0"/>
          <w:marTop w:val="0"/>
          <w:marBottom w:val="0"/>
          <w:divBdr>
            <w:top w:val="none" w:sz="0" w:space="0" w:color="auto"/>
            <w:left w:val="none" w:sz="0" w:space="0" w:color="auto"/>
            <w:bottom w:val="none" w:sz="0" w:space="0" w:color="auto"/>
            <w:right w:val="none" w:sz="0" w:space="0" w:color="auto"/>
          </w:divBdr>
        </w:div>
        <w:div w:id="1372462884">
          <w:marLeft w:val="480"/>
          <w:marRight w:val="0"/>
          <w:marTop w:val="0"/>
          <w:marBottom w:val="0"/>
          <w:divBdr>
            <w:top w:val="none" w:sz="0" w:space="0" w:color="auto"/>
            <w:left w:val="none" w:sz="0" w:space="0" w:color="auto"/>
            <w:bottom w:val="none" w:sz="0" w:space="0" w:color="auto"/>
            <w:right w:val="none" w:sz="0" w:space="0" w:color="auto"/>
          </w:divBdr>
        </w:div>
        <w:div w:id="1762950255">
          <w:marLeft w:val="480"/>
          <w:marRight w:val="0"/>
          <w:marTop w:val="0"/>
          <w:marBottom w:val="0"/>
          <w:divBdr>
            <w:top w:val="none" w:sz="0" w:space="0" w:color="auto"/>
            <w:left w:val="none" w:sz="0" w:space="0" w:color="auto"/>
            <w:bottom w:val="none" w:sz="0" w:space="0" w:color="auto"/>
            <w:right w:val="none" w:sz="0" w:space="0" w:color="auto"/>
          </w:divBdr>
        </w:div>
        <w:div w:id="713381925">
          <w:marLeft w:val="480"/>
          <w:marRight w:val="0"/>
          <w:marTop w:val="0"/>
          <w:marBottom w:val="0"/>
          <w:divBdr>
            <w:top w:val="none" w:sz="0" w:space="0" w:color="auto"/>
            <w:left w:val="none" w:sz="0" w:space="0" w:color="auto"/>
            <w:bottom w:val="none" w:sz="0" w:space="0" w:color="auto"/>
            <w:right w:val="none" w:sz="0" w:space="0" w:color="auto"/>
          </w:divBdr>
        </w:div>
        <w:div w:id="1146363668">
          <w:marLeft w:val="480"/>
          <w:marRight w:val="0"/>
          <w:marTop w:val="0"/>
          <w:marBottom w:val="0"/>
          <w:divBdr>
            <w:top w:val="none" w:sz="0" w:space="0" w:color="auto"/>
            <w:left w:val="none" w:sz="0" w:space="0" w:color="auto"/>
            <w:bottom w:val="none" w:sz="0" w:space="0" w:color="auto"/>
            <w:right w:val="none" w:sz="0" w:space="0" w:color="auto"/>
          </w:divBdr>
        </w:div>
      </w:divsChild>
    </w:div>
    <w:div w:id="2019041037">
      <w:bodyDiv w:val="1"/>
      <w:marLeft w:val="0"/>
      <w:marRight w:val="0"/>
      <w:marTop w:val="0"/>
      <w:marBottom w:val="0"/>
      <w:divBdr>
        <w:top w:val="none" w:sz="0" w:space="0" w:color="auto"/>
        <w:left w:val="none" w:sz="0" w:space="0" w:color="auto"/>
        <w:bottom w:val="none" w:sz="0" w:space="0" w:color="auto"/>
        <w:right w:val="none" w:sz="0" w:space="0" w:color="auto"/>
      </w:divBdr>
    </w:div>
    <w:div w:id="2052463249">
      <w:bodyDiv w:val="1"/>
      <w:marLeft w:val="0"/>
      <w:marRight w:val="0"/>
      <w:marTop w:val="0"/>
      <w:marBottom w:val="0"/>
      <w:divBdr>
        <w:top w:val="none" w:sz="0" w:space="0" w:color="auto"/>
        <w:left w:val="none" w:sz="0" w:space="0" w:color="auto"/>
        <w:bottom w:val="none" w:sz="0" w:space="0" w:color="auto"/>
        <w:right w:val="none" w:sz="0" w:space="0" w:color="auto"/>
      </w:divBdr>
      <w:divsChild>
        <w:div w:id="206915">
          <w:marLeft w:val="480"/>
          <w:marRight w:val="0"/>
          <w:marTop w:val="0"/>
          <w:marBottom w:val="0"/>
          <w:divBdr>
            <w:top w:val="none" w:sz="0" w:space="0" w:color="auto"/>
            <w:left w:val="none" w:sz="0" w:space="0" w:color="auto"/>
            <w:bottom w:val="none" w:sz="0" w:space="0" w:color="auto"/>
            <w:right w:val="none" w:sz="0" w:space="0" w:color="auto"/>
          </w:divBdr>
        </w:div>
        <w:div w:id="501816112">
          <w:marLeft w:val="480"/>
          <w:marRight w:val="0"/>
          <w:marTop w:val="0"/>
          <w:marBottom w:val="0"/>
          <w:divBdr>
            <w:top w:val="none" w:sz="0" w:space="0" w:color="auto"/>
            <w:left w:val="none" w:sz="0" w:space="0" w:color="auto"/>
            <w:bottom w:val="none" w:sz="0" w:space="0" w:color="auto"/>
            <w:right w:val="none" w:sz="0" w:space="0" w:color="auto"/>
          </w:divBdr>
        </w:div>
        <w:div w:id="1661079471">
          <w:marLeft w:val="480"/>
          <w:marRight w:val="0"/>
          <w:marTop w:val="0"/>
          <w:marBottom w:val="0"/>
          <w:divBdr>
            <w:top w:val="none" w:sz="0" w:space="0" w:color="auto"/>
            <w:left w:val="none" w:sz="0" w:space="0" w:color="auto"/>
            <w:bottom w:val="none" w:sz="0" w:space="0" w:color="auto"/>
            <w:right w:val="none" w:sz="0" w:space="0" w:color="auto"/>
          </w:divBdr>
        </w:div>
        <w:div w:id="2104521654">
          <w:marLeft w:val="480"/>
          <w:marRight w:val="0"/>
          <w:marTop w:val="0"/>
          <w:marBottom w:val="0"/>
          <w:divBdr>
            <w:top w:val="none" w:sz="0" w:space="0" w:color="auto"/>
            <w:left w:val="none" w:sz="0" w:space="0" w:color="auto"/>
            <w:bottom w:val="none" w:sz="0" w:space="0" w:color="auto"/>
            <w:right w:val="none" w:sz="0" w:space="0" w:color="auto"/>
          </w:divBdr>
        </w:div>
        <w:div w:id="1883051424">
          <w:marLeft w:val="480"/>
          <w:marRight w:val="0"/>
          <w:marTop w:val="0"/>
          <w:marBottom w:val="0"/>
          <w:divBdr>
            <w:top w:val="none" w:sz="0" w:space="0" w:color="auto"/>
            <w:left w:val="none" w:sz="0" w:space="0" w:color="auto"/>
            <w:bottom w:val="none" w:sz="0" w:space="0" w:color="auto"/>
            <w:right w:val="none" w:sz="0" w:space="0" w:color="auto"/>
          </w:divBdr>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752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ciencedirect.com/topics/pharmacology-toxicology-and-pharmaceutical-science/monom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topics/biochemistry-genetics-and-molecular-biology/transesterific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biochemistry-genetics-and-molecular-biology/depolymerization" TargetMode="External"/><Relationship Id="rId5" Type="http://schemas.openxmlformats.org/officeDocument/2006/relationships/webSettings" Target="webSettings.xml"/><Relationship Id="rId15" Type="http://schemas.openxmlformats.org/officeDocument/2006/relationships/hyperlink" Target="https://doi.org/10.1016/j.addr.2016.03.010" TargetMode="External"/><Relationship Id="rId10" Type="http://schemas.openxmlformats.org/officeDocument/2006/relationships/hyperlink" Target="mailto:gianmaria.pio@unibo.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ciencedirect.com/topics/pharmacology-toxicology-and-pharmaceutical-science/oligome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B9710F-BD3F-794F-9C47-CE482A225AFD}">
  <we:reference id="wa104382081" version="1.55.1.0" store="it-IT" storeType="OMEX"/>
  <we:alternateReferences>
    <we:reference id="wa104382081" version="1.55.1.0" store="wa104382081" storeType="OMEX"/>
  </we:alternateReferences>
  <we:properties>
    <we:property name="MENDELEY_CITATIONS" value="[{&quot;citationID&quot;:&quot;MENDELEY_CITATION_120ccd23-10e1-4d80-b03d-141885446f99&quot;,&quot;properties&quot;:{&quot;noteIndex&quot;:0},&quot;isEdited&quot;:false,&quot;manualOverride&quot;:{&quot;isManuallyOverridden&quot;:false,&quot;citeprocText&quot;:&quot;(Mocellin et al., 2022)&quot;,&quot;manualOverrideText&quot;:&quot;&quot;},&quot;citationItems&quot;:[{&quot;id&quot;:&quot;6c0d84e7-ce3c-3425-8a36-9cd138575ecc&quot;,&quot;itemData&quot;:{&quot;type&quot;:&quot;article-journal&quot;,&quot;id&quot;:&quot;6c0d84e7-ce3c-3425-8a36-9cd138575ecc&quot;,&quot;title&quot;:&quot;Experimental methods in chemical engineering: Hazard and operability analysis—HAZOP&quot;,&quot;groupId&quot;:&quot;a29b812a-056e-38c3-8704-30d5881d3061&quot;,&quot;author&quot;:[{&quot;family&quot;:&quot;Mocellin&quot;,&quot;given&quot;:&quot;Paolo&quot;,&quot;parse-names&quot;:false,&quot;dropping-particle&quot;:&quot;&quot;,&quot;non-dropping-particle&quot;:&quot;&quot;},{&quot;family&quot;:&quot;Tommaso&quot;,&quot;given&quot;:&quot;Jacopo&quot;,&quot;parse-names&quot;:false,&quot;dropping-particle&quot;:&quot;&quot;,&quot;non-dropping-particle&quot;:&quot;De&quot;},{&quot;family&quot;:&quot;Vianello&quot;,&quot;given&quot;:&quot;Chiara&quot;,&quot;parse-names&quot;:false,&quot;dropping-particle&quot;:&quot;&quot;,&quot;non-dropping-particle&quot;:&quot;&quot;},{&quot;family&quot;:&quot;Maschio&quot;,&quot;given&quot;:&quot;Giuseppe&quot;,&quot;parse-names&quot;:false,&quot;dropping-particle&quot;:&quot;&quot;,&quot;non-dropping-particle&quot;:&quot;&quot;},{&quot;family&quot;:&quot;Saulnier-Bellemare&quot;,&quot;given&quot;:&quot;Thomas&quot;,&quot;parse-names&quot;:false,&quot;dropping-particle&quot;:&quot;&quot;,&quot;non-dropping-particle&quot;:&quot;&quot;},{&quot;family&quot;:&quot;Virla&quot;,&quot;given&quot;:&quot;Luis D.&quot;,&quot;parse-names&quot;:false,&quot;dropping-particle&quot;:&quot;&quot;,&quot;non-dropping-particle&quot;:&quot;&quot;},{&quot;family&quot;:&quot;Patience&quot;,&quot;given&quot;:&quot;Gregory S.&quot;,&quot;parse-names&quot;:false,&quot;dropping-particle&quot;:&quot;&quot;,&quot;non-dropping-particle&quot;:&quot;&quot;}],&quot;container-title&quot;:&quot;Canadian Journal of Chemical Engineering&quot;,&quot;DOI&quot;:&quot;10.1002/cjce.24520&quot;,&quot;ISSN&quot;:&quot;1939019X&quot;,&quot;issued&quot;:{&quot;date-parts&quot;:[[2022,12,1]]},&quot;page&quot;:&quot;3450-3469&quot;,&quot;abstract&quot;:&quot;Hazards and operability analysis (HAZOP) is one of a dozen-structured Process Hazards Analysis (PHA) methodologies that assess risks associated with operating processes to mitigate their consequences. HAZOP applies to all six stages of process design from discovery to decommissioning. Industry massively adopted PHA methodologies as a consequence of several industrial disasters in the 1970s that increased society's scrutiny of chemical operations. HAZOPs are conducted by multidisciplinary teams that rely on a set of guide words in combination with the system parameters to identify deviations from the design intent. The team discuss the causes and consequences of deviations, and the project owner modifies the process accordingly. It relies on heuristics rather than algorithms, so the formal structure gives practitioners the false sense that the analysis is comprehensive. Academic institutions increasingly apply PHAs to experimental work, but the scope of a HAZOP is often ill-suited for this environment as it requires dedicated personnel with particular expertise. Here, we outline the essential features of a HAZOP analysis for early career researchers engaging in process development for conditions that include, for example, high temperature, high pressure, toxic compounds (Hg, phosgene, CO), and potentially explosive and flammable mixtures like organic peroxides. Web of Science indexed over 100 000 documents that mention safety in 2021 and assigned 1500 to chemical engineering. A bibliometric analysis grouped them into five clusters: (1) lithium ion batteries and nanoparticles, (2) fire, simulation, and combustion, (3) models, risk, systems, and techniques (including HAZOP), (4) water treatment, and (5) mechanisms and thermal runaway. [Correction added on 01 September 2022, after first online publication: The item number 3 in the preceding sentence was duplicated in the original published article and has been deleted in this version.].&quot;,&quot;publisher&quot;:&quot;John Wiley and Sons Inc&quot;,&quot;issue&quot;:&quot;12&quot;,&quot;volume&quot;:&quot;100&quot;,&quot;container-title-short&quot;:&quot;&quot;},&quot;isTemporary&quot;:false}],&quot;citationTag&quot;:&quot;MENDELEY_CITATION_v3_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&quot;},{&quot;citationID&quot;:&quot;MENDELEY_CITATION_68a47a8f-7f67-4932-a791-e042651b0b51&quot;,&quot;properties&quot;:{&quot;noteIndex&quot;:0},&quot;isEdited&quot;:false,&quot;manualOverride&quot;:{&quot;isManuallyOverridden&quot;:false,&quot;citeprocText&quot;:&quot;(Bassani et al., 2023)&quot;,&quot;manualOverrideText&quot;:&quot;&quot;},&quot;citationItems&quot;:[{&quot;id&quot;:&quot;67bdbc0c-65aa-31b2-8fe1-1ddb1f12685d&quot;,&quot;itemData&quot;:{&quot;type&quot;:&quot;article-journal&quot;,&quot;id&quot;:&quot;67bdbc0c-65aa-31b2-8fe1-1ddb1f12685d&quot;,&quot;title&quot;:&quot;Aprioristic Integration of Process Operations and Risk Analysis: Definition of the Weighted F&amp;EI-Based Concept and Application to AG2S Technology&quot;,&quot;groupId&quot;:&quot;a29b812a-056e-38c3-8704-30d5881d3061&quot;,&quot;author&quot;:[{&quot;family&quot;:&quot;Bassani&quot;,&quot;given&quot;:&quot;Andrea&quot;,&quot;parse-names&quot;:false,&quot;dropping-particle&quot;:&quot;&quot;,&quot;non-dropping-particle&quot;:&quot;&quot;},{&quot;family&quot;:&quot;Vianello&quot;,&quot;given&quot;:&quot;Chiara&quot;,&quot;parse-names&quot;:false,&quot;dropping-particle&quot;:&quot;&quot;,&quot;non-dropping-particle&quot;:&quot;&quot;},{&quot;family&quot;:&quot;Mocellin&quot;,&quot;given&quot;:&quot;Paolo&quot;,&quot;parse-names&quot;:false,&quot;dropping-particle&quot;:&quot;&quot;,&quot;non-dropping-particle&quot;:&quot;&quot;},{&quot;family&quot;:&quot;Dell’Angelo&quot;,&quot;given&quot;:&quot;Anna&quot;,&quot;parse-names&quot;:false,&quot;dropping-particle&quot;:&quot;&quot;,&quot;non-dropping-particle&quot;:&quot;&quot;},{&quot;family&quot;:&quot;Spigno&quot;,&quot;given&quot;:&quot;Giorgia&quot;,&quot;parse-names&quot;:false,&quot;dropping-particle&quot;:&quot;&quot;,&quot;non-dropping-particle&quot;:&quot;&quot;},{&quot;family&quot;:&quot;Fabiano&quot;,&quot;given&quot;:&quot;Bruno&quot;,&quot;parse-names&quot;:false,&quot;dropping-particle&quot;:&quot;&quot;,&quot;non-dropping-particle&quot;:&quot;&quot;},{&quot;family&quot;:&quot;Maschio&quot;,&quot;given&quot;:&quot;Giuseppe&quot;,&quot;parse-names&quot;:false,&quot;dropping-particle&quot;:&quot;&quot;,&quot;non-dropping-particle&quot;:&quot;&quot;},{&quot;family&quot;:&quot;Manenti&quot;,&quot;given&quot;:&quot;Flavio&quot;,&quot;parse-names&quot;:false,&quot;dropping-particle&quot;:&quot;&quot;,&quot;non-dropping-particle&quot;:&quot;&quot;}],&quot;container-title&quot;:&quot;Industrial and Engineering Chemistry Research&quot;,&quot;DOI&quot;:&quot;10.1021/acs.iecr.2c02289&quot;,&quot;ISSN&quot;:&quot;15205045&quot;,&quot;issued&quot;:{&quot;date-parts&quot;:[[2023,1,11]]},&quot;page&quot;:&quot;500-510&quot;,&quot;abstract&quot;:&quot;The definition of process operations and risk analysis is two mandatory steps in the basic/detailed engineering phases of chemical plants. Both steps are usually performed with interdisciplinary tasks but in segregated ways and within converging iterative procedures where the output of the one is feeding the other step and vice versa. This work aims to propose a different, integrated approach to implement process and risk analysis aprioristically at the conceptualization stage of a process and to compare quantitatively emerging technologies in terms of intrinsic safety. In doing so, an extension of the Fire &amp; Explosion Index (F&amp;EI) is formulated in order to link it to the operational conditions of the plant directly. It is implemented for the first time in AspenHysys to dynamically assess the impact of optimal operating process conditions on the F&amp;EI. Acid Gas dynamically to Syngas (AG2S) technology for converting H2S and CO2 into syngas is selected as a case study.&quot;,&quot;publisher&quot;:&quot;American Chemical Society&quot;,&quot;issue&quot;:&quot;1&quot;,&quot;volume&quot;:&quot;62&quot;,&quot;container-title-short&quot;:&quot;Ind Eng Chem Res&quot;},&quot;isTemporary&quot;:false}],&quot;citationTag&quot;:&quot;MENDELEY_CITATION_v3_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&quot;},{&quot;citationID&quot;:&quot;MENDELEY_CITATION_0b0d02ba-572a-4fe9-b5c3-01837be36338&quot;,&quot;properties&quot;:{&quot;noteIndex&quot;:0},&quot;isEdited&quot;:false,&quot;manualOverride&quot;:{&quot;isManuallyOverridden&quot;:false,&quot;citeprocText&quot;:&quot;(Andriani, De Liso, et al., 2024)&quot;,&quot;manualOverrideText&quot;:&quot;&quot;},&quot;citationItems&quot;:[{&quot;id&quot;:&quot;26bfb7f1-b588-362d-bf69-a27ecc98a0af&quot;,&quot;itemData&quot;:{&quot;type&quot;:&quot;article-journal&quot;,&quot;id&quot;:&quot;26bfb7f1-b588-362d-bf69-a27ecc98a0af&quot;,&quot;title&quot;:&quot;Design of sustainable reactor based on key performance indicators&quot;,&quot;groupId&quot;:&quot;a29b812a-056e-38c3-8704-30d5881d3061&quot;,&quot;author&quot;:[{&quot;family&quot;:&quot;Andriani&quot;,&quot;given&quot;:&quot;Giuseppe&quot;,&quot;parse-names&quot;:false,&quot;dropping-particle&quot;:&quot;&quot;,&quot;non-dropping-particle&quot;:&quot;&quot;},{&quot;family&quot;:&quot;Liso&quot;,&quot;given&quot;:&quot;Benedetta A.&quot;,&quot;parse-names&quot;:false,&quot;dropping-particle&quot;:&quot;&quot;,&quot;non-dropping-particle&quot;:&quot;De&quot;},{&quot;family&quot;:&quot;Pio&quot;,&quot;given&quot;:&quot;Gianmaria&quot;,&quot;parse-names&quot;:false,&quot;dropping-particle&quot;:&quot;&quot;,&quot;non-dropping-particle&quot;:&quot;&quot;},{&quot;family&quot;:&quot;Salzano&quot;,&quot;given&quot;:&quot;Ernesto&quot;,&quot;parse-names&quot;:false,&quot;dropping-particle&quot;:&quot;&quot;,&quot;non-dropping-particle&quot;:&quot;&quot;}],&quot;container-title&quot;:&quot;Chemical Engineering Science&quot;,&quot;DOI&quot;:&quot;10.1016/j.ces.2023.119591&quot;,&quot;ISSN&quot;:&quot;00092509&quot;,&quot;issued&quot;:{&quot;date-parts&quot;:[[2024,3]]},&quot;page&quot;:&quot;119591&quot;,&quot;volume&quot;:&quot;285&quot;,&quot;container-title-short&quot;:&quot;Chem Eng Sci&quot;},&quot;isTemporary&quot;:false}],&quot;citationTag&quot;:&quot;MENDELEY_CITATION_v3_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&quot;},{&quot;citationID&quot;:&quot;MENDELEY_CITATION_ee00fc64-69f6-409f-b0af-9f4a9a339323&quot;,&quot;properties&quot;:{&quot;noteIndex&quot;:0},&quot;isEdited&quot;:false,&quot;manualOverride&quot;:{&quot;isManuallyOverridden&quot;:false,&quot;citeprocText&quot;:&quot;(Vianello, Salzano, Broccanello, et al., 2018)&quot;,&quot;manualOverrideText&quot;:&quot;&quot;},&quot;citationItems&quot;:[{&quot;id&quot;:&quot;77d5ecbe-034b-39a1-b84d-ef714b557097&quot;,&quot;itemData&quot;:{&quot;type&quot;:&quot;article-journal&quot;,&quot;id&quot;:&quot;77d5ecbe-034b-39a1-b84d-ef714b557097&quot;,&quot;title&quot;:&quot;Runaway Reaction for the Esterification of Acetic Anhydride with Methanol Catalyzed by Sulfuric Acid&quot;,&quot;author&quot;:[{&quot;family&quot;:&quot;Vianello&quot;,&quot;given&quot;:&quot;Chiara&quot;,&quot;parse-names&quot;:false,&quot;dropping-particle&quot;:&quot;&quot;,&quot;non-dropping-particle&quot;:&quot;&quot;},{&quot;family&quot;:&quot;Salzano&quot;,&quot;given&quot;:&quot;Ernesto&quot;,&quot;parse-names&quot;:false,&quot;dropping-particle&quot;:&quot;&quot;,&quot;non-dropping-particle&quot;:&quot;&quot;},{&quot;family&quot;:&quot;Broccanello&quot;,&quot;given&quot;:&quot;Alessio&quot;,&quot;parse-names&quot;:false,&quot;dropping-particle&quot;:&quot;&quot;,&quot;non-dropping-particle&quot;:&quot;&quot;},{&quot;family&quot;:&quot;Manzardo&quot;,&quot;given&quot;:&quot;Alessandro&quot;,&quot;parse-names&quot;:false,&quot;dropping-particle&quot;:&quot;&quot;,&quot;non-dropping-particle&quot;:&quot;&quot;},{&quot;family&quot;:&quot;Maschio&quot;,&quot;given&quot;:&quot;Giuseppe&quot;,&quot;parse-names&quot;:false,&quot;dropping-particle&quot;:&quot;&quot;,&quot;non-dropping-particle&quot;:&quot;&quot;}],&quot;container-title&quot;:&quot;Industrial and Engineering Chemistry Research&quot;,&quot;container-title-short&quot;:&quot;Ind Eng Chem Res&quot;,&quot;DOI&quot;:&quot;10.1021/acs.iecr.7b05160&quot;,&quot;ISSN&quot;:&quot;15205045&quot;,&quot;issued&quot;:{&quot;date-parts&quot;:[[2018,3,28]]},&quot;page&quot;:&quot;4195-4202&quot;,&quot;abstract&quot;:&quot;This work is devoted to the prevention of runaway reactions for the esterification of acetic anhydride with methanol in the presence of sulfuric acid. To this aim, a kinetic model has been developed and validated through the comparison with experimental data obtained by means of a batch reaction calorimeter operating in isoperibolic conditions. The model, which shows a good agreement with experimental data, then has been adopted for the prediction of the thermal runaway, which may lead to thermal explosion, through the definition of runaway criteria in a batch reactor and through the definition of stability diagram for the reactive system.&quot;,&quot;publisher&quot;:&quot;American Chemical Society&quot;,&quot;issue&quot;:&quot;12&quot;,&quot;volume&quot;:&quot;57&quot;},&quot;isTemporary&quot;:false}],&quot;citationTag&quot;:&quot;MENDELEY_CITATION_v3_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&quot;},{&quot;citationID&quot;:&quot;MENDELEY_CITATION_9c794b38-b10b-4be4-abd5-5e98d76270d5&quot;,&quot;properties&quot;:{&quot;noteIndex&quot;:0},&quot;isEdited&quot;:false,&quot;manualOverride&quot;:{&quot;isManuallyOverridden&quot;:false,&quot;citeprocText&quot;:&quot;(Frank-Kamenetskii, 1955)&quot;,&quot;manualOverrideText&quot;:&quot;&quot;},&quot;citationItems&quot;:[{&quot;id&quot;:&quot;b0bb17e4-0ca0-392d-bc48-34e6dd635e47&quot;,&quot;itemData&quot;:{&quot;type&quot;:&quot;book&quot;,&quot;id&quot;:&quot;b0bb17e4-0ca0-392d-bc48-34e6dd635e47&quot;,&quot;title&quot;:&quot;Diffusion and Heat Exchange in Chemical Kinetics&quot;,&quot;groupId&quot;:&quot;a29b812a-056e-38c3-8704-30d5881d3061&quot;,&quot;author&quot;:[{&quot;family&quot;:&quot;Frank-Kamenetskii&quot;,&quot;given&quot;:&quot;David A.&quot;,&quot;parse-names&quot;:false,&quot;dropping-particle&quot;:&quot;&quot;,&quot;non-dropping-particle&quot;:&quot;&quot;}],&quot;issued&quot;:{&quot;date-parts&quot;:[[1955]]},&quot;edition&quot;:&quot;1st&quot;,&quot;publisher&quot;:&quot;Princeton University Press&quot;,&quot;container-title-short&quot;:&quot;&quot;},&quot;isTemporary&quot;:false}],&quot;citationTag&quot;:&quot;MENDELEY_CITATION_v3_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&quot;},{&quot;citationID&quot;:&quot;MENDELEY_CITATION_d66ee9f0-18eb-45ea-91a8-c6989051abbd&quot;,&quot;properties&quot;:{&quot;noteIndex&quot;:0},&quot;isEdited&quot;:false,&quot;manualOverride&quot;:{&quot;isManuallyOverridden&quot;:false,&quot;citeprocText&quot;:&quot;(Boddington et al., 1983)&quot;,&quot;manualOverrideText&quot;:&quot;&quot;},&quot;citationItems&quot;:[{&quot;id&quot;:&quot;489fe0e4-51dc-366c-8a52-26763afc240b&quot;,&quot;itemData&quot;:{&quot;type&quot;:&quot;article-journal&quot;,&quot;id&quot;:&quot;489fe0e4-51dc-366c-8a52-26763afc240b&quot;,&quot;title&quot;:&quot;Thermal Explosions, Criticality and the Disappearance of Criticality in Systems with Distributed Temperatures. I. Arbitrary Biot Number and General Reaction-Rate Laws&quot;,&quot;groupId&quot;:&quot;77450d38-a40f-37de-a615-2c57ad8ef6f1&quot;,&quot;author&quot;:[{&quot;family&quot;:&quot;Boddington&quot;,&quot;given&quot;:&quot;T&quot;,&quot;parse-names&quot;:false,&quot;dropping-particle&quot;:&quot;&quot;,&quot;non-dropping-particle&quot;:&quot;&quot;},{&quot;family&quot;:&quot;Feng&quot;,&quot;given&quot;:&quot;C.-G&quot;,&quot;parse-names&quot;:false,&quot;dropping-particle&quot;:&quot;&quot;,&quot;non-dropping-particle&quot;:&quot;&quot;},{&quot;family&quot;:&quot;Gray&quot;,&quot;given&quot;:&quot;P&quot;,&quot;parse-names&quot;:false,&quot;dropping-particle&quot;:&quot;&quot;,&quot;non-dropping-particle&quot;:&quot;&quot;}],&quot;container-title&quot;:&quot;Source: Proceedings of the Royal Society of London. Series A, Mathematical and Physical Sciences&quot;,&quot;DOI&quot;:&quot;https://doi.org/10.1098/rspa.1983.0130&quot;,&quot;URL&quot;:&quot;https://www.jstor.org/stable/2397611&quot;,&quot;issued&quot;:{&quot;date-parts&quot;:[[1983]]},&quot;page&quot;:&quot;247-264&quot;,&quot;issue&quot;:&quot;1799&quot;,&quot;volume&quot;:&quot;390&quot;,&quot;container-title-short&quot;:&quot;&quot;},&quot;isTemporary&quot;:false}],&quot;citationTag&quot;:&quot;MENDELEY_CITATION_v3_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&quot;},{&quot;citationID&quot;:&quot;MENDELEY_CITATION_5062da99-951c-44b9-9f47-8e6c9df4ca32&quot;,&quot;properties&quot;:{&quot;noteIndex&quot;:0},&quot;isEdited&quot;:false,&quot;manualOverride&quot;:{&quot;isManuallyOverridden&quot;:false,&quot;citeprocText&quot;:&quot;(Pio et al., 2021)&quot;,&quot;manualOverrideText&quot;:&quot;&quot;},&quot;citationItems&quot;:[{&quot;id&quot;:&quot;8ede0d2f-8faa-3e53-811c-051640faa91c&quot;,&quot;itemData&quot;:{&quot;type&quot;:&quot;article-journal&quot;,&quot;id&quot;:&quot;8ede0d2f-8faa-3e53-811c-051640faa91c&quot;,&quot;title&quot;:&quot;A detailed kinetic model for the thermal decomposition of hydroxylamine&quot;,&quot;groupId&quot;:&quot;a29b812a-056e-38c3-8704-30d5881d3061&quot;,&quot;author&quot;:[{&quot;family&quot;:&quot;Pio&quot;,&quot;given&quot;:&quot;Gianmaria&quot;,&quot;parse-names&quot;:false,&quot;dropping-particle&quot;:&quot;&quot;,&quot;non-dropping-particle&quot;:&quot;&quot;},{&quot;family&quot;:&quot;Mocellin&quot;,&quot;given&quot;:&quot;Paolo&quot;,&quot;parse-names&quot;:false,&quot;dropping-particle&quot;:&quot;&quot;,&quot;non-dropping-particle&quot;:&quot;&quot;},{&quot;family&quot;:&quot;Vianello&quot;,&quot;given&quot;:&quot;Chiara&quot;,&quot;parse-names&quot;:false,&quot;dropping-particle&quot;:&quot;&quot;,&quot;non-dropping-particle&quot;:&quot;&quot;},{&quot;family&quot;:&quot;Salzano&quot;,&quot;given&quot;:&quot;Ernesto&quot;,&quot;parse-names&quot;:false,&quot;dropping-particle&quot;:&quot;&quot;,&quot;non-dropping-particle&quot;:&quot;&quot;}],&quot;container-title&quot;:&quot;Journal of Hazardous Materials&quot;,&quot;DOI&quot;:&quot;10.1016/j.jhazmat.2021.125641&quot;,&quot;ISSN&quot;:&quot;18733336&quot;,&quot;PMID&quot;:&quot;33823478&quot;,&quot;issued&quot;:{&quot;date-parts&quot;:[[2021,8,15]]},&quot;abstract&quot;:&quot;Hydroxylamine may decompose explosively if processed and stored in certain conditions, posing critical safety issues that need to be carefully addressed. A key aspect is related to the characterization of chemical aspects involved in the explosive decomposition of hydroxylamine (HA), requiring accurate and detailed kinetic mechanisms. This work was devoted to the experimental and numerical characterization of the thermal decomposition of aqueous solutions of HA included in the range of 10%w to 50%w. The onset temperatures of thermal decomposition were determined in the range of 143–198 °C under heating rates of 2 and 5 °C min–1, respectively. A reduced mechanism listing 13 species and 11 reactions involving nitrogen-containing species was produced and validated against experimental measurements. Reaction pathways ruling the decomposition of HA were identified. The hydrogen abstraction toward HNOH and H2NO dominates the primary steps of NH2OH decomposition. The generated mechanism was adopted for the definition of a dimensionless stability diagram for the safe use of HA. Finally, results show a self-accelerating behaviour for any temperature larger than 186 °C, defining a monitoring criterion for safe storage of hydroxylamine-solutions.&quot;,&quot;publisher&quot;:&quot;Elsevier B.V.&quot;,&quot;volume&quot;:&quot;416&quot;,&quot;container-title-short&quot;:&quot;J Hazard Mater&quot;},&quot;isTemporary&quot;:false}],&quot;citationTag&quot;:&quot;MENDELEY_CITATION_v3_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&quot;},{&quot;citationID&quot;:&quot;MENDELEY_CITATION_f7dad723-ea0d-4adc-971b-e74ec7990092&quot;,&quot;properties&quot;:{&quot;noteIndex&quot;:0},&quot;isEdited&quot;:false,&quot;manualOverride&quot;:{&quot;isManuallyOverridden&quot;:false,&quot;citeprocText&quot;:&quot;(Vianello, Salzano, &amp;#38; Maschio, 2018)&quot;,&quot;manualOverrideText&quot;:&quot;&quot;},&quot;citationItems&quot;:[{&quot;id&quot;:&quot;68194dbd-976a-3266-bce9-a1acc6be95a9&quot;,&quot;itemData&quot;:{&quot;type&quot;:&quot;article-journal&quot;,&quot;id&quot;:&quot;68194dbd-976a-3266-bce9-a1acc6be95a9&quot;,&quot;title&quot;:&quot;Thermal behaviour of Peracetic Acid for the epoxydation of vegetable oils in the presence of catalyst&quot;,&quot;groupId&quot;:&quot;a29b812a-056e-38c3-8704-30d5881d3061&quot;,&quot;author&quot;:[{&quot;family&quot;:&quot;Vianello&quot;,&quot;given&quot;:&quot;Chiara&quot;,&quot;parse-names&quot;:false,&quot;dropping-particle&quot;:&quot;&quot;,&quot;non-dropping-particle&quot;:&quot;&quot;},{&quot;family&quot;:&quot;Salzano&quot;,&quot;given&quot;:&quot;Ernesto&quot;,&quot;parse-names&quot;:false,&quot;dropping-particle&quot;:&quot;&quot;,&quot;non-dropping-particle&quot;:&quot;&quot;},{&quot;family&quot;:&quot;Maschio&quot;,&quot;given&quot;:&quot;Giuseppe&quot;,&quot;parse-names&quot;:false,&quot;dropping-particle&quot;:&quot;&quot;,&quot;non-dropping-particle&quot;:&quot;&quot;}],&quot;container-title&quot;:&quot;Process Safety and Environmental Protection&quot;,&quot;DOI&quot;:&quot;10.1016/j.psep.2018.03.030&quot;,&quot;ISSN&quot;:&quot;09575820&quot;,&quot;issued&quot;:{&quot;date-parts&quot;:[[2018,5,1]]},&quot;page&quot;:&quot;718-726&quot;,&quot;abstract&quot;:&quot;Peroxyacids are commonly used in chemical processing, synthesis and bleaching. Recently, they have been demonstrated to be very versatile for the epoxidation of unsaturated oil, aiming at the synthesis of polyepoxides (plasticizer, resins and adhesives). These processes are characterized by high yields and selectivity. However, due to their hazard and instability, the peroxy reactants are often obtained from the corresponding organic acid in situ by combination with Hydrogen Peroxide, in the presence of a mineral (Sulphuric or Phosphoric) acid as catalyst. The aim of this study is to analyse the thermal stability of the catalytic system used for vegetable oil peroxidation with the purpose of operating under safety conditions and then identify the safety parameters necessary to prevent the runaway reaction. This paper presents the study of the decomposition of peroxyacetic acid in aqueous phase by using a Thermal Screening Unit. Also, the effect of the presence of the acid catalysts was analysed.&quot;,&quot;publisher&quot;:&quot;Institution of Chemical Engineers&quot;,&quot;volume&quot;:&quot;116&quot;,&quot;container-title-short&quot;:&quot;&quot;},&quot;isTemporary&quot;:false}],&quot;citationTag&quot;:&quot;MENDELEY_CITATION_v3_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&quot;},{&quot;citationID&quot;:&quot;MENDELEY_CITATION_da72e7ec-8737-4bb5-8b42-ae4ef2fb8f6b&quot;,&quot;properties&quot;:{&quot;noteIndex&quot;:0},&quot;isEdited&quot;:false,&quot;manualOverride&quot;:{&quot;isManuallyOverridden&quot;:false,&quot;citeprocText&quot;:&quot;(Vianello et al., 2015)&quot;,&quot;manualOverrideText&quot;:&quot;&quot;},&quot;citationItems&quot;:[{&quot;id&quot;:&quot;d9a36a94-e439-3ada-acc5-63f7b2cfb6d6&quot;,&quot;itemData&quot;:{&quot;type&quot;:&quot;article-journal&quot;,&quot;id&quot;:&quot;d9a36a94-e439-3ada-acc5-63f7b2cfb6d6&quot;,&quot;title&quot;:&quot;Safety parameters and preliminary decomposition kinetic of organo-peroxy acids in aqueous phase&quot;,&quot;groupId&quot;:&quot;a29b812a-056e-38c3-8704-30d5881d3061&quot;,&quot;author&quot;:[{&quot;family&quot;:&quot;Vianello&quot;,&quot;given&quot;:&quot;Chiara&quot;,&quot;parse-names&quot;:false,&quot;dropping-particle&quot;:&quot;&quot;,&quot;non-dropping-particle&quot;:&quot;&quot;},{&quot;family&quot;:&quot;Salzano&quot;,&quot;given&quot;:&quot;Ernesto&quot;,&quot;parse-names&quot;:false,&quot;dropping-particle&quot;:&quot;&quot;,&quot;non-dropping-particle&quot;:&quot;&quot;},{&quot;family&quot;:&quot;Maschio&quot;,&quot;given&quot;:&quot;Giuseppe&quot;,&quot;parse-names&quot;:false,&quot;dropping-particle&quot;:&quot;&quot;,&quot;non-dropping-particle&quot;:&quot;&quot;}],&quot;container-title&quot;:&quot;Chemical Engineering Transactions&quot;,&quot;DOI&quot;:&quot;10.3303/CET1543396&quot;,&quot;ISBN&quot;:&quot;9788895608341&quot;,&quot;ISSN&quot;:&quot;22839216&quot;,&quot;issued&quot;:{&quot;date-parts&quot;:[[2015]]},&quot;page&quot;:&quot;2371-2376&quot;,&quot;abstract&quot;:&quot;Peroxyacids are commonly used in chemical processing, synthesis and bleaching. Recently, they have been demonstrated to be very versatile for the epoxidation of unsaturated oil, aiming at the synthesis of polyepoxide (plasticizer, resins and adhesives). These processes are characterized by high yields and selectivity. However, due to their hazard and instability, the peroxy reactants are often obtained from the corresponding organic acid in situ by combination with hydrogen peroxide, in the presence of a mineral (sulphuric or phosphoric) acid as catalyst. In this paper, the kinetic of decomposition of the peroxy-formic and acetic acid in water phase have been studied by using simple thermal screening calorimetry, however in the absence of the catalyst. This work is preliminary and will be extended to the actual process condition.&quot;,&quot;publisher&quot;:&quot;Italian Association of Chemical Engineering - AIDIC&quot;,&quot;volume&quot;:&quot;43&quot;,&quot;container-title-short&quot;:&quot;Chem Eng Trans&quot;},&quot;isTemporary&quot;:false}],&quot;citationTag&quot;:&quot;MENDELEY_CITATION_v3_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&quot;},{&quot;citationID&quot;:&quot;MENDELEY_CITATION_fe181054-a09c-4050-b36a-36c36b9ae99e&quot;,&quot;properties&quot;:{&quot;noteIndex&quot;:0},&quot;isEdited&quot;:false,&quot;manualOverride&quot;:{&quot;isManuallyOverridden&quot;:false,&quot;citeprocText&quot;:&quot;(Ullmann, 2011)&quot;,&quot;manualOverrideText&quot;:&quot;&quot;},&quot;citationItems&quot;:[{&quot;id&quot;:&quot;cf27f5a5-caac-374e-ab34-976d1a369481&quot;,&quot;itemData&quot;:{&quot;type&quot;:&quot;book&quot;,&quot;id&quot;:&quot;cf27f5a5-caac-374e-ab34-976d1a369481&quot;,&quot;title&quot;:&quot;Ullmann's Encyclopedia of Industrial Chemistry&quot;,&quot;groupId&quot;:&quot;a29b812a-056e-38c3-8704-30d5881d3061&quot;,&quot;author&quot;:[{&quot;family&quot;:&quot;Ullmann&quot;,&quot;given&quot;:&quot;&quot;,&quot;parse-names&quot;:false,&quot;dropping-particle&quot;:&quot;&quot;,&quot;non-dropping-particle&quot;:&quot;&quot;}],&quot;issued&quot;:{&quot;date-parts&quot;:[[2011]]},&quot;edition&quot;:&quot;7th&quot;,&quot;publisher&quot;:&quot;Wiley-VCH&quot;,&quot;container-title-short&quot;:&quot;&quot;},&quot;isTemporary&quot;:false}],&quot;citationTag&quot;:&quot;MENDELEY_CITATION_v3_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&quot;},{&quot;citationID&quot;:&quot;MENDELEY_CITATION_df5f50d3-f370-4991-961f-890843aa5fba&quot;,&quot;properties&quot;:{&quot;noteIndex&quot;:0},&quot;isEdited&quot;:false,&quot;manualOverride&quot;:{&quot;isManuallyOverridden&quot;:false,&quot;citeprocText&quot;:&quot;(Chen et al., 2015)&quot;,&quot;manualOverrideText&quot;:&quot;&quot;},&quot;citationItems&quot;:[{&quot;id&quot;:&quot;bde7abfa-9243-3fb4-9078-c8a6c3240ea0&quot;,&quot;itemData&quot;:{&quot;type&quot;:&quot;article-journal&quot;,&quot;id&quot;:&quot;bde7abfa-9243-3fb4-9078-c8a6c3240ea0&quot;,&quot;title&quot;:&quot;Production of Hydroxyl Radical via the Activation of Hydrogen Peroxide by Hydroxylamine&quot;,&quot;groupId&quot;:&quot;a29b812a-056e-38c3-8704-30d5881d3061&quot;,&quot;author&quot;:[{&quot;family&quot;:&quot;Chen&quot;,&quot;given&quot;:&quot;Liwei&quot;,&quot;parse-names&quot;:false,&quot;dropping-particle&quot;:&quot;&quot;,&quot;non-dropping-particle&quot;:&quot;&quot;},{&quot;family&quot;:&quot;Li&quot;,&quot;given&quot;:&quot;Xuchun&quot;,&quot;parse-names&quot;:false,&quot;dropping-particle&quot;:&quot;&quot;,&quot;non-dropping-particle&quot;:&quot;&quot;},{&quot;family&quot;:&quot;Zhang&quot;,&quot;given&quot;:&quot;Jing&quot;,&quot;parse-names&quot;:false,&quot;dropping-particle&quot;:&quot;&quot;,&quot;non-dropping-particle&quot;:&quot;&quot;},{&quot;family&quot;:&quot;Fang&quot;,&quot;given&quot;:&quot;Jingyun&quot;,&quot;parse-names&quot;:false,&quot;dropping-particle&quot;:&quot;&quot;,&quot;non-dropping-particle&quot;:&quot;&quot;},{&quot;family&quot;:&quot;Huang&quot;,&quot;given&quot;:&quot;Yanmin&quot;,&quot;parse-names&quot;:false,&quot;dropping-particle&quot;:&quot;&quot;,&quot;non-dropping-particle&quot;:&quot;&quot;},{&quot;family&quot;:&quot;Wang&quot;,&quot;given&quot;:&quot;Ping&quot;,&quot;parse-names&quot;:false,&quot;dropping-particle&quot;:&quot;&quot;,&quot;non-dropping-particle&quot;:&quot;&quot;},{&quot;family&quot;:&quot;Ma&quot;,&quot;given&quot;:&quot;Jun&quot;,&quot;parse-names&quot;:false,&quot;dropping-particle&quot;:&quot;&quot;,&quot;non-dropping-particle&quot;:&quot;&quot;}],&quot;container-title&quot;:&quot;Environmental Science and Technology&quot;,&quot;DOI&quot;:&quot;10.1021/acs.est.5b00483&quot;,&quot;ISSN&quot;:&quot;15205851&quot;,&quot;PMID&quot;:&quot;26274915&quot;,&quot;issued&quot;:{&quot;date-parts&quot;:[[2015,9,1]]},&quot;page&quot;:&quot;10373-10379&quot;,&quot;abstract&quot;:&quot;The production of the hydroxyl radical (HO·) is important in environmental chemistry. This study reports a new source of HO· generated solely from hydrogen peroxide (H2O2) activated by hydroxylamine (HA). Electron paramagnetic resonance analysis and the oxidation of a HO· probe, benzoic acid, were used to confirm the production of HO·. The production of HO· increased with increasing concentrations of either HA or H2O2 as well as decreasing pH. The second-order rate constant for the reaction was (2.2 ± 0.2) × 10-4 M-1 s-1. HO· was probably produced in two steps: the activation of H2O2 by protonated HA and then reaction between the H2O2 and the intermediate protonated aminoxyl radical generated in the first step. Such a two-step oxidation can possibly be ascribed to the ionizable hydroxyl moiety in the molecular structure of HA, as is suggested by comparing the reactivity of a series of HA derivatives in HO· production. The results shed light on a previously unknown source of HO· formation, which broadens the understanding of its role in environmental processes.&quot;,&quot;publisher&quot;:&quot;American Chemical Society&quot;,&quot;issue&quot;:&quot;17&quot;,&quot;volume&quot;:&quot;49&quot;,&quot;container-title-short&quot;:&quot;Environ Sci Technol&quot;},&quot;isTemporary&quot;:false}],&quot;citationTag&quot;:&quot;MENDELEY_CITATION_v3_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&quot;},{&quot;citationID&quot;:&quot;MENDELEY_CITATION_0c14c34d-467d-4548-be7a-3fae964fa158&quot;,&quot;properties&quot;:{&quot;noteIndex&quot;:0},&quot;isEdited&quot;:false,&quot;manualOverride&quot;:{&quot;isManuallyOverridden&quot;:false,&quot;citeprocText&quot;:&quot;(Andriani, Pio, et al., 2024)&quot;,&quot;manualOverrideText&quot;:&quot;&quot;},&quot;citationItems&quot;:[{&quot;id&quot;:&quot;bb5285d3-7936-32f8-a962-5820bd983bd3&quot;,&quot;itemData&quot;:{&quot;type&quot;:&quot;article-journal&quot;,&quot;id&quot;:&quot;bb5285d3-7936-32f8-a962-5820bd983bd3&quot;,&quot;title&quot;:&quot;Safety parameters and stability diagram of hydroxylamine hydrochloride and sulphate&quot;,&quot;author&quot;:[{&quot;family&quot;:&quot;Andriani&quot;,&quot;given&quot;:&quot;Giuseppe&quot;,&quot;parse-names&quot;:false,&quot;dropping-particle&quot;:&quot;&quot;,&quot;non-dropping-particle&quot;:&quot;&quot;},{&quot;family&quot;:&quot;Pio&quot;,&quot;given&quot;:&quot;Gianmaria&quot;,&quot;parse-names&quot;:false,&quot;dropping-particle&quot;:&quot;&quot;,&quot;non-dropping-particle&quot;:&quot;&quot;},{&quot;family&quot;:&quot;Vianello&quot;,&quot;given&quot;:&quot;Chiara&quot;,&quot;parse-names&quot;:false,&quot;dropping-particle&quot;:&quot;&quot;,&quot;non-dropping-particle&quot;:&quot;&quot;},{&quot;family&quot;:&quot;Mocellin&quot;,&quot;given&quot;:&quot;Paolo&quot;,&quot;parse-names&quot;:false,&quot;dropping-particle&quot;:&quot;&quot;,&quot;non-dropping-particle&quot;:&quot;&quot;},{&quot;family&quot;:&quot;Salzano&quot;,&quot;given&quot;:&quot;Ernesto&quot;,&quot;parse-names&quot;:false,&quot;dropping-particle&quot;:&quot;&quot;,&quot;non-dropping-particle&quot;:&quot;&quot;}],&quot;container-title&quot;:&quot;Chemical Engineering Journal&quot;,&quot;DOI&quot;:&quot;10.1016/j.cej.2024.148894&quot;,&quot;ISSN&quot;:&quot;13858947&quot;,&quot;URL&quot;:&quot;https://linkinghub.elsevier.com/retrieve/pii/S1385894724003796&quot;,&quot;issued&quot;:{&quot;date-parts&quot;:[[2024,1]]},&quot;page&quot;:&quot;148894&quot;,&quot;container-title-short&quot;:&quot;&quot;},&quot;isTemporary&quot;:false}],&quot;citationTag&quot;:&quot;MENDELEY_CITATION_v3_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&quot;},{&quot;citationID&quot;:&quot;MENDELEY_CITATION_900959a0-fdb5-4368-9e5d-64e0105eb6e5&quot;,&quot;properties&quot;:{&quot;noteIndex&quot;:0},&quot;isEdited&quot;:false,&quot;manualOverride&quot;:{&quot;isManuallyOverridden&quot;:false,&quot;citeprocText&quot;:&quot;(Vianello et al., 2016)&quot;,&quot;manualOverrideText&quot;:&quot;&quot;},&quot;citationItems&quot;:[{&quot;id&quot;:&quot;f89e92c3-d375-3477-904a-ed17c40e08dd&quot;,&quot;itemData&quot;:{&quot;type&quot;:&quot;article-journal&quot;,&quot;id&quot;:&quot;f89e92c3-d375-3477-904a-ed17c40e08dd&quot;,&quot;title&quot;:&quot;Kinetics and safety analysis of peracetic acid&quot;,&quot;groupId&quot;:&quot;a29b812a-056e-38c3-8704-30d5881d3061&quot;,&quot;author&quot;:[{&quot;family&quot;:&quot;Vianello&quot;,&quot;given&quot;:&quot;Chiara&quot;,&quot;parse-names&quot;:false,&quot;dropping-particle&quot;:&quot;&quot;,&quot;non-dropping-particle&quot;:&quot;&quot;},{&quot;family&quot;:&quot;Salzano&quot;,&quot;given&quot;:&quot;Ernesto&quot;,&quot;parse-names&quot;:false,&quot;dropping-particle&quot;:&quot;&quot;,&quot;non-dropping-particle&quot;:&quot;&quot;},{&quot;family&quot;:&quot;Maschio&quot;,&quot;given&quot;:&quot;Giuseppe&quot;,&quot;parse-names&quot;:false,&quot;dropping-particle&quot;:&quot;&quot;,&quot;non-dropping-particle&quot;:&quot;&quot;}],&quot;container-title&quot;:&quot;Chemical Engineering Transactions&quot;,&quot;DOI&quot;:&quot;10.3303/CET1648094&quot;,&quot;ISBN&quot;:&quot;9788895608396&quot;,&quot;ISSN&quot;:&quot;22839216&quot;,&quot;issued&quot;:{&quot;date-parts&quot;:[[2016]]},&quot;page&quot;:&quot;559-564&quot;,&quot;abstract&quot;:&quot;Peroxyacids are commonly used in chemical processing, synthesis and bleaching. Recently, they have been demonstrated to be very versatile for the epoxidation of unsaturated oil, aiming at the synthesis of polyepoxide (plasticizer, resins and adhesives). These processes are characterized by high yields and selectivity. However, due to their hazard and instability, the peroxy reactants are often obtained from the corresponding organic acid in situ by combination with hydrogen peroxide, in the presence of a mineral (sulphuric or phosphoric) acid as catalyst. In this paper, the kinetic of decomposition of the peroxyacetic acid in water phase have been studied by using simple thermal screening calorimetry, with or without the catalyst.&quot;,&quot;publisher&quot;:&quot;Italian Association of Chemical Engineering - AIDIC&quot;,&quot;volume&quot;:&quot;48&quot;,&quot;container-title-short&quot;:&quot;Chem Eng Trans&quot;},&quot;isTemporary&quot;:false}],&quot;citationTag&quot;:&quot;MENDELEY_CITATION_v3_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&quot;},{&quot;citationID&quot;:&quot;MENDELEY_CITATION_3fdee1b4-2b29-4b22-8740-9e63ae1fc4f9&quot;,&quot;properties&quot;:{&quot;noteIndex&quot;:0},&quot;isEdited&quot;:false,&quot;manualOverride&quot;:{&quot;isManuallyOverridden&quot;:false,&quot;citeprocText&quot;:&quot;(Babrauskas, 2014)&quot;,&quot;manualOverrideText&quot;:&quot;&quot;},&quot;citationItems&quot;:[{&quot;id&quot;:&quot;81d4a220-7ecc-33f1-ad9f-3106615af393&quot;,&quot;itemData&quot;:{&quot;type&quot;:&quot;book&quot;,&quot;id&quot;:&quot;81d4a220-7ecc-33f1-ad9f-3106615af393&quot;,&quot;title&quot;:&quot;Ignition Handbook: Principles and applications to fire safety engineering, fire investigation, risk management and forensic science&quot;,&quot;groupId&quot;:&quot;a29b812a-056e-38c3-8704-30d5881d3061&quot;,&quot;author&quot;:[{&quot;family&quot;:&quot;Babrauskas&quot;,&quot;given&quot;:&quot;Vytenis&quot;,&quot;parse-names&quot;:false,&quot;dropping-particle&quot;:&quot;&quot;,&quot;non-dropping-particle&quot;:&quot;&quot;}],&quot;issued&quot;:{&quot;date-parts&quot;:[[2014]]},&quot;edition&quot;:&quot;2nd&quot;,&quot;publisher&quot;:&quot;Fire Science Publishers and Society of Fire Protection Engineers&quot;,&quot;container-title-short&quot;:&quot;&quot;},&quot;isTemporary&quot;:false}],&quot;citationTag&quot;:&quot;MENDELEY_CITATION_v3_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&quot;},{&quot;citationID&quot;:&quot;MENDELEY_CITATION_8246e2e3-7332-498f-951d-6d4c8fcdecb2&quot;,&quot;properties&quot;:{&quot;noteIndex&quot;:0},&quot;isEdited&quot;:false,&quot;manualOverride&quot;:{&quot;isManuallyOverridden&quot;:false,&quot;citeprocText&quot;:&quot;(Chambré, 1952)&quot;,&quot;manualOverrideText&quot;:&quot;&quot;},&quot;citationItems&quot;:[{&quot;id&quot;:&quot;fe4b31fa-54ee-3f9d-b838-4d5b4df3b8df&quot;,&quot;itemData&quot;:{&quot;type&quot;:&quot;article-journal&quot;,&quot;id&quot;:&quot;fe4b31fa-54ee-3f9d-b838-4d5b4df3b8df&quot;,&quot;title&quot;:&quot;On the solution of the poisson-boltzmann equation with application to the theory of thermal explosions&quot;,&quot;groupId&quot;:&quot;a29b812a-056e-38c3-8704-30d5881d3061&quot;,&quot;author&quot;:[{&quot;family&quot;:&quot;Chambré&quot;,&quot;given&quot;:&quot;P. L.&quot;,&quot;parse-names&quot;:false,&quot;dropping-particle&quot;:&quot;&quot;,&quot;non-dropping-particle&quot;:&quot;&quot;}],&quot;container-title&quot;:&quot;The Journal of Chemical Physics&quot;,&quot;DOI&quot;:&quot;10.1063/1.1700291&quot;,&quot;ISSN&quot;:&quot;00219606&quot;,&quot;issued&quot;:{&quot;date-parts&quot;:[[1952]]},&quot;page&quot;:&quot;1795-1797&quot;,&quot;abstract&quot;:&quot;The theory of thermal explosions originally proposed by Frank-Kamenetzky has been the subject of a number of investigations. The critical condition of inflammability requires the solution of the nonlinear Poisson-Boltzmann differential equation. For the case of a reaction vessel of cylindrical or spherical shape the solution was obtained by previous investigators by numerical integration of the equation. It is shown, however, in the following that the solutions can be obtained in terms of known functions.&quot;,&quot;issue&quot;:&quot;11&quot;,&quot;volume&quot;:&quot;20&quot;,&quot;container-title-short&quot;:&quot;J Chem Phys&quot;},&quot;isTemporary&quot;:false}],&quot;citationTag&quot;:&quot;MENDELEY_CITATION_v3_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&quot;},{&quot;citationID&quot;:&quot;MENDELEY_CITATION_b6044d75-c783-4932-9b25-eb7ad3b1fa87&quot;,&quot;properties&quot;:{&quot;noteIndex&quot;:0},&quot;isEdited&quot;:false,&quot;manualOverride&quot;:{&quot;isManuallyOverridden&quot;:false,&quot;citeprocText&quot;:&quot;(API, 2007)&quot;,&quot;manualOverrideText&quot;:&quot;&quot;},&quot;citationItems&quot;:[{&quot;id&quot;:&quot;0827d3a8-e7b9-350b-9b71-3ca6fd207fd4&quot;,&quot;itemData&quot;:{&quot;type&quot;:&quot;book&quot;,&quot;id&quot;:&quot;0827d3a8-e7b9-350b-9b71-3ca6fd207fd4&quot;,&quot;title&quot;:&quot;Welded tanks for oil storage: API standard 650&quot;,&quot;groupId&quot;:&quot;a29b812a-056e-38c3-8704-30d5881d3061&quot;,&quot;author&quot;:[{&quot;family&quot;:&quot;API&quot;,&quot;given&quot;:&quot;&quot;,&quot;parse-names&quot;:false,&quot;dropping-particle&quot;:&quot;&quot;,&quot;non-dropping-particle&quot;:&quot;&quot;}],&quot;issued&quot;:{&quot;date-parts&quot;:[[2007]]},&quot;edition&quot;:&quot;11th&quot;,&quot;publisher&quot;:&quot;American Petroleum Institute&quot;,&quot;container-title-short&quot;:&quot;&quot;},&quot;isTemporary&quot;:false}],&quot;citationTag&quot;:&quot;MENDELEY_CITATION_v3_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00F71-191D-47BC-A8C1-3D0E8451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15507</Words>
  <Characters>88395</Characters>
  <Application>Microsoft Office Word</Application>
  <DocSecurity>0</DocSecurity>
  <Lines>736</Lines>
  <Paragraphs>207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103695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Sauro Pierucci</cp:lastModifiedBy>
  <cp:revision>263</cp:revision>
  <cp:lastPrinted>2015-05-12T18:31:00Z</cp:lastPrinted>
  <dcterms:created xsi:type="dcterms:W3CDTF">2017-11-20T08:58:00Z</dcterms:created>
  <dcterms:modified xsi:type="dcterms:W3CDTF">2025-04-16T11:39:00Z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04cc3eeb0a107b8b93007304c8f465318975a299c2e98c87248282e1b8f74cb8</vt:lpwstr>
  </property>
  <property fmtid="{D5CDD505-2E9C-101B-9397-08002B2CF9AE}" pid="5" name="Mendeley Recent Style Id 0_1">
    <vt:lpwstr>http://www.zotero.org/styles/3d-printing-and-additive-manufacturing</vt:lpwstr>
  </property>
  <property fmtid="{D5CDD505-2E9C-101B-9397-08002B2CF9AE}" pid="6" name="Mendeley Recent Style Name 0_1">
    <vt:lpwstr>3D Printing and Additive Manufacturing</vt:lpwstr>
  </property>
  <property fmtid="{D5CDD505-2E9C-101B-9397-08002B2CF9AE}" pid="7" name="Mendeley Recent Style Id 1_1">
    <vt:lpwstr>http://www.zotero.org/styles/3d-printing-in-medicine</vt:lpwstr>
  </property>
  <property fmtid="{D5CDD505-2E9C-101B-9397-08002B2CF9AE}" pid="8" name="Mendeley Recent Style Name 1_1">
    <vt:lpwstr>3D Printing in Medicine</vt:lpwstr>
  </property>
  <property fmtid="{D5CDD505-2E9C-101B-9397-08002B2CF9AE}" pid="9" name="Mendeley Recent Style Id 2_1">
    <vt:lpwstr>http://www.zotero.org/styles/3d-printed-materials-and-systems</vt:lpwstr>
  </property>
  <property fmtid="{D5CDD505-2E9C-101B-9397-08002B2CF9AE}" pid="10" name="Mendeley Recent Style Name 2_1">
    <vt:lpwstr>3D-Printed Materials and Systems</vt:lpwstr>
  </property>
  <property fmtid="{D5CDD505-2E9C-101B-9397-08002B2CF9AE}" pid="11" name="Mendeley Recent Style Id 3_1">
    <vt:lpwstr>http://www.zotero.org/styles/aapg-bulletin</vt:lpwstr>
  </property>
  <property fmtid="{D5CDD505-2E9C-101B-9397-08002B2CF9AE}" pid="12" name="Mendeley Recent Style Name 3_1">
    <vt:lpwstr>AAPG Bulletin</vt:lpwstr>
  </property>
  <property fmtid="{D5CDD505-2E9C-101B-9397-08002B2CF9AE}" pid="13" name="Mendeley Recent Style Id 4_1">
    <vt:lpwstr>http://www.zotero.org/styles/aaps-pharmscitech</vt:lpwstr>
  </property>
  <property fmtid="{D5CDD505-2E9C-101B-9397-08002B2CF9AE}" pid="14" name="Mendeley Recent Style Name 4_1">
    <vt:lpwstr>AAPS PharmSciTech</vt:lpwstr>
  </property>
  <property fmtid="{D5CDD505-2E9C-101B-9397-08002B2CF9AE}" pid="15" name="Mendeley Recent Style Id 5_1">
    <vt:lpwstr>http://www.zotero.org/styles/abi-technik</vt:lpwstr>
  </property>
  <property fmtid="{D5CDD505-2E9C-101B-9397-08002B2CF9AE}" pid="16" name="Mendeley Recent Style Name 5_1">
    <vt:lpwstr>ABI Technik (Deutsch)</vt:lpwstr>
  </property>
  <property fmtid="{D5CDD505-2E9C-101B-9397-08002B2CF9AE}" pid="17" name="Mendeley Recent Style Id 6_1">
    <vt:lpwstr>http://www.zotero.org/styles/academic-psychiatry</vt:lpwstr>
  </property>
  <property fmtid="{D5CDD505-2E9C-101B-9397-08002B2CF9AE}" pid="18" name="Mendeley Recent Style Name 6_1">
    <vt:lpwstr>Academic Psychiatry</vt:lpwstr>
  </property>
  <property fmtid="{D5CDD505-2E9C-101B-9397-08002B2CF9AE}" pid="19" name="Mendeley Recent Style Id 7_1">
    <vt:lpwstr>http://www.zotero.org/styles/fuel</vt:lpwstr>
  </property>
  <property fmtid="{D5CDD505-2E9C-101B-9397-08002B2CF9AE}" pid="20" name="Mendeley Recent Style Name 7_1">
    <vt:lpwstr>Fuel</vt:lpwstr>
  </property>
  <property fmtid="{D5CDD505-2E9C-101B-9397-08002B2CF9AE}" pid="21" name="Mendeley Recent Style Id 8_1">
    <vt:lpwstr>https://csl.mendeley.com/styles/448197871/IEEEGP</vt:lpwstr>
  </property>
  <property fmtid="{D5CDD505-2E9C-101B-9397-08002B2CF9AE}" pid="22" name="Mendeley Recent Style Name 8_1">
    <vt:lpwstr>IEEE - Gianmaria Pio, Master degree</vt:lpwstr>
  </property>
  <property fmtid="{D5CDD505-2E9C-101B-9397-08002B2CF9AE}" pid="23" name="Mendeley Recent Style Id 9_1">
    <vt:lpwstr>http://www.zotero.org/styles/process-safety-and-environmental-protection</vt:lpwstr>
  </property>
  <property fmtid="{D5CDD505-2E9C-101B-9397-08002B2CF9AE}" pid="24" name="Mendeley Recent Style Name 9_1">
    <vt:lpwstr>Process Safety and Environmental Protection</vt:lpwstr>
  </property>
  <property fmtid="{D5CDD505-2E9C-101B-9397-08002B2CF9AE}" pid="25" name="Mendeley Document_1">
    <vt:lpwstr>True</vt:lpwstr>
  </property>
  <property fmtid="{D5CDD505-2E9C-101B-9397-08002B2CF9AE}" pid="26" name="Mendeley Citation Style_1">
    <vt:lpwstr>http://www.zotero.org/styles/process-safety-and-environmental-protection</vt:lpwstr>
  </property>
  <property fmtid="{D5CDD505-2E9C-101B-9397-08002B2CF9AE}" pid="27" name="Mendeley Unique User Id_1">
    <vt:lpwstr>2fa06e40-0218-3de1-9b3d-da300f8af461</vt:lpwstr>
  </property>
</Properties>
</file>