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1A88D" w14:textId="77777777" w:rsidR="001F164E" w:rsidRPr="00722D3B" w:rsidRDefault="001F164E" w:rsidP="001F164E">
      <w:pPr>
        <w:pStyle w:val="BOATitle"/>
        <w:rPr>
          <w:rFonts w:eastAsia="MS PGothic"/>
        </w:rPr>
      </w:pPr>
      <w:r w:rsidRPr="00722D3B">
        <w:rPr>
          <w:rFonts w:eastAsia="MS PGothic"/>
        </w:rPr>
        <w:t>Optimal SIL Configuration Selection: A graph-theoretic approach</w:t>
      </w:r>
    </w:p>
    <w:p w14:paraId="566445B0" w14:textId="77777777" w:rsidR="001F164E" w:rsidRPr="00722D3B" w:rsidRDefault="001F164E" w:rsidP="001F164E">
      <w:pPr>
        <w:pStyle w:val="BOAAuthors"/>
        <w:rPr>
          <w:rFonts w:eastAsia="MS PGothic"/>
          <w:noProof w:val="0"/>
        </w:rPr>
      </w:pPr>
      <w:r w:rsidRPr="00722D3B">
        <w:rPr>
          <w:rFonts w:eastAsia="SimSun"/>
          <w:noProof w:val="0"/>
        </w:rPr>
        <w:t>Abdulqader Bin Sahl, Sidra Beg, Moreno Johan, Senithi Lorensuhewa, Cesare Baca, Maurizio Truscello, Francesco Perrone*</w:t>
      </w:r>
    </w:p>
    <w:p w14:paraId="0115F7AC" w14:textId="637A0F8A" w:rsidR="005C1A57" w:rsidRPr="00377249" w:rsidRDefault="001F164E" w:rsidP="001F164E">
      <w:pPr>
        <w:pStyle w:val="BOAAddress"/>
        <w:rPr>
          <w:rFonts w:eastAsia="MS PGothic"/>
          <w:noProof w:val="0"/>
          <w:lang w:val="it-IT"/>
        </w:rPr>
      </w:pPr>
      <w:r w:rsidRPr="00377249">
        <w:rPr>
          <w:rFonts w:eastAsia="MS PGothic"/>
          <w:noProof w:val="0"/>
          <w:lang w:val="it-IT"/>
        </w:rPr>
        <w:t>Igeam Consulting S.r.l., Via Fara, 35 – 20124 Milano</w:t>
      </w:r>
    </w:p>
    <w:p w14:paraId="55B0C483" w14:textId="6EC70A97" w:rsidR="001F164E" w:rsidRPr="00722D3B" w:rsidRDefault="005C1A57" w:rsidP="001F164E">
      <w:pPr>
        <w:pStyle w:val="BOAemail"/>
        <w:rPr>
          <w:rFonts w:eastAsia="MS PGothic"/>
        </w:rPr>
      </w:pPr>
      <w:r w:rsidRPr="00722D3B">
        <w:rPr>
          <w:rFonts w:eastAsia="MS PGothic"/>
        </w:rPr>
        <w:t>*Corresponding author</w:t>
      </w:r>
      <w:r w:rsidRPr="00722D3B">
        <w:rPr>
          <w:rFonts w:eastAsia="MS PGothic"/>
          <w:lang w:eastAsia="ko-KR"/>
        </w:rPr>
        <w:t xml:space="preserve"> E-Mail: </w:t>
      </w:r>
      <w:r w:rsidRPr="00722D3B">
        <w:rPr>
          <w:rFonts w:eastAsia="MS PGothic"/>
        </w:rPr>
        <w:t xml:space="preserve"> </w:t>
      </w:r>
      <w:r w:rsidR="001F164E" w:rsidRPr="00722D3B">
        <w:rPr>
          <w:rFonts w:eastAsia="MS PGothic"/>
        </w:rPr>
        <w:t>f.perrone@igeam.it</w:t>
      </w:r>
    </w:p>
    <w:p w14:paraId="7D788354" w14:textId="77777777" w:rsidR="005C1A57" w:rsidRPr="00722D3B" w:rsidRDefault="005C1A57" w:rsidP="00F879FE">
      <w:pPr>
        <w:pStyle w:val="BOAHeading"/>
        <w:rPr>
          <w:lang w:val="en-GB"/>
        </w:rPr>
      </w:pPr>
      <w:r w:rsidRPr="00722D3B">
        <w:rPr>
          <w:lang w:val="en-GB"/>
        </w:rPr>
        <w:t>1. Introduction</w:t>
      </w:r>
    </w:p>
    <w:p w14:paraId="0ABCF932" w14:textId="10FB7B90" w:rsidR="00113ABF" w:rsidRPr="00722D3B" w:rsidRDefault="00911190" w:rsidP="00721F71">
      <w:pPr>
        <w:pStyle w:val="BOAAbstractBody"/>
        <w:rPr>
          <w:lang w:val="en-GB"/>
        </w:rPr>
      </w:pPr>
      <w:r w:rsidRPr="00722D3B">
        <w:rPr>
          <w:lang w:val="en-GB"/>
        </w:rPr>
        <w:t xml:space="preserve">The increasing awareness of industrial accidents, including property damage, injuries, and loss of life, has driven significant growth in functional process safety applications. Companies are legally and ethically obligated to mitigate operational risks, and the rising costs of </w:t>
      </w:r>
      <w:r w:rsidR="00D75CDF" w:rsidRPr="00722D3B">
        <w:rPr>
          <w:lang w:val="en-GB"/>
        </w:rPr>
        <w:t>m</w:t>
      </w:r>
      <w:r w:rsidRPr="00722D3B">
        <w:rPr>
          <w:lang w:val="en-GB"/>
        </w:rPr>
        <w:t xml:space="preserve">itigation have reinforced the importance of prioritizing reliability and safety. As a result, </w:t>
      </w:r>
      <w:r w:rsidR="00D752C3" w:rsidRPr="00722D3B">
        <w:rPr>
          <w:lang w:val="en-GB"/>
        </w:rPr>
        <w:t xml:space="preserve">process industries </w:t>
      </w:r>
      <w:r w:rsidRPr="00722D3B">
        <w:rPr>
          <w:lang w:val="en-GB"/>
        </w:rPr>
        <w:t>are actively aligning with national and international safety standards, such as IEC 61508 and IEC 61511</w:t>
      </w:r>
      <w:r w:rsidR="00855A91" w:rsidRPr="00722D3B">
        <w:rPr>
          <w:lang w:val="en-GB"/>
        </w:rPr>
        <w:t xml:space="preserve">. </w:t>
      </w:r>
      <w:r w:rsidRPr="00722D3B">
        <w:rPr>
          <w:lang w:val="en-GB"/>
        </w:rPr>
        <w:t>To prevent accidents, industries implement multiple layers of protection, with Safety Instrumented Systems (SISs) being one of the most widely used. SISs are specifically designed to execute Safety Instrumented Functions (SIF</w:t>
      </w:r>
      <w:r w:rsidRPr="00722D3B">
        <w:rPr>
          <w:color w:val="000000" w:themeColor="text1"/>
          <w:lang w:val="en-GB"/>
        </w:rPr>
        <w:t>s)</w:t>
      </w:r>
      <w:r w:rsidR="00D752C3" w:rsidRPr="00722D3B">
        <w:rPr>
          <w:color w:val="000000" w:themeColor="text1"/>
          <w:lang w:val="en-GB"/>
        </w:rPr>
        <w:t xml:space="preserve">, </w:t>
      </w:r>
      <w:r w:rsidRPr="00722D3B">
        <w:rPr>
          <w:color w:val="000000" w:themeColor="text1"/>
          <w:lang w:val="en-GB"/>
        </w:rPr>
        <w:t>to detect hazardous conditions and ensure the process remains in a safe state</w:t>
      </w:r>
      <w:r w:rsidR="002D09A3" w:rsidRPr="00722D3B">
        <w:rPr>
          <w:color w:val="000000" w:themeColor="text1"/>
          <w:lang w:val="en-GB"/>
        </w:rPr>
        <w:t xml:space="preserve"> (Cheraghi &amp; Taghipour, 2024).</w:t>
      </w:r>
      <w:r w:rsidR="00785D9C" w:rsidRPr="00722D3B">
        <w:rPr>
          <w:color w:val="000000" w:themeColor="text1"/>
          <w:lang w:val="en-GB"/>
        </w:rPr>
        <w:t xml:space="preserve"> </w:t>
      </w:r>
      <w:r w:rsidR="00113ABF" w:rsidRPr="00722D3B">
        <w:rPr>
          <w:lang w:val="en-GB"/>
        </w:rPr>
        <w:t xml:space="preserve">A SIS is composed of a combination of sensors, controllers, and final elements that work together to enhance process safety. Each SIF is designed to mitigate a specific process hazard or dangerous event, ensuring that the required Safety Integrity Level (SIL) is achieved. SIL </w:t>
      </w:r>
      <w:r w:rsidR="00280C85" w:rsidRPr="00722D3B">
        <w:rPr>
          <w:lang w:val="en-GB"/>
        </w:rPr>
        <w:t xml:space="preserve">defines </w:t>
      </w:r>
      <w:r w:rsidR="00113ABF" w:rsidRPr="00722D3B">
        <w:rPr>
          <w:lang w:val="en-GB"/>
        </w:rPr>
        <w:t xml:space="preserve">the effectiveness and reliability of a SIF in reducing risks </w:t>
      </w:r>
      <w:r w:rsidR="00280C85" w:rsidRPr="00722D3B">
        <w:rPr>
          <w:lang w:val="en-GB"/>
        </w:rPr>
        <w:t xml:space="preserve">for a defined scenario, </w:t>
      </w:r>
      <w:r w:rsidR="00113ABF" w:rsidRPr="00722D3B">
        <w:rPr>
          <w:lang w:val="en-GB"/>
        </w:rPr>
        <w:t>to an acceptable leve</w:t>
      </w:r>
      <w:r w:rsidR="00855A91" w:rsidRPr="00722D3B">
        <w:rPr>
          <w:lang w:val="en-GB"/>
        </w:rPr>
        <w:t>l</w:t>
      </w:r>
      <w:r w:rsidR="002D09A3" w:rsidRPr="00722D3B">
        <w:rPr>
          <w:lang w:val="en-GB"/>
        </w:rPr>
        <w:t xml:space="preserve">. </w:t>
      </w:r>
      <w:r w:rsidR="00113ABF" w:rsidRPr="00722D3B">
        <w:rPr>
          <w:lang w:val="en-GB"/>
        </w:rPr>
        <w:t>The appropriate SIL rating is determined by the Risk Reduction Factor (RRF), which quantifies the gap between the existing risk and the acceptable risk threshold</w:t>
      </w:r>
      <w:r w:rsidR="003E2AF8" w:rsidRPr="00722D3B">
        <w:rPr>
          <w:lang w:val="en-GB"/>
        </w:rPr>
        <w:t>.</w:t>
      </w:r>
      <w:r w:rsidR="0032514B" w:rsidRPr="00722D3B">
        <w:rPr>
          <w:lang w:val="en-GB"/>
        </w:rPr>
        <w:t xml:space="preserve"> S</w:t>
      </w:r>
      <w:r w:rsidR="003849D5" w:rsidRPr="00722D3B">
        <w:rPr>
          <w:lang w:val="en-GB"/>
        </w:rPr>
        <w:t xml:space="preserve">IL are defined across four distinct levels of integrity. As the SIL level increases, the probability of failure on demand (PFD) decreases, reflecting enhanced system reliability and performance. However, higher SIL levels are generally accompanied by increased costs and complexity. SIL values are typically assigned within the range of 1 to 4, with Level 1 representing the lowest (least reliable) and Level 4 the highest (most reliable) level of safety. </w:t>
      </w:r>
      <w:r w:rsidR="003849D5" w:rsidRPr="00722D3B">
        <w:rPr>
          <w:lang w:val="en-GB"/>
        </w:rPr>
        <w:fldChar w:fldCharType="begin"/>
      </w:r>
      <w:r w:rsidR="003849D5" w:rsidRPr="00722D3B">
        <w:rPr>
          <w:lang w:val="en-GB"/>
        </w:rPr>
        <w:instrText xml:space="preserve"> REF _Ref190862245 \h </w:instrText>
      </w:r>
      <w:r w:rsidR="00B77320" w:rsidRPr="00722D3B">
        <w:rPr>
          <w:lang w:val="en-GB"/>
        </w:rPr>
        <w:instrText xml:space="preserve"> \* MERGEFORMAT </w:instrText>
      </w:r>
      <w:r w:rsidR="003849D5" w:rsidRPr="00722D3B">
        <w:rPr>
          <w:lang w:val="en-GB"/>
        </w:rPr>
      </w:r>
      <w:r w:rsidR="003849D5" w:rsidRPr="00722D3B">
        <w:rPr>
          <w:lang w:val="en-GB"/>
        </w:rPr>
        <w:fldChar w:fldCharType="separate"/>
      </w:r>
      <w:r w:rsidR="003849D5" w:rsidRPr="00722D3B">
        <w:rPr>
          <w:lang w:val="en-GB"/>
        </w:rPr>
        <w:t>Table 1</w:t>
      </w:r>
      <w:r w:rsidR="003849D5" w:rsidRPr="00722D3B">
        <w:rPr>
          <w:lang w:val="en-GB"/>
        </w:rPr>
        <w:fldChar w:fldCharType="end"/>
      </w:r>
      <w:r w:rsidR="003849D5" w:rsidRPr="00722D3B">
        <w:rPr>
          <w:lang w:val="en-GB"/>
        </w:rPr>
        <w:t xml:space="preserve"> </w:t>
      </w:r>
      <w:r w:rsidR="0061109F" w:rsidRPr="00722D3B">
        <w:rPr>
          <w:lang w:val="en-GB"/>
        </w:rPr>
        <w:t>presents the SIL ratings along with the corresponding ranges of</w:t>
      </w:r>
      <w:r w:rsidR="00815B77" w:rsidRPr="00722D3B">
        <w:rPr>
          <w:lang w:val="en-GB"/>
        </w:rPr>
        <w:t xml:space="preserve"> </w:t>
      </w:r>
      <w:r w:rsidR="0061109F" w:rsidRPr="00722D3B">
        <w:rPr>
          <w:lang w:val="en-GB"/>
        </w:rPr>
        <w:t>RRF and</w:t>
      </w:r>
      <w:r w:rsidR="00815B77" w:rsidRPr="00722D3B">
        <w:rPr>
          <w:lang w:val="en-GB"/>
        </w:rPr>
        <w:t xml:space="preserve"> Probability of Failure of Demand</w:t>
      </w:r>
      <w:r w:rsidR="0061109F" w:rsidRPr="00722D3B">
        <w:rPr>
          <w:lang w:val="en-GB"/>
        </w:rPr>
        <w:t xml:space="preserve"> </w:t>
      </w:r>
      <w:r w:rsidR="00815B77" w:rsidRPr="00722D3B">
        <w:rPr>
          <w:lang w:val="en-GB"/>
        </w:rPr>
        <w:t>(</w:t>
      </w:r>
      <w:r w:rsidR="0061109F" w:rsidRPr="00722D3B">
        <w:rPr>
          <w:lang w:val="en-GB"/>
        </w:rPr>
        <w:t>PFD</w:t>
      </w:r>
      <w:r w:rsidR="00815B77" w:rsidRPr="00722D3B">
        <w:rPr>
          <w:lang w:val="en-GB"/>
        </w:rPr>
        <w:t>)</w:t>
      </w:r>
      <w:r w:rsidR="0061109F" w:rsidRPr="00722D3B">
        <w:rPr>
          <w:lang w:val="en-GB"/>
        </w:rPr>
        <w:t>,</w:t>
      </w:r>
      <w:r w:rsidR="001D79F6" w:rsidRPr="00722D3B">
        <w:rPr>
          <w:lang w:val="en-GB"/>
        </w:rPr>
        <w:t xml:space="preserve"> where PFD is the inverse value of RRF,</w:t>
      </w:r>
      <w:r w:rsidR="0061109F" w:rsidRPr="00722D3B">
        <w:rPr>
          <w:lang w:val="en-GB"/>
        </w:rPr>
        <w:t xml:space="preserve"> for a SIF functioning in demand mode </w:t>
      </w:r>
      <w:r w:rsidR="002D09A3" w:rsidRPr="00722D3B">
        <w:rPr>
          <w:lang w:val="en-GB"/>
        </w:rPr>
        <w:t>(IEC 61511, 2016; IEC 61508a, 2010)</w:t>
      </w:r>
      <w:r w:rsidR="00487816" w:rsidRPr="00722D3B">
        <w:rPr>
          <w:lang w:val="en-GB"/>
        </w:rPr>
        <w:t>.</w:t>
      </w:r>
    </w:p>
    <w:p w14:paraId="2579AF8A" w14:textId="30BA2FC4" w:rsidR="009A3711" w:rsidRPr="00722D3B" w:rsidRDefault="009A3711" w:rsidP="001D3F48">
      <w:pPr>
        <w:pStyle w:val="BOACaption"/>
      </w:pPr>
      <w:bookmarkStart w:id="0" w:name="_Ref190862245"/>
      <w:r w:rsidRPr="00722D3B">
        <w:t xml:space="preserve">Table </w:t>
      </w:r>
      <w:r w:rsidR="00170515" w:rsidRPr="00722D3B">
        <w:fldChar w:fldCharType="begin"/>
      </w:r>
      <w:r w:rsidR="00170515" w:rsidRPr="00722D3B">
        <w:instrText xml:space="preserve"> SEQ Table \* ARABIC </w:instrText>
      </w:r>
      <w:r w:rsidR="00170515" w:rsidRPr="00722D3B">
        <w:fldChar w:fldCharType="separate"/>
      </w:r>
      <w:r w:rsidR="00170515" w:rsidRPr="00722D3B">
        <w:t>1</w:t>
      </w:r>
      <w:r w:rsidR="00170515" w:rsidRPr="00722D3B">
        <w:fldChar w:fldCharType="end"/>
      </w:r>
      <w:bookmarkEnd w:id="0"/>
      <w:r w:rsidRPr="00722D3B">
        <w:t>: SIL and the respective PFD and RRF</w:t>
      </w:r>
      <w:r w:rsidR="00DB4AE2" w:rsidRPr="00722D3B">
        <w:t xml:space="preserve"> (IEC 61511, 2016; IEC 61508a, 2010).</w:t>
      </w:r>
      <w:r w:rsidR="00DC627A" w:rsidRPr="00722D3B">
        <w:t xml:space="preserve"> </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2835"/>
        <w:gridCol w:w="1984"/>
      </w:tblGrid>
      <w:tr w:rsidR="009A3711" w:rsidRPr="00722D3B" w14:paraId="65332458" w14:textId="77777777" w:rsidTr="009A3711">
        <w:trPr>
          <w:jc w:val="center"/>
        </w:trPr>
        <w:tc>
          <w:tcPr>
            <w:tcW w:w="1985" w:type="dxa"/>
            <w:tcBorders>
              <w:top w:val="single" w:sz="12" w:space="0" w:color="008000"/>
              <w:bottom w:val="single" w:sz="6" w:space="0" w:color="008000"/>
            </w:tcBorders>
            <w:shd w:val="clear" w:color="auto" w:fill="FFFFFF"/>
          </w:tcPr>
          <w:p w14:paraId="1BFB256B" w14:textId="1A472017" w:rsidR="009A3711" w:rsidRPr="00722D3B" w:rsidRDefault="009A3711" w:rsidP="009A3711">
            <w:pPr>
              <w:jc w:val="center"/>
            </w:pPr>
            <w:r w:rsidRPr="00722D3B">
              <w:t>Safety Integrity Level (SIL)</w:t>
            </w:r>
          </w:p>
        </w:tc>
        <w:tc>
          <w:tcPr>
            <w:tcW w:w="2835" w:type="dxa"/>
            <w:tcBorders>
              <w:top w:val="single" w:sz="12" w:space="0" w:color="008000"/>
              <w:bottom w:val="single" w:sz="6" w:space="0" w:color="008000"/>
            </w:tcBorders>
            <w:shd w:val="clear" w:color="auto" w:fill="FFFFFF"/>
          </w:tcPr>
          <w:p w14:paraId="0CD7403B" w14:textId="65584ACB" w:rsidR="009A3711" w:rsidRPr="00722D3B" w:rsidRDefault="009A3711" w:rsidP="009A3711">
            <w:pPr>
              <w:jc w:val="center"/>
            </w:pPr>
            <w:r w:rsidRPr="00722D3B">
              <w:t xml:space="preserve">Probability of Failure of Demand </w:t>
            </w:r>
            <w:proofErr w:type="spellStart"/>
            <w:r w:rsidRPr="00722D3B">
              <w:t>Avg</w:t>
            </w:r>
            <w:proofErr w:type="spellEnd"/>
            <w:r w:rsidRPr="00722D3B">
              <w:t xml:space="preserve"> (PFD</w:t>
            </w:r>
            <w:r w:rsidR="00580099" w:rsidRPr="00722D3B">
              <w:rPr>
                <w:vertAlign w:val="subscript"/>
              </w:rPr>
              <w:t>AVG</w:t>
            </w:r>
            <w:r w:rsidRPr="00722D3B">
              <w:t>)</w:t>
            </w:r>
          </w:p>
        </w:tc>
        <w:tc>
          <w:tcPr>
            <w:tcW w:w="1984" w:type="dxa"/>
            <w:tcBorders>
              <w:top w:val="single" w:sz="12" w:space="0" w:color="008000"/>
              <w:bottom w:val="single" w:sz="6" w:space="0" w:color="008000"/>
            </w:tcBorders>
            <w:shd w:val="clear" w:color="auto" w:fill="FFFFFF"/>
          </w:tcPr>
          <w:p w14:paraId="38C7E06A" w14:textId="2DD69A26" w:rsidR="009A3711" w:rsidRPr="00722D3B" w:rsidRDefault="009A3711" w:rsidP="009A3711">
            <w:pPr>
              <w:jc w:val="center"/>
            </w:pPr>
            <w:r w:rsidRPr="00722D3B">
              <w:t>Risk Reduction Factor (RRF)</w:t>
            </w:r>
          </w:p>
        </w:tc>
      </w:tr>
      <w:tr w:rsidR="009A3711" w:rsidRPr="00722D3B" w14:paraId="5252E033" w14:textId="77777777" w:rsidTr="009A3711">
        <w:trPr>
          <w:jc w:val="center"/>
        </w:trPr>
        <w:tc>
          <w:tcPr>
            <w:tcW w:w="1985" w:type="dxa"/>
            <w:shd w:val="clear" w:color="auto" w:fill="FFFFFF"/>
          </w:tcPr>
          <w:p w14:paraId="760628E5" w14:textId="40A1452E" w:rsidR="009A3711" w:rsidRPr="00722D3B" w:rsidRDefault="009A3711" w:rsidP="009A3711">
            <w:pPr>
              <w:jc w:val="center"/>
            </w:pPr>
            <w:r w:rsidRPr="00722D3B">
              <w:t>SIL 4</w:t>
            </w:r>
          </w:p>
        </w:tc>
        <w:tc>
          <w:tcPr>
            <w:tcW w:w="2835" w:type="dxa"/>
            <w:shd w:val="clear" w:color="auto" w:fill="FFFFFF"/>
          </w:tcPr>
          <w:p w14:paraId="655BCCBB" w14:textId="1F2B268E" w:rsidR="009A3711" w:rsidRPr="00722D3B" w:rsidRDefault="009A3711" w:rsidP="009A3711">
            <w:pPr>
              <w:jc w:val="center"/>
            </w:pPr>
            <w:r w:rsidRPr="00722D3B">
              <w:t>≥ 10</w:t>
            </w:r>
            <w:r w:rsidRPr="00722D3B">
              <w:rPr>
                <w:vertAlign w:val="superscript"/>
              </w:rPr>
              <w:t>-5</w:t>
            </w:r>
            <w:r w:rsidRPr="00722D3B">
              <w:t xml:space="preserve"> to &lt; 10</w:t>
            </w:r>
            <w:r w:rsidRPr="00722D3B">
              <w:rPr>
                <w:vertAlign w:val="superscript"/>
              </w:rPr>
              <w:t>-4</w:t>
            </w:r>
          </w:p>
        </w:tc>
        <w:tc>
          <w:tcPr>
            <w:tcW w:w="1984" w:type="dxa"/>
            <w:shd w:val="clear" w:color="auto" w:fill="FFFFFF"/>
          </w:tcPr>
          <w:p w14:paraId="0DC9FF5F" w14:textId="7AFB3310" w:rsidR="009A3711" w:rsidRPr="00722D3B" w:rsidRDefault="009A3711" w:rsidP="009A3711">
            <w:pPr>
              <w:jc w:val="center"/>
            </w:pPr>
            <w:r w:rsidRPr="00722D3B">
              <w:t xml:space="preserve">&gt; 10 000 to </w:t>
            </w:r>
            <w:r w:rsidRPr="00722D3B">
              <w:rPr>
                <w:rFonts w:cs="Arial"/>
              </w:rPr>
              <w:t>≤</w:t>
            </w:r>
            <w:r w:rsidRPr="00722D3B">
              <w:t xml:space="preserve"> 100 000</w:t>
            </w:r>
          </w:p>
        </w:tc>
      </w:tr>
      <w:tr w:rsidR="009A3711" w:rsidRPr="00722D3B" w14:paraId="6F9DA293" w14:textId="77777777" w:rsidTr="009A3711">
        <w:trPr>
          <w:jc w:val="center"/>
        </w:trPr>
        <w:tc>
          <w:tcPr>
            <w:tcW w:w="1985" w:type="dxa"/>
            <w:shd w:val="clear" w:color="auto" w:fill="FFFFFF"/>
          </w:tcPr>
          <w:p w14:paraId="4F1B6504" w14:textId="5E53F10E" w:rsidR="009A3711" w:rsidRPr="00722D3B" w:rsidRDefault="009A3711" w:rsidP="009A3711">
            <w:pPr>
              <w:jc w:val="center"/>
            </w:pPr>
            <w:r w:rsidRPr="00722D3B">
              <w:t>SIL 3</w:t>
            </w:r>
          </w:p>
        </w:tc>
        <w:tc>
          <w:tcPr>
            <w:tcW w:w="2835" w:type="dxa"/>
            <w:shd w:val="clear" w:color="auto" w:fill="FFFFFF"/>
          </w:tcPr>
          <w:p w14:paraId="68FF2F61" w14:textId="0FC1047C" w:rsidR="009A3711" w:rsidRPr="00722D3B" w:rsidRDefault="009A3711" w:rsidP="009A3711">
            <w:pPr>
              <w:jc w:val="center"/>
            </w:pPr>
            <w:r w:rsidRPr="00722D3B">
              <w:t>≥ 10</w:t>
            </w:r>
            <w:r w:rsidRPr="00722D3B">
              <w:rPr>
                <w:vertAlign w:val="superscript"/>
              </w:rPr>
              <w:t>-4</w:t>
            </w:r>
            <w:r w:rsidRPr="00722D3B">
              <w:t xml:space="preserve"> to &lt; 10</w:t>
            </w:r>
            <w:r w:rsidRPr="00722D3B">
              <w:rPr>
                <w:vertAlign w:val="superscript"/>
              </w:rPr>
              <w:t>-3</w:t>
            </w:r>
          </w:p>
        </w:tc>
        <w:tc>
          <w:tcPr>
            <w:tcW w:w="1984" w:type="dxa"/>
            <w:shd w:val="clear" w:color="auto" w:fill="FFFFFF"/>
          </w:tcPr>
          <w:p w14:paraId="20C98FC8" w14:textId="17B16C0A" w:rsidR="009A3711" w:rsidRPr="00722D3B" w:rsidRDefault="009A3711" w:rsidP="009A3711">
            <w:pPr>
              <w:jc w:val="center"/>
            </w:pPr>
            <w:r w:rsidRPr="00722D3B">
              <w:t xml:space="preserve">&gt; 1 000 to </w:t>
            </w:r>
            <w:r w:rsidRPr="00722D3B">
              <w:rPr>
                <w:rFonts w:cs="Arial"/>
              </w:rPr>
              <w:t>≤</w:t>
            </w:r>
            <w:r w:rsidRPr="00722D3B">
              <w:t xml:space="preserve"> 10 000</w:t>
            </w:r>
          </w:p>
        </w:tc>
      </w:tr>
      <w:tr w:rsidR="009A3711" w:rsidRPr="00722D3B" w14:paraId="117A1E91" w14:textId="77777777" w:rsidTr="009A3711">
        <w:trPr>
          <w:jc w:val="center"/>
        </w:trPr>
        <w:tc>
          <w:tcPr>
            <w:tcW w:w="1985" w:type="dxa"/>
            <w:shd w:val="clear" w:color="auto" w:fill="FFFFFF"/>
          </w:tcPr>
          <w:p w14:paraId="38168401" w14:textId="5BB63AA4" w:rsidR="009A3711" w:rsidRPr="00722D3B" w:rsidRDefault="009A3711" w:rsidP="009A3711">
            <w:pPr>
              <w:jc w:val="center"/>
            </w:pPr>
            <w:r w:rsidRPr="00722D3B">
              <w:t>SIL 2</w:t>
            </w:r>
          </w:p>
        </w:tc>
        <w:tc>
          <w:tcPr>
            <w:tcW w:w="2835" w:type="dxa"/>
            <w:shd w:val="clear" w:color="auto" w:fill="FFFFFF"/>
          </w:tcPr>
          <w:p w14:paraId="52D2F7B9" w14:textId="68FC3A8C" w:rsidR="009A3711" w:rsidRPr="00722D3B" w:rsidRDefault="009A3711" w:rsidP="009A3711">
            <w:pPr>
              <w:jc w:val="center"/>
            </w:pPr>
            <w:r w:rsidRPr="00722D3B">
              <w:t>≥ 10</w:t>
            </w:r>
            <w:r w:rsidRPr="00722D3B">
              <w:rPr>
                <w:vertAlign w:val="superscript"/>
              </w:rPr>
              <w:t>-3</w:t>
            </w:r>
            <w:r w:rsidRPr="00722D3B">
              <w:t xml:space="preserve"> to &lt; 10</w:t>
            </w:r>
            <w:r w:rsidRPr="00722D3B">
              <w:rPr>
                <w:vertAlign w:val="superscript"/>
              </w:rPr>
              <w:t>-2</w:t>
            </w:r>
          </w:p>
        </w:tc>
        <w:tc>
          <w:tcPr>
            <w:tcW w:w="1984" w:type="dxa"/>
            <w:shd w:val="clear" w:color="auto" w:fill="FFFFFF"/>
          </w:tcPr>
          <w:p w14:paraId="02765A7D" w14:textId="4AF4EFEE" w:rsidR="009A3711" w:rsidRPr="00722D3B" w:rsidRDefault="009A3711" w:rsidP="009A3711">
            <w:pPr>
              <w:jc w:val="center"/>
            </w:pPr>
            <w:r w:rsidRPr="00722D3B">
              <w:t xml:space="preserve">&gt; 100 to </w:t>
            </w:r>
            <w:r w:rsidRPr="00722D3B">
              <w:rPr>
                <w:rFonts w:cs="Arial"/>
              </w:rPr>
              <w:t>≤</w:t>
            </w:r>
            <w:r w:rsidRPr="00722D3B">
              <w:t xml:space="preserve"> 1000</w:t>
            </w:r>
          </w:p>
        </w:tc>
      </w:tr>
      <w:tr w:rsidR="009A3711" w:rsidRPr="00722D3B" w14:paraId="3ABA9511" w14:textId="77777777" w:rsidTr="009A3711">
        <w:trPr>
          <w:jc w:val="center"/>
        </w:trPr>
        <w:tc>
          <w:tcPr>
            <w:tcW w:w="1985" w:type="dxa"/>
            <w:shd w:val="clear" w:color="auto" w:fill="FFFFFF"/>
          </w:tcPr>
          <w:p w14:paraId="506FE70F" w14:textId="0B1D9889" w:rsidR="009A3711" w:rsidRPr="00722D3B" w:rsidRDefault="009A3711" w:rsidP="009A3711">
            <w:pPr>
              <w:ind w:right="-1"/>
              <w:jc w:val="center"/>
              <w:rPr>
                <w:rFonts w:cs="Arial"/>
                <w:szCs w:val="18"/>
              </w:rPr>
            </w:pPr>
            <w:r w:rsidRPr="00722D3B">
              <w:rPr>
                <w:rFonts w:cs="Arial"/>
                <w:szCs w:val="18"/>
              </w:rPr>
              <w:t>SIL 1</w:t>
            </w:r>
          </w:p>
        </w:tc>
        <w:tc>
          <w:tcPr>
            <w:tcW w:w="2835" w:type="dxa"/>
            <w:shd w:val="clear" w:color="auto" w:fill="FFFFFF"/>
          </w:tcPr>
          <w:p w14:paraId="6FFFFED1" w14:textId="467CCF76" w:rsidR="009A3711" w:rsidRPr="00722D3B" w:rsidRDefault="009A3711" w:rsidP="009A3711">
            <w:pPr>
              <w:ind w:right="-1"/>
              <w:jc w:val="center"/>
              <w:rPr>
                <w:rFonts w:cs="Arial"/>
                <w:szCs w:val="18"/>
              </w:rPr>
            </w:pPr>
            <w:r w:rsidRPr="00722D3B">
              <w:t>≥ 10</w:t>
            </w:r>
            <w:r w:rsidRPr="00722D3B">
              <w:rPr>
                <w:vertAlign w:val="superscript"/>
              </w:rPr>
              <w:t>-2</w:t>
            </w:r>
            <w:r w:rsidRPr="00722D3B">
              <w:t xml:space="preserve"> to &lt; 10</w:t>
            </w:r>
            <w:r w:rsidRPr="00722D3B">
              <w:rPr>
                <w:vertAlign w:val="superscript"/>
              </w:rPr>
              <w:t>-1</w:t>
            </w:r>
          </w:p>
        </w:tc>
        <w:tc>
          <w:tcPr>
            <w:tcW w:w="1984" w:type="dxa"/>
            <w:shd w:val="clear" w:color="auto" w:fill="FFFFFF"/>
          </w:tcPr>
          <w:p w14:paraId="4ADF85FF" w14:textId="5225E91D" w:rsidR="009A3711" w:rsidRPr="00722D3B" w:rsidRDefault="009A3711" w:rsidP="009A3711">
            <w:pPr>
              <w:ind w:right="-1"/>
              <w:jc w:val="center"/>
              <w:rPr>
                <w:rFonts w:cs="Arial"/>
                <w:szCs w:val="18"/>
              </w:rPr>
            </w:pPr>
            <w:r w:rsidRPr="00722D3B">
              <w:t xml:space="preserve">&gt; 10 to </w:t>
            </w:r>
            <w:r w:rsidRPr="00722D3B">
              <w:rPr>
                <w:rFonts w:cs="Arial"/>
              </w:rPr>
              <w:t>≤</w:t>
            </w:r>
            <w:r w:rsidRPr="00722D3B">
              <w:t xml:space="preserve"> 100</w:t>
            </w:r>
          </w:p>
        </w:tc>
      </w:tr>
    </w:tbl>
    <w:p w14:paraId="2FDBD299" w14:textId="77777777" w:rsidR="00722D3B" w:rsidRPr="00722D3B" w:rsidRDefault="00722D3B" w:rsidP="00F57EE3">
      <w:pPr>
        <w:pStyle w:val="BOAAbstractBody"/>
        <w:spacing w:before="120"/>
        <w:rPr>
          <w:lang w:val="en-GB"/>
        </w:rPr>
      </w:pPr>
    </w:p>
    <w:p w14:paraId="503D0571" w14:textId="77777777" w:rsidR="00722D3B" w:rsidRPr="00722D3B" w:rsidRDefault="00722D3B" w:rsidP="00F57EE3">
      <w:pPr>
        <w:pStyle w:val="BOAAbstractBody"/>
        <w:spacing w:before="120"/>
        <w:rPr>
          <w:lang w:val="en-GB"/>
        </w:rPr>
      </w:pPr>
    </w:p>
    <w:p w14:paraId="1F8D27CA" w14:textId="1F2B03C9" w:rsidR="0048608E" w:rsidRPr="00722D3B" w:rsidRDefault="00164653" w:rsidP="00F57EE3">
      <w:pPr>
        <w:pStyle w:val="BOAAbstractBody"/>
        <w:spacing w:before="120"/>
        <w:rPr>
          <w:lang w:val="en-GB"/>
        </w:rPr>
      </w:pPr>
      <w:r w:rsidRPr="00722D3B">
        <w:rPr>
          <w:lang w:val="en-GB"/>
        </w:rPr>
        <w:lastRenderedPageBreak/>
        <w:t xml:space="preserve">Achieving the desired SIL after the allocation of SIFs, such as through methods like Layers of Protection Analysis (LOPA) or Risk Graph, involves a thorough and strategic selection of system components. Furthermore, the integration of these components into a SIS must consider potential failure scenarios, response times, and the overall reliability of the system. In some cases, it may involve incorporating redundancy (e.g., multiple sensors or controllers) to ensure that a failure in one component does not compromise the system's ability to meet the required SIL. </w:t>
      </w:r>
      <w:r w:rsidR="0048608E" w:rsidRPr="00722D3B">
        <w:rPr>
          <w:lang w:val="en-GB"/>
        </w:rPr>
        <w:t>Selecting the optimal SIL configuration involves balancing cost, reliability, and operational feasibility, as compliance can be achieved through various system architectures. While industry standards and company policies often mandate fixed configurations, such as three SIL 2 transmitters, these may not always be the most cost-effective or efficient solutions. Redundant architectures, as opposed to the traditional one-out-of-one (1oo1), i.e., one-out-of-two (1oo2) or two-out-of-three (2oo3) (Fig</w:t>
      </w:r>
      <w:r w:rsidR="009468AF" w:rsidRPr="00722D3B">
        <w:rPr>
          <w:lang w:val="en-GB"/>
        </w:rPr>
        <w:t>ure</w:t>
      </w:r>
      <w:r w:rsidR="0048608E" w:rsidRPr="00722D3B">
        <w:rPr>
          <w:lang w:val="en-GB"/>
        </w:rPr>
        <w:t xml:space="preserve"> 1), enhance system reliability but also lead to higher costs and increased complexity.</w:t>
      </w:r>
    </w:p>
    <w:p w14:paraId="3FC18EA7" w14:textId="6A7EDA64" w:rsidR="00DB4AE2" w:rsidRPr="00722D3B" w:rsidRDefault="00DB4AE2" w:rsidP="003E2AF8">
      <w:pPr>
        <w:pStyle w:val="BOAAbstractBody"/>
        <w:spacing w:before="240"/>
        <w:jc w:val="center"/>
        <w:rPr>
          <w:lang w:val="en-GB"/>
        </w:rPr>
      </w:pPr>
      <w:r w:rsidRPr="00722D3B">
        <w:rPr>
          <w:noProof/>
          <w:lang w:val="en-GB"/>
        </w:rPr>
        <w:drawing>
          <wp:inline distT="0" distB="0" distL="0" distR="0" wp14:anchorId="7D61715C" wp14:editId="062530ED">
            <wp:extent cx="4730828" cy="782972"/>
            <wp:effectExtent l="0" t="0" r="0" b="0"/>
            <wp:docPr id="208523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31259" name="Picture 1"/>
                    <pic:cNvPicPr/>
                  </pic:nvPicPr>
                  <pic:blipFill rotWithShape="1">
                    <a:blip r:embed="rId8"/>
                    <a:srcRect l="8814" t="33176" r="12733" b="42802"/>
                    <a:stretch/>
                  </pic:blipFill>
                  <pic:spPr bwMode="auto">
                    <a:xfrm>
                      <a:off x="0" y="0"/>
                      <a:ext cx="4823245" cy="798267"/>
                    </a:xfrm>
                    <a:prstGeom prst="rect">
                      <a:avLst/>
                    </a:prstGeom>
                    <a:ln>
                      <a:noFill/>
                    </a:ln>
                    <a:extLst>
                      <a:ext uri="{53640926-AAD7-44D8-BBD7-CCE9431645EC}">
                        <a14:shadowObscured xmlns:a14="http://schemas.microsoft.com/office/drawing/2010/main"/>
                      </a:ext>
                    </a:extLst>
                  </pic:spPr>
                </pic:pic>
              </a:graphicData>
            </a:graphic>
          </wp:inline>
        </w:drawing>
      </w:r>
    </w:p>
    <w:p w14:paraId="73AEDC19" w14:textId="2905DCE7" w:rsidR="00DB4AE2" w:rsidRPr="00722D3B" w:rsidRDefault="00DB4AE2" w:rsidP="003E2AF8">
      <w:pPr>
        <w:pStyle w:val="BOAAbstractBody"/>
        <w:spacing w:before="240" w:after="240"/>
        <w:jc w:val="center"/>
        <w:rPr>
          <w:bCs/>
          <w:i/>
          <w:sz w:val="20"/>
          <w:szCs w:val="18"/>
          <w:lang w:val="en-GB"/>
        </w:rPr>
      </w:pPr>
      <w:bookmarkStart w:id="1" w:name="_Ref190874407"/>
      <w:r w:rsidRPr="00722D3B">
        <w:rPr>
          <w:bCs/>
          <w:i/>
          <w:sz w:val="20"/>
          <w:szCs w:val="18"/>
          <w:lang w:val="en-GB"/>
        </w:rPr>
        <w:t xml:space="preserve">Figure </w:t>
      </w:r>
      <w:r w:rsidRPr="00722D3B">
        <w:rPr>
          <w:bCs/>
          <w:i/>
          <w:sz w:val="20"/>
          <w:szCs w:val="18"/>
          <w:lang w:val="en-GB"/>
        </w:rPr>
        <w:fldChar w:fldCharType="begin"/>
      </w:r>
      <w:r w:rsidRPr="00722D3B">
        <w:rPr>
          <w:bCs/>
          <w:i/>
          <w:sz w:val="20"/>
          <w:szCs w:val="18"/>
          <w:lang w:val="en-GB"/>
        </w:rPr>
        <w:instrText xml:space="preserve"> SEQ Figure \* ARABIC </w:instrText>
      </w:r>
      <w:r w:rsidRPr="00722D3B">
        <w:rPr>
          <w:bCs/>
          <w:i/>
          <w:sz w:val="20"/>
          <w:szCs w:val="18"/>
          <w:lang w:val="en-GB"/>
        </w:rPr>
        <w:fldChar w:fldCharType="separate"/>
      </w:r>
      <w:r w:rsidRPr="00722D3B">
        <w:rPr>
          <w:bCs/>
          <w:i/>
          <w:sz w:val="20"/>
          <w:szCs w:val="18"/>
          <w:lang w:val="en-GB"/>
        </w:rPr>
        <w:t>1</w:t>
      </w:r>
      <w:r w:rsidRPr="00722D3B">
        <w:rPr>
          <w:sz w:val="20"/>
          <w:szCs w:val="18"/>
          <w:lang w:val="en-GB"/>
        </w:rPr>
        <w:fldChar w:fldCharType="end"/>
      </w:r>
      <w:bookmarkEnd w:id="1"/>
      <w:r w:rsidRPr="00722D3B">
        <w:rPr>
          <w:bCs/>
          <w:i/>
          <w:sz w:val="20"/>
          <w:szCs w:val="18"/>
          <w:lang w:val="en-GB"/>
        </w:rPr>
        <w:t>: Block Diagram</w:t>
      </w:r>
      <w:r w:rsidR="009468AF" w:rsidRPr="00722D3B">
        <w:rPr>
          <w:bCs/>
          <w:i/>
          <w:sz w:val="20"/>
          <w:szCs w:val="18"/>
          <w:lang w:val="en-GB"/>
        </w:rPr>
        <w:t xml:space="preserve"> </w:t>
      </w:r>
      <w:r w:rsidRPr="00722D3B">
        <w:rPr>
          <w:bCs/>
          <w:i/>
          <w:sz w:val="20"/>
          <w:szCs w:val="18"/>
          <w:lang w:val="en-GB"/>
        </w:rPr>
        <w:t>for voting logics: (a) 1oo1, (b) 1oo2 and (c) 2oo3 (IEC 61508b, 2010)</w:t>
      </w:r>
    </w:p>
    <w:p w14:paraId="7C48222D" w14:textId="7BBAFF61" w:rsidR="0032514B" w:rsidRPr="00722D3B" w:rsidRDefault="0048608E" w:rsidP="00785D9C">
      <w:pPr>
        <w:pStyle w:val="BOAAbstractBody"/>
        <w:rPr>
          <w:lang w:val="en-GB"/>
        </w:rPr>
      </w:pPr>
      <w:r w:rsidRPr="00722D3B">
        <w:rPr>
          <w:lang w:val="en-GB"/>
        </w:rPr>
        <w:t xml:space="preserve">In SIL </w:t>
      </w:r>
      <w:r w:rsidR="009E69DB" w:rsidRPr="00722D3B">
        <w:rPr>
          <w:lang w:val="en-GB"/>
        </w:rPr>
        <w:t>selection</w:t>
      </w:r>
      <w:r w:rsidRPr="00722D3B">
        <w:rPr>
          <w:lang w:val="en-GB"/>
        </w:rPr>
        <w:t xml:space="preserve">, Hardware Fault Tolerance (HFT) is a key parameter that defines the ability of a system to continue functioning despite hardware failures. It </w:t>
      </w:r>
      <w:r w:rsidR="009468AF" w:rsidRPr="00722D3B">
        <w:rPr>
          <w:lang w:val="en-GB"/>
        </w:rPr>
        <w:t xml:space="preserve">represents the </w:t>
      </w:r>
      <w:r w:rsidRPr="00722D3B">
        <w:rPr>
          <w:lang w:val="en-GB"/>
        </w:rPr>
        <w:t>number of failures a system can tolerate before losing its safety function, meaning an HFT of 0 implies a single component with no redundancy, while HFT = 1 means one redundant component is available, and so forth. Additionally, it is crucial to consider that each component of a SIS has a maximum achievable architectural SIL, constrained by HFT and Safe Failure Fraction (SFF). While redundancy improves system reliability, the maximum SIL that can be achieved is also dependent on the SFF of the individual components, meaning that even with increased HFT, certain components may still be limited in the SIL they can achieve due to their inherent failure characteristics.</w:t>
      </w:r>
      <w:r w:rsidR="00785D9C" w:rsidRPr="00722D3B">
        <w:rPr>
          <w:lang w:val="en-GB"/>
        </w:rPr>
        <w:t xml:space="preserve"> </w:t>
      </w:r>
      <w:r w:rsidR="009468AF" w:rsidRPr="00722D3B">
        <w:rPr>
          <w:lang w:val="en-GB"/>
        </w:rPr>
        <w:t>Table</w:t>
      </w:r>
      <w:r w:rsidRPr="00722D3B">
        <w:rPr>
          <w:lang w:val="en-GB"/>
        </w:rPr>
        <w:t xml:space="preserve"> 2 and Table 3 present the required HFT and SFF</w:t>
      </w:r>
      <w:r w:rsidR="00785D9C" w:rsidRPr="00722D3B">
        <w:rPr>
          <w:lang w:val="en-GB"/>
        </w:rPr>
        <w:t xml:space="preserve"> for </w:t>
      </w:r>
      <w:r w:rsidRPr="00722D3B">
        <w:rPr>
          <w:lang w:val="en-GB"/>
        </w:rPr>
        <w:t>thresholds for achieving different SIL levels for Type A and Type B components</w:t>
      </w:r>
      <w:r w:rsidR="00785D9C" w:rsidRPr="00722D3B">
        <w:rPr>
          <w:lang w:val="en-GB"/>
        </w:rPr>
        <w:t xml:space="preserve"> route 1H approach</w:t>
      </w:r>
      <w:r w:rsidRPr="00722D3B">
        <w:rPr>
          <w:lang w:val="en-GB"/>
        </w:rPr>
        <w:t>, respectively.</w:t>
      </w:r>
      <w:r w:rsidR="003E2AF8" w:rsidRPr="00722D3B">
        <w:rPr>
          <w:lang w:val="en-GB"/>
        </w:rPr>
        <w:t xml:space="preserve"> Type A components, being less complex with well-understood failure modes, generally require lower SFF values to achieve a given SIL. In contrast, Type B components, which include microprocessor-based or software-driven devices with more unpredictable failure characteristics, require higher SFF values to compensate for their increased uncertainty in failure </w:t>
      </w:r>
      <w:proofErr w:type="spellStart"/>
      <w:r w:rsidR="003E2AF8" w:rsidRPr="00722D3B">
        <w:rPr>
          <w:lang w:val="en-GB"/>
        </w:rPr>
        <w:t>behavior</w:t>
      </w:r>
      <w:proofErr w:type="spellEnd"/>
      <w:r w:rsidR="003E2AF8" w:rsidRPr="00722D3B">
        <w:rPr>
          <w:lang w:val="en-GB"/>
        </w:rPr>
        <w:t xml:space="preserve">. </w:t>
      </w:r>
    </w:p>
    <w:p w14:paraId="031BD513" w14:textId="427AA05E" w:rsidR="0032514B" w:rsidRPr="00722D3B" w:rsidRDefault="0032514B" w:rsidP="001D3F48">
      <w:pPr>
        <w:pStyle w:val="BOACaption"/>
      </w:pPr>
      <w:r w:rsidRPr="00722D3B">
        <w:t>Table 3: Maximum allowable SIL for a safety function carried out by a type A element (IEC 61508</w:t>
      </w:r>
      <w:r w:rsidR="001D3F48" w:rsidRPr="00722D3B">
        <w:t>c</w:t>
      </w:r>
      <w:r w:rsidRPr="00722D3B">
        <w:t>, 2010).</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402"/>
        <w:gridCol w:w="1561"/>
        <w:gridCol w:w="1134"/>
        <w:gridCol w:w="1558"/>
      </w:tblGrid>
      <w:tr w:rsidR="0032514B" w:rsidRPr="00722D3B" w14:paraId="4D2B4D1D" w14:textId="77777777" w:rsidTr="00F950E6">
        <w:trPr>
          <w:jc w:val="center"/>
        </w:trPr>
        <w:tc>
          <w:tcPr>
            <w:tcW w:w="3402" w:type="dxa"/>
            <w:vMerge w:val="restart"/>
            <w:tcBorders>
              <w:top w:val="single" w:sz="12" w:space="0" w:color="008000"/>
            </w:tcBorders>
            <w:shd w:val="clear" w:color="auto" w:fill="FFFFFF"/>
            <w:vAlign w:val="center"/>
          </w:tcPr>
          <w:p w14:paraId="5DC9E728" w14:textId="77777777" w:rsidR="0032514B" w:rsidRPr="00722D3B" w:rsidRDefault="0032514B" w:rsidP="0032514B">
            <w:pPr>
              <w:pStyle w:val="BOAAbstractBody"/>
              <w:rPr>
                <w:bCs/>
                <w:iCs/>
                <w:sz w:val="18"/>
                <w:szCs w:val="16"/>
                <w:lang w:val="en-GB"/>
              </w:rPr>
            </w:pPr>
            <w:r w:rsidRPr="00722D3B">
              <w:rPr>
                <w:bCs/>
                <w:iCs/>
                <w:sz w:val="18"/>
                <w:szCs w:val="16"/>
                <w:lang w:val="en-GB"/>
              </w:rPr>
              <w:t>Safe failure fraction of an Element</w:t>
            </w:r>
          </w:p>
        </w:tc>
        <w:tc>
          <w:tcPr>
            <w:tcW w:w="4253" w:type="dxa"/>
            <w:gridSpan w:val="3"/>
            <w:tcBorders>
              <w:top w:val="single" w:sz="12" w:space="0" w:color="008000"/>
              <w:bottom w:val="single" w:sz="6" w:space="0" w:color="008000"/>
            </w:tcBorders>
            <w:shd w:val="clear" w:color="auto" w:fill="FFFFFF"/>
            <w:vAlign w:val="center"/>
          </w:tcPr>
          <w:p w14:paraId="25B5DEA6" w14:textId="77777777" w:rsidR="0032514B" w:rsidRPr="00722D3B" w:rsidRDefault="0032514B" w:rsidP="0032514B">
            <w:pPr>
              <w:pStyle w:val="BOAAbstractBody"/>
              <w:rPr>
                <w:bCs/>
                <w:iCs/>
                <w:sz w:val="18"/>
                <w:szCs w:val="16"/>
                <w:lang w:val="en-GB"/>
              </w:rPr>
            </w:pPr>
            <w:r w:rsidRPr="00722D3B">
              <w:rPr>
                <w:bCs/>
                <w:iCs/>
                <w:sz w:val="18"/>
                <w:szCs w:val="16"/>
                <w:lang w:val="en-GB"/>
              </w:rPr>
              <w:t>Hardware Fault Tolerance</w:t>
            </w:r>
          </w:p>
        </w:tc>
      </w:tr>
      <w:tr w:rsidR="0032514B" w:rsidRPr="00722D3B" w14:paraId="11D480D8" w14:textId="77777777" w:rsidTr="00F950E6">
        <w:trPr>
          <w:jc w:val="center"/>
        </w:trPr>
        <w:tc>
          <w:tcPr>
            <w:tcW w:w="3402" w:type="dxa"/>
            <w:vMerge/>
            <w:tcBorders>
              <w:bottom w:val="single" w:sz="6" w:space="0" w:color="008000"/>
            </w:tcBorders>
            <w:shd w:val="clear" w:color="auto" w:fill="FFFFFF"/>
          </w:tcPr>
          <w:p w14:paraId="113A1DF7" w14:textId="77777777" w:rsidR="0032514B" w:rsidRPr="00722D3B" w:rsidRDefault="0032514B" w:rsidP="0032514B">
            <w:pPr>
              <w:pStyle w:val="BOAAbstractBody"/>
              <w:rPr>
                <w:bCs/>
                <w:iCs/>
                <w:sz w:val="18"/>
                <w:szCs w:val="16"/>
                <w:lang w:val="en-GB"/>
              </w:rPr>
            </w:pPr>
          </w:p>
        </w:tc>
        <w:tc>
          <w:tcPr>
            <w:tcW w:w="1561" w:type="dxa"/>
            <w:tcBorders>
              <w:top w:val="single" w:sz="12" w:space="0" w:color="008000"/>
              <w:bottom w:val="single" w:sz="6" w:space="0" w:color="008000"/>
            </w:tcBorders>
            <w:shd w:val="clear" w:color="auto" w:fill="FFFFFF"/>
          </w:tcPr>
          <w:p w14:paraId="7D9C4AB1" w14:textId="77777777" w:rsidR="0032514B" w:rsidRPr="00722D3B" w:rsidRDefault="0032514B" w:rsidP="0032514B">
            <w:pPr>
              <w:pStyle w:val="BOAAbstractBody"/>
              <w:rPr>
                <w:bCs/>
                <w:iCs/>
                <w:sz w:val="18"/>
                <w:szCs w:val="16"/>
                <w:lang w:val="en-GB"/>
              </w:rPr>
            </w:pPr>
            <w:r w:rsidRPr="00722D3B">
              <w:rPr>
                <w:bCs/>
                <w:iCs/>
                <w:sz w:val="18"/>
                <w:szCs w:val="16"/>
                <w:lang w:val="en-GB"/>
              </w:rPr>
              <w:t>0</w:t>
            </w:r>
          </w:p>
        </w:tc>
        <w:tc>
          <w:tcPr>
            <w:tcW w:w="1134" w:type="dxa"/>
            <w:tcBorders>
              <w:top w:val="single" w:sz="12" w:space="0" w:color="008000"/>
              <w:bottom w:val="single" w:sz="6" w:space="0" w:color="008000"/>
            </w:tcBorders>
            <w:shd w:val="clear" w:color="auto" w:fill="FFFFFF"/>
          </w:tcPr>
          <w:p w14:paraId="6FEA70D1" w14:textId="77777777" w:rsidR="0032514B" w:rsidRPr="00722D3B" w:rsidRDefault="0032514B" w:rsidP="0032514B">
            <w:pPr>
              <w:pStyle w:val="BOAAbstractBody"/>
              <w:rPr>
                <w:bCs/>
                <w:iCs/>
                <w:sz w:val="18"/>
                <w:szCs w:val="16"/>
                <w:lang w:val="en-GB"/>
              </w:rPr>
            </w:pPr>
            <w:r w:rsidRPr="00722D3B">
              <w:rPr>
                <w:bCs/>
                <w:iCs/>
                <w:sz w:val="18"/>
                <w:szCs w:val="16"/>
                <w:lang w:val="en-GB"/>
              </w:rPr>
              <w:t>1</w:t>
            </w:r>
          </w:p>
        </w:tc>
        <w:tc>
          <w:tcPr>
            <w:tcW w:w="1558" w:type="dxa"/>
            <w:tcBorders>
              <w:top w:val="single" w:sz="12" w:space="0" w:color="008000"/>
              <w:bottom w:val="single" w:sz="6" w:space="0" w:color="008000"/>
            </w:tcBorders>
            <w:shd w:val="clear" w:color="auto" w:fill="FFFFFF"/>
          </w:tcPr>
          <w:p w14:paraId="0FF70055" w14:textId="77777777" w:rsidR="0032514B" w:rsidRPr="00722D3B" w:rsidRDefault="0032514B" w:rsidP="0032514B">
            <w:pPr>
              <w:pStyle w:val="BOAAbstractBody"/>
              <w:rPr>
                <w:bCs/>
                <w:iCs/>
                <w:sz w:val="18"/>
                <w:szCs w:val="16"/>
                <w:lang w:val="en-GB"/>
              </w:rPr>
            </w:pPr>
            <w:r w:rsidRPr="00722D3B">
              <w:rPr>
                <w:bCs/>
                <w:iCs/>
                <w:sz w:val="18"/>
                <w:szCs w:val="16"/>
                <w:lang w:val="en-GB"/>
              </w:rPr>
              <w:t>2</w:t>
            </w:r>
          </w:p>
        </w:tc>
      </w:tr>
      <w:tr w:rsidR="0032514B" w:rsidRPr="00722D3B" w14:paraId="12464CAC" w14:textId="77777777" w:rsidTr="00F950E6">
        <w:trPr>
          <w:jc w:val="center"/>
        </w:trPr>
        <w:tc>
          <w:tcPr>
            <w:tcW w:w="3402" w:type="dxa"/>
            <w:shd w:val="clear" w:color="auto" w:fill="FFFFFF"/>
          </w:tcPr>
          <w:p w14:paraId="205F8848" w14:textId="77777777" w:rsidR="0032514B" w:rsidRPr="00722D3B" w:rsidRDefault="0032514B" w:rsidP="0032514B">
            <w:pPr>
              <w:pStyle w:val="BOAAbstractBody"/>
              <w:rPr>
                <w:bCs/>
                <w:iCs/>
                <w:sz w:val="18"/>
                <w:szCs w:val="16"/>
                <w:lang w:val="en-GB"/>
              </w:rPr>
            </w:pPr>
            <w:r w:rsidRPr="00722D3B">
              <w:rPr>
                <w:bCs/>
                <w:iCs/>
                <w:sz w:val="18"/>
                <w:szCs w:val="16"/>
                <w:lang w:val="en-GB"/>
              </w:rPr>
              <w:t>&lt; 60 %</w:t>
            </w:r>
          </w:p>
        </w:tc>
        <w:tc>
          <w:tcPr>
            <w:tcW w:w="1561" w:type="dxa"/>
            <w:shd w:val="clear" w:color="auto" w:fill="FFFFFF"/>
          </w:tcPr>
          <w:p w14:paraId="0BFBF346" w14:textId="77777777" w:rsidR="0032514B" w:rsidRPr="00722D3B" w:rsidRDefault="0032514B" w:rsidP="0032514B">
            <w:pPr>
              <w:pStyle w:val="BOAAbstractBody"/>
              <w:rPr>
                <w:bCs/>
                <w:iCs/>
                <w:sz w:val="18"/>
                <w:szCs w:val="16"/>
                <w:lang w:val="en-GB"/>
              </w:rPr>
            </w:pPr>
            <w:r w:rsidRPr="00722D3B">
              <w:rPr>
                <w:bCs/>
                <w:iCs/>
                <w:sz w:val="18"/>
                <w:szCs w:val="16"/>
                <w:lang w:val="en-GB"/>
              </w:rPr>
              <w:t>SIL 1</w:t>
            </w:r>
          </w:p>
        </w:tc>
        <w:tc>
          <w:tcPr>
            <w:tcW w:w="1134" w:type="dxa"/>
            <w:shd w:val="clear" w:color="auto" w:fill="FFFFFF"/>
          </w:tcPr>
          <w:p w14:paraId="5BB071FC" w14:textId="77777777" w:rsidR="0032514B" w:rsidRPr="00722D3B" w:rsidRDefault="0032514B" w:rsidP="0032514B">
            <w:pPr>
              <w:pStyle w:val="BOAAbstractBody"/>
              <w:rPr>
                <w:bCs/>
                <w:iCs/>
                <w:sz w:val="18"/>
                <w:szCs w:val="16"/>
                <w:lang w:val="en-GB"/>
              </w:rPr>
            </w:pPr>
            <w:r w:rsidRPr="00722D3B">
              <w:rPr>
                <w:bCs/>
                <w:iCs/>
                <w:sz w:val="18"/>
                <w:szCs w:val="16"/>
                <w:lang w:val="en-GB"/>
              </w:rPr>
              <w:t>SIL 2</w:t>
            </w:r>
          </w:p>
        </w:tc>
        <w:tc>
          <w:tcPr>
            <w:tcW w:w="1558" w:type="dxa"/>
            <w:shd w:val="clear" w:color="auto" w:fill="FFFFFF"/>
          </w:tcPr>
          <w:p w14:paraId="1B11BB2C" w14:textId="77777777" w:rsidR="0032514B" w:rsidRPr="00722D3B" w:rsidRDefault="0032514B" w:rsidP="0032514B">
            <w:pPr>
              <w:pStyle w:val="BOAAbstractBody"/>
              <w:rPr>
                <w:bCs/>
                <w:iCs/>
                <w:sz w:val="18"/>
                <w:szCs w:val="16"/>
                <w:lang w:val="en-GB"/>
              </w:rPr>
            </w:pPr>
            <w:r w:rsidRPr="00722D3B">
              <w:rPr>
                <w:bCs/>
                <w:iCs/>
                <w:sz w:val="18"/>
                <w:szCs w:val="16"/>
                <w:lang w:val="en-GB"/>
              </w:rPr>
              <w:t>SIL 3</w:t>
            </w:r>
          </w:p>
        </w:tc>
      </w:tr>
      <w:tr w:rsidR="0032514B" w:rsidRPr="00722D3B" w14:paraId="46943E83" w14:textId="77777777" w:rsidTr="00F950E6">
        <w:trPr>
          <w:jc w:val="center"/>
        </w:trPr>
        <w:tc>
          <w:tcPr>
            <w:tcW w:w="3402" w:type="dxa"/>
            <w:shd w:val="clear" w:color="auto" w:fill="FFFFFF"/>
          </w:tcPr>
          <w:p w14:paraId="2DF8131D" w14:textId="77777777" w:rsidR="0032514B" w:rsidRPr="00722D3B" w:rsidRDefault="0032514B" w:rsidP="0032514B">
            <w:pPr>
              <w:pStyle w:val="BOAAbstractBody"/>
              <w:rPr>
                <w:bCs/>
                <w:iCs/>
                <w:sz w:val="18"/>
                <w:szCs w:val="16"/>
                <w:lang w:val="en-GB"/>
              </w:rPr>
            </w:pPr>
            <w:r w:rsidRPr="00722D3B">
              <w:rPr>
                <w:bCs/>
                <w:iCs/>
                <w:sz w:val="18"/>
                <w:szCs w:val="16"/>
                <w:lang w:val="en-GB"/>
              </w:rPr>
              <w:t>60 % - &lt; 90 %</w:t>
            </w:r>
          </w:p>
        </w:tc>
        <w:tc>
          <w:tcPr>
            <w:tcW w:w="1561" w:type="dxa"/>
            <w:shd w:val="clear" w:color="auto" w:fill="FFFFFF"/>
          </w:tcPr>
          <w:p w14:paraId="210214F5" w14:textId="77777777" w:rsidR="0032514B" w:rsidRPr="00722D3B" w:rsidRDefault="0032514B" w:rsidP="0032514B">
            <w:pPr>
              <w:pStyle w:val="BOAAbstractBody"/>
              <w:rPr>
                <w:bCs/>
                <w:iCs/>
                <w:sz w:val="18"/>
                <w:szCs w:val="16"/>
                <w:lang w:val="en-GB"/>
              </w:rPr>
            </w:pPr>
            <w:r w:rsidRPr="00722D3B">
              <w:rPr>
                <w:bCs/>
                <w:iCs/>
                <w:sz w:val="18"/>
                <w:szCs w:val="16"/>
                <w:lang w:val="en-GB"/>
              </w:rPr>
              <w:t>SIL 2</w:t>
            </w:r>
          </w:p>
        </w:tc>
        <w:tc>
          <w:tcPr>
            <w:tcW w:w="1134" w:type="dxa"/>
            <w:shd w:val="clear" w:color="auto" w:fill="FFFFFF"/>
          </w:tcPr>
          <w:p w14:paraId="67EAB12D" w14:textId="77777777" w:rsidR="0032514B" w:rsidRPr="00722D3B" w:rsidRDefault="0032514B" w:rsidP="0032514B">
            <w:pPr>
              <w:pStyle w:val="BOAAbstractBody"/>
              <w:rPr>
                <w:bCs/>
                <w:iCs/>
                <w:sz w:val="18"/>
                <w:szCs w:val="16"/>
                <w:lang w:val="en-GB"/>
              </w:rPr>
            </w:pPr>
            <w:r w:rsidRPr="00722D3B">
              <w:rPr>
                <w:bCs/>
                <w:iCs/>
                <w:sz w:val="18"/>
                <w:szCs w:val="16"/>
                <w:lang w:val="en-GB"/>
              </w:rPr>
              <w:t>SIL 3</w:t>
            </w:r>
          </w:p>
        </w:tc>
        <w:tc>
          <w:tcPr>
            <w:tcW w:w="1558" w:type="dxa"/>
            <w:shd w:val="clear" w:color="auto" w:fill="FFFFFF"/>
          </w:tcPr>
          <w:p w14:paraId="319BF1B3"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r>
      <w:tr w:rsidR="0032514B" w:rsidRPr="00722D3B" w14:paraId="4ABCC3BA" w14:textId="77777777" w:rsidTr="00F950E6">
        <w:trPr>
          <w:jc w:val="center"/>
        </w:trPr>
        <w:tc>
          <w:tcPr>
            <w:tcW w:w="3402" w:type="dxa"/>
            <w:shd w:val="clear" w:color="auto" w:fill="FFFFFF"/>
          </w:tcPr>
          <w:p w14:paraId="402F034D" w14:textId="77777777" w:rsidR="0032514B" w:rsidRPr="00722D3B" w:rsidRDefault="0032514B" w:rsidP="0032514B">
            <w:pPr>
              <w:pStyle w:val="BOAAbstractBody"/>
              <w:rPr>
                <w:bCs/>
                <w:iCs/>
                <w:sz w:val="18"/>
                <w:szCs w:val="16"/>
                <w:lang w:val="en-GB"/>
              </w:rPr>
            </w:pPr>
            <w:r w:rsidRPr="00722D3B">
              <w:rPr>
                <w:bCs/>
                <w:iCs/>
                <w:sz w:val="18"/>
                <w:szCs w:val="16"/>
                <w:lang w:val="en-GB"/>
              </w:rPr>
              <w:t>90 % - &lt; 99%</w:t>
            </w:r>
          </w:p>
        </w:tc>
        <w:tc>
          <w:tcPr>
            <w:tcW w:w="1561" w:type="dxa"/>
            <w:shd w:val="clear" w:color="auto" w:fill="FFFFFF"/>
          </w:tcPr>
          <w:p w14:paraId="669E8766" w14:textId="77777777" w:rsidR="0032514B" w:rsidRPr="00722D3B" w:rsidRDefault="0032514B" w:rsidP="0032514B">
            <w:pPr>
              <w:pStyle w:val="BOAAbstractBody"/>
              <w:rPr>
                <w:bCs/>
                <w:iCs/>
                <w:sz w:val="18"/>
                <w:szCs w:val="16"/>
                <w:lang w:val="en-GB"/>
              </w:rPr>
            </w:pPr>
            <w:r w:rsidRPr="00722D3B">
              <w:rPr>
                <w:bCs/>
                <w:iCs/>
                <w:sz w:val="18"/>
                <w:szCs w:val="16"/>
                <w:lang w:val="en-GB"/>
              </w:rPr>
              <w:t>SIL3</w:t>
            </w:r>
          </w:p>
        </w:tc>
        <w:tc>
          <w:tcPr>
            <w:tcW w:w="1134" w:type="dxa"/>
            <w:shd w:val="clear" w:color="auto" w:fill="FFFFFF"/>
          </w:tcPr>
          <w:p w14:paraId="6ABD3981"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c>
          <w:tcPr>
            <w:tcW w:w="1558" w:type="dxa"/>
            <w:shd w:val="clear" w:color="auto" w:fill="FFFFFF"/>
          </w:tcPr>
          <w:p w14:paraId="785407D1"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r>
      <w:tr w:rsidR="0032514B" w:rsidRPr="00722D3B" w14:paraId="0E9C4F46" w14:textId="77777777" w:rsidTr="00F950E6">
        <w:trPr>
          <w:jc w:val="center"/>
        </w:trPr>
        <w:tc>
          <w:tcPr>
            <w:tcW w:w="3402" w:type="dxa"/>
            <w:shd w:val="clear" w:color="auto" w:fill="FFFFFF"/>
          </w:tcPr>
          <w:p w14:paraId="46AD9880" w14:textId="77777777" w:rsidR="0032514B" w:rsidRPr="00722D3B" w:rsidRDefault="0032514B" w:rsidP="0032514B">
            <w:pPr>
              <w:pStyle w:val="BOAAbstractBody"/>
              <w:rPr>
                <w:bCs/>
                <w:iCs/>
                <w:sz w:val="18"/>
                <w:szCs w:val="16"/>
                <w:lang w:val="en-GB"/>
              </w:rPr>
            </w:pPr>
            <w:r w:rsidRPr="00722D3B">
              <w:rPr>
                <w:bCs/>
                <w:iCs/>
                <w:sz w:val="18"/>
                <w:szCs w:val="16"/>
                <w:lang w:val="en-GB"/>
              </w:rPr>
              <w:t>≥ 99%</w:t>
            </w:r>
          </w:p>
        </w:tc>
        <w:tc>
          <w:tcPr>
            <w:tcW w:w="1561" w:type="dxa"/>
            <w:shd w:val="clear" w:color="auto" w:fill="FFFFFF"/>
          </w:tcPr>
          <w:p w14:paraId="0CC04FDA" w14:textId="77777777" w:rsidR="0032514B" w:rsidRPr="00722D3B" w:rsidRDefault="0032514B" w:rsidP="0032514B">
            <w:pPr>
              <w:pStyle w:val="BOAAbstractBody"/>
              <w:rPr>
                <w:bCs/>
                <w:iCs/>
                <w:sz w:val="18"/>
                <w:szCs w:val="16"/>
                <w:lang w:val="en-GB"/>
              </w:rPr>
            </w:pPr>
            <w:r w:rsidRPr="00722D3B">
              <w:rPr>
                <w:bCs/>
                <w:iCs/>
                <w:sz w:val="18"/>
                <w:szCs w:val="16"/>
                <w:lang w:val="en-GB"/>
              </w:rPr>
              <w:t>SIL 3</w:t>
            </w:r>
          </w:p>
        </w:tc>
        <w:tc>
          <w:tcPr>
            <w:tcW w:w="1134" w:type="dxa"/>
            <w:shd w:val="clear" w:color="auto" w:fill="FFFFFF"/>
          </w:tcPr>
          <w:p w14:paraId="48C42082"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c>
          <w:tcPr>
            <w:tcW w:w="1558" w:type="dxa"/>
            <w:shd w:val="clear" w:color="auto" w:fill="FFFFFF"/>
          </w:tcPr>
          <w:p w14:paraId="271FEB8D"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r>
    </w:tbl>
    <w:p w14:paraId="51291F13" w14:textId="4AC57E8E" w:rsidR="0032514B" w:rsidRPr="00722D3B" w:rsidRDefault="0032514B" w:rsidP="001D3F48">
      <w:pPr>
        <w:pStyle w:val="BOACaption"/>
      </w:pPr>
      <w:r w:rsidRPr="00722D3B">
        <w:lastRenderedPageBreak/>
        <w:t xml:space="preserve">Table 4: Maximum allowable SIL for a safety function carried out by a type B element </w:t>
      </w:r>
      <w:r w:rsidR="001D3F48" w:rsidRPr="00722D3B">
        <w:t>(IEC 61508c, 2010).</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402"/>
        <w:gridCol w:w="1561"/>
        <w:gridCol w:w="1134"/>
        <w:gridCol w:w="1558"/>
      </w:tblGrid>
      <w:tr w:rsidR="0032514B" w:rsidRPr="00722D3B" w14:paraId="40308D3C" w14:textId="77777777" w:rsidTr="00F950E6">
        <w:trPr>
          <w:jc w:val="center"/>
        </w:trPr>
        <w:tc>
          <w:tcPr>
            <w:tcW w:w="3402" w:type="dxa"/>
            <w:vMerge w:val="restart"/>
            <w:tcBorders>
              <w:top w:val="single" w:sz="12" w:space="0" w:color="008000"/>
            </w:tcBorders>
            <w:shd w:val="clear" w:color="auto" w:fill="FFFFFF"/>
            <w:vAlign w:val="center"/>
          </w:tcPr>
          <w:p w14:paraId="3199EAA7" w14:textId="77777777" w:rsidR="0032514B" w:rsidRPr="00722D3B" w:rsidRDefault="0032514B" w:rsidP="0032514B">
            <w:pPr>
              <w:pStyle w:val="BOAAbstractBody"/>
              <w:rPr>
                <w:bCs/>
                <w:iCs/>
                <w:sz w:val="18"/>
                <w:szCs w:val="16"/>
                <w:lang w:val="en-GB"/>
              </w:rPr>
            </w:pPr>
            <w:r w:rsidRPr="00722D3B">
              <w:rPr>
                <w:bCs/>
                <w:iCs/>
                <w:sz w:val="18"/>
                <w:szCs w:val="16"/>
                <w:lang w:val="en-GB"/>
              </w:rPr>
              <w:t>Safe failure fraction of an Element</w:t>
            </w:r>
          </w:p>
        </w:tc>
        <w:tc>
          <w:tcPr>
            <w:tcW w:w="4253" w:type="dxa"/>
            <w:gridSpan w:val="3"/>
            <w:tcBorders>
              <w:top w:val="single" w:sz="12" w:space="0" w:color="008000"/>
              <w:bottom w:val="single" w:sz="6" w:space="0" w:color="008000"/>
            </w:tcBorders>
            <w:shd w:val="clear" w:color="auto" w:fill="FFFFFF"/>
            <w:vAlign w:val="center"/>
          </w:tcPr>
          <w:p w14:paraId="78CBDED5" w14:textId="77777777" w:rsidR="0032514B" w:rsidRPr="00722D3B" w:rsidRDefault="0032514B" w:rsidP="0032514B">
            <w:pPr>
              <w:pStyle w:val="BOAAbstractBody"/>
              <w:rPr>
                <w:bCs/>
                <w:iCs/>
                <w:sz w:val="18"/>
                <w:szCs w:val="16"/>
                <w:lang w:val="en-GB"/>
              </w:rPr>
            </w:pPr>
            <w:r w:rsidRPr="00722D3B">
              <w:rPr>
                <w:bCs/>
                <w:iCs/>
                <w:sz w:val="18"/>
                <w:szCs w:val="16"/>
                <w:lang w:val="en-GB"/>
              </w:rPr>
              <w:t>Hardware Fault Tolerance</w:t>
            </w:r>
          </w:p>
        </w:tc>
      </w:tr>
      <w:tr w:rsidR="0032514B" w:rsidRPr="00722D3B" w14:paraId="5CF7D6BD" w14:textId="77777777" w:rsidTr="00F950E6">
        <w:trPr>
          <w:jc w:val="center"/>
        </w:trPr>
        <w:tc>
          <w:tcPr>
            <w:tcW w:w="3402" w:type="dxa"/>
            <w:vMerge/>
            <w:tcBorders>
              <w:bottom w:val="single" w:sz="6" w:space="0" w:color="008000"/>
            </w:tcBorders>
            <w:shd w:val="clear" w:color="auto" w:fill="FFFFFF"/>
          </w:tcPr>
          <w:p w14:paraId="21A71A61" w14:textId="77777777" w:rsidR="0032514B" w:rsidRPr="00722D3B" w:rsidRDefault="0032514B" w:rsidP="0032514B">
            <w:pPr>
              <w:pStyle w:val="BOAAbstractBody"/>
              <w:rPr>
                <w:bCs/>
                <w:iCs/>
                <w:sz w:val="18"/>
                <w:szCs w:val="16"/>
                <w:lang w:val="en-GB"/>
              </w:rPr>
            </w:pPr>
          </w:p>
        </w:tc>
        <w:tc>
          <w:tcPr>
            <w:tcW w:w="1561" w:type="dxa"/>
            <w:tcBorders>
              <w:top w:val="single" w:sz="12" w:space="0" w:color="008000"/>
              <w:bottom w:val="single" w:sz="6" w:space="0" w:color="008000"/>
            </w:tcBorders>
            <w:shd w:val="clear" w:color="auto" w:fill="FFFFFF"/>
          </w:tcPr>
          <w:p w14:paraId="22ABBE14" w14:textId="77777777" w:rsidR="0032514B" w:rsidRPr="00722D3B" w:rsidRDefault="0032514B" w:rsidP="0032514B">
            <w:pPr>
              <w:pStyle w:val="BOAAbstractBody"/>
              <w:rPr>
                <w:bCs/>
                <w:iCs/>
                <w:sz w:val="18"/>
                <w:szCs w:val="16"/>
                <w:lang w:val="en-GB"/>
              </w:rPr>
            </w:pPr>
            <w:r w:rsidRPr="00722D3B">
              <w:rPr>
                <w:bCs/>
                <w:iCs/>
                <w:sz w:val="18"/>
                <w:szCs w:val="16"/>
                <w:lang w:val="en-GB"/>
              </w:rPr>
              <w:t>0</w:t>
            </w:r>
          </w:p>
        </w:tc>
        <w:tc>
          <w:tcPr>
            <w:tcW w:w="1134" w:type="dxa"/>
            <w:tcBorders>
              <w:top w:val="single" w:sz="12" w:space="0" w:color="008000"/>
              <w:bottom w:val="single" w:sz="6" w:space="0" w:color="008000"/>
            </w:tcBorders>
            <w:shd w:val="clear" w:color="auto" w:fill="FFFFFF"/>
          </w:tcPr>
          <w:p w14:paraId="31A7B9A4" w14:textId="77777777" w:rsidR="0032514B" w:rsidRPr="00722D3B" w:rsidRDefault="0032514B" w:rsidP="0032514B">
            <w:pPr>
              <w:pStyle w:val="BOAAbstractBody"/>
              <w:rPr>
                <w:bCs/>
                <w:iCs/>
                <w:sz w:val="18"/>
                <w:szCs w:val="16"/>
                <w:lang w:val="en-GB"/>
              </w:rPr>
            </w:pPr>
            <w:r w:rsidRPr="00722D3B">
              <w:rPr>
                <w:bCs/>
                <w:iCs/>
                <w:sz w:val="18"/>
                <w:szCs w:val="16"/>
                <w:lang w:val="en-GB"/>
              </w:rPr>
              <w:t>1</w:t>
            </w:r>
          </w:p>
        </w:tc>
        <w:tc>
          <w:tcPr>
            <w:tcW w:w="1558" w:type="dxa"/>
            <w:tcBorders>
              <w:top w:val="single" w:sz="12" w:space="0" w:color="008000"/>
              <w:bottom w:val="single" w:sz="6" w:space="0" w:color="008000"/>
            </w:tcBorders>
            <w:shd w:val="clear" w:color="auto" w:fill="FFFFFF"/>
          </w:tcPr>
          <w:p w14:paraId="0A89A126" w14:textId="77777777" w:rsidR="0032514B" w:rsidRPr="00722D3B" w:rsidRDefault="0032514B" w:rsidP="0032514B">
            <w:pPr>
              <w:pStyle w:val="BOAAbstractBody"/>
              <w:rPr>
                <w:bCs/>
                <w:iCs/>
                <w:sz w:val="18"/>
                <w:szCs w:val="16"/>
                <w:lang w:val="en-GB"/>
              </w:rPr>
            </w:pPr>
            <w:r w:rsidRPr="00722D3B">
              <w:rPr>
                <w:bCs/>
                <w:iCs/>
                <w:sz w:val="18"/>
                <w:szCs w:val="16"/>
                <w:lang w:val="en-GB"/>
              </w:rPr>
              <w:t>2</w:t>
            </w:r>
          </w:p>
        </w:tc>
      </w:tr>
      <w:tr w:rsidR="0032514B" w:rsidRPr="00722D3B" w14:paraId="00711213" w14:textId="77777777" w:rsidTr="00F950E6">
        <w:trPr>
          <w:jc w:val="center"/>
        </w:trPr>
        <w:tc>
          <w:tcPr>
            <w:tcW w:w="3402" w:type="dxa"/>
            <w:shd w:val="clear" w:color="auto" w:fill="FFFFFF"/>
          </w:tcPr>
          <w:p w14:paraId="2AF609BF" w14:textId="77777777" w:rsidR="0032514B" w:rsidRPr="00722D3B" w:rsidRDefault="0032514B" w:rsidP="0032514B">
            <w:pPr>
              <w:pStyle w:val="BOAAbstractBody"/>
              <w:rPr>
                <w:bCs/>
                <w:iCs/>
                <w:sz w:val="18"/>
                <w:szCs w:val="16"/>
                <w:lang w:val="en-GB"/>
              </w:rPr>
            </w:pPr>
            <w:r w:rsidRPr="00722D3B">
              <w:rPr>
                <w:bCs/>
                <w:iCs/>
                <w:sz w:val="18"/>
                <w:szCs w:val="16"/>
                <w:lang w:val="en-GB"/>
              </w:rPr>
              <w:t>&lt; 60 %</w:t>
            </w:r>
          </w:p>
        </w:tc>
        <w:tc>
          <w:tcPr>
            <w:tcW w:w="1561" w:type="dxa"/>
            <w:shd w:val="clear" w:color="auto" w:fill="FFFFFF"/>
          </w:tcPr>
          <w:p w14:paraId="3BE0AC3E" w14:textId="77777777" w:rsidR="0032514B" w:rsidRPr="00722D3B" w:rsidRDefault="0032514B" w:rsidP="0032514B">
            <w:pPr>
              <w:pStyle w:val="BOAAbstractBody"/>
              <w:rPr>
                <w:bCs/>
                <w:iCs/>
                <w:sz w:val="18"/>
                <w:szCs w:val="16"/>
                <w:lang w:val="en-GB"/>
              </w:rPr>
            </w:pPr>
            <w:r w:rsidRPr="00722D3B">
              <w:rPr>
                <w:bCs/>
                <w:iCs/>
                <w:sz w:val="18"/>
                <w:szCs w:val="16"/>
                <w:lang w:val="en-GB"/>
              </w:rPr>
              <w:t>Not Allowed</w:t>
            </w:r>
          </w:p>
        </w:tc>
        <w:tc>
          <w:tcPr>
            <w:tcW w:w="1134" w:type="dxa"/>
            <w:shd w:val="clear" w:color="auto" w:fill="FFFFFF"/>
          </w:tcPr>
          <w:p w14:paraId="353CA7C8" w14:textId="77777777" w:rsidR="0032514B" w:rsidRPr="00722D3B" w:rsidRDefault="0032514B" w:rsidP="0032514B">
            <w:pPr>
              <w:pStyle w:val="BOAAbstractBody"/>
              <w:rPr>
                <w:bCs/>
                <w:iCs/>
                <w:sz w:val="18"/>
                <w:szCs w:val="16"/>
                <w:lang w:val="en-GB"/>
              </w:rPr>
            </w:pPr>
            <w:r w:rsidRPr="00722D3B">
              <w:rPr>
                <w:bCs/>
                <w:iCs/>
                <w:sz w:val="18"/>
                <w:szCs w:val="16"/>
                <w:lang w:val="en-GB"/>
              </w:rPr>
              <w:t>SIL 1</w:t>
            </w:r>
          </w:p>
        </w:tc>
        <w:tc>
          <w:tcPr>
            <w:tcW w:w="1558" w:type="dxa"/>
            <w:shd w:val="clear" w:color="auto" w:fill="FFFFFF"/>
          </w:tcPr>
          <w:p w14:paraId="72FD74A7" w14:textId="77777777" w:rsidR="0032514B" w:rsidRPr="00722D3B" w:rsidRDefault="0032514B" w:rsidP="0032514B">
            <w:pPr>
              <w:pStyle w:val="BOAAbstractBody"/>
              <w:rPr>
                <w:bCs/>
                <w:iCs/>
                <w:sz w:val="18"/>
                <w:szCs w:val="16"/>
                <w:lang w:val="en-GB"/>
              </w:rPr>
            </w:pPr>
            <w:r w:rsidRPr="00722D3B">
              <w:rPr>
                <w:bCs/>
                <w:iCs/>
                <w:sz w:val="18"/>
                <w:szCs w:val="16"/>
                <w:lang w:val="en-GB"/>
              </w:rPr>
              <w:t>SIL 2</w:t>
            </w:r>
          </w:p>
        </w:tc>
      </w:tr>
      <w:tr w:rsidR="0032514B" w:rsidRPr="00722D3B" w14:paraId="2732B572" w14:textId="77777777" w:rsidTr="00F950E6">
        <w:trPr>
          <w:jc w:val="center"/>
        </w:trPr>
        <w:tc>
          <w:tcPr>
            <w:tcW w:w="3402" w:type="dxa"/>
            <w:shd w:val="clear" w:color="auto" w:fill="FFFFFF"/>
          </w:tcPr>
          <w:p w14:paraId="0CCF097E" w14:textId="77777777" w:rsidR="0032514B" w:rsidRPr="00722D3B" w:rsidRDefault="0032514B" w:rsidP="0032514B">
            <w:pPr>
              <w:pStyle w:val="BOAAbstractBody"/>
              <w:rPr>
                <w:bCs/>
                <w:iCs/>
                <w:sz w:val="18"/>
                <w:szCs w:val="16"/>
                <w:lang w:val="en-GB"/>
              </w:rPr>
            </w:pPr>
            <w:r w:rsidRPr="00722D3B">
              <w:rPr>
                <w:bCs/>
                <w:iCs/>
                <w:sz w:val="18"/>
                <w:szCs w:val="16"/>
                <w:lang w:val="en-GB"/>
              </w:rPr>
              <w:t>60 % - &lt; 90 %</w:t>
            </w:r>
          </w:p>
        </w:tc>
        <w:tc>
          <w:tcPr>
            <w:tcW w:w="1561" w:type="dxa"/>
            <w:shd w:val="clear" w:color="auto" w:fill="FFFFFF"/>
          </w:tcPr>
          <w:p w14:paraId="7DABEF27" w14:textId="77777777" w:rsidR="0032514B" w:rsidRPr="00722D3B" w:rsidRDefault="0032514B" w:rsidP="0032514B">
            <w:pPr>
              <w:pStyle w:val="BOAAbstractBody"/>
              <w:rPr>
                <w:bCs/>
                <w:iCs/>
                <w:sz w:val="18"/>
                <w:szCs w:val="16"/>
                <w:lang w:val="en-GB"/>
              </w:rPr>
            </w:pPr>
            <w:r w:rsidRPr="00722D3B">
              <w:rPr>
                <w:bCs/>
                <w:iCs/>
                <w:sz w:val="18"/>
                <w:szCs w:val="16"/>
                <w:lang w:val="en-GB"/>
              </w:rPr>
              <w:t>SIL 1</w:t>
            </w:r>
          </w:p>
        </w:tc>
        <w:tc>
          <w:tcPr>
            <w:tcW w:w="1134" w:type="dxa"/>
            <w:shd w:val="clear" w:color="auto" w:fill="FFFFFF"/>
          </w:tcPr>
          <w:p w14:paraId="4802A257" w14:textId="77777777" w:rsidR="0032514B" w:rsidRPr="00722D3B" w:rsidRDefault="0032514B" w:rsidP="0032514B">
            <w:pPr>
              <w:pStyle w:val="BOAAbstractBody"/>
              <w:rPr>
                <w:bCs/>
                <w:iCs/>
                <w:sz w:val="18"/>
                <w:szCs w:val="16"/>
                <w:lang w:val="en-GB"/>
              </w:rPr>
            </w:pPr>
            <w:r w:rsidRPr="00722D3B">
              <w:rPr>
                <w:bCs/>
                <w:iCs/>
                <w:sz w:val="18"/>
                <w:szCs w:val="16"/>
                <w:lang w:val="en-GB"/>
              </w:rPr>
              <w:t>SIL 2</w:t>
            </w:r>
          </w:p>
        </w:tc>
        <w:tc>
          <w:tcPr>
            <w:tcW w:w="1558" w:type="dxa"/>
            <w:shd w:val="clear" w:color="auto" w:fill="FFFFFF"/>
          </w:tcPr>
          <w:p w14:paraId="281ACCE2" w14:textId="77777777" w:rsidR="0032514B" w:rsidRPr="00722D3B" w:rsidRDefault="0032514B" w:rsidP="0032514B">
            <w:pPr>
              <w:pStyle w:val="BOAAbstractBody"/>
              <w:rPr>
                <w:bCs/>
                <w:iCs/>
                <w:sz w:val="18"/>
                <w:szCs w:val="16"/>
                <w:lang w:val="en-GB"/>
              </w:rPr>
            </w:pPr>
            <w:r w:rsidRPr="00722D3B">
              <w:rPr>
                <w:bCs/>
                <w:iCs/>
                <w:sz w:val="18"/>
                <w:szCs w:val="16"/>
                <w:lang w:val="en-GB"/>
              </w:rPr>
              <w:t>SIL 3</w:t>
            </w:r>
          </w:p>
        </w:tc>
      </w:tr>
      <w:tr w:rsidR="0032514B" w:rsidRPr="00722D3B" w14:paraId="1F48C833" w14:textId="77777777" w:rsidTr="00F950E6">
        <w:trPr>
          <w:jc w:val="center"/>
        </w:trPr>
        <w:tc>
          <w:tcPr>
            <w:tcW w:w="3402" w:type="dxa"/>
            <w:shd w:val="clear" w:color="auto" w:fill="FFFFFF"/>
          </w:tcPr>
          <w:p w14:paraId="5F67AADB" w14:textId="77777777" w:rsidR="0032514B" w:rsidRPr="00722D3B" w:rsidRDefault="0032514B" w:rsidP="0032514B">
            <w:pPr>
              <w:pStyle w:val="BOAAbstractBody"/>
              <w:rPr>
                <w:bCs/>
                <w:iCs/>
                <w:sz w:val="18"/>
                <w:szCs w:val="16"/>
                <w:lang w:val="en-GB"/>
              </w:rPr>
            </w:pPr>
            <w:r w:rsidRPr="00722D3B">
              <w:rPr>
                <w:bCs/>
                <w:iCs/>
                <w:sz w:val="18"/>
                <w:szCs w:val="16"/>
                <w:lang w:val="en-GB"/>
              </w:rPr>
              <w:t>90 % - &lt; 99%</w:t>
            </w:r>
          </w:p>
        </w:tc>
        <w:tc>
          <w:tcPr>
            <w:tcW w:w="1561" w:type="dxa"/>
            <w:shd w:val="clear" w:color="auto" w:fill="FFFFFF"/>
          </w:tcPr>
          <w:p w14:paraId="27128899" w14:textId="77777777" w:rsidR="0032514B" w:rsidRPr="00722D3B" w:rsidRDefault="0032514B" w:rsidP="0032514B">
            <w:pPr>
              <w:pStyle w:val="BOAAbstractBody"/>
              <w:rPr>
                <w:bCs/>
                <w:iCs/>
                <w:sz w:val="18"/>
                <w:szCs w:val="16"/>
                <w:lang w:val="en-GB"/>
              </w:rPr>
            </w:pPr>
            <w:r w:rsidRPr="00722D3B">
              <w:rPr>
                <w:bCs/>
                <w:iCs/>
                <w:sz w:val="18"/>
                <w:szCs w:val="16"/>
                <w:lang w:val="en-GB"/>
              </w:rPr>
              <w:t>SIL 2</w:t>
            </w:r>
          </w:p>
        </w:tc>
        <w:tc>
          <w:tcPr>
            <w:tcW w:w="1134" w:type="dxa"/>
            <w:shd w:val="clear" w:color="auto" w:fill="FFFFFF"/>
          </w:tcPr>
          <w:p w14:paraId="0D0F24C9" w14:textId="77777777" w:rsidR="0032514B" w:rsidRPr="00722D3B" w:rsidRDefault="0032514B" w:rsidP="0032514B">
            <w:pPr>
              <w:pStyle w:val="BOAAbstractBody"/>
              <w:rPr>
                <w:bCs/>
                <w:iCs/>
                <w:sz w:val="18"/>
                <w:szCs w:val="16"/>
                <w:lang w:val="en-GB"/>
              </w:rPr>
            </w:pPr>
            <w:r w:rsidRPr="00722D3B">
              <w:rPr>
                <w:bCs/>
                <w:iCs/>
                <w:sz w:val="18"/>
                <w:szCs w:val="16"/>
                <w:lang w:val="en-GB"/>
              </w:rPr>
              <w:t>SIL 3</w:t>
            </w:r>
          </w:p>
        </w:tc>
        <w:tc>
          <w:tcPr>
            <w:tcW w:w="1558" w:type="dxa"/>
            <w:shd w:val="clear" w:color="auto" w:fill="FFFFFF"/>
          </w:tcPr>
          <w:p w14:paraId="1902E646"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r>
      <w:tr w:rsidR="0032514B" w:rsidRPr="00722D3B" w14:paraId="7B1F7A2E" w14:textId="77777777" w:rsidTr="00F950E6">
        <w:trPr>
          <w:jc w:val="center"/>
        </w:trPr>
        <w:tc>
          <w:tcPr>
            <w:tcW w:w="3402" w:type="dxa"/>
            <w:shd w:val="clear" w:color="auto" w:fill="FFFFFF"/>
          </w:tcPr>
          <w:p w14:paraId="46350BEB" w14:textId="77777777" w:rsidR="0032514B" w:rsidRPr="00722D3B" w:rsidRDefault="0032514B" w:rsidP="0032514B">
            <w:pPr>
              <w:pStyle w:val="BOAAbstractBody"/>
              <w:rPr>
                <w:bCs/>
                <w:iCs/>
                <w:sz w:val="18"/>
                <w:szCs w:val="16"/>
                <w:lang w:val="en-GB"/>
              </w:rPr>
            </w:pPr>
            <w:r w:rsidRPr="00722D3B">
              <w:rPr>
                <w:bCs/>
                <w:iCs/>
                <w:sz w:val="18"/>
                <w:szCs w:val="16"/>
                <w:lang w:val="en-GB"/>
              </w:rPr>
              <w:t>≥ 99%</w:t>
            </w:r>
          </w:p>
        </w:tc>
        <w:tc>
          <w:tcPr>
            <w:tcW w:w="1561" w:type="dxa"/>
            <w:shd w:val="clear" w:color="auto" w:fill="FFFFFF"/>
          </w:tcPr>
          <w:p w14:paraId="7C170378" w14:textId="77777777" w:rsidR="0032514B" w:rsidRPr="00722D3B" w:rsidRDefault="0032514B" w:rsidP="0032514B">
            <w:pPr>
              <w:pStyle w:val="BOAAbstractBody"/>
              <w:rPr>
                <w:bCs/>
                <w:iCs/>
                <w:sz w:val="18"/>
                <w:szCs w:val="16"/>
                <w:lang w:val="en-GB"/>
              </w:rPr>
            </w:pPr>
            <w:r w:rsidRPr="00722D3B">
              <w:rPr>
                <w:bCs/>
                <w:iCs/>
                <w:sz w:val="18"/>
                <w:szCs w:val="16"/>
                <w:lang w:val="en-GB"/>
              </w:rPr>
              <w:t>SIL3</w:t>
            </w:r>
          </w:p>
        </w:tc>
        <w:tc>
          <w:tcPr>
            <w:tcW w:w="1134" w:type="dxa"/>
            <w:shd w:val="clear" w:color="auto" w:fill="FFFFFF"/>
          </w:tcPr>
          <w:p w14:paraId="19ED0F47"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c>
          <w:tcPr>
            <w:tcW w:w="1558" w:type="dxa"/>
            <w:shd w:val="clear" w:color="auto" w:fill="FFFFFF"/>
          </w:tcPr>
          <w:p w14:paraId="366FD3DC" w14:textId="77777777" w:rsidR="0032514B" w:rsidRPr="00722D3B" w:rsidRDefault="0032514B" w:rsidP="0032514B">
            <w:pPr>
              <w:pStyle w:val="BOAAbstractBody"/>
              <w:rPr>
                <w:bCs/>
                <w:iCs/>
                <w:sz w:val="18"/>
                <w:szCs w:val="16"/>
                <w:lang w:val="en-GB"/>
              </w:rPr>
            </w:pPr>
            <w:r w:rsidRPr="00722D3B">
              <w:rPr>
                <w:bCs/>
                <w:iCs/>
                <w:sz w:val="18"/>
                <w:szCs w:val="16"/>
                <w:lang w:val="en-GB"/>
              </w:rPr>
              <w:t>SIL 4</w:t>
            </w:r>
          </w:p>
        </w:tc>
      </w:tr>
    </w:tbl>
    <w:p w14:paraId="6193D879" w14:textId="77777777" w:rsidR="003E2AF8" w:rsidRPr="00722D3B" w:rsidRDefault="003E2AF8" w:rsidP="0048608E">
      <w:pPr>
        <w:pStyle w:val="BOAAbstractBody"/>
        <w:rPr>
          <w:lang w:val="en-GB"/>
        </w:rPr>
      </w:pPr>
    </w:p>
    <w:p w14:paraId="39D1E53E" w14:textId="495D10DD" w:rsidR="00A15BED" w:rsidRPr="00722D3B" w:rsidRDefault="003E2AF8" w:rsidP="0048608E">
      <w:pPr>
        <w:pStyle w:val="BOAAbstractBody"/>
        <w:rPr>
          <w:lang w:val="en-GB"/>
        </w:rPr>
      </w:pPr>
      <w:r w:rsidRPr="00722D3B">
        <w:rPr>
          <w:lang w:val="en-GB"/>
        </w:rPr>
        <w:t>For optimal SIL</w:t>
      </w:r>
      <w:r w:rsidR="00CD7129" w:rsidRPr="00722D3B">
        <w:rPr>
          <w:lang w:val="en-GB"/>
        </w:rPr>
        <w:t xml:space="preserve"> </w:t>
      </w:r>
      <w:r w:rsidR="008658EB" w:rsidRPr="00722D3B">
        <w:rPr>
          <w:lang w:val="en-GB"/>
        </w:rPr>
        <w:t>configuration selection</w:t>
      </w:r>
      <w:r w:rsidRPr="00722D3B">
        <w:rPr>
          <w:lang w:val="en-GB"/>
        </w:rPr>
        <w:t xml:space="preserve">, decision-makers must carefully assess multiple feasible </w:t>
      </w:r>
      <w:r w:rsidR="008658EB" w:rsidRPr="00722D3B">
        <w:rPr>
          <w:lang w:val="en-GB"/>
        </w:rPr>
        <w:t>options</w:t>
      </w:r>
      <w:r w:rsidRPr="00722D3B">
        <w:rPr>
          <w:lang w:val="en-GB"/>
        </w:rPr>
        <w:t xml:space="preserve">, ensuring that safety requirements are met while optimizing compliance and economic viability. </w:t>
      </w:r>
      <w:r w:rsidR="0048608E" w:rsidRPr="00722D3B">
        <w:rPr>
          <w:lang w:val="en-GB"/>
        </w:rPr>
        <w:t xml:space="preserve">Conventional SIL </w:t>
      </w:r>
      <w:r w:rsidR="00CD7129" w:rsidRPr="00722D3B">
        <w:rPr>
          <w:lang w:val="en-GB"/>
        </w:rPr>
        <w:t xml:space="preserve">configuration </w:t>
      </w:r>
      <w:r w:rsidR="009E69DB" w:rsidRPr="00722D3B">
        <w:rPr>
          <w:lang w:val="en-GB"/>
        </w:rPr>
        <w:t>selection</w:t>
      </w:r>
      <w:r w:rsidR="0048608E" w:rsidRPr="00722D3B">
        <w:rPr>
          <w:lang w:val="en-GB"/>
        </w:rPr>
        <w:t xml:space="preserve"> methods typically reply on engineering judgment or predefined standards and guidelines, which can sometimes overlook cost-effective or optimal solutions. Graph-theoretic approaches, such as P-graph, offer a structured and computational means to systematically evaluate all feasible solutions for a problem. P-graph, introduced by Friedler et al. (1979), has been a power tool to solve process network synthesis (PNS) problems given its capable mathematical algorithms, computational efficiency, and flexibility. As opposed to conventional mathematical programming (MP) methods, P-graph has a user-friendly interface which does not require prior programming knowledge (</w:t>
      </w:r>
      <w:r w:rsidR="009B4FC8" w:rsidRPr="00722D3B">
        <w:rPr>
          <w:lang w:val="en-GB"/>
        </w:rPr>
        <w:t>Friedler et al., 1998</w:t>
      </w:r>
      <w:r w:rsidR="0048608E" w:rsidRPr="00722D3B">
        <w:rPr>
          <w:lang w:val="en-GB"/>
        </w:rPr>
        <w:t xml:space="preserve">). Additionally, P-graph </w:t>
      </w:r>
      <w:proofErr w:type="gramStart"/>
      <w:r w:rsidR="0048608E" w:rsidRPr="00722D3B">
        <w:rPr>
          <w:lang w:val="en-GB"/>
        </w:rPr>
        <w:t>is capable of generating</w:t>
      </w:r>
      <w:proofErr w:type="gramEnd"/>
      <w:r w:rsidR="0048608E" w:rsidRPr="00722D3B">
        <w:rPr>
          <w:lang w:val="en-GB"/>
        </w:rPr>
        <w:t xml:space="preserve"> all optimal and near-optimal solutions, which provides decision-makers with the flexibility to ch</w:t>
      </w:r>
      <w:r w:rsidR="00EB61F4" w:rsidRPr="00722D3B">
        <w:rPr>
          <w:lang w:val="en-GB"/>
        </w:rPr>
        <w:t>o</w:t>
      </w:r>
      <w:r w:rsidR="0048608E" w:rsidRPr="00722D3B">
        <w:rPr>
          <w:lang w:val="en-GB"/>
        </w:rPr>
        <w:t xml:space="preserve">ose the </w:t>
      </w:r>
      <w:r w:rsidR="00EB61F4" w:rsidRPr="00722D3B">
        <w:rPr>
          <w:lang w:val="en-GB"/>
        </w:rPr>
        <w:t xml:space="preserve">most optimal </w:t>
      </w:r>
      <w:r w:rsidR="0048608E" w:rsidRPr="00722D3B">
        <w:rPr>
          <w:lang w:val="en-GB"/>
        </w:rPr>
        <w:t xml:space="preserve">solution </w:t>
      </w:r>
      <w:r w:rsidR="00EB61F4" w:rsidRPr="00722D3B">
        <w:rPr>
          <w:lang w:val="en-GB"/>
        </w:rPr>
        <w:t xml:space="preserve">for </w:t>
      </w:r>
      <w:r w:rsidR="0048608E" w:rsidRPr="00722D3B">
        <w:rPr>
          <w:lang w:val="en-GB"/>
        </w:rPr>
        <w:t>t</w:t>
      </w:r>
      <w:r w:rsidR="00EB61F4" w:rsidRPr="00722D3B">
        <w:rPr>
          <w:lang w:val="en-GB"/>
        </w:rPr>
        <w:t xml:space="preserve">heir scenario. As such, P-graph has been implemented in </w:t>
      </w:r>
      <w:r w:rsidR="00FA1618" w:rsidRPr="00722D3B">
        <w:rPr>
          <w:lang w:val="en-GB"/>
        </w:rPr>
        <w:t>several applications such as supply cha</w:t>
      </w:r>
      <w:r w:rsidR="00340D82" w:rsidRPr="00722D3B">
        <w:rPr>
          <w:lang w:val="en-GB"/>
        </w:rPr>
        <w:t>in synthesis (</w:t>
      </w:r>
      <w:r w:rsidR="001E6E79" w:rsidRPr="00722D3B">
        <w:rPr>
          <w:lang w:val="en-GB"/>
        </w:rPr>
        <w:t>How et al., 2016)</w:t>
      </w:r>
      <w:r w:rsidR="00FA1618" w:rsidRPr="00722D3B">
        <w:rPr>
          <w:lang w:val="en-GB"/>
        </w:rPr>
        <w:t xml:space="preserve">, resource conservation </w:t>
      </w:r>
      <w:r w:rsidR="00200F0E" w:rsidRPr="00722D3B">
        <w:rPr>
          <w:lang w:val="en-GB"/>
        </w:rPr>
        <w:t>optimization</w:t>
      </w:r>
      <w:r w:rsidR="00FA1618" w:rsidRPr="00722D3B">
        <w:rPr>
          <w:lang w:val="en-GB"/>
        </w:rPr>
        <w:t xml:space="preserve"> (</w:t>
      </w:r>
      <w:r w:rsidR="00200F0E" w:rsidRPr="00722D3B">
        <w:rPr>
          <w:lang w:val="en-GB"/>
        </w:rPr>
        <w:t>Sahl et al., 2023)</w:t>
      </w:r>
      <w:r w:rsidR="00FA1618" w:rsidRPr="00722D3B">
        <w:rPr>
          <w:lang w:val="en-GB"/>
        </w:rPr>
        <w:t xml:space="preserve">, </w:t>
      </w:r>
      <w:r w:rsidR="00200F0E" w:rsidRPr="00722D3B">
        <w:rPr>
          <w:lang w:val="en-GB"/>
        </w:rPr>
        <w:t xml:space="preserve">multi-objective </w:t>
      </w:r>
      <w:r w:rsidR="00FA1618" w:rsidRPr="00722D3B">
        <w:rPr>
          <w:lang w:val="en-GB"/>
        </w:rPr>
        <w:t>energy planning (Sahl et al., 2024), reliability and risk analysis (Süle et al., 2019)</w:t>
      </w:r>
      <w:r w:rsidR="00200F0E" w:rsidRPr="00722D3B">
        <w:rPr>
          <w:lang w:val="en-GB"/>
        </w:rPr>
        <w:t>, and non-engineering problems (Aviso et al., 2017).</w:t>
      </w:r>
      <w:r w:rsidR="00176F0A" w:rsidRPr="00722D3B">
        <w:rPr>
          <w:lang w:val="en-GB"/>
        </w:rPr>
        <w:t xml:space="preserve"> </w:t>
      </w:r>
    </w:p>
    <w:p w14:paraId="2E444210" w14:textId="4E68578E" w:rsidR="00DB4AE2" w:rsidRPr="00722D3B" w:rsidRDefault="00200F0E" w:rsidP="00816863">
      <w:pPr>
        <w:pStyle w:val="BOAAbstractBody"/>
        <w:rPr>
          <w:lang w:val="en-GB"/>
        </w:rPr>
      </w:pPr>
      <w:r w:rsidRPr="00722D3B">
        <w:rPr>
          <w:lang w:val="en-GB"/>
        </w:rPr>
        <w:t>However, to the best of the authors' knowledge, P-graph has not been previously applied to optimize SIL selection.</w:t>
      </w:r>
      <w:r w:rsidR="008E67B2" w:rsidRPr="00722D3B">
        <w:rPr>
          <w:lang w:val="en-GB"/>
        </w:rPr>
        <w:t xml:space="preserve"> </w:t>
      </w:r>
      <w:r w:rsidR="009E69DB" w:rsidRPr="00722D3B">
        <w:rPr>
          <w:lang w:val="en-GB"/>
        </w:rPr>
        <w:t xml:space="preserve">Therefore, </w:t>
      </w:r>
      <w:r w:rsidR="0032514B" w:rsidRPr="00722D3B">
        <w:rPr>
          <w:lang w:val="en-GB"/>
        </w:rPr>
        <w:t>t</w:t>
      </w:r>
      <w:r w:rsidRPr="00722D3B">
        <w:rPr>
          <w:lang w:val="en-GB"/>
        </w:rPr>
        <w:t xml:space="preserve">his work presents a novel </w:t>
      </w:r>
      <w:r w:rsidR="006D2EBA" w:rsidRPr="00722D3B">
        <w:rPr>
          <w:lang w:val="en-GB"/>
        </w:rPr>
        <w:t xml:space="preserve">P-graph </w:t>
      </w:r>
      <w:r w:rsidRPr="00722D3B">
        <w:rPr>
          <w:lang w:val="en-GB"/>
        </w:rPr>
        <w:t>approach to determine the optimal SIL configuration, leveraging its ability to systematically generate all optimal and near-optimal solutions. This capability ensures that decision-makers can evaluate multiple feasible configurations, allowing for flexibility in aligning with company guidelines, internal policies, and supplier restrictions. Since SIL compliance can often be achieved through different architectural setups, the ability to explore various alternatives while optimizing for cost, reliability, and operational feasibility makes P-graph a particularly valuable tool in SIS design and SIL allocation.</w:t>
      </w:r>
    </w:p>
    <w:p w14:paraId="783EC6E6" w14:textId="77777777" w:rsidR="005C1A57" w:rsidRPr="00722D3B" w:rsidRDefault="005C1A57" w:rsidP="00F879FE">
      <w:pPr>
        <w:pStyle w:val="BOAHeading"/>
        <w:rPr>
          <w:lang w:val="en-GB"/>
        </w:rPr>
      </w:pPr>
      <w:r w:rsidRPr="00722D3B">
        <w:rPr>
          <w:lang w:val="en-GB"/>
        </w:rPr>
        <w:t>2. Methods</w:t>
      </w:r>
    </w:p>
    <w:p w14:paraId="553E6A05" w14:textId="40631402" w:rsidR="00F6542F" w:rsidRPr="00722D3B" w:rsidRDefault="00721F71" w:rsidP="00721F71">
      <w:pPr>
        <w:pStyle w:val="BOAAbstractBody"/>
        <w:rPr>
          <w:lang w:val="en-GB"/>
        </w:rPr>
      </w:pPr>
      <w:r w:rsidRPr="00722D3B">
        <w:rPr>
          <w:lang w:val="en-GB"/>
        </w:rPr>
        <w:t>Th</w:t>
      </w:r>
      <w:r w:rsidR="0019389D" w:rsidRPr="00722D3B">
        <w:rPr>
          <w:lang w:val="en-GB"/>
        </w:rPr>
        <w:t>e methodology framework adopted for this work is shown in Fi</w:t>
      </w:r>
      <w:r w:rsidR="008658EB" w:rsidRPr="00722D3B">
        <w:rPr>
          <w:lang w:val="en-GB"/>
        </w:rPr>
        <w:t>gure</w:t>
      </w:r>
      <w:r w:rsidR="008E67B2" w:rsidRPr="00722D3B">
        <w:rPr>
          <w:lang w:val="en-GB"/>
        </w:rPr>
        <w:t xml:space="preserve"> 2</w:t>
      </w:r>
      <w:r w:rsidR="0019389D" w:rsidRPr="00722D3B">
        <w:rPr>
          <w:lang w:val="en-GB"/>
        </w:rPr>
        <w:t xml:space="preserve">. </w:t>
      </w:r>
      <w:r w:rsidR="00B81179" w:rsidRPr="00722D3B">
        <w:rPr>
          <w:lang w:val="en-GB"/>
        </w:rPr>
        <w:t>SIS data is collected in Step 1</w:t>
      </w:r>
      <w:r w:rsidR="0019389D" w:rsidRPr="00722D3B">
        <w:rPr>
          <w:lang w:val="en-GB"/>
        </w:rPr>
        <w:t xml:space="preserve">, which </w:t>
      </w:r>
      <w:r w:rsidR="004F4D16" w:rsidRPr="00722D3B">
        <w:rPr>
          <w:lang w:val="en-GB"/>
        </w:rPr>
        <w:t>includes</w:t>
      </w:r>
      <w:r w:rsidR="0019389D" w:rsidRPr="00722D3B">
        <w:rPr>
          <w:lang w:val="en-GB"/>
        </w:rPr>
        <w:t xml:space="preserve"> data for the transmitter, logic, and final element. All relevant data to calculate the PFD </w:t>
      </w:r>
      <w:r w:rsidR="004F4D16" w:rsidRPr="00722D3B">
        <w:rPr>
          <w:lang w:val="en-GB"/>
        </w:rPr>
        <w:t>an</w:t>
      </w:r>
      <w:r w:rsidR="00631533" w:rsidRPr="00722D3B">
        <w:rPr>
          <w:lang w:val="en-GB"/>
        </w:rPr>
        <w:t xml:space="preserve">d </w:t>
      </w:r>
      <w:r w:rsidR="0019389D" w:rsidRPr="00722D3B">
        <w:rPr>
          <w:lang w:val="en-GB"/>
        </w:rPr>
        <w:t xml:space="preserve">is to be collected from manufacturer certificates. </w:t>
      </w:r>
      <w:r w:rsidR="00B81179" w:rsidRPr="00722D3B">
        <w:rPr>
          <w:lang w:val="en-GB"/>
        </w:rPr>
        <w:t>Similarly, SFF and cost data</w:t>
      </w:r>
      <w:r w:rsidR="00631533" w:rsidRPr="00722D3B">
        <w:rPr>
          <w:lang w:val="en-GB"/>
        </w:rPr>
        <w:t xml:space="preserve"> for the SIS</w:t>
      </w:r>
      <w:r w:rsidR="00B81179" w:rsidRPr="00722D3B">
        <w:rPr>
          <w:lang w:val="en-GB"/>
        </w:rPr>
        <w:t xml:space="preserve"> is</w:t>
      </w:r>
      <w:r w:rsidR="00631533" w:rsidRPr="00722D3B">
        <w:rPr>
          <w:lang w:val="en-GB"/>
        </w:rPr>
        <w:t xml:space="preserve"> also</w:t>
      </w:r>
      <w:r w:rsidR="00B81179" w:rsidRPr="00722D3B">
        <w:rPr>
          <w:lang w:val="en-GB"/>
        </w:rPr>
        <w:t xml:space="preserve"> collected. Following that, in Step 2, the P-graph structure is </w:t>
      </w:r>
      <w:r w:rsidR="00631533" w:rsidRPr="00722D3B">
        <w:rPr>
          <w:lang w:val="en-GB"/>
        </w:rPr>
        <w:t>developed,</w:t>
      </w:r>
      <w:r w:rsidR="00B81179" w:rsidRPr="00722D3B">
        <w:rPr>
          <w:lang w:val="en-GB"/>
        </w:rPr>
        <w:t xml:space="preserve"> and the collected data is used as input. Based on the desired SIL, the data constraints are entered in the model (e.g., Total PFD</w:t>
      </w:r>
      <w:r w:rsidR="00631533" w:rsidRPr="00722D3B">
        <w:rPr>
          <w:lang w:val="en-GB"/>
        </w:rPr>
        <w:t xml:space="preserve"> for SIL 2 </w:t>
      </w:r>
      <w:r w:rsidR="00631533" w:rsidRPr="00722D3B">
        <w:rPr>
          <w:rFonts w:cs="Arial"/>
          <w:lang w:val="en-GB"/>
        </w:rPr>
        <w:t>≤</w:t>
      </w:r>
      <w:r w:rsidR="00631533" w:rsidRPr="00722D3B">
        <w:rPr>
          <w:lang w:val="en-GB"/>
        </w:rPr>
        <w:t xml:space="preserve"> 1 x 10</w:t>
      </w:r>
      <w:r w:rsidR="00631533" w:rsidRPr="00722D3B">
        <w:rPr>
          <w:vertAlign w:val="superscript"/>
          <w:lang w:val="en-GB"/>
        </w:rPr>
        <w:t>-1</w:t>
      </w:r>
      <w:r w:rsidR="00631533" w:rsidRPr="00722D3B">
        <w:rPr>
          <w:lang w:val="en-GB"/>
        </w:rPr>
        <w:t xml:space="preserve">). In Step 3, the P-graph model is used to generate all the feasible SIS configurations that meet the desired SIL requirement for the total PFD while also meeting the maximum allowable architectural SIL. Finally, in Step 4, the results are </w:t>
      </w:r>
      <w:proofErr w:type="spellStart"/>
      <w:r w:rsidR="00631533" w:rsidRPr="00722D3B">
        <w:rPr>
          <w:lang w:val="en-GB"/>
        </w:rPr>
        <w:t>analyzed</w:t>
      </w:r>
      <w:proofErr w:type="spellEnd"/>
      <w:r w:rsidR="00631533" w:rsidRPr="00722D3B">
        <w:rPr>
          <w:lang w:val="en-GB"/>
        </w:rPr>
        <w:t xml:space="preserve"> in terms of Cost and Total PFD</w:t>
      </w:r>
      <w:r w:rsidR="005D5E3A" w:rsidRPr="00722D3B">
        <w:rPr>
          <w:lang w:val="en-GB"/>
        </w:rPr>
        <w:t>.</w:t>
      </w:r>
    </w:p>
    <w:p w14:paraId="0FF260F6" w14:textId="648D5FBE" w:rsidR="00F6542F" w:rsidRPr="00722D3B" w:rsidRDefault="004F4D16" w:rsidP="00721F71">
      <w:pPr>
        <w:pStyle w:val="BOAAbstractBody"/>
        <w:rPr>
          <w:lang w:val="en-GB"/>
        </w:rPr>
      </w:pPr>
      <w:r w:rsidRPr="00722D3B">
        <w:rPr>
          <w:noProof/>
          <w:lang w:val="en-GB"/>
        </w:rPr>
        <w:lastRenderedPageBreak/>
        <w:drawing>
          <wp:inline distT="0" distB="0" distL="0" distR="0" wp14:anchorId="7DF33C9A" wp14:editId="2DB85AD5">
            <wp:extent cx="5690382" cy="1689902"/>
            <wp:effectExtent l="0" t="0" r="5715" b="5715"/>
            <wp:docPr id="8675476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47695" name="Picture 12"/>
                    <pic:cNvPicPr>
                      <a:picLocks noChangeAspect="1" noChangeArrowheads="1"/>
                    </pic:cNvPicPr>
                  </pic:nvPicPr>
                  <pic:blipFill>
                    <a:blip r:embed="rId9"/>
                    <a:srcRect t="23602" b="23602"/>
                    <a:stretch>
                      <a:fillRect/>
                    </a:stretch>
                  </pic:blipFill>
                  <pic:spPr bwMode="auto">
                    <a:xfrm>
                      <a:off x="0" y="0"/>
                      <a:ext cx="5690382" cy="1689902"/>
                    </a:xfrm>
                    <a:prstGeom prst="rect">
                      <a:avLst/>
                    </a:prstGeom>
                    <a:noFill/>
                    <a:ln>
                      <a:noFill/>
                    </a:ln>
                    <a:extLst>
                      <a:ext uri="{53640926-AAD7-44D8-BBD7-CCE9431645EC}">
                        <a14:shadowObscured xmlns:a14="http://schemas.microsoft.com/office/drawing/2010/main"/>
                      </a:ext>
                    </a:extLst>
                  </pic:spPr>
                </pic:pic>
              </a:graphicData>
            </a:graphic>
          </wp:inline>
        </w:drawing>
      </w:r>
    </w:p>
    <w:p w14:paraId="40640AEA" w14:textId="3E386042" w:rsidR="00541F74" w:rsidRPr="00722D3B" w:rsidRDefault="0019389D" w:rsidP="009E69DB">
      <w:pPr>
        <w:pStyle w:val="BOAAbstractBody"/>
        <w:spacing w:after="240"/>
        <w:jc w:val="center"/>
        <w:rPr>
          <w:bCs/>
          <w:i/>
          <w:sz w:val="20"/>
          <w:szCs w:val="18"/>
          <w:lang w:val="en-GB"/>
        </w:rPr>
      </w:pPr>
      <w:r w:rsidRPr="00722D3B">
        <w:rPr>
          <w:bCs/>
          <w:i/>
          <w:sz w:val="20"/>
          <w:szCs w:val="18"/>
          <w:lang w:val="en-GB"/>
        </w:rPr>
        <w:t>Figure 2.  Methodology framework.</w:t>
      </w:r>
    </w:p>
    <w:p w14:paraId="53DC457E" w14:textId="77777777" w:rsidR="00C25628" w:rsidRPr="00722D3B" w:rsidRDefault="00C25628" w:rsidP="00C25628">
      <w:pPr>
        <w:pStyle w:val="Paragrafoelenco"/>
        <w:keepNext/>
        <w:numPr>
          <w:ilvl w:val="0"/>
          <w:numId w:val="1"/>
        </w:numPr>
        <w:tabs>
          <w:tab w:val="clear" w:pos="7100"/>
        </w:tabs>
        <w:suppressAutoHyphens/>
        <w:spacing w:before="120" w:after="120" w:line="240" w:lineRule="auto"/>
        <w:contextualSpacing w:val="0"/>
        <w:jc w:val="left"/>
        <w:rPr>
          <w:rFonts w:eastAsia="MS PGothic"/>
          <w:b/>
          <w:vanish/>
          <w:sz w:val="20"/>
        </w:rPr>
      </w:pPr>
    </w:p>
    <w:p w14:paraId="1F10E089" w14:textId="77777777" w:rsidR="00C25628" w:rsidRPr="00722D3B" w:rsidRDefault="00C25628" w:rsidP="00C25628">
      <w:pPr>
        <w:pStyle w:val="Paragrafoelenco"/>
        <w:keepNext/>
        <w:numPr>
          <w:ilvl w:val="1"/>
          <w:numId w:val="1"/>
        </w:numPr>
        <w:tabs>
          <w:tab w:val="clear" w:pos="7100"/>
        </w:tabs>
        <w:suppressAutoHyphens/>
        <w:spacing w:before="120" w:after="120" w:line="240" w:lineRule="auto"/>
        <w:contextualSpacing w:val="0"/>
        <w:jc w:val="left"/>
        <w:rPr>
          <w:rFonts w:eastAsia="MS PGothic"/>
          <w:b/>
          <w:vanish/>
          <w:sz w:val="20"/>
        </w:rPr>
      </w:pPr>
    </w:p>
    <w:p w14:paraId="5FDDC24C" w14:textId="77777777" w:rsidR="00C25628" w:rsidRPr="00722D3B" w:rsidRDefault="00C25628" w:rsidP="00C25628">
      <w:pPr>
        <w:pStyle w:val="Paragrafoelenco"/>
        <w:keepNext/>
        <w:numPr>
          <w:ilvl w:val="1"/>
          <w:numId w:val="1"/>
        </w:numPr>
        <w:tabs>
          <w:tab w:val="clear" w:pos="7100"/>
        </w:tabs>
        <w:suppressAutoHyphens/>
        <w:spacing w:before="120" w:after="120" w:line="240" w:lineRule="auto"/>
        <w:contextualSpacing w:val="0"/>
        <w:jc w:val="left"/>
        <w:rPr>
          <w:rFonts w:eastAsia="MS PGothic"/>
          <w:b/>
          <w:vanish/>
          <w:sz w:val="20"/>
        </w:rPr>
      </w:pPr>
    </w:p>
    <w:p w14:paraId="0E659274" w14:textId="458032FF" w:rsidR="00721F71" w:rsidRPr="00722D3B" w:rsidRDefault="00AD6BC2" w:rsidP="00C25628">
      <w:pPr>
        <w:pStyle w:val="BOAheadingx1"/>
        <w:rPr>
          <w:lang w:val="en-GB"/>
        </w:rPr>
      </w:pPr>
      <w:r w:rsidRPr="00722D3B">
        <w:rPr>
          <w:lang w:val="en-GB"/>
        </w:rPr>
        <w:t>Mathematical Model</w:t>
      </w:r>
      <w:r w:rsidR="00631533" w:rsidRPr="00722D3B">
        <w:rPr>
          <w:lang w:val="en-GB"/>
        </w:rPr>
        <w:t>ling</w:t>
      </w:r>
    </w:p>
    <w:p w14:paraId="2B9E9C70" w14:textId="3F127271" w:rsidR="00631533" w:rsidRPr="00722D3B" w:rsidRDefault="00631533" w:rsidP="00631533">
      <w:pPr>
        <w:pStyle w:val="BOAAbstractBody"/>
        <w:rPr>
          <w:lang w:val="en-GB"/>
        </w:rPr>
      </w:pPr>
      <w:r w:rsidRPr="00722D3B">
        <w:rPr>
          <w:lang w:val="en-GB"/>
        </w:rPr>
        <w:t>The mathematical formulations</w:t>
      </w:r>
      <w:r w:rsidR="00027B04" w:rsidRPr="00722D3B">
        <w:rPr>
          <w:lang w:val="en-GB"/>
        </w:rPr>
        <w:t xml:space="preserve"> that are represented in the P-graph framework are discussed in this section, which </w:t>
      </w:r>
      <w:r w:rsidR="00D34A07" w:rsidRPr="00722D3B">
        <w:rPr>
          <w:lang w:val="en-GB"/>
        </w:rPr>
        <w:t>consist of the</w:t>
      </w:r>
      <w:r w:rsidR="00027B04" w:rsidRPr="00722D3B">
        <w:rPr>
          <w:lang w:val="en-GB"/>
        </w:rPr>
        <w:t xml:space="preserve"> objective function and model constraints</w:t>
      </w:r>
      <w:r w:rsidR="00545856" w:rsidRPr="00722D3B">
        <w:rPr>
          <w:lang w:val="en-GB"/>
        </w:rPr>
        <w:t xml:space="preserve"> based on a mixed integer linear programming (MILP) approach. </w:t>
      </w:r>
    </w:p>
    <w:p w14:paraId="1C502BE3" w14:textId="15A2CEA4" w:rsidR="00027B04" w:rsidRPr="00722D3B" w:rsidRDefault="00027B04" w:rsidP="00631533">
      <w:pPr>
        <w:pStyle w:val="BOAAbstractBody"/>
        <w:rPr>
          <w:lang w:val="en-GB"/>
        </w:rPr>
      </w:pPr>
      <w:r w:rsidRPr="00722D3B">
        <w:rPr>
          <w:lang w:val="en-GB"/>
        </w:rPr>
        <w:t>The objective function of this work is to minimize the total cost of the SIS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SIS</m:t>
            </m:r>
          </m:sub>
        </m:sSub>
        <m:r>
          <w:rPr>
            <w:rFonts w:ascii="Cambria Math" w:hAnsi="Cambria Math"/>
            <w:lang w:val="en-GB"/>
          </w:rPr>
          <m:t>)</m:t>
        </m:r>
      </m:oMath>
      <w:r w:rsidR="009250A1" w:rsidRPr="00722D3B">
        <w:rPr>
          <w:lang w:val="en-GB"/>
        </w:rPr>
        <w:t>, which is c</w:t>
      </w:r>
      <w:r w:rsidR="009250A1" w:rsidRPr="00722D3B">
        <w:rPr>
          <w:rFonts w:eastAsia="Times New Roman"/>
          <w:sz w:val="18"/>
          <w:lang w:val="en-GB"/>
        </w:rPr>
        <w:t xml:space="preserve"> </w:t>
      </w:r>
      <w:r w:rsidR="009250A1" w:rsidRPr="00722D3B">
        <w:rPr>
          <w:lang w:val="en-GB"/>
        </w:rPr>
        <w:t>which is calculated as the sum of the costs of transmitter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m:t>
            </m:r>
          </m:sub>
        </m:sSub>
      </m:oMath>
      <w:r w:rsidR="009250A1" w:rsidRPr="00722D3B">
        <w:rPr>
          <w:lang w:val="en-GB"/>
        </w:rPr>
        <w:t>), logic solver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LS</m:t>
            </m:r>
          </m:sub>
        </m:sSub>
      </m:oMath>
      <w:r w:rsidR="009250A1" w:rsidRPr="00722D3B">
        <w:rPr>
          <w:lang w:val="en-GB"/>
        </w:rPr>
        <w:t>), and final element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FE</m:t>
            </m:r>
          </m:sub>
        </m:sSub>
      </m:oMath>
      <w:r w:rsidR="009250A1" w:rsidRPr="00722D3B">
        <w:rPr>
          <w:lang w:val="en-GB"/>
        </w:rPr>
        <w:t>) The objective function is expressed as:</w:t>
      </w:r>
    </w:p>
    <w:p w14:paraId="3231BD39" w14:textId="3685B36D" w:rsidR="009250A1" w:rsidRPr="00722D3B" w:rsidRDefault="009250A1" w:rsidP="00860436">
      <w:pPr>
        <w:pStyle w:val="BOAAbstractBody"/>
        <w:spacing w:before="120"/>
        <w:rPr>
          <w:lang w:val="en-GB"/>
        </w:rPr>
      </w:pPr>
      <w:r w:rsidRPr="00722D3B">
        <w:rPr>
          <w:lang w:val="en-GB"/>
        </w:rPr>
        <w:t xml:space="preserve">                                                </w:t>
      </w:r>
      <m:oMath>
        <m:sSub>
          <m:sSubPr>
            <m:ctrlPr>
              <w:rPr>
                <w:rFonts w:ascii="Cambria Math" w:hAnsi="Cambria Math"/>
                <w:i/>
                <w:lang w:val="en-GB"/>
              </w:rPr>
            </m:ctrlPr>
          </m:sSubPr>
          <m:e>
            <m:r>
              <w:rPr>
                <w:rFonts w:ascii="Cambria Math" w:hAnsi="Cambria Math"/>
                <w:lang w:val="en-GB"/>
              </w:rPr>
              <m:t>Minimize C</m:t>
            </m:r>
          </m:e>
          <m:sub>
            <m:r>
              <w:rPr>
                <w:rFonts w:ascii="Cambria Math" w:hAnsi="Cambria Math"/>
                <w:lang w:val="en-GB"/>
              </w:rPr>
              <m:t>SIS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LS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FE</m:t>
            </m:r>
          </m:sub>
        </m:sSub>
        <m:r>
          <w:rPr>
            <w:rFonts w:ascii="Cambria Math" w:hAnsi="Cambria Math"/>
            <w:lang w:val="en-GB"/>
          </w:rPr>
          <m:t xml:space="preserve">  </m:t>
        </m:r>
      </m:oMath>
      <w:r w:rsidRPr="00722D3B">
        <w:rPr>
          <w:lang w:val="en-GB"/>
        </w:rPr>
        <w:t xml:space="preserve">                                Eq. (1)</w:t>
      </w:r>
    </w:p>
    <w:p w14:paraId="3DE0A5B5" w14:textId="6996F4EC" w:rsidR="009250A1" w:rsidRPr="00722D3B" w:rsidRDefault="009250A1" w:rsidP="00721F71">
      <w:pPr>
        <w:pStyle w:val="BOAAbstractBody"/>
        <w:rPr>
          <w:lang w:val="en-GB"/>
        </w:rPr>
      </w:pPr>
      <w:r w:rsidRPr="00722D3B">
        <w:rPr>
          <w:lang w:val="en-GB"/>
        </w:rPr>
        <w:t xml:space="preserve">where the cost of the transmitter varies based on the selected voting logic. </w:t>
      </w:r>
    </w:p>
    <w:p w14:paraId="0AA83A80" w14:textId="4A41FCB1" w:rsidR="009250A1" w:rsidRPr="00722D3B" w:rsidRDefault="009250A1" w:rsidP="00721F71">
      <w:pPr>
        <w:pStyle w:val="BOAAbstractBody"/>
        <w:rPr>
          <w:lang w:val="en-GB"/>
        </w:rPr>
      </w:pPr>
      <w:r w:rsidRPr="00722D3B">
        <w:rPr>
          <w:lang w:val="en-GB"/>
        </w:rPr>
        <w:t xml:space="preserve">To satisfy the SIL requirement of the SIS, the total </w:t>
      </w:r>
      <w:r w:rsidR="006D2EBA" w:rsidRPr="00722D3B">
        <w:rPr>
          <w:lang w:val="en-GB"/>
        </w:rPr>
        <w:t xml:space="preserve">PFD </w:t>
      </w:r>
      <w:r w:rsidRPr="00722D3B">
        <w:rPr>
          <w:lang w:val="en-GB"/>
        </w:rPr>
        <w:t>(</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TOTAL</m:t>
            </m:r>
          </m:sub>
        </m:sSub>
      </m:oMath>
      <w:r w:rsidRPr="00722D3B">
        <w:rPr>
          <w:lang w:val="en-GB"/>
        </w:rPr>
        <w:t xml:space="preserve">) of the </w:t>
      </w:r>
      <w:r w:rsidR="00D34A07" w:rsidRPr="00722D3B">
        <w:rPr>
          <w:lang w:val="en-GB"/>
        </w:rPr>
        <w:t>SIS</w:t>
      </w:r>
      <w:r w:rsidRPr="00722D3B">
        <w:rPr>
          <w:lang w:val="en-GB"/>
        </w:rPr>
        <w:t xml:space="preserve"> must be determined</w:t>
      </w:r>
      <w:r w:rsidR="00D34A07" w:rsidRPr="00722D3B">
        <w:rPr>
          <w:lang w:val="en-GB"/>
        </w:rPr>
        <w:t>, which is done</w:t>
      </w:r>
      <w:r w:rsidRPr="00722D3B">
        <w:rPr>
          <w:lang w:val="en-GB"/>
        </w:rPr>
        <w:t xml:space="preserve"> by summing the PFD contributions from all system components, including the transmitter</w:t>
      </w:r>
      <w:r w:rsidR="00D34A07" w:rsidRPr="00722D3B">
        <w:rPr>
          <w:lang w:val="en-GB"/>
        </w:rPr>
        <w:t xml:space="preserv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m:t>
            </m:r>
          </m:sub>
        </m:sSub>
        <m:r>
          <w:rPr>
            <w:rFonts w:ascii="Cambria Math" w:hAnsi="Cambria Math"/>
            <w:lang w:val="en-GB"/>
          </w:rPr>
          <m:t>)</m:t>
        </m:r>
      </m:oMath>
      <w:r w:rsidRPr="00722D3B">
        <w:rPr>
          <w:lang w:val="en-GB"/>
        </w:rPr>
        <w:t>, logic solver</w:t>
      </w:r>
      <w:r w:rsidR="00D34A07" w:rsidRPr="00722D3B">
        <w:rPr>
          <w:lang w:val="en-GB"/>
        </w:rPr>
        <w:t xml:space="preserv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LS</m:t>
            </m:r>
          </m:sub>
        </m:sSub>
        <m:r>
          <w:rPr>
            <w:rFonts w:ascii="Cambria Math" w:hAnsi="Cambria Math"/>
            <w:lang w:val="en-GB"/>
          </w:rPr>
          <m:t>)</m:t>
        </m:r>
      </m:oMath>
      <w:r w:rsidRPr="00722D3B">
        <w:rPr>
          <w:lang w:val="en-GB"/>
        </w:rPr>
        <w:t>, and final element</w:t>
      </w:r>
      <w:r w:rsidR="00D34A07" w:rsidRPr="00722D3B">
        <w:rPr>
          <w:lang w:val="en-GB"/>
        </w:rPr>
        <w:t xml:space="preserv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FE</m:t>
            </m:r>
          </m:sub>
        </m:sSub>
        <m:r>
          <w:rPr>
            <w:rFonts w:ascii="Cambria Math" w:hAnsi="Cambria Math"/>
            <w:lang w:val="en-GB"/>
          </w:rPr>
          <m:t>)</m:t>
        </m:r>
      </m:oMath>
      <w:r w:rsidRPr="00722D3B">
        <w:rPr>
          <w:lang w:val="en-GB"/>
        </w:rPr>
        <w:t>. The total PFD is calculated as:</w:t>
      </w:r>
    </w:p>
    <w:p w14:paraId="739AA653" w14:textId="3703B6B3" w:rsidR="009250A1" w:rsidRPr="00722D3B" w:rsidRDefault="00D34A07" w:rsidP="00860436">
      <w:pPr>
        <w:pStyle w:val="BOAAbstractBody"/>
        <w:spacing w:before="120"/>
        <w:rPr>
          <w:lang w:val="en-GB"/>
        </w:rPr>
      </w:pPr>
      <w:r w:rsidRPr="00722D3B">
        <w:rPr>
          <w:lang w:val="en-GB"/>
        </w:rPr>
        <w:t xml:space="preserv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TOTAL</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LS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FE</m:t>
            </m:r>
          </m:sub>
        </m:sSub>
        <m:r>
          <w:rPr>
            <w:rFonts w:ascii="Cambria Math" w:hAnsi="Cambria Math"/>
            <w:lang w:val="en-GB"/>
          </w:rPr>
          <m:t xml:space="preserve">  </m:t>
        </m:r>
      </m:oMath>
      <w:r w:rsidRPr="00722D3B">
        <w:rPr>
          <w:lang w:val="en-GB"/>
        </w:rPr>
        <w:t xml:space="preserve">                        Eq.</w:t>
      </w:r>
      <w:r w:rsidR="004D48AE" w:rsidRPr="00722D3B">
        <w:rPr>
          <w:lang w:val="en-GB"/>
        </w:rPr>
        <w:t xml:space="preserve"> (2)</w:t>
      </w:r>
      <w:r w:rsidRPr="00722D3B">
        <w:rPr>
          <w:lang w:val="en-GB"/>
        </w:rPr>
        <w:t xml:space="preserve"> </w:t>
      </w:r>
    </w:p>
    <w:p w14:paraId="672855E3" w14:textId="464D4A6D" w:rsidR="0091394B" w:rsidRPr="00722D3B" w:rsidRDefault="0091394B" w:rsidP="00721F71">
      <w:pPr>
        <w:pStyle w:val="BOAAbstractBody"/>
        <w:rPr>
          <w:lang w:val="en-GB"/>
        </w:rPr>
      </w:pPr>
      <w:r w:rsidRPr="00722D3B">
        <w:rPr>
          <w:lang w:val="en-GB"/>
        </w:rPr>
        <w:t xml:space="preserve">The probability of failure of the transmitters differs based on the selected voting logic and is computed according to IEC 61508 standards. For a 1oo1 voting logic, the probability of failure is </w:t>
      </w:r>
      <w:r w:rsidR="006B4F7A" w:rsidRPr="00722D3B">
        <w:rPr>
          <w:lang w:val="en-GB"/>
        </w:rPr>
        <w:t>estimated</w:t>
      </w:r>
      <w:r w:rsidRPr="00722D3B">
        <w:rPr>
          <w:lang w:val="en-GB"/>
        </w:rPr>
        <w:t xml:space="preserve"> by:</w:t>
      </w:r>
    </w:p>
    <w:p w14:paraId="667693D2" w14:textId="07C543BF" w:rsidR="0091394B" w:rsidRPr="00722D3B" w:rsidRDefault="0091394B" w:rsidP="00860436">
      <w:pPr>
        <w:pStyle w:val="BOAAbstractBody"/>
        <w:spacing w:before="120"/>
        <w:rPr>
          <w:lang w:val="en-GB"/>
        </w:rPr>
      </w:pPr>
      <w:r w:rsidRPr="00722D3B">
        <w:rPr>
          <w:lang w:val="en-GB"/>
        </w:rPr>
        <w:t xml:space="preserve">                                                         </w:t>
      </w:r>
      <m:oMath>
        <m:sSubSup>
          <m:sSubSupPr>
            <m:ctrlPr>
              <w:rPr>
                <w:rFonts w:ascii="Cambria Math" w:hAnsi="Cambria Math"/>
                <w:i/>
                <w:lang w:val="en-GB"/>
              </w:rPr>
            </m:ctrlPr>
          </m:sSubSupPr>
          <m:e>
            <m:r>
              <w:rPr>
                <w:rFonts w:ascii="Cambria Math" w:hAnsi="Cambria Math"/>
                <w:lang w:val="en-GB"/>
              </w:rPr>
              <m:t>PFD</m:t>
            </m:r>
          </m:e>
          <m:sub>
            <m:r>
              <w:rPr>
                <w:rFonts w:ascii="Cambria Math" w:hAnsi="Cambria Math"/>
                <w:lang w:val="en-GB"/>
              </w:rPr>
              <m:t>T</m:t>
            </m:r>
          </m:sub>
          <m:sup>
            <m:r>
              <w:rPr>
                <w:rFonts w:ascii="Cambria Math" w:hAnsi="Cambria Math"/>
                <w:lang w:val="en-GB"/>
              </w:rPr>
              <m:t>1oo1</m:t>
            </m:r>
          </m:sup>
        </m:sSubSup>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m:t>
                </m:r>
              </m:sub>
            </m:sSub>
            <m:r>
              <w:rPr>
                <w:rFonts w:ascii="Cambria Math" w:hAnsi="Cambria Math"/>
                <w:lang w:val="en-GB"/>
              </w:rPr>
              <m:t>∙T</m:t>
            </m:r>
          </m:num>
          <m:den>
            <m:r>
              <w:rPr>
                <w:rFonts w:ascii="Cambria Math" w:hAnsi="Cambria Math"/>
                <w:lang w:val="en-GB"/>
              </w:rPr>
              <m:t>2</m:t>
            </m:r>
          </m:den>
        </m:f>
        <m:r>
          <w:rPr>
            <w:rFonts w:ascii="Cambria Math" w:hAnsi="Cambria Math"/>
            <w:lang w:val="en-GB"/>
          </w:rPr>
          <m:t xml:space="preserve">  </m:t>
        </m:r>
      </m:oMath>
      <w:r w:rsidRPr="00722D3B">
        <w:rPr>
          <w:lang w:val="en-GB"/>
        </w:rPr>
        <w:t xml:space="preserve">                                                 Eq. (3) </w:t>
      </w:r>
    </w:p>
    <w:p w14:paraId="723EA10F" w14:textId="093295BD" w:rsidR="006B4F7A" w:rsidRPr="00722D3B" w:rsidRDefault="006B4F7A" w:rsidP="006B4F7A">
      <w:pPr>
        <w:pStyle w:val="BOAAbstractBody"/>
        <w:spacing w:before="240" w:after="240"/>
        <w:rPr>
          <w:lang w:val="en-GB"/>
        </w:rPr>
      </w:pPr>
      <w:r w:rsidRPr="00722D3B">
        <w:rPr>
          <w:lang w:val="en-GB"/>
        </w:rPr>
        <w:t>For a 1oo2 voting logic, the PFD is calculated as:</w:t>
      </w:r>
    </w:p>
    <w:p w14:paraId="43050532" w14:textId="0465D86A" w:rsidR="0091394B" w:rsidRPr="00722D3B" w:rsidRDefault="006B4F7A" w:rsidP="00860436">
      <w:pPr>
        <w:pStyle w:val="BOAAbstractBody"/>
        <w:spacing w:before="120"/>
        <w:rPr>
          <w:lang w:val="en-GB"/>
        </w:rPr>
      </w:pPr>
      <w:r w:rsidRPr="00722D3B">
        <w:rPr>
          <w:lang w:val="en-GB"/>
        </w:rPr>
        <w:t xml:space="preserve">                                          </w:t>
      </w:r>
      <m:oMath>
        <m:sSubSup>
          <m:sSubSupPr>
            <m:ctrlPr>
              <w:rPr>
                <w:rFonts w:ascii="Cambria Math" w:hAnsi="Cambria Math"/>
                <w:i/>
                <w:lang w:val="en-GB"/>
              </w:rPr>
            </m:ctrlPr>
          </m:sSubSupPr>
          <m:e>
            <m:r>
              <w:rPr>
                <w:rFonts w:ascii="Cambria Math" w:hAnsi="Cambria Math"/>
                <w:lang w:val="en-GB"/>
              </w:rPr>
              <m:t>PFD</m:t>
            </m:r>
          </m:e>
          <m:sub>
            <m:r>
              <w:rPr>
                <w:rFonts w:ascii="Cambria Math" w:hAnsi="Cambria Math"/>
                <w:lang w:val="en-GB"/>
              </w:rPr>
              <m:t>T</m:t>
            </m:r>
          </m:sub>
          <m:sup>
            <m:r>
              <w:rPr>
                <w:rFonts w:ascii="Cambria Math" w:hAnsi="Cambria Math"/>
                <w:lang w:val="en-GB"/>
              </w:rPr>
              <m:t>1oo2</m:t>
            </m:r>
          </m:sup>
        </m:sSubSup>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DU,2</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1-β</m:t>
                        </m:r>
                      </m:e>
                    </m:d>
                    <m:r>
                      <w:rPr>
                        <w:rFonts w:ascii="Cambria Math" w:hAnsi="Cambria Math"/>
                        <w:lang w:val="en-GB"/>
                      </w:rPr>
                      <m:t>∙T</m:t>
                    </m:r>
                  </m:e>
                </m:d>
              </m:e>
              <m:sup>
                <m:r>
                  <w:rPr>
                    <w:rFonts w:ascii="Cambria Math" w:hAnsi="Cambria Math"/>
                    <w:lang w:val="en-GB"/>
                  </w:rPr>
                  <m:t>2</m:t>
                </m:r>
              </m:sup>
            </m:sSup>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β∙</m:t>
            </m:r>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DU</m:t>
                </m:r>
              </m:sub>
              <m:sup>
                <m:r>
                  <w:rPr>
                    <w:rFonts w:ascii="Cambria Math" w:hAnsi="Cambria Math"/>
                    <w:lang w:val="en-GB"/>
                  </w:rPr>
                  <m:t>min</m:t>
                </m:r>
              </m:sup>
            </m:sSubSup>
            <m:r>
              <w:rPr>
                <w:rFonts w:ascii="Cambria Math" w:hAnsi="Cambria Math"/>
                <w:lang w:val="en-GB"/>
              </w:rPr>
              <m:t>∙T</m:t>
            </m:r>
          </m:num>
          <m:den>
            <m:r>
              <w:rPr>
                <w:rFonts w:ascii="Cambria Math" w:hAnsi="Cambria Math"/>
                <w:lang w:val="en-GB"/>
              </w:rPr>
              <m:t>2</m:t>
            </m:r>
          </m:den>
        </m:f>
        <m:r>
          <w:rPr>
            <w:rFonts w:ascii="Cambria Math" w:hAnsi="Cambria Math"/>
            <w:lang w:val="en-GB"/>
          </w:rPr>
          <m:t xml:space="preserve">  </m:t>
        </m:r>
      </m:oMath>
      <w:r w:rsidRPr="00722D3B">
        <w:rPr>
          <w:lang w:val="en-GB"/>
        </w:rPr>
        <w:t xml:space="preserve">                             Eq. (4) </w:t>
      </w:r>
    </w:p>
    <w:p w14:paraId="24C95C81" w14:textId="77777777" w:rsidR="005D5E3A" w:rsidRPr="00722D3B" w:rsidRDefault="005D5E3A" w:rsidP="005D5E3A">
      <w:pPr>
        <w:pStyle w:val="BOAAbstractBody"/>
        <w:spacing w:before="240" w:after="240"/>
        <w:rPr>
          <w:lang w:val="en-GB"/>
        </w:rPr>
      </w:pPr>
      <w:r w:rsidRPr="00722D3B">
        <w:rPr>
          <w:lang w:val="en-GB"/>
        </w:rPr>
        <w:t>For a 2oo3 voting logic, the probability of failure is expressed as</w:t>
      </w:r>
    </w:p>
    <w:p w14:paraId="66DACAB3" w14:textId="66D559BE" w:rsidR="005D5E3A" w:rsidRPr="00722D3B" w:rsidRDefault="005D5E3A" w:rsidP="00860436">
      <w:pPr>
        <w:pStyle w:val="BOAAbstractBody"/>
        <w:spacing w:before="120"/>
        <w:rPr>
          <w:lang w:val="en-GB"/>
        </w:rPr>
      </w:pPr>
      <w:r w:rsidRPr="00722D3B">
        <w:rPr>
          <w:lang w:val="en-GB"/>
        </w:rPr>
        <w:t xml:space="preserve">                  </w:t>
      </w:r>
      <m:oMath>
        <m:sSubSup>
          <m:sSubSupPr>
            <m:ctrlPr>
              <w:rPr>
                <w:rFonts w:ascii="Cambria Math" w:hAnsi="Cambria Math"/>
                <w:i/>
                <w:lang w:val="en-GB"/>
              </w:rPr>
            </m:ctrlPr>
          </m:sSubSupPr>
          <m:e>
            <m:r>
              <w:rPr>
                <w:rFonts w:ascii="Cambria Math" w:hAnsi="Cambria Math"/>
                <w:lang w:val="en-GB"/>
              </w:rPr>
              <m:t>PFD</m:t>
            </m:r>
          </m:e>
          <m:sub>
            <m:r>
              <w:rPr>
                <w:rFonts w:ascii="Cambria Math" w:hAnsi="Cambria Math"/>
                <w:lang w:val="en-GB"/>
              </w:rPr>
              <m:t>T</m:t>
            </m:r>
          </m:sub>
          <m:sup>
            <m:r>
              <w:rPr>
                <w:rFonts w:ascii="Cambria Math" w:hAnsi="Cambria Math"/>
                <w:lang w:val="en-GB"/>
              </w:rPr>
              <m:t>2oo3</m:t>
            </m:r>
          </m:sup>
        </m:sSub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AVG</m:t>
            </m:r>
          </m:sub>
        </m:sSub>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DU,3</m:t>
                    </m:r>
                  </m:sub>
                </m:sSub>
              </m:e>
            </m:d>
            <m:sSup>
              <m:sSupPr>
                <m:ctrlPr>
                  <w:rPr>
                    <w:rFonts w:ascii="Cambria Math" w:hAnsi="Cambria Math"/>
                    <w:i/>
                    <w:lang w:val="en-GB"/>
                  </w:rPr>
                </m:ctrlPr>
              </m:sSupPr>
              <m:e>
                <m:d>
                  <m:dPr>
                    <m:ctrlPr>
                      <w:rPr>
                        <w:rFonts w:ascii="Cambria Math" w:hAnsi="Cambria Math"/>
                        <w:i/>
                        <w:lang w:val="en-GB"/>
                      </w:rPr>
                    </m:ctrlPr>
                  </m:dPr>
                  <m:e>
                    <m:d>
                      <m:dPr>
                        <m:begChr m:val="["/>
                        <m:endChr m:val="]"/>
                        <m:ctrlPr>
                          <w:rPr>
                            <w:rFonts w:ascii="Cambria Math" w:hAnsi="Cambria Math"/>
                            <w:i/>
                            <w:lang w:val="en-GB"/>
                          </w:rPr>
                        </m:ctrlPr>
                      </m:dPr>
                      <m:e>
                        <m:r>
                          <w:rPr>
                            <w:rFonts w:ascii="Cambria Math" w:hAnsi="Cambria Math"/>
                            <w:lang w:val="en-GB"/>
                          </w:rPr>
                          <m:t>1-β</m:t>
                        </m:r>
                      </m:e>
                    </m:d>
                    <m:r>
                      <w:rPr>
                        <w:rFonts w:ascii="Cambria Math" w:hAnsi="Cambria Math"/>
                        <w:lang w:val="en-GB"/>
                      </w:rPr>
                      <m:t>∙T</m:t>
                    </m:r>
                  </m:e>
                </m:d>
              </m:e>
              <m:sup>
                <m:r>
                  <w:rPr>
                    <w:rFonts w:ascii="Cambria Math" w:hAnsi="Cambria Math"/>
                    <w:lang w:val="en-GB"/>
                  </w:rPr>
                  <m:t>2</m:t>
                </m:r>
              </m:sup>
            </m:sSup>
          </m:num>
          <m:den>
            <m:r>
              <w:rPr>
                <w:rFonts w:ascii="Cambria Math" w:hAnsi="Cambria Math"/>
                <w:lang w:val="en-GB"/>
              </w:rPr>
              <m:t>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β∙</m:t>
            </m:r>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DU</m:t>
                </m:r>
              </m:sub>
              <m:sup>
                <m:r>
                  <w:rPr>
                    <w:rFonts w:ascii="Cambria Math" w:hAnsi="Cambria Math"/>
                    <w:lang w:val="en-GB"/>
                  </w:rPr>
                  <m:t>min</m:t>
                </m:r>
              </m:sup>
            </m:sSubSup>
            <m:r>
              <w:rPr>
                <w:rFonts w:ascii="Cambria Math" w:hAnsi="Cambria Math"/>
                <w:lang w:val="en-GB"/>
              </w:rPr>
              <m:t>∙T</m:t>
            </m:r>
          </m:num>
          <m:den>
            <m:r>
              <w:rPr>
                <w:rFonts w:ascii="Cambria Math" w:hAnsi="Cambria Math"/>
                <w:lang w:val="en-GB"/>
              </w:rPr>
              <m:t>2</m:t>
            </m:r>
          </m:den>
        </m:f>
      </m:oMath>
      <w:r w:rsidRPr="00722D3B">
        <w:rPr>
          <w:lang w:val="en-GB"/>
        </w:rPr>
        <w:t xml:space="preserve">   Eq. (5) </w:t>
      </w:r>
    </w:p>
    <w:p w14:paraId="09D72805" w14:textId="77777777" w:rsidR="00860436" w:rsidRPr="00722D3B" w:rsidRDefault="005D5E3A" w:rsidP="005D5E3A">
      <w:pPr>
        <w:pStyle w:val="BOAAbstractBody"/>
        <w:rPr>
          <w:lang w:val="en-GB"/>
        </w:rPr>
      </w:pPr>
      <w:r w:rsidRPr="00722D3B">
        <w:rPr>
          <w:lang w:val="en-GB"/>
        </w:rPr>
        <w:t xml:space="preserve">where </w:t>
      </w:r>
      <m:oMath>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DU,n</m:t>
            </m:r>
          </m:sub>
        </m:sSub>
      </m:oMath>
      <w:r w:rsidRPr="00722D3B">
        <w:rPr>
          <w:lang w:val="en-GB"/>
        </w:rPr>
        <w:t xml:space="preserve">​ represents the dangerous undetected failure rate of a channel in a subsystem, </w:t>
      </w:r>
      <m:oMath>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DU</m:t>
            </m:r>
          </m:sub>
          <m:sup>
            <m:r>
              <w:rPr>
                <w:rFonts w:ascii="Cambria Math" w:hAnsi="Cambria Math"/>
                <w:lang w:val="en-GB"/>
              </w:rPr>
              <m:t>min</m:t>
            </m:r>
          </m:sup>
        </m:sSubSup>
      </m:oMath>
      <w:r w:rsidRPr="00722D3B">
        <w:rPr>
          <w:lang w:val="en-GB"/>
        </w:rPr>
        <w:t xml:space="preserve"> is the smallest of all dangerous undetected failure rates, </w:t>
      </w:r>
      <m:oMath>
        <m:r>
          <w:rPr>
            <w:rFonts w:ascii="Cambria Math" w:hAnsi="Cambria Math"/>
            <w:lang w:val="en-GB"/>
          </w:rPr>
          <m:t>β</m:t>
        </m:r>
      </m:oMath>
      <w:r w:rsidRPr="00722D3B">
        <w:rPr>
          <w:lang w:val="en-GB"/>
        </w:rPr>
        <w:t xml:space="preserve"> is the fraction of undetected failures that have a common cause, and </w:t>
      </w:r>
      <m:oMath>
        <m:r>
          <w:rPr>
            <w:rFonts w:ascii="Cambria Math" w:hAnsi="Cambria Math"/>
            <w:lang w:val="en-GB"/>
          </w:rPr>
          <m:t>T</m:t>
        </m:r>
      </m:oMath>
      <w:r w:rsidRPr="00722D3B">
        <w:rPr>
          <w:lang w:val="en-GB"/>
        </w:rPr>
        <w:t xml:space="preserve"> denotes the test period in years.</w:t>
      </w:r>
      <w:r w:rsidR="00860436" w:rsidRPr="00722D3B">
        <w:rPr>
          <w:lang w:val="en-GB"/>
        </w:rPr>
        <w:t xml:space="preserve"> </w:t>
      </w:r>
    </w:p>
    <w:p w14:paraId="6A93E766" w14:textId="18622FF9" w:rsidR="005D5E3A" w:rsidRPr="00722D3B" w:rsidRDefault="005D5E3A" w:rsidP="005D5E3A">
      <w:pPr>
        <w:pStyle w:val="BOAAbstractBody"/>
        <w:rPr>
          <w:lang w:val="en-GB"/>
        </w:rPr>
      </w:pPr>
      <w:r w:rsidRPr="00722D3B">
        <w:rPr>
          <w:lang w:val="en-GB"/>
        </w:rPr>
        <w:t>Once the total PFD is determined, the</w:t>
      </w:r>
      <w:r w:rsidR="00327A55" w:rsidRPr="00722D3B">
        <w:rPr>
          <w:lang w:val="en-GB"/>
        </w:rPr>
        <w:t xml:space="preserve"> achievable </w:t>
      </w:r>
      <w:r w:rsidRPr="00722D3B">
        <w:rPr>
          <w:lang w:val="en-GB"/>
        </w:rPr>
        <w:t xml:space="preserve">RRF can be calculated also to facilitate the SIL </w:t>
      </w:r>
      <w:r w:rsidR="00327A55" w:rsidRPr="00722D3B">
        <w:rPr>
          <w:lang w:val="en-GB"/>
        </w:rPr>
        <w:t>selection</w:t>
      </w:r>
      <w:r w:rsidRPr="00722D3B">
        <w:rPr>
          <w:lang w:val="en-GB"/>
        </w:rPr>
        <w:t xml:space="preserve"> process. The RRF is given by:</w:t>
      </w:r>
    </w:p>
    <w:p w14:paraId="13F1D9CF" w14:textId="1BC08130" w:rsidR="005D5E3A" w:rsidRPr="00722D3B" w:rsidRDefault="005D5E3A" w:rsidP="00860436">
      <w:pPr>
        <w:pStyle w:val="BOAAbstractBody"/>
        <w:spacing w:before="120"/>
        <w:rPr>
          <w:lang w:val="en-GB"/>
        </w:rPr>
      </w:pPr>
      <w:r w:rsidRPr="00722D3B">
        <w:rPr>
          <w:lang w:val="en-GB"/>
        </w:rPr>
        <w:lastRenderedPageBreak/>
        <w:t xml:space="preserve">                                                         </w:t>
      </w:r>
      <m:oMath>
        <m:r>
          <w:rPr>
            <w:rFonts w:ascii="Cambria Math" w:hAnsi="Cambria Math"/>
            <w:lang w:val="en-GB"/>
          </w:rPr>
          <m:t xml:space="preserve">RRF=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TOTAL</m:t>
                </m:r>
              </m:sub>
            </m:sSub>
          </m:den>
        </m:f>
        <m:r>
          <w:rPr>
            <w:rFonts w:ascii="Cambria Math" w:hAnsi="Cambria Math"/>
            <w:lang w:val="en-GB"/>
          </w:rPr>
          <m:t xml:space="preserve">  </m:t>
        </m:r>
      </m:oMath>
      <w:r w:rsidRPr="00722D3B">
        <w:rPr>
          <w:lang w:val="en-GB"/>
        </w:rPr>
        <w:t xml:space="preserve">                                     </w:t>
      </w:r>
      <w:r w:rsidR="00327A55" w:rsidRPr="00722D3B">
        <w:rPr>
          <w:lang w:val="en-GB"/>
        </w:rPr>
        <w:t xml:space="preserve">              </w:t>
      </w:r>
      <w:r w:rsidRPr="00722D3B">
        <w:rPr>
          <w:lang w:val="en-GB"/>
        </w:rPr>
        <w:t xml:space="preserve">Eq. (6) </w:t>
      </w:r>
    </w:p>
    <w:p w14:paraId="5B5D8892" w14:textId="6842B31F" w:rsidR="005D5E3A" w:rsidRPr="00722D3B" w:rsidRDefault="005D5E3A" w:rsidP="00721F71">
      <w:pPr>
        <w:pStyle w:val="BOAAbstractBody"/>
        <w:rPr>
          <w:lang w:val="en-GB"/>
        </w:rPr>
      </w:pPr>
      <w:r w:rsidRPr="00722D3B">
        <w:rPr>
          <w:lang w:val="en-GB"/>
        </w:rPr>
        <w:t xml:space="preserve">The maximum allowable SIL is constrained by the architectural limitations of the </w:t>
      </w:r>
      <w:r w:rsidR="00B540A8" w:rsidRPr="00722D3B">
        <w:rPr>
          <w:lang w:val="en-GB"/>
        </w:rPr>
        <w:t>system component</w:t>
      </w:r>
      <w:r w:rsidRPr="00722D3B">
        <w:rPr>
          <w:lang w:val="en-GB"/>
        </w:rPr>
        <w:t xml:space="preserve">, which depend on the </w:t>
      </w:r>
      <w:r w:rsidR="00B540A8" w:rsidRPr="00722D3B">
        <w:rPr>
          <w:lang w:val="en-GB"/>
        </w:rPr>
        <w:t xml:space="preserve">HFT and SFF. </w:t>
      </w:r>
      <w:r w:rsidRPr="00722D3B">
        <w:rPr>
          <w:lang w:val="en-GB"/>
        </w:rPr>
        <w:t xml:space="preserve">Thus, the system must satisfy the constraint: </w:t>
      </w:r>
    </w:p>
    <w:p w14:paraId="56F5DDBD" w14:textId="13D19D4B" w:rsidR="00B540A8" w:rsidRPr="00722D3B" w:rsidRDefault="005D5E3A" w:rsidP="00860436">
      <w:pPr>
        <w:pStyle w:val="BOAAbstractBody"/>
        <w:spacing w:before="120"/>
        <w:rPr>
          <w:lang w:val="en-GB"/>
        </w:rPr>
      </w:pPr>
      <w:r w:rsidRPr="00722D3B">
        <w:rPr>
          <w:lang w:val="en-GB"/>
        </w:rPr>
        <w:t xml:space="preserve">                                                         </w:t>
      </w:r>
      <m:oMath>
        <m:sSub>
          <m:sSubPr>
            <m:ctrlPr>
              <w:rPr>
                <w:rFonts w:ascii="Cambria Math" w:hAnsi="Cambria Math"/>
                <w:i/>
                <w:lang w:val="en-GB"/>
              </w:rPr>
            </m:ctrlPr>
          </m:sSubPr>
          <m:e>
            <m:r>
              <w:rPr>
                <w:rFonts w:ascii="Cambria Math" w:hAnsi="Cambria Math"/>
                <w:lang w:val="en-GB"/>
              </w:rPr>
              <m:t>SIL</m:t>
            </m:r>
          </m:e>
          <m:sub>
            <m:r>
              <w:rPr>
                <w:rFonts w:ascii="Cambria Math" w:hAnsi="Cambria Math"/>
                <w:lang w:val="en-GB"/>
              </w:rPr>
              <m:t>achievable</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SIL</m:t>
            </m:r>
          </m:e>
          <m:sub>
            <m:r>
              <w:rPr>
                <w:rFonts w:ascii="Cambria Math" w:hAnsi="Cambria Math"/>
                <w:lang w:val="en-GB"/>
              </w:rPr>
              <m:t>max</m:t>
            </m:r>
          </m:sub>
        </m:sSub>
        <m:r>
          <w:rPr>
            <w:rFonts w:ascii="Cambria Math" w:hAnsi="Cambria Math"/>
            <w:lang w:val="en-GB"/>
          </w:rPr>
          <m:t xml:space="preserve"> </m:t>
        </m:r>
      </m:oMath>
      <w:r w:rsidRPr="00722D3B">
        <w:rPr>
          <w:lang w:val="en-GB"/>
        </w:rPr>
        <w:t xml:space="preserve">                                       Eq. (7) </w:t>
      </w:r>
    </w:p>
    <w:p w14:paraId="5FF6544F" w14:textId="4FA8A331" w:rsidR="00BB42EB" w:rsidRPr="00722D3B" w:rsidRDefault="00AD6BC2" w:rsidP="00BB42EB">
      <w:pPr>
        <w:pStyle w:val="BOAheadingx1"/>
        <w:rPr>
          <w:lang w:val="en-GB"/>
        </w:rPr>
      </w:pPr>
      <w:r w:rsidRPr="00722D3B">
        <w:rPr>
          <w:lang w:val="en-GB"/>
        </w:rPr>
        <w:t>P-graph Model</w:t>
      </w:r>
    </w:p>
    <w:p w14:paraId="0ABA13DD" w14:textId="04C0E94A" w:rsidR="00BB42EB" w:rsidRPr="00722D3B" w:rsidRDefault="002774BF" w:rsidP="00721F71">
      <w:pPr>
        <w:pStyle w:val="BOAAbstractBody"/>
        <w:rPr>
          <w:lang w:val="en-GB"/>
        </w:rPr>
      </w:pPr>
      <w:r w:rsidRPr="00722D3B">
        <w:rPr>
          <w:lang w:val="en-GB"/>
        </w:rPr>
        <w:t>A SIS that can adopt one of 3 transmitters with different voting logics (i.e., 1oo1, 1oo2, 2oo3), logic solver, and final element can be represented in P-graph as shown in Fig</w:t>
      </w:r>
      <w:r w:rsidR="008658EB" w:rsidRPr="00722D3B">
        <w:rPr>
          <w:lang w:val="en-GB"/>
        </w:rPr>
        <w:t>ure</w:t>
      </w:r>
      <w:r w:rsidRPr="00722D3B">
        <w:rPr>
          <w:lang w:val="en-GB"/>
        </w:rPr>
        <w:t xml:space="preserve"> 3. P-graph nodes </w:t>
      </w:r>
      <w:r w:rsidR="00FB037F" w:rsidRPr="00722D3B">
        <w:rPr>
          <w:lang w:val="en-GB"/>
        </w:rPr>
        <w:t>are classified</w:t>
      </w:r>
      <w:r w:rsidRPr="00722D3B">
        <w:rPr>
          <w:lang w:val="en-GB"/>
        </w:rPr>
        <w:t xml:space="preserve"> </w:t>
      </w:r>
      <w:r w:rsidR="00FB037F" w:rsidRPr="00722D3B">
        <w:rPr>
          <w:lang w:val="en-GB"/>
        </w:rPr>
        <w:t>to</w:t>
      </w:r>
      <w:r w:rsidRPr="00722D3B">
        <w:rPr>
          <w:lang w:val="en-GB"/>
        </w:rPr>
        <w:t xml:space="preserve"> two classes, i.e., materials and operating units</w:t>
      </w:r>
      <w:r w:rsidR="00FB037F" w:rsidRPr="00722D3B">
        <w:rPr>
          <w:lang w:val="en-GB"/>
        </w:rPr>
        <w:t>, where</w:t>
      </w:r>
      <w:r w:rsidRPr="00722D3B">
        <w:rPr>
          <w:lang w:val="en-GB"/>
        </w:rPr>
        <w:t xml:space="preserve"> </w:t>
      </w:r>
      <w:r w:rsidR="00FB037F" w:rsidRPr="00722D3B">
        <w:rPr>
          <w:lang w:val="en-GB"/>
        </w:rPr>
        <w:t>m</w:t>
      </w:r>
      <w:r w:rsidRPr="00722D3B">
        <w:rPr>
          <w:lang w:val="en-GB"/>
        </w:rPr>
        <w:t>aterial</w:t>
      </w:r>
      <w:r w:rsidR="00FB037F" w:rsidRPr="00722D3B">
        <w:rPr>
          <w:lang w:val="en-GB"/>
        </w:rPr>
        <w:t xml:space="preserve"> nodes</w:t>
      </w:r>
      <w:r w:rsidRPr="00722D3B">
        <w:rPr>
          <w:lang w:val="en-GB"/>
        </w:rPr>
        <w:t xml:space="preserve"> </w:t>
      </w:r>
      <w:r w:rsidR="00FB037F" w:rsidRPr="00722D3B">
        <w:rPr>
          <w:lang w:val="en-GB"/>
        </w:rPr>
        <w:t>c</w:t>
      </w:r>
      <w:r w:rsidRPr="00722D3B">
        <w:rPr>
          <w:lang w:val="en-GB"/>
        </w:rPr>
        <w:t>onsist of raw material, intermediate, and product node</w:t>
      </w:r>
      <w:r w:rsidR="00FB037F" w:rsidRPr="00722D3B">
        <w:rPr>
          <w:lang w:val="en-GB"/>
        </w:rPr>
        <w:t xml:space="preserve">s. A detailed foundation of P-graph fundamentals </w:t>
      </w:r>
      <w:r w:rsidR="00541F74" w:rsidRPr="00722D3B">
        <w:rPr>
          <w:lang w:val="en-GB"/>
        </w:rPr>
        <w:t>is</w:t>
      </w:r>
      <w:r w:rsidR="00FB037F" w:rsidRPr="00722D3B">
        <w:rPr>
          <w:lang w:val="en-GB"/>
        </w:rPr>
        <w:t xml:space="preserve"> discussed in literature (</w:t>
      </w:r>
      <w:r w:rsidR="00176F0A" w:rsidRPr="00722D3B">
        <w:rPr>
          <w:lang w:val="en-GB"/>
        </w:rPr>
        <w:t>Friedler et al., 1993; Friedler et al., 2022</w:t>
      </w:r>
      <w:r w:rsidR="00FB037F" w:rsidRPr="00722D3B">
        <w:rPr>
          <w:lang w:val="en-GB"/>
        </w:rPr>
        <w:t xml:space="preserve">). </w:t>
      </w:r>
      <w:r w:rsidR="00337DDD" w:rsidRPr="00722D3B">
        <w:rPr>
          <w:lang w:val="en-GB"/>
        </w:rPr>
        <w:t>The displayed P-graph model must follow the mathematical</w:t>
      </w:r>
      <w:r w:rsidR="008B65B0" w:rsidRPr="00722D3B">
        <w:rPr>
          <w:lang w:val="en-GB"/>
        </w:rPr>
        <w:t xml:space="preserve"> constrains outlined in Section 2.1.</w:t>
      </w:r>
      <w:r w:rsidR="00337DDD" w:rsidRPr="00722D3B">
        <w:rPr>
          <w:lang w:val="en-GB"/>
        </w:rPr>
        <w:t xml:space="preserve"> </w:t>
      </w:r>
      <w:r w:rsidR="00FB037F" w:rsidRPr="00722D3B">
        <w:rPr>
          <w:lang w:val="en-GB"/>
        </w:rPr>
        <w:t>For Fig</w:t>
      </w:r>
      <w:r w:rsidR="00860436" w:rsidRPr="00722D3B">
        <w:rPr>
          <w:lang w:val="en-GB"/>
        </w:rPr>
        <w:t>ure</w:t>
      </w:r>
      <w:r w:rsidR="00FB037F" w:rsidRPr="00722D3B">
        <w:rPr>
          <w:lang w:val="en-GB"/>
        </w:rPr>
        <w:t xml:space="preserve"> 3, the </w:t>
      </w:r>
      <w:proofErr w:type="gramStart"/>
      <w:r w:rsidR="00FB037F" w:rsidRPr="00722D3B">
        <w:rPr>
          <w:lang w:val="en-GB"/>
        </w:rPr>
        <w:t xml:space="preserve">red </w:t>
      </w:r>
      <w:proofErr w:type="spellStart"/>
      <w:r w:rsidR="00FB037F" w:rsidRPr="00722D3B">
        <w:rPr>
          <w:lang w:val="en-GB"/>
        </w:rPr>
        <w:t>colored</w:t>
      </w:r>
      <w:proofErr w:type="spellEnd"/>
      <w:proofErr w:type="gramEnd"/>
      <w:r w:rsidR="00FB037F" w:rsidRPr="00722D3B">
        <w:rPr>
          <w:lang w:val="en-GB"/>
        </w:rPr>
        <w:t xml:space="preserve"> nodes are for a transmitter of voting logic 1oo1, the grey </w:t>
      </w:r>
      <w:proofErr w:type="spellStart"/>
      <w:r w:rsidR="00FB037F" w:rsidRPr="00722D3B">
        <w:rPr>
          <w:lang w:val="en-GB"/>
        </w:rPr>
        <w:t>color</w:t>
      </w:r>
      <w:proofErr w:type="spellEnd"/>
      <w:r w:rsidR="00FB037F" w:rsidRPr="00722D3B">
        <w:rPr>
          <w:lang w:val="en-GB"/>
        </w:rPr>
        <w:t xml:space="preserve"> is for a transmitter of voting logic 1oo2, while the blue </w:t>
      </w:r>
      <w:proofErr w:type="spellStart"/>
      <w:r w:rsidR="00FB037F" w:rsidRPr="00722D3B">
        <w:rPr>
          <w:lang w:val="en-GB"/>
        </w:rPr>
        <w:t>color</w:t>
      </w:r>
      <w:proofErr w:type="spellEnd"/>
      <w:r w:rsidR="00FB037F" w:rsidRPr="00722D3B">
        <w:rPr>
          <w:lang w:val="en-GB"/>
        </w:rPr>
        <w:t xml:space="preserve"> represents the transmitter for a voting logic 2oo3. The respective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m:t>
            </m:r>
          </m:sub>
        </m:sSub>
      </m:oMath>
      <w:r w:rsidR="00FB037F" w:rsidRPr="00722D3B">
        <w:rPr>
          <w:lang w:val="en-GB"/>
        </w:rPr>
        <w:t xml:space="preserve"> and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m:t>
            </m:r>
          </m:sub>
        </m:sSub>
      </m:oMath>
      <w:r w:rsidR="00FB037F" w:rsidRPr="00722D3B">
        <w:rPr>
          <w:lang w:val="en-GB"/>
        </w:rPr>
        <w:t xml:space="preserve"> of each transmitter is inserted into the operating unit node. Similarly, the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LS</m:t>
            </m:r>
          </m:sub>
        </m:sSub>
      </m:oMath>
      <w:r w:rsidR="00FB037F" w:rsidRPr="00722D3B">
        <w:rPr>
          <w:lang w:val="en-GB"/>
        </w:rPr>
        <w:t xml:space="preserv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FE</m:t>
            </m:r>
          </m:sub>
        </m:sSub>
      </m:oMath>
      <w:r w:rsidR="00FB037F" w:rsidRPr="00722D3B">
        <w:rPr>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LS</m:t>
            </m:r>
          </m:sub>
        </m:sSub>
      </m:oMath>
      <w:r w:rsidR="00337DDD" w:rsidRPr="00722D3B">
        <w:rPr>
          <w:lang w:val="en-GB"/>
        </w:rPr>
        <w:t xml:space="preserve">, </w:t>
      </w:r>
      <m:oMath>
        <m:sSub>
          <m:sSubPr>
            <m:ctrlPr>
              <w:rPr>
                <w:rFonts w:ascii="Cambria Math" w:hAnsi="Cambria Math"/>
                <w:i/>
                <w:lang w:val="en-GB"/>
              </w:rPr>
            </m:ctrlPr>
          </m:sSubPr>
          <m:e>
            <m:r>
              <w:rPr>
                <w:rFonts w:ascii="Cambria Math" w:hAnsi="Cambria Math"/>
                <w:lang w:val="en-GB"/>
              </w:rPr>
              <m:t xml:space="preserve"> C</m:t>
            </m:r>
          </m:e>
          <m:sub>
            <m:r>
              <w:rPr>
                <w:rFonts w:ascii="Cambria Math" w:hAnsi="Cambria Math"/>
                <w:lang w:val="en-GB"/>
              </w:rPr>
              <m:t>LS</m:t>
            </m:r>
          </m:sub>
        </m:sSub>
      </m:oMath>
      <w:r w:rsidR="00FB037F" w:rsidRPr="00722D3B">
        <w:rPr>
          <w:lang w:val="en-GB"/>
        </w:rPr>
        <w:t xml:space="preserve"> are input into the operating unit nodes for the logic solver (represented in green) and final element (represented in yellow), respectively. The desired outputs of this model are the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TOTAL</m:t>
            </m:r>
          </m:sub>
        </m:sSub>
      </m:oMath>
      <w:r w:rsidR="00545856" w:rsidRPr="00722D3B">
        <w:rPr>
          <w:lang w:val="en-GB"/>
        </w:rPr>
        <w:t xml:space="preserve"> and </w:t>
      </w:r>
      <m:oMath>
        <m:sSub>
          <m:sSubPr>
            <m:ctrlPr>
              <w:rPr>
                <w:rFonts w:ascii="Cambria Math" w:hAnsi="Cambria Math"/>
                <w:i/>
                <w:lang w:val="en-GB"/>
              </w:rPr>
            </m:ctrlPr>
          </m:sSubPr>
          <m:e>
            <m:r>
              <w:rPr>
                <w:rFonts w:ascii="Cambria Math" w:hAnsi="Cambria Math"/>
                <w:lang w:val="en-GB"/>
              </w:rPr>
              <m:t>SFF</m:t>
            </m:r>
          </m:e>
          <m:sub>
            <m:r>
              <w:rPr>
                <w:rFonts w:ascii="Cambria Math" w:hAnsi="Cambria Math"/>
                <w:lang w:val="en-GB"/>
              </w:rPr>
              <m:t>T, achievable</m:t>
            </m:r>
          </m:sub>
        </m:sSub>
      </m:oMath>
      <w:r w:rsidR="00545856" w:rsidRPr="00722D3B">
        <w:rPr>
          <w:lang w:val="en-GB"/>
        </w:rPr>
        <w:t>, which are represented as product nodes in pink</w:t>
      </w:r>
      <w:r w:rsidR="00FA04EF" w:rsidRPr="00722D3B">
        <w:rPr>
          <w:lang w:val="en-GB"/>
        </w:rPr>
        <w:t xml:space="preserve">. </w:t>
      </w:r>
      <w:r w:rsidR="002B65A2" w:rsidRPr="00722D3B">
        <w:rPr>
          <w:lang w:val="en-GB"/>
        </w:rPr>
        <w:t xml:space="preserve">The respective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TOTAL</m:t>
            </m:r>
          </m:sub>
        </m:sSub>
      </m:oMath>
      <w:r w:rsidR="004F31B4" w:rsidRPr="00722D3B">
        <w:rPr>
          <w:lang w:val="en-GB"/>
        </w:rPr>
        <w:t xml:space="preserve"> </w:t>
      </w:r>
      <w:r w:rsidR="002B65A2" w:rsidRPr="00722D3B">
        <w:rPr>
          <w:lang w:val="en-GB"/>
        </w:rPr>
        <w:t xml:space="preserve">of the required SIL (based on Table 1) is to be inserted in the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TOTAL</m:t>
            </m:r>
          </m:sub>
        </m:sSub>
      </m:oMath>
      <w:r w:rsidR="002B65A2" w:rsidRPr="00722D3B">
        <w:rPr>
          <w:lang w:val="en-GB"/>
        </w:rPr>
        <w:t xml:space="preserve"> node. In addition, </w:t>
      </w:r>
      <m:oMath>
        <m:sSub>
          <m:sSubPr>
            <m:ctrlPr>
              <w:rPr>
                <w:rFonts w:ascii="Cambria Math" w:hAnsi="Cambria Math"/>
                <w:i/>
                <w:lang w:val="en-GB"/>
              </w:rPr>
            </m:ctrlPr>
          </m:sSubPr>
          <m:e>
            <m:r>
              <w:rPr>
                <w:rFonts w:ascii="Cambria Math" w:hAnsi="Cambria Math"/>
                <w:lang w:val="en-GB"/>
              </w:rPr>
              <m:t>PFD</m:t>
            </m:r>
          </m:e>
          <m:sub>
            <m:r>
              <w:rPr>
                <w:rFonts w:ascii="Cambria Math" w:hAnsi="Cambria Math"/>
                <w:lang w:val="en-GB"/>
              </w:rPr>
              <m:t>T, N</m:t>
            </m:r>
          </m:sub>
        </m:sSub>
      </m:oMath>
      <w:r w:rsidR="00545856" w:rsidRPr="00722D3B">
        <w:rPr>
          <w:lang w:val="en-GB"/>
        </w:rPr>
        <w:t xml:space="preserve"> and </w:t>
      </w:r>
      <m:oMath>
        <m:sSub>
          <m:sSubPr>
            <m:ctrlPr>
              <w:rPr>
                <w:rFonts w:ascii="Cambria Math" w:hAnsi="Cambria Math"/>
                <w:i/>
                <w:lang w:val="en-GB"/>
              </w:rPr>
            </m:ctrlPr>
          </m:sSubPr>
          <m:e>
            <m:r>
              <w:rPr>
                <w:rFonts w:ascii="Cambria Math" w:hAnsi="Cambria Math"/>
                <w:lang w:val="en-GB"/>
              </w:rPr>
              <m:t>SFF</m:t>
            </m:r>
          </m:e>
          <m:sub>
            <m:r>
              <w:rPr>
                <w:rFonts w:ascii="Cambria Math" w:hAnsi="Cambria Math"/>
                <w:lang w:val="en-GB"/>
              </w:rPr>
              <m:t>T, N</m:t>
            </m:r>
          </m:sub>
        </m:sSub>
      </m:oMath>
      <w:r w:rsidR="00545856" w:rsidRPr="00722D3B">
        <w:rPr>
          <w:lang w:val="en-GB"/>
        </w:rPr>
        <w:t xml:space="preserve"> must be added </w:t>
      </w:r>
      <w:r w:rsidR="00337DDD" w:rsidRPr="00722D3B">
        <w:rPr>
          <w:lang w:val="en-GB"/>
        </w:rPr>
        <w:t xml:space="preserve">as a value </w:t>
      </w:r>
      <w:r w:rsidR="002B65A2" w:rsidRPr="00722D3B">
        <w:rPr>
          <w:lang w:val="en-GB"/>
        </w:rPr>
        <w:t>on the</w:t>
      </w:r>
      <w:r w:rsidR="00337DDD" w:rsidRPr="00722D3B">
        <w:rPr>
          <w:lang w:val="en-GB"/>
        </w:rPr>
        <w:t xml:space="preserve"> connecting arcs of the intermediate material node and the operating unit, </w:t>
      </w:r>
      <w:r w:rsidR="00E71E28" w:rsidRPr="00722D3B">
        <w:rPr>
          <w:lang w:val="en-GB"/>
        </w:rPr>
        <w:t xml:space="preserve">which are facilitated by imaginary operating units, </w:t>
      </w:r>
      <w:r w:rsidR="00337DDD" w:rsidRPr="00722D3B">
        <w:rPr>
          <w:lang w:val="en-GB"/>
        </w:rPr>
        <w:t>as shown in Fig</w:t>
      </w:r>
      <w:r w:rsidR="001D3F48" w:rsidRPr="00722D3B">
        <w:rPr>
          <w:lang w:val="en-GB"/>
        </w:rPr>
        <w:t xml:space="preserve">ure </w:t>
      </w:r>
      <w:r w:rsidR="00337DDD" w:rsidRPr="00722D3B">
        <w:rPr>
          <w:lang w:val="en-GB"/>
        </w:rPr>
        <w:t>3.</w:t>
      </w:r>
      <w:r w:rsidR="002B65A2" w:rsidRPr="00722D3B">
        <w:rPr>
          <w:lang w:val="en-GB"/>
        </w:rPr>
        <w:t xml:space="preserve"> </w:t>
      </w:r>
      <w:r w:rsidR="00EB2E5F" w:rsidRPr="00722D3B">
        <w:rPr>
          <w:lang w:val="en-GB"/>
        </w:rPr>
        <w:t xml:space="preserve">Finally, the maximum architectural allowable SIL SFF range for each transmitter is inserted in a respective operating unit before being connected to the final </w:t>
      </w:r>
      <m:oMath>
        <m:sSub>
          <m:sSubPr>
            <m:ctrlPr>
              <w:rPr>
                <w:rFonts w:ascii="Cambria Math" w:hAnsi="Cambria Math"/>
                <w:i/>
                <w:lang w:val="en-GB"/>
              </w:rPr>
            </m:ctrlPr>
          </m:sSubPr>
          <m:e>
            <m:r>
              <w:rPr>
                <w:rFonts w:ascii="Cambria Math" w:hAnsi="Cambria Math"/>
                <w:lang w:val="en-GB"/>
              </w:rPr>
              <m:t>SFF</m:t>
            </m:r>
          </m:e>
          <m:sub>
            <m:r>
              <w:rPr>
                <w:rFonts w:ascii="Cambria Math" w:hAnsi="Cambria Math"/>
                <w:lang w:val="en-GB"/>
              </w:rPr>
              <m:t>T, achievable</m:t>
            </m:r>
          </m:sub>
        </m:sSub>
      </m:oMath>
      <w:r w:rsidR="00EB2E5F" w:rsidRPr="00722D3B">
        <w:rPr>
          <w:lang w:val="en-GB"/>
        </w:rPr>
        <w:t xml:space="preserve"> product node</w:t>
      </w:r>
      <w:r w:rsidR="008B65B0" w:rsidRPr="00722D3B">
        <w:rPr>
          <w:lang w:val="en-GB"/>
        </w:rPr>
        <w:t>.</w:t>
      </w:r>
    </w:p>
    <w:p w14:paraId="41FA8DBD" w14:textId="572C33F6" w:rsidR="00BB42EB" w:rsidRPr="00722D3B" w:rsidRDefault="000F461D" w:rsidP="0007186F">
      <w:pPr>
        <w:pStyle w:val="BOAAbstractBody"/>
        <w:jc w:val="center"/>
        <w:rPr>
          <w:lang w:val="en-GB"/>
        </w:rPr>
      </w:pPr>
      <w:r w:rsidRPr="00722D3B">
        <w:rPr>
          <w:noProof/>
          <w:lang w:val="en-GB"/>
        </w:rPr>
        <w:drawing>
          <wp:inline distT="0" distB="0" distL="0" distR="0" wp14:anchorId="6D692713" wp14:editId="5D96D56F">
            <wp:extent cx="4809435" cy="3403600"/>
            <wp:effectExtent l="0" t="0" r="0" b="6350"/>
            <wp:docPr id="6876851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85169" name="Picture 15"/>
                    <pic:cNvPicPr>
                      <a:picLocks noChangeAspect="1" noChangeArrowheads="1"/>
                    </pic:cNvPicPr>
                  </pic:nvPicPr>
                  <pic:blipFill rotWithShape="1">
                    <a:blip r:embed="rId10"/>
                    <a:srcRect l="6598" t="3321" r="22099" b="3321"/>
                    <a:stretch/>
                  </pic:blipFill>
                  <pic:spPr bwMode="auto">
                    <a:xfrm>
                      <a:off x="0" y="0"/>
                      <a:ext cx="4815706" cy="3408038"/>
                    </a:xfrm>
                    <a:prstGeom prst="rect">
                      <a:avLst/>
                    </a:prstGeom>
                    <a:noFill/>
                    <a:ln>
                      <a:noFill/>
                    </a:ln>
                    <a:extLst>
                      <a:ext uri="{53640926-AAD7-44D8-BBD7-CCE9431645EC}">
                        <a14:shadowObscured xmlns:a14="http://schemas.microsoft.com/office/drawing/2010/main"/>
                      </a:ext>
                    </a:extLst>
                  </pic:spPr>
                </pic:pic>
              </a:graphicData>
            </a:graphic>
          </wp:inline>
        </w:drawing>
      </w:r>
    </w:p>
    <w:p w14:paraId="719B8808" w14:textId="378C535B" w:rsidR="00721F71" w:rsidRPr="00722D3B" w:rsidRDefault="002774BF" w:rsidP="002B1B97">
      <w:pPr>
        <w:pStyle w:val="BOAAbstractBody"/>
        <w:spacing w:before="240" w:after="240"/>
        <w:jc w:val="center"/>
        <w:rPr>
          <w:bCs/>
          <w:i/>
          <w:sz w:val="20"/>
          <w:szCs w:val="18"/>
          <w:lang w:val="en-GB"/>
        </w:rPr>
      </w:pPr>
      <w:r w:rsidRPr="00722D3B">
        <w:rPr>
          <w:bCs/>
          <w:i/>
          <w:sz w:val="20"/>
          <w:szCs w:val="18"/>
          <w:lang w:val="en-GB"/>
        </w:rPr>
        <w:t xml:space="preserve">Figure </w:t>
      </w:r>
      <w:r w:rsidR="00541F74" w:rsidRPr="00722D3B">
        <w:rPr>
          <w:bCs/>
          <w:i/>
          <w:sz w:val="20"/>
          <w:szCs w:val="18"/>
          <w:lang w:val="en-GB"/>
        </w:rPr>
        <w:t>3</w:t>
      </w:r>
      <w:r w:rsidRPr="00722D3B">
        <w:rPr>
          <w:bCs/>
          <w:i/>
          <w:sz w:val="20"/>
          <w:szCs w:val="18"/>
          <w:lang w:val="en-GB"/>
        </w:rPr>
        <w:t>.  P-graph representation of a SIS with transmitter</w:t>
      </w:r>
      <w:r w:rsidR="00EB2E5F" w:rsidRPr="00722D3B">
        <w:rPr>
          <w:bCs/>
          <w:i/>
          <w:sz w:val="20"/>
          <w:szCs w:val="18"/>
          <w:lang w:val="en-GB"/>
        </w:rPr>
        <w:t>s of different</w:t>
      </w:r>
      <w:r w:rsidRPr="00722D3B">
        <w:rPr>
          <w:bCs/>
          <w:i/>
          <w:sz w:val="20"/>
          <w:szCs w:val="18"/>
          <w:lang w:val="en-GB"/>
        </w:rPr>
        <w:t xml:space="preserve"> </w:t>
      </w:r>
      <w:r w:rsidR="00EB2E5F" w:rsidRPr="00722D3B">
        <w:rPr>
          <w:bCs/>
          <w:i/>
          <w:sz w:val="20"/>
          <w:szCs w:val="18"/>
          <w:lang w:val="en-GB"/>
        </w:rPr>
        <w:t xml:space="preserve">voting logic </w:t>
      </w:r>
      <w:r w:rsidRPr="00722D3B">
        <w:rPr>
          <w:bCs/>
          <w:i/>
          <w:sz w:val="20"/>
          <w:szCs w:val="18"/>
          <w:lang w:val="en-GB"/>
        </w:rPr>
        <w:t>options.</w:t>
      </w:r>
    </w:p>
    <w:p w14:paraId="7456CA88" w14:textId="25029A90" w:rsidR="00C25628" w:rsidRPr="00722D3B" w:rsidRDefault="005C1A57" w:rsidP="00C25628">
      <w:pPr>
        <w:pStyle w:val="BOAHeading"/>
        <w:numPr>
          <w:ilvl w:val="1"/>
          <w:numId w:val="1"/>
        </w:numPr>
        <w:rPr>
          <w:lang w:val="en-GB"/>
        </w:rPr>
      </w:pPr>
      <w:r w:rsidRPr="00722D3B">
        <w:rPr>
          <w:lang w:val="en-GB"/>
        </w:rPr>
        <w:lastRenderedPageBreak/>
        <w:t>Results and discussion</w:t>
      </w:r>
    </w:p>
    <w:p w14:paraId="57B7274B" w14:textId="072F51F8" w:rsidR="005C1A57" w:rsidRPr="00722D3B" w:rsidRDefault="00EB2E5F" w:rsidP="00EB2E5F">
      <w:pPr>
        <w:pStyle w:val="BOAheadingx1"/>
        <w:rPr>
          <w:lang w:val="en-GB"/>
        </w:rPr>
      </w:pPr>
      <w:r w:rsidRPr="00722D3B">
        <w:rPr>
          <w:lang w:val="en-GB"/>
        </w:rPr>
        <w:t>Case Study Description</w:t>
      </w:r>
    </w:p>
    <w:p w14:paraId="25CC36B4" w14:textId="468C27D9" w:rsidR="002B1B97" w:rsidRPr="00722D3B" w:rsidRDefault="008B65B0" w:rsidP="008B65B0">
      <w:pPr>
        <w:pStyle w:val="BOAAbstractBody"/>
        <w:rPr>
          <w:lang w:val="en-GB"/>
        </w:rPr>
      </w:pPr>
      <w:r w:rsidRPr="00722D3B">
        <w:rPr>
          <w:lang w:val="en-GB"/>
        </w:rPr>
        <w:t>A case study of a generic SIS is adopted to demonstrate the proposed P-graph methodology. The SIS under consideration consists of temperature transmitters (TTs), a fixed logic solver, and a fixed final element</w:t>
      </w:r>
      <w:r w:rsidR="007B4A4F" w:rsidRPr="00722D3B">
        <w:rPr>
          <w:lang w:val="en-GB"/>
        </w:rPr>
        <w:t xml:space="preserve">. </w:t>
      </w:r>
      <w:r w:rsidRPr="00722D3B">
        <w:rPr>
          <w:lang w:val="en-GB"/>
        </w:rPr>
        <w:t>The system is designed to accommodate three different voting logics for the transmitters: 1oo1</w:t>
      </w:r>
      <w:r w:rsidR="009C1E4F" w:rsidRPr="00722D3B">
        <w:rPr>
          <w:lang w:val="en-GB"/>
        </w:rPr>
        <w:t xml:space="preserve">, </w:t>
      </w:r>
      <w:r w:rsidRPr="00722D3B">
        <w:rPr>
          <w:lang w:val="en-GB"/>
        </w:rPr>
        <w:t>1oo2</w:t>
      </w:r>
      <w:r w:rsidR="009C1E4F" w:rsidRPr="00722D3B">
        <w:rPr>
          <w:lang w:val="en-GB"/>
        </w:rPr>
        <w:t xml:space="preserve">, </w:t>
      </w:r>
      <w:r w:rsidRPr="00722D3B">
        <w:rPr>
          <w:lang w:val="en-GB"/>
        </w:rPr>
        <w:t>and 2oo3</w:t>
      </w:r>
      <w:r w:rsidR="009C1E4F" w:rsidRPr="00722D3B">
        <w:rPr>
          <w:lang w:val="en-GB"/>
        </w:rPr>
        <w:t xml:space="preserve">. </w:t>
      </w:r>
      <w:r w:rsidRPr="00722D3B">
        <w:rPr>
          <w:lang w:val="en-GB"/>
        </w:rPr>
        <w:t xml:space="preserve">To evaluate different system configurations, three distinct temperature transmitter (TT) models are considered, denoted as TT1, TT2, and TT3. These models are based on industry data from </w:t>
      </w:r>
      <w:r w:rsidR="006E4506" w:rsidRPr="00722D3B">
        <w:rPr>
          <w:lang w:val="en-GB"/>
        </w:rPr>
        <w:t xml:space="preserve">available </w:t>
      </w:r>
      <w:r w:rsidRPr="00722D3B">
        <w:rPr>
          <w:lang w:val="en-GB"/>
        </w:rPr>
        <w:t xml:space="preserve">manufacturer safety certificates and specification sheets. Table </w:t>
      </w:r>
      <w:r w:rsidR="006E4506" w:rsidRPr="00722D3B">
        <w:rPr>
          <w:lang w:val="en-GB"/>
        </w:rPr>
        <w:t>4</w:t>
      </w:r>
      <w:r w:rsidRPr="00722D3B">
        <w:rPr>
          <w:lang w:val="en-GB"/>
        </w:rPr>
        <w:t xml:space="preserve"> shows the data</w:t>
      </w:r>
      <w:r w:rsidR="000F461D" w:rsidRPr="00722D3B">
        <w:rPr>
          <w:lang w:val="en-GB"/>
        </w:rPr>
        <w:t xml:space="preserve"> obtained</w:t>
      </w:r>
      <w:r w:rsidR="00F079C9" w:rsidRPr="00722D3B">
        <w:rPr>
          <w:lang w:val="en-GB"/>
        </w:rPr>
        <w:t xml:space="preserve"> for this case study, which consist of the PFD</w:t>
      </w:r>
      <w:r w:rsidR="000F461D" w:rsidRPr="00722D3B">
        <w:rPr>
          <w:lang w:val="en-GB"/>
        </w:rPr>
        <w:t xml:space="preserve">, SFF, and </w:t>
      </w:r>
      <w:r w:rsidR="00F079C9" w:rsidRPr="00722D3B">
        <w:rPr>
          <w:lang w:val="en-GB"/>
        </w:rPr>
        <w:t>cost of each SIS component</w:t>
      </w:r>
      <w:r w:rsidR="000F461D" w:rsidRPr="00722D3B">
        <w:rPr>
          <w:lang w:val="en-GB"/>
        </w:rPr>
        <w:t>.</w:t>
      </w:r>
      <w:r w:rsidR="00DB5EA2" w:rsidRPr="00722D3B">
        <w:rPr>
          <w:lang w:val="en-GB"/>
        </w:rPr>
        <w:t xml:space="preserve"> It is worth noting that the test period for all the SIS components is taken as 1 year, which aligns with </w:t>
      </w:r>
      <w:r w:rsidR="006E4506" w:rsidRPr="00722D3B">
        <w:rPr>
          <w:lang w:val="en-GB"/>
        </w:rPr>
        <w:t xml:space="preserve">main </w:t>
      </w:r>
      <w:r w:rsidR="00DB5EA2" w:rsidRPr="00722D3B">
        <w:rPr>
          <w:lang w:val="en-GB"/>
        </w:rPr>
        <w:t>industry best practices for safety system maintenance and inspection intervals</w:t>
      </w:r>
      <w:r w:rsidR="007B4A4F" w:rsidRPr="00722D3B">
        <w:rPr>
          <w:lang w:val="en-GB"/>
        </w:rPr>
        <w:t xml:space="preserve">. The objective of this SIS is to achieve </w:t>
      </w:r>
      <w:r w:rsidR="002433D9" w:rsidRPr="00722D3B">
        <w:rPr>
          <w:lang w:val="en-GB"/>
        </w:rPr>
        <w:t>a</w:t>
      </w:r>
      <w:r w:rsidR="007B4A4F" w:rsidRPr="00722D3B">
        <w:rPr>
          <w:lang w:val="en-GB"/>
        </w:rPr>
        <w:t xml:space="preserve"> minimum requirement of SIL 2, which includes the verification in terms of maximum achievable architectural SIL. </w:t>
      </w:r>
      <w:r w:rsidR="00C83874" w:rsidRPr="00722D3B">
        <w:rPr>
          <w:lang w:val="en-GB"/>
        </w:rPr>
        <w:t>A SIL 2 verified (in terms of architectural constraints)</w:t>
      </w:r>
      <w:r w:rsidR="007B4A4F" w:rsidRPr="00722D3B">
        <w:rPr>
          <w:lang w:val="en-GB"/>
        </w:rPr>
        <w:t xml:space="preserve"> logic solver and final element is used for this case stud</w:t>
      </w:r>
      <w:r w:rsidR="00C83874" w:rsidRPr="00722D3B">
        <w:rPr>
          <w:lang w:val="en-GB"/>
        </w:rPr>
        <w:t xml:space="preserve">y and thus they do not need to go through maximum achievable architectural SIL verification, unlike the TTs. </w:t>
      </w:r>
      <w:r w:rsidR="007B4A4F" w:rsidRPr="00722D3B">
        <w:rPr>
          <w:lang w:val="en-GB"/>
        </w:rPr>
        <w:t xml:space="preserve"> </w:t>
      </w:r>
    </w:p>
    <w:p w14:paraId="4F21963A" w14:textId="4D5782D4" w:rsidR="008B65B0" w:rsidRPr="00722D3B" w:rsidRDefault="008B65B0" w:rsidP="008B65B0">
      <w:pPr>
        <w:pStyle w:val="BOAAbstractBody"/>
        <w:jc w:val="center"/>
        <w:rPr>
          <w:bCs/>
          <w:i/>
          <w:sz w:val="20"/>
          <w:szCs w:val="18"/>
          <w:lang w:val="en-GB"/>
        </w:rPr>
      </w:pPr>
      <w:r w:rsidRPr="00722D3B">
        <w:rPr>
          <w:bCs/>
          <w:i/>
          <w:sz w:val="20"/>
          <w:szCs w:val="18"/>
          <w:lang w:val="en-GB"/>
        </w:rPr>
        <w:t xml:space="preserve">Table </w:t>
      </w:r>
      <w:r w:rsidR="009E69DB" w:rsidRPr="00722D3B">
        <w:rPr>
          <w:bCs/>
          <w:i/>
          <w:sz w:val="20"/>
          <w:szCs w:val="18"/>
          <w:lang w:val="en-GB"/>
        </w:rPr>
        <w:t>4</w:t>
      </w:r>
      <w:r w:rsidRPr="00722D3B">
        <w:rPr>
          <w:bCs/>
          <w:i/>
          <w:sz w:val="20"/>
          <w:szCs w:val="18"/>
          <w:lang w:val="en-GB"/>
        </w:rPr>
        <w:t xml:space="preserve">: </w:t>
      </w:r>
      <w:r w:rsidR="004116E3" w:rsidRPr="00722D3B">
        <w:rPr>
          <w:bCs/>
          <w:i/>
          <w:sz w:val="20"/>
          <w:szCs w:val="18"/>
          <w:lang w:val="en-GB"/>
        </w:rPr>
        <w:t>Case study data.</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990"/>
        <w:gridCol w:w="2125"/>
        <w:gridCol w:w="2125"/>
      </w:tblGrid>
      <w:tr w:rsidR="000F461D" w:rsidRPr="00722D3B" w14:paraId="14173E5C" w14:textId="77777777" w:rsidTr="00394A4C">
        <w:trPr>
          <w:trHeight w:val="262"/>
          <w:jc w:val="center"/>
        </w:trPr>
        <w:tc>
          <w:tcPr>
            <w:tcW w:w="2268" w:type="dxa"/>
            <w:tcBorders>
              <w:top w:val="single" w:sz="12" w:space="0" w:color="008000"/>
              <w:bottom w:val="single" w:sz="6" w:space="0" w:color="008000"/>
            </w:tcBorders>
            <w:shd w:val="clear" w:color="auto" w:fill="FFFFFF"/>
          </w:tcPr>
          <w:p w14:paraId="568D1EB6" w14:textId="50DC3906" w:rsidR="000F461D" w:rsidRPr="00722D3B" w:rsidRDefault="000F461D" w:rsidP="008B65B0">
            <w:pPr>
              <w:pStyle w:val="BOAAbstractBody"/>
              <w:jc w:val="center"/>
              <w:rPr>
                <w:sz w:val="18"/>
                <w:szCs w:val="16"/>
                <w:lang w:val="en-GB"/>
              </w:rPr>
            </w:pPr>
            <w:r w:rsidRPr="00722D3B">
              <w:rPr>
                <w:sz w:val="18"/>
                <w:szCs w:val="16"/>
                <w:lang w:val="en-GB"/>
              </w:rPr>
              <w:t xml:space="preserve">SIS Component </w:t>
            </w:r>
          </w:p>
        </w:tc>
        <w:tc>
          <w:tcPr>
            <w:tcW w:w="1990" w:type="dxa"/>
            <w:tcBorders>
              <w:top w:val="single" w:sz="12" w:space="0" w:color="008000"/>
              <w:bottom w:val="single" w:sz="6" w:space="0" w:color="008000"/>
            </w:tcBorders>
            <w:shd w:val="clear" w:color="auto" w:fill="FFFFFF"/>
          </w:tcPr>
          <w:p w14:paraId="7EE01EAE" w14:textId="7FAB1614" w:rsidR="000F461D" w:rsidRPr="00722D3B" w:rsidRDefault="000F461D" w:rsidP="008B65B0">
            <w:pPr>
              <w:pStyle w:val="BOAAbstractBody"/>
              <w:jc w:val="center"/>
              <w:rPr>
                <w:sz w:val="18"/>
                <w:szCs w:val="16"/>
                <w:lang w:val="en-GB"/>
              </w:rPr>
            </w:pPr>
            <w:r w:rsidRPr="00722D3B">
              <w:rPr>
                <w:sz w:val="18"/>
                <w:szCs w:val="16"/>
                <w:lang w:val="en-GB"/>
              </w:rPr>
              <w:t>PFD</w:t>
            </w:r>
          </w:p>
        </w:tc>
        <w:tc>
          <w:tcPr>
            <w:tcW w:w="2125" w:type="dxa"/>
            <w:tcBorders>
              <w:top w:val="single" w:sz="12" w:space="0" w:color="008000"/>
              <w:bottom w:val="single" w:sz="6" w:space="0" w:color="008000"/>
            </w:tcBorders>
            <w:shd w:val="clear" w:color="auto" w:fill="FFFFFF"/>
          </w:tcPr>
          <w:p w14:paraId="5E2E9ADE" w14:textId="1DE0DFD3" w:rsidR="000F461D" w:rsidRPr="00722D3B" w:rsidRDefault="000F461D" w:rsidP="008B65B0">
            <w:pPr>
              <w:pStyle w:val="BOAAbstractBody"/>
              <w:jc w:val="center"/>
              <w:rPr>
                <w:sz w:val="18"/>
                <w:szCs w:val="16"/>
                <w:lang w:val="en-GB"/>
              </w:rPr>
            </w:pPr>
            <w:r w:rsidRPr="00722D3B">
              <w:rPr>
                <w:sz w:val="18"/>
                <w:szCs w:val="16"/>
                <w:lang w:val="en-GB"/>
              </w:rPr>
              <w:t>SFF (%)</w:t>
            </w:r>
          </w:p>
        </w:tc>
        <w:tc>
          <w:tcPr>
            <w:tcW w:w="2125" w:type="dxa"/>
            <w:tcBorders>
              <w:top w:val="single" w:sz="12" w:space="0" w:color="008000"/>
              <w:bottom w:val="single" w:sz="6" w:space="0" w:color="008000"/>
            </w:tcBorders>
            <w:shd w:val="clear" w:color="auto" w:fill="FFFFFF"/>
          </w:tcPr>
          <w:p w14:paraId="7705EEFF" w14:textId="1AFB9602" w:rsidR="000F461D" w:rsidRPr="00722D3B" w:rsidRDefault="000F461D" w:rsidP="008B65B0">
            <w:pPr>
              <w:pStyle w:val="BOAAbstractBody"/>
              <w:jc w:val="center"/>
              <w:rPr>
                <w:sz w:val="18"/>
                <w:szCs w:val="16"/>
                <w:lang w:val="en-GB"/>
              </w:rPr>
            </w:pPr>
            <w:r w:rsidRPr="00722D3B">
              <w:rPr>
                <w:sz w:val="18"/>
                <w:szCs w:val="16"/>
                <w:lang w:val="en-GB"/>
              </w:rPr>
              <w:t>Cost ($)</w:t>
            </w:r>
          </w:p>
        </w:tc>
      </w:tr>
      <w:tr w:rsidR="000F461D" w:rsidRPr="00722D3B" w14:paraId="1CB23A17" w14:textId="77777777" w:rsidTr="00394A4C">
        <w:trPr>
          <w:trHeight w:val="159"/>
          <w:jc w:val="center"/>
        </w:trPr>
        <w:tc>
          <w:tcPr>
            <w:tcW w:w="2268" w:type="dxa"/>
            <w:shd w:val="clear" w:color="auto" w:fill="FFFFFF"/>
          </w:tcPr>
          <w:p w14:paraId="5AC00DFC" w14:textId="0185A474" w:rsidR="000F461D" w:rsidRPr="00722D3B" w:rsidRDefault="000F461D" w:rsidP="008B65B0">
            <w:pPr>
              <w:pStyle w:val="BOAAbstractBody"/>
              <w:jc w:val="center"/>
              <w:rPr>
                <w:sz w:val="18"/>
                <w:szCs w:val="16"/>
                <w:lang w:val="en-GB"/>
              </w:rPr>
            </w:pPr>
            <w:r w:rsidRPr="00722D3B">
              <w:rPr>
                <w:sz w:val="18"/>
                <w:szCs w:val="16"/>
                <w:lang w:val="en-GB"/>
              </w:rPr>
              <w:t>TT1 (1oo1)</w:t>
            </w:r>
          </w:p>
        </w:tc>
        <w:tc>
          <w:tcPr>
            <w:tcW w:w="1990" w:type="dxa"/>
            <w:shd w:val="clear" w:color="auto" w:fill="FFFFFF"/>
          </w:tcPr>
          <w:p w14:paraId="14E57017" w14:textId="1FF085A9" w:rsidR="000F461D" w:rsidRPr="00722D3B" w:rsidRDefault="004116E3" w:rsidP="008B65B0">
            <w:pPr>
              <w:pStyle w:val="BOAAbstractBody"/>
              <w:jc w:val="center"/>
              <w:rPr>
                <w:sz w:val="18"/>
                <w:szCs w:val="16"/>
                <w:vertAlign w:val="superscript"/>
                <w:lang w:val="en-GB"/>
              </w:rPr>
            </w:pPr>
            <w:r w:rsidRPr="00722D3B">
              <w:rPr>
                <w:sz w:val="18"/>
                <w:szCs w:val="16"/>
                <w:lang w:val="en-GB"/>
              </w:rPr>
              <w:t>3.07 x 10</w:t>
            </w:r>
            <w:r w:rsidRPr="00722D3B">
              <w:rPr>
                <w:sz w:val="18"/>
                <w:szCs w:val="16"/>
                <w:vertAlign w:val="superscript"/>
                <w:lang w:val="en-GB"/>
              </w:rPr>
              <w:t>-4</w:t>
            </w:r>
          </w:p>
        </w:tc>
        <w:tc>
          <w:tcPr>
            <w:tcW w:w="2125" w:type="dxa"/>
            <w:shd w:val="clear" w:color="auto" w:fill="FFFFFF"/>
          </w:tcPr>
          <w:p w14:paraId="17CAACFA" w14:textId="5980CA69" w:rsidR="000F461D" w:rsidRPr="00722D3B" w:rsidRDefault="004116E3" w:rsidP="008B65B0">
            <w:pPr>
              <w:pStyle w:val="BOAAbstractBody"/>
              <w:jc w:val="center"/>
              <w:rPr>
                <w:sz w:val="18"/>
                <w:szCs w:val="16"/>
                <w:lang w:val="en-GB"/>
              </w:rPr>
            </w:pPr>
            <w:r w:rsidRPr="00722D3B">
              <w:rPr>
                <w:sz w:val="18"/>
                <w:szCs w:val="16"/>
                <w:lang w:val="en-GB"/>
              </w:rPr>
              <w:t>86</w:t>
            </w:r>
          </w:p>
        </w:tc>
        <w:tc>
          <w:tcPr>
            <w:tcW w:w="2125" w:type="dxa"/>
            <w:shd w:val="clear" w:color="auto" w:fill="FFFFFF"/>
          </w:tcPr>
          <w:p w14:paraId="4109D947" w14:textId="0E521678" w:rsidR="000F461D" w:rsidRPr="00722D3B" w:rsidRDefault="00394A4C" w:rsidP="008B65B0">
            <w:pPr>
              <w:pStyle w:val="BOAAbstractBody"/>
              <w:jc w:val="center"/>
              <w:rPr>
                <w:sz w:val="18"/>
                <w:szCs w:val="16"/>
                <w:lang w:val="en-GB"/>
              </w:rPr>
            </w:pPr>
            <w:r w:rsidRPr="00722D3B">
              <w:rPr>
                <w:sz w:val="18"/>
                <w:szCs w:val="16"/>
                <w:lang w:val="en-GB"/>
              </w:rPr>
              <w:t xml:space="preserve">1195 </w:t>
            </w:r>
          </w:p>
        </w:tc>
      </w:tr>
      <w:tr w:rsidR="000F461D" w:rsidRPr="00722D3B" w14:paraId="354DB34A" w14:textId="77777777" w:rsidTr="00394A4C">
        <w:trPr>
          <w:trHeight w:val="159"/>
          <w:jc w:val="center"/>
        </w:trPr>
        <w:tc>
          <w:tcPr>
            <w:tcW w:w="2268" w:type="dxa"/>
            <w:shd w:val="clear" w:color="auto" w:fill="FFFFFF"/>
          </w:tcPr>
          <w:p w14:paraId="7C6B4790" w14:textId="43D44AD4" w:rsidR="000F461D" w:rsidRPr="00722D3B" w:rsidRDefault="000F461D" w:rsidP="008B65B0">
            <w:pPr>
              <w:pStyle w:val="BOAAbstractBody"/>
              <w:jc w:val="center"/>
              <w:rPr>
                <w:sz w:val="18"/>
                <w:szCs w:val="16"/>
                <w:lang w:val="en-GB"/>
              </w:rPr>
            </w:pPr>
            <w:r w:rsidRPr="00722D3B">
              <w:rPr>
                <w:sz w:val="18"/>
                <w:szCs w:val="16"/>
                <w:lang w:val="en-GB"/>
              </w:rPr>
              <w:t>TT1 (1oo2)</w:t>
            </w:r>
          </w:p>
        </w:tc>
        <w:tc>
          <w:tcPr>
            <w:tcW w:w="1990" w:type="dxa"/>
            <w:shd w:val="clear" w:color="auto" w:fill="FFFFFF"/>
          </w:tcPr>
          <w:p w14:paraId="3AA55CE5" w14:textId="4A51B965" w:rsidR="000F461D" w:rsidRPr="00722D3B" w:rsidRDefault="004116E3" w:rsidP="008B65B0">
            <w:pPr>
              <w:pStyle w:val="BOAAbstractBody"/>
              <w:jc w:val="center"/>
              <w:rPr>
                <w:sz w:val="18"/>
                <w:szCs w:val="16"/>
                <w:lang w:val="en-GB"/>
              </w:rPr>
            </w:pPr>
            <w:r w:rsidRPr="00722D3B">
              <w:rPr>
                <w:sz w:val="18"/>
                <w:szCs w:val="16"/>
                <w:lang w:val="en-GB"/>
              </w:rPr>
              <w:t>3.08 x 10</w:t>
            </w:r>
            <w:r w:rsidRPr="00722D3B">
              <w:rPr>
                <w:sz w:val="18"/>
                <w:szCs w:val="16"/>
                <w:vertAlign w:val="superscript"/>
                <w:lang w:val="en-GB"/>
              </w:rPr>
              <w:t>-5</w:t>
            </w:r>
          </w:p>
        </w:tc>
        <w:tc>
          <w:tcPr>
            <w:tcW w:w="2125" w:type="dxa"/>
            <w:shd w:val="clear" w:color="auto" w:fill="FFFFFF"/>
          </w:tcPr>
          <w:p w14:paraId="11D2C179" w14:textId="44076F50" w:rsidR="000F461D" w:rsidRPr="00722D3B" w:rsidRDefault="004116E3" w:rsidP="008B65B0">
            <w:pPr>
              <w:pStyle w:val="BOAAbstractBody"/>
              <w:jc w:val="center"/>
              <w:rPr>
                <w:sz w:val="18"/>
                <w:szCs w:val="16"/>
                <w:lang w:val="en-GB"/>
              </w:rPr>
            </w:pPr>
            <w:r w:rsidRPr="00722D3B">
              <w:rPr>
                <w:sz w:val="18"/>
                <w:szCs w:val="16"/>
                <w:lang w:val="en-GB"/>
              </w:rPr>
              <w:t>86</w:t>
            </w:r>
          </w:p>
        </w:tc>
        <w:tc>
          <w:tcPr>
            <w:tcW w:w="2125" w:type="dxa"/>
            <w:shd w:val="clear" w:color="auto" w:fill="FFFFFF"/>
          </w:tcPr>
          <w:p w14:paraId="74E98126" w14:textId="5E88BFD3" w:rsidR="000F461D" w:rsidRPr="00722D3B" w:rsidRDefault="00394A4C" w:rsidP="008B65B0">
            <w:pPr>
              <w:pStyle w:val="BOAAbstractBody"/>
              <w:jc w:val="center"/>
              <w:rPr>
                <w:sz w:val="18"/>
                <w:szCs w:val="16"/>
                <w:lang w:val="en-GB"/>
              </w:rPr>
            </w:pPr>
            <w:r w:rsidRPr="00722D3B">
              <w:rPr>
                <w:sz w:val="18"/>
                <w:szCs w:val="16"/>
                <w:lang w:val="en-GB"/>
              </w:rPr>
              <w:t>2390</w:t>
            </w:r>
          </w:p>
        </w:tc>
      </w:tr>
      <w:tr w:rsidR="000F461D" w:rsidRPr="00722D3B" w14:paraId="376E2CB2" w14:textId="77777777" w:rsidTr="00394A4C">
        <w:trPr>
          <w:trHeight w:val="159"/>
          <w:jc w:val="center"/>
        </w:trPr>
        <w:tc>
          <w:tcPr>
            <w:tcW w:w="2268" w:type="dxa"/>
            <w:shd w:val="clear" w:color="auto" w:fill="FFFFFF"/>
          </w:tcPr>
          <w:p w14:paraId="4E9562DD" w14:textId="447AB444" w:rsidR="000F461D" w:rsidRPr="00722D3B" w:rsidRDefault="000F461D" w:rsidP="000F461D">
            <w:pPr>
              <w:pStyle w:val="BOAAbstractBody"/>
              <w:jc w:val="center"/>
              <w:rPr>
                <w:sz w:val="18"/>
                <w:szCs w:val="16"/>
                <w:lang w:val="en-GB"/>
              </w:rPr>
            </w:pPr>
            <w:r w:rsidRPr="00722D3B">
              <w:rPr>
                <w:sz w:val="18"/>
                <w:szCs w:val="16"/>
                <w:lang w:val="en-GB"/>
              </w:rPr>
              <w:t>TT1 (2oo3)</w:t>
            </w:r>
          </w:p>
        </w:tc>
        <w:tc>
          <w:tcPr>
            <w:tcW w:w="1990" w:type="dxa"/>
            <w:shd w:val="clear" w:color="auto" w:fill="FFFFFF"/>
          </w:tcPr>
          <w:p w14:paraId="53FE8550" w14:textId="4F569011" w:rsidR="000F461D" w:rsidRPr="00722D3B" w:rsidRDefault="004116E3" w:rsidP="000F461D">
            <w:pPr>
              <w:pStyle w:val="BOAAbstractBody"/>
              <w:jc w:val="center"/>
              <w:rPr>
                <w:sz w:val="18"/>
                <w:szCs w:val="16"/>
                <w:lang w:val="en-GB"/>
              </w:rPr>
            </w:pPr>
            <w:r w:rsidRPr="00722D3B">
              <w:rPr>
                <w:sz w:val="18"/>
                <w:szCs w:val="16"/>
                <w:lang w:val="en-GB"/>
              </w:rPr>
              <w:t>1.57 x 10</w:t>
            </w:r>
            <w:r w:rsidRPr="00722D3B">
              <w:rPr>
                <w:sz w:val="18"/>
                <w:szCs w:val="16"/>
                <w:vertAlign w:val="superscript"/>
                <w:lang w:val="en-GB"/>
              </w:rPr>
              <w:t>-5</w:t>
            </w:r>
          </w:p>
        </w:tc>
        <w:tc>
          <w:tcPr>
            <w:tcW w:w="2125" w:type="dxa"/>
            <w:shd w:val="clear" w:color="auto" w:fill="FFFFFF"/>
          </w:tcPr>
          <w:p w14:paraId="21AE3DED" w14:textId="5C1E24F1" w:rsidR="000F461D" w:rsidRPr="00722D3B" w:rsidRDefault="004116E3" w:rsidP="000F461D">
            <w:pPr>
              <w:pStyle w:val="BOAAbstractBody"/>
              <w:jc w:val="center"/>
              <w:rPr>
                <w:sz w:val="18"/>
                <w:szCs w:val="16"/>
                <w:lang w:val="en-GB"/>
              </w:rPr>
            </w:pPr>
            <w:r w:rsidRPr="00722D3B">
              <w:rPr>
                <w:sz w:val="18"/>
                <w:szCs w:val="16"/>
                <w:lang w:val="en-GB"/>
              </w:rPr>
              <w:t>86</w:t>
            </w:r>
          </w:p>
        </w:tc>
        <w:tc>
          <w:tcPr>
            <w:tcW w:w="2125" w:type="dxa"/>
            <w:shd w:val="clear" w:color="auto" w:fill="FFFFFF"/>
          </w:tcPr>
          <w:p w14:paraId="664D1D69" w14:textId="2821751B" w:rsidR="000F461D" w:rsidRPr="00722D3B" w:rsidRDefault="00394A4C" w:rsidP="000F461D">
            <w:pPr>
              <w:pStyle w:val="BOAAbstractBody"/>
              <w:jc w:val="center"/>
              <w:rPr>
                <w:sz w:val="18"/>
                <w:szCs w:val="16"/>
                <w:lang w:val="en-GB"/>
              </w:rPr>
            </w:pPr>
            <w:r w:rsidRPr="00722D3B">
              <w:rPr>
                <w:sz w:val="18"/>
                <w:szCs w:val="16"/>
                <w:lang w:val="en-GB"/>
              </w:rPr>
              <w:t>3585</w:t>
            </w:r>
          </w:p>
        </w:tc>
      </w:tr>
      <w:tr w:rsidR="000F461D" w:rsidRPr="00722D3B" w14:paraId="6A2CF2F5" w14:textId="77777777" w:rsidTr="00394A4C">
        <w:trPr>
          <w:trHeight w:val="154"/>
          <w:jc w:val="center"/>
        </w:trPr>
        <w:tc>
          <w:tcPr>
            <w:tcW w:w="2268" w:type="dxa"/>
            <w:shd w:val="clear" w:color="auto" w:fill="FFFFFF"/>
          </w:tcPr>
          <w:p w14:paraId="18B5838E" w14:textId="67A3E59A" w:rsidR="000F461D" w:rsidRPr="00722D3B" w:rsidRDefault="000F461D" w:rsidP="000F461D">
            <w:pPr>
              <w:pStyle w:val="BOAAbstractBody"/>
              <w:jc w:val="center"/>
              <w:rPr>
                <w:sz w:val="18"/>
                <w:szCs w:val="16"/>
                <w:lang w:val="en-GB"/>
              </w:rPr>
            </w:pPr>
            <w:r w:rsidRPr="00722D3B">
              <w:rPr>
                <w:sz w:val="18"/>
                <w:szCs w:val="16"/>
                <w:lang w:val="en-GB"/>
              </w:rPr>
              <w:t>TT2 (1oo1)</w:t>
            </w:r>
          </w:p>
        </w:tc>
        <w:tc>
          <w:tcPr>
            <w:tcW w:w="1990" w:type="dxa"/>
            <w:shd w:val="clear" w:color="auto" w:fill="FFFFFF"/>
          </w:tcPr>
          <w:p w14:paraId="06849EBA" w14:textId="28F2568B" w:rsidR="000F461D" w:rsidRPr="00722D3B" w:rsidRDefault="00394A4C" w:rsidP="000F461D">
            <w:pPr>
              <w:pStyle w:val="BOAAbstractBody"/>
              <w:jc w:val="center"/>
              <w:rPr>
                <w:sz w:val="18"/>
                <w:szCs w:val="16"/>
                <w:lang w:val="en-GB"/>
              </w:rPr>
            </w:pPr>
            <w:r w:rsidRPr="00722D3B">
              <w:rPr>
                <w:sz w:val="18"/>
                <w:szCs w:val="16"/>
                <w:lang w:val="en-GB"/>
              </w:rPr>
              <w:t>2.76 x 10</w:t>
            </w:r>
            <w:r w:rsidRPr="00722D3B">
              <w:rPr>
                <w:sz w:val="18"/>
                <w:szCs w:val="16"/>
                <w:vertAlign w:val="superscript"/>
                <w:lang w:val="en-GB"/>
              </w:rPr>
              <w:t>-4</w:t>
            </w:r>
          </w:p>
        </w:tc>
        <w:tc>
          <w:tcPr>
            <w:tcW w:w="2125" w:type="dxa"/>
            <w:shd w:val="clear" w:color="auto" w:fill="FFFFFF"/>
          </w:tcPr>
          <w:p w14:paraId="3DA7620E" w14:textId="7EBA53BD" w:rsidR="000F461D" w:rsidRPr="00722D3B" w:rsidRDefault="004116E3" w:rsidP="000F461D">
            <w:pPr>
              <w:pStyle w:val="BOAAbstractBody"/>
              <w:jc w:val="center"/>
              <w:rPr>
                <w:sz w:val="18"/>
                <w:szCs w:val="16"/>
                <w:lang w:val="en-GB"/>
              </w:rPr>
            </w:pPr>
            <w:r w:rsidRPr="00722D3B">
              <w:rPr>
                <w:sz w:val="18"/>
                <w:szCs w:val="16"/>
                <w:lang w:val="en-GB"/>
              </w:rPr>
              <w:t>87</w:t>
            </w:r>
          </w:p>
        </w:tc>
        <w:tc>
          <w:tcPr>
            <w:tcW w:w="2125" w:type="dxa"/>
            <w:shd w:val="clear" w:color="auto" w:fill="FFFFFF"/>
          </w:tcPr>
          <w:p w14:paraId="28CA0BA1" w14:textId="6A9B775B" w:rsidR="000F461D" w:rsidRPr="00722D3B" w:rsidRDefault="005E558E" w:rsidP="000F461D">
            <w:pPr>
              <w:pStyle w:val="BOAAbstractBody"/>
              <w:jc w:val="center"/>
              <w:rPr>
                <w:sz w:val="18"/>
                <w:szCs w:val="16"/>
                <w:lang w:val="en-GB"/>
              </w:rPr>
            </w:pPr>
            <w:r w:rsidRPr="00722D3B">
              <w:rPr>
                <w:sz w:val="18"/>
                <w:szCs w:val="16"/>
                <w:lang w:val="en-GB"/>
              </w:rPr>
              <w:t>1935</w:t>
            </w:r>
          </w:p>
        </w:tc>
      </w:tr>
      <w:tr w:rsidR="000F461D" w:rsidRPr="00722D3B" w14:paraId="687525FC" w14:textId="77777777" w:rsidTr="00394A4C">
        <w:trPr>
          <w:trHeight w:val="159"/>
          <w:jc w:val="center"/>
        </w:trPr>
        <w:tc>
          <w:tcPr>
            <w:tcW w:w="2268" w:type="dxa"/>
            <w:shd w:val="clear" w:color="auto" w:fill="FFFFFF"/>
          </w:tcPr>
          <w:p w14:paraId="5971882E" w14:textId="4C3578DB" w:rsidR="000F461D" w:rsidRPr="00722D3B" w:rsidRDefault="000F461D" w:rsidP="000F461D">
            <w:pPr>
              <w:pStyle w:val="BOAAbstractBody"/>
              <w:jc w:val="center"/>
              <w:rPr>
                <w:sz w:val="18"/>
                <w:szCs w:val="16"/>
                <w:lang w:val="en-GB"/>
              </w:rPr>
            </w:pPr>
            <w:r w:rsidRPr="00722D3B">
              <w:rPr>
                <w:sz w:val="18"/>
                <w:szCs w:val="16"/>
                <w:lang w:val="en-GB"/>
              </w:rPr>
              <w:t>TT2 (1oo2)</w:t>
            </w:r>
          </w:p>
        </w:tc>
        <w:tc>
          <w:tcPr>
            <w:tcW w:w="1990" w:type="dxa"/>
            <w:shd w:val="clear" w:color="auto" w:fill="FFFFFF"/>
          </w:tcPr>
          <w:p w14:paraId="73822B1E" w14:textId="5819C7B0" w:rsidR="000F461D" w:rsidRPr="00722D3B" w:rsidRDefault="00394A4C" w:rsidP="000F461D">
            <w:pPr>
              <w:pStyle w:val="BOAAbstractBody"/>
              <w:jc w:val="center"/>
              <w:rPr>
                <w:sz w:val="18"/>
                <w:szCs w:val="16"/>
                <w:lang w:val="en-GB"/>
              </w:rPr>
            </w:pPr>
            <w:r w:rsidRPr="00722D3B">
              <w:rPr>
                <w:sz w:val="18"/>
                <w:szCs w:val="16"/>
                <w:lang w:val="en-GB"/>
              </w:rPr>
              <w:t>2.77 x 10</w:t>
            </w:r>
            <w:r w:rsidRPr="00722D3B">
              <w:rPr>
                <w:sz w:val="18"/>
                <w:szCs w:val="16"/>
                <w:vertAlign w:val="superscript"/>
                <w:lang w:val="en-GB"/>
              </w:rPr>
              <w:t>-5</w:t>
            </w:r>
          </w:p>
        </w:tc>
        <w:tc>
          <w:tcPr>
            <w:tcW w:w="2125" w:type="dxa"/>
            <w:shd w:val="clear" w:color="auto" w:fill="FFFFFF"/>
          </w:tcPr>
          <w:p w14:paraId="408CBA90" w14:textId="33F0E9F9" w:rsidR="000F461D" w:rsidRPr="00722D3B" w:rsidRDefault="004116E3" w:rsidP="000F461D">
            <w:pPr>
              <w:pStyle w:val="BOAAbstractBody"/>
              <w:jc w:val="center"/>
              <w:rPr>
                <w:sz w:val="18"/>
                <w:szCs w:val="16"/>
                <w:lang w:val="en-GB"/>
              </w:rPr>
            </w:pPr>
            <w:r w:rsidRPr="00722D3B">
              <w:rPr>
                <w:sz w:val="18"/>
                <w:szCs w:val="16"/>
                <w:lang w:val="en-GB"/>
              </w:rPr>
              <w:t>87</w:t>
            </w:r>
          </w:p>
        </w:tc>
        <w:tc>
          <w:tcPr>
            <w:tcW w:w="2125" w:type="dxa"/>
            <w:shd w:val="clear" w:color="auto" w:fill="FFFFFF"/>
          </w:tcPr>
          <w:p w14:paraId="63BD1901" w14:textId="5649E4C5" w:rsidR="000F461D" w:rsidRPr="00722D3B" w:rsidRDefault="005E558E" w:rsidP="000F461D">
            <w:pPr>
              <w:pStyle w:val="BOAAbstractBody"/>
              <w:jc w:val="center"/>
              <w:rPr>
                <w:sz w:val="18"/>
                <w:szCs w:val="16"/>
                <w:lang w:val="en-GB"/>
              </w:rPr>
            </w:pPr>
            <w:r w:rsidRPr="00722D3B">
              <w:rPr>
                <w:sz w:val="18"/>
                <w:szCs w:val="16"/>
                <w:lang w:val="en-GB"/>
              </w:rPr>
              <w:t>3870</w:t>
            </w:r>
          </w:p>
        </w:tc>
      </w:tr>
      <w:tr w:rsidR="000F461D" w:rsidRPr="00722D3B" w14:paraId="2F70FCC3" w14:textId="77777777" w:rsidTr="00394A4C">
        <w:trPr>
          <w:trHeight w:val="159"/>
          <w:jc w:val="center"/>
        </w:trPr>
        <w:tc>
          <w:tcPr>
            <w:tcW w:w="2268" w:type="dxa"/>
            <w:shd w:val="clear" w:color="auto" w:fill="FFFFFF"/>
          </w:tcPr>
          <w:p w14:paraId="70B1DCAD" w14:textId="032CD8A2" w:rsidR="000F461D" w:rsidRPr="00722D3B" w:rsidRDefault="000F461D" w:rsidP="000F461D">
            <w:pPr>
              <w:pStyle w:val="BOAAbstractBody"/>
              <w:jc w:val="center"/>
              <w:rPr>
                <w:sz w:val="18"/>
                <w:szCs w:val="16"/>
                <w:lang w:val="en-GB"/>
              </w:rPr>
            </w:pPr>
            <w:r w:rsidRPr="00722D3B">
              <w:rPr>
                <w:sz w:val="18"/>
                <w:szCs w:val="16"/>
                <w:lang w:val="en-GB"/>
              </w:rPr>
              <w:t>TT2 (2oo</w:t>
            </w:r>
            <w:r w:rsidR="00DB5EA2" w:rsidRPr="00722D3B">
              <w:rPr>
                <w:sz w:val="18"/>
                <w:szCs w:val="16"/>
                <w:lang w:val="en-GB"/>
              </w:rPr>
              <w:t>3</w:t>
            </w:r>
            <w:r w:rsidRPr="00722D3B">
              <w:rPr>
                <w:sz w:val="18"/>
                <w:szCs w:val="16"/>
                <w:lang w:val="en-GB"/>
              </w:rPr>
              <w:t>)</w:t>
            </w:r>
          </w:p>
        </w:tc>
        <w:tc>
          <w:tcPr>
            <w:tcW w:w="1990" w:type="dxa"/>
            <w:shd w:val="clear" w:color="auto" w:fill="FFFFFF"/>
          </w:tcPr>
          <w:p w14:paraId="726BBB13" w14:textId="01CCBD4A" w:rsidR="000F461D" w:rsidRPr="00722D3B" w:rsidRDefault="00394A4C" w:rsidP="000F461D">
            <w:pPr>
              <w:pStyle w:val="BOAAbstractBody"/>
              <w:jc w:val="center"/>
              <w:rPr>
                <w:sz w:val="18"/>
                <w:szCs w:val="16"/>
                <w:lang w:val="en-GB"/>
              </w:rPr>
            </w:pPr>
            <w:r w:rsidRPr="00722D3B">
              <w:rPr>
                <w:sz w:val="18"/>
                <w:szCs w:val="16"/>
                <w:lang w:val="en-GB"/>
              </w:rPr>
              <w:t>1.41 x 10</w:t>
            </w:r>
            <w:r w:rsidRPr="00722D3B">
              <w:rPr>
                <w:sz w:val="18"/>
                <w:szCs w:val="16"/>
                <w:vertAlign w:val="superscript"/>
                <w:lang w:val="en-GB"/>
              </w:rPr>
              <w:t>-5</w:t>
            </w:r>
          </w:p>
        </w:tc>
        <w:tc>
          <w:tcPr>
            <w:tcW w:w="2125" w:type="dxa"/>
            <w:shd w:val="clear" w:color="auto" w:fill="FFFFFF"/>
          </w:tcPr>
          <w:p w14:paraId="6E67D670" w14:textId="67B11FB0" w:rsidR="000F461D" w:rsidRPr="00722D3B" w:rsidRDefault="004116E3" w:rsidP="000F461D">
            <w:pPr>
              <w:pStyle w:val="BOAAbstractBody"/>
              <w:jc w:val="center"/>
              <w:rPr>
                <w:sz w:val="18"/>
                <w:szCs w:val="16"/>
                <w:lang w:val="en-GB"/>
              </w:rPr>
            </w:pPr>
            <w:r w:rsidRPr="00722D3B">
              <w:rPr>
                <w:sz w:val="18"/>
                <w:szCs w:val="16"/>
                <w:lang w:val="en-GB"/>
              </w:rPr>
              <w:t>87</w:t>
            </w:r>
          </w:p>
        </w:tc>
        <w:tc>
          <w:tcPr>
            <w:tcW w:w="2125" w:type="dxa"/>
            <w:shd w:val="clear" w:color="auto" w:fill="FFFFFF"/>
          </w:tcPr>
          <w:p w14:paraId="29F4CD34" w14:textId="68CDFC1F" w:rsidR="000F461D" w:rsidRPr="00722D3B" w:rsidRDefault="005E558E" w:rsidP="000F461D">
            <w:pPr>
              <w:pStyle w:val="BOAAbstractBody"/>
              <w:jc w:val="center"/>
              <w:rPr>
                <w:sz w:val="18"/>
                <w:szCs w:val="16"/>
                <w:lang w:val="en-GB"/>
              </w:rPr>
            </w:pPr>
            <w:r w:rsidRPr="00722D3B">
              <w:rPr>
                <w:sz w:val="18"/>
                <w:szCs w:val="16"/>
                <w:lang w:val="en-GB"/>
              </w:rPr>
              <w:t>5805</w:t>
            </w:r>
          </w:p>
        </w:tc>
      </w:tr>
      <w:tr w:rsidR="000F461D" w:rsidRPr="00722D3B" w14:paraId="1711A703" w14:textId="77777777" w:rsidTr="00394A4C">
        <w:trPr>
          <w:trHeight w:val="154"/>
          <w:jc w:val="center"/>
        </w:trPr>
        <w:tc>
          <w:tcPr>
            <w:tcW w:w="2268" w:type="dxa"/>
            <w:shd w:val="clear" w:color="auto" w:fill="FFFFFF"/>
          </w:tcPr>
          <w:p w14:paraId="1C9D9983" w14:textId="3F2565DE" w:rsidR="000F461D" w:rsidRPr="00722D3B" w:rsidRDefault="000F461D" w:rsidP="000F461D">
            <w:pPr>
              <w:pStyle w:val="BOAAbstractBody"/>
              <w:jc w:val="center"/>
              <w:rPr>
                <w:sz w:val="18"/>
                <w:szCs w:val="16"/>
                <w:lang w:val="en-GB"/>
              </w:rPr>
            </w:pPr>
            <w:r w:rsidRPr="00722D3B">
              <w:rPr>
                <w:sz w:val="18"/>
                <w:szCs w:val="16"/>
                <w:lang w:val="en-GB"/>
              </w:rPr>
              <w:t>TT3 (1oo1)</w:t>
            </w:r>
          </w:p>
        </w:tc>
        <w:tc>
          <w:tcPr>
            <w:tcW w:w="1990" w:type="dxa"/>
            <w:shd w:val="clear" w:color="auto" w:fill="FFFFFF"/>
          </w:tcPr>
          <w:p w14:paraId="6516F3CE" w14:textId="6D48694A" w:rsidR="000F461D" w:rsidRPr="00722D3B" w:rsidRDefault="00394A4C" w:rsidP="000F461D">
            <w:pPr>
              <w:pStyle w:val="BOAAbstractBody"/>
              <w:jc w:val="center"/>
              <w:rPr>
                <w:sz w:val="18"/>
                <w:szCs w:val="16"/>
                <w:lang w:val="en-GB"/>
              </w:rPr>
            </w:pPr>
            <w:r w:rsidRPr="00722D3B">
              <w:rPr>
                <w:sz w:val="18"/>
                <w:szCs w:val="16"/>
                <w:lang w:val="en-GB"/>
              </w:rPr>
              <w:t>1.49 x 10</w:t>
            </w:r>
            <w:r w:rsidRPr="00722D3B">
              <w:rPr>
                <w:sz w:val="18"/>
                <w:szCs w:val="16"/>
                <w:vertAlign w:val="superscript"/>
                <w:lang w:val="en-GB"/>
              </w:rPr>
              <w:t>-4</w:t>
            </w:r>
          </w:p>
        </w:tc>
        <w:tc>
          <w:tcPr>
            <w:tcW w:w="2125" w:type="dxa"/>
            <w:shd w:val="clear" w:color="auto" w:fill="FFFFFF"/>
          </w:tcPr>
          <w:p w14:paraId="627DB2DA" w14:textId="1C4FF363" w:rsidR="000F461D" w:rsidRPr="00722D3B" w:rsidRDefault="004116E3" w:rsidP="000F461D">
            <w:pPr>
              <w:pStyle w:val="BOAAbstractBody"/>
              <w:jc w:val="center"/>
              <w:rPr>
                <w:sz w:val="18"/>
                <w:szCs w:val="16"/>
                <w:lang w:val="en-GB"/>
              </w:rPr>
            </w:pPr>
            <w:r w:rsidRPr="00722D3B">
              <w:rPr>
                <w:sz w:val="18"/>
                <w:szCs w:val="16"/>
                <w:lang w:val="en-GB"/>
              </w:rPr>
              <w:t>90</w:t>
            </w:r>
          </w:p>
        </w:tc>
        <w:tc>
          <w:tcPr>
            <w:tcW w:w="2125" w:type="dxa"/>
            <w:shd w:val="clear" w:color="auto" w:fill="FFFFFF"/>
          </w:tcPr>
          <w:p w14:paraId="3C940F09" w14:textId="64EEF517" w:rsidR="000F461D" w:rsidRPr="00722D3B" w:rsidRDefault="005E558E" w:rsidP="000F461D">
            <w:pPr>
              <w:pStyle w:val="BOAAbstractBody"/>
              <w:jc w:val="center"/>
              <w:rPr>
                <w:sz w:val="18"/>
                <w:szCs w:val="16"/>
                <w:lang w:val="en-GB"/>
              </w:rPr>
            </w:pPr>
            <w:r w:rsidRPr="00722D3B">
              <w:rPr>
                <w:sz w:val="18"/>
                <w:szCs w:val="16"/>
                <w:lang w:val="en-GB"/>
              </w:rPr>
              <w:t>2200</w:t>
            </w:r>
          </w:p>
        </w:tc>
      </w:tr>
      <w:tr w:rsidR="000F461D" w:rsidRPr="00722D3B" w14:paraId="509C47FC" w14:textId="77777777" w:rsidTr="00394A4C">
        <w:trPr>
          <w:trHeight w:val="159"/>
          <w:jc w:val="center"/>
        </w:trPr>
        <w:tc>
          <w:tcPr>
            <w:tcW w:w="2268" w:type="dxa"/>
            <w:shd w:val="clear" w:color="auto" w:fill="FFFFFF"/>
          </w:tcPr>
          <w:p w14:paraId="1B40D04B" w14:textId="4C4F3444" w:rsidR="000F461D" w:rsidRPr="00722D3B" w:rsidRDefault="000F461D" w:rsidP="000F461D">
            <w:pPr>
              <w:pStyle w:val="BOAAbstractBody"/>
              <w:jc w:val="center"/>
              <w:rPr>
                <w:sz w:val="18"/>
                <w:szCs w:val="16"/>
                <w:lang w:val="en-GB"/>
              </w:rPr>
            </w:pPr>
            <w:r w:rsidRPr="00722D3B">
              <w:rPr>
                <w:sz w:val="18"/>
                <w:szCs w:val="16"/>
                <w:lang w:val="en-GB"/>
              </w:rPr>
              <w:t>TT3 (1oo2)</w:t>
            </w:r>
          </w:p>
        </w:tc>
        <w:tc>
          <w:tcPr>
            <w:tcW w:w="1990" w:type="dxa"/>
            <w:shd w:val="clear" w:color="auto" w:fill="FFFFFF"/>
          </w:tcPr>
          <w:p w14:paraId="20839B8C" w14:textId="4EBEA864" w:rsidR="000F461D" w:rsidRPr="00722D3B" w:rsidRDefault="00394A4C" w:rsidP="000F461D">
            <w:pPr>
              <w:pStyle w:val="BOAAbstractBody"/>
              <w:jc w:val="center"/>
              <w:rPr>
                <w:sz w:val="18"/>
                <w:szCs w:val="16"/>
                <w:lang w:val="en-GB"/>
              </w:rPr>
            </w:pPr>
            <w:r w:rsidRPr="00722D3B">
              <w:rPr>
                <w:sz w:val="18"/>
                <w:szCs w:val="16"/>
                <w:lang w:val="en-GB"/>
              </w:rPr>
              <w:t>1.49 x 10</w:t>
            </w:r>
            <w:r w:rsidRPr="00722D3B">
              <w:rPr>
                <w:sz w:val="18"/>
                <w:szCs w:val="16"/>
                <w:vertAlign w:val="superscript"/>
                <w:lang w:val="en-GB"/>
              </w:rPr>
              <w:t>-5</w:t>
            </w:r>
          </w:p>
        </w:tc>
        <w:tc>
          <w:tcPr>
            <w:tcW w:w="2125" w:type="dxa"/>
            <w:shd w:val="clear" w:color="auto" w:fill="FFFFFF"/>
          </w:tcPr>
          <w:p w14:paraId="2BB25AF8" w14:textId="1A0E604D" w:rsidR="000F461D" w:rsidRPr="00722D3B" w:rsidRDefault="004116E3" w:rsidP="000F461D">
            <w:pPr>
              <w:pStyle w:val="BOAAbstractBody"/>
              <w:jc w:val="center"/>
              <w:rPr>
                <w:sz w:val="18"/>
                <w:szCs w:val="16"/>
                <w:lang w:val="en-GB"/>
              </w:rPr>
            </w:pPr>
            <w:r w:rsidRPr="00722D3B">
              <w:rPr>
                <w:sz w:val="18"/>
                <w:szCs w:val="16"/>
                <w:lang w:val="en-GB"/>
              </w:rPr>
              <w:t>90</w:t>
            </w:r>
          </w:p>
        </w:tc>
        <w:tc>
          <w:tcPr>
            <w:tcW w:w="2125" w:type="dxa"/>
            <w:shd w:val="clear" w:color="auto" w:fill="FFFFFF"/>
          </w:tcPr>
          <w:p w14:paraId="73F31C94" w14:textId="17F5A813" w:rsidR="000F461D" w:rsidRPr="00722D3B" w:rsidRDefault="005E558E" w:rsidP="000F461D">
            <w:pPr>
              <w:pStyle w:val="BOAAbstractBody"/>
              <w:jc w:val="center"/>
              <w:rPr>
                <w:sz w:val="18"/>
                <w:szCs w:val="16"/>
                <w:lang w:val="en-GB"/>
              </w:rPr>
            </w:pPr>
            <w:r w:rsidRPr="00722D3B">
              <w:rPr>
                <w:sz w:val="18"/>
                <w:szCs w:val="16"/>
                <w:lang w:val="en-GB"/>
              </w:rPr>
              <w:t>4400</w:t>
            </w:r>
          </w:p>
        </w:tc>
      </w:tr>
      <w:tr w:rsidR="000F461D" w:rsidRPr="00722D3B" w14:paraId="77875564" w14:textId="77777777" w:rsidTr="00394A4C">
        <w:trPr>
          <w:trHeight w:val="159"/>
          <w:jc w:val="center"/>
        </w:trPr>
        <w:tc>
          <w:tcPr>
            <w:tcW w:w="2268" w:type="dxa"/>
            <w:shd w:val="clear" w:color="auto" w:fill="FFFFFF"/>
          </w:tcPr>
          <w:p w14:paraId="0EF0A328" w14:textId="7ECE87B4" w:rsidR="000F461D" w:rsidRPr="00722D3B" w:rsidRDefault="000F461D" w:rsidP="000F461D">
            <w:pPr>
              <w:pStyle w:val="BOAAbstractBody"/>
              <w:jc w:val="center"/>
              <w:rPr>
                <w:sz w:val="18"/>
                <w:szCs w:val="16"/>
                <w:lang w:val="en-GB"/>
              </w:rPr>
            </w:pPr>
            <w:r w:rsidRPr="00722D3B">
              <w:rPr>
                <w:sz w:val="18"/>
                <w:szCs w:val="16"/>
                <w:lang w:val="en-GB"/>
              </w:rPr>
              <w:t>TT3 (2oo3)</w:t>
            </w:r>
          </w:p>
        </w:tc>
        <w:tc>
          <w:tcPr>
            <w:tcW w:w="1990" w:type="dxa"/>
            <w:shd w:val="clear" w:color="auto" w:fill="FFFFFF"/>
          </w:tcPr>
          <w:p w14:paraId="40AFE7CF" w14:textId="26641666" w:rsidR="000F461D" w:rsidRPr="00722D3B" w:rsidRDefault="00394A4C" w:rsidP="000F461D">
            <w:pPr>
              <w:pStyle w:val="BOAAbstractBody"/>
              <w:jc w:val="center"/>
              <w:rPr>
                <w:sz w:val="18"/>
                <w:szCs w:val="16"/>
                <w:lang w:val="en-GB"/>
              </w:rPr>
            </w:pPr>
            <w:r w:rsidRPr="00722D3B">
              <w:rPr>
                <w:sz w:val="18"/>
                <w:szCs w:val="16"/>
                <w:lang w:val="en-GB"/>
              </w:rPr>
              <w:t>7.53 x 10</w:t>
            </w:r>
            <w:r w:rsidRPr="00722D3B">
              <w:rPr>
                <w:sz w:val="18"/>
                <w:szCs w:val="16"/>
                <w:vertAlign w:val="superscript"/>
                <w:lang w:val="en-GB"/>
              </w:rPr>
              <w:t>-6</w:t>
            </w:r>
          </w:p>
        </w:tc>
        <w:tc>
          <w:tcPr>
            <w:tcW w:w="2125" w:type="dxa"/>
            <w:shd w:val="clear" w:color="auto" w:fill="FFFFFF"/>
          </w:tcPr>
          <w:p w14:paraId="375CC578" w14:textId="40205F8F" w:rsidR="000F461D" w:rsidRPr="00722D3B" w:rsidRDefault="004116E3" w:rsidP="000F461D">
            <w:pPr>
              <w:pStyle w:val="BOAAbstractBody"/>
              <w:jc w:val="center"/>
              <w:rPr>
                <w:sz w:val="18"/>
                <w:szCs w:val="16"/>
                <w:lang w:val="en-GB"/>
              </w:rPr>
            </w:pPr>
            <w:r w:rsidRPr="00722D3B">
              <w:rPr>
                <w:sz w:val="18"/>
                <w:szCs w:val="16"/>
                <w:lang w:val="en-GB"/>
              </w:rPr>
              <w:t>90</w:t>
            </w:r>
          </w:p>
        </w:tc>
        <w:tc>
          <w:tcPr>
            <w:tcW w:w="2125" w:type="dxa"/>
            <w:shd w:val="clear" w:color="auto" w:fill="FFFFFF"/>
          </w:tcPr>
          <w:p w14:paraId="7D105B31" w14:textId="15F875AD" w:rsidR="000F461D" w:rsidRPr="00722D3B" w:rsidRDefault="005E558E" w:rsidP="000F461D">
            <w:pPr>
              <w:pStyle w:val="BOAAbstractBody"/>
              <w:jc w:val="center"/>
              <w:rPr>
                <w:sz w:val="18"/>
                <w:szCs w:val="16"/>
                <w:lang w:val="en-GB"/>
              </w:rPr>
            </w:pPr>
            <w:r w:rsidRPr="00722D3B">
              <w:rPr>
                <w:sz w:val="18"/>
                <w:szCs w:val="16"/>
                <w:lang w:val="en-GB"/>
              </w:rPr>
              <w:t>6600</w:t>
            </w:r>
          </w:p>
        </w:tc>
      </w:tr>
      <w:tr w:rsidR="000F461D" w:rsidRPr="00722D3B" w14:paraId="4675F21F" w14:textId="77777777" w:rsidTr="00394A4C">
        <w:trPr>
          <w:trHeight w:val="262"/>
          <w:jc w:val="center"/>
        </w:trPr>
        <w:tc>
          <w:tcPr>
            <w:tcW w:w="2268" w:type="dxa"/>
            <w:shd w:val="clear" w:color="auto" w:fill="FFFFFF"/>
          </w:tcPr>
          <w:p w14:paraId="1DE3E16E" w14:textId="2B9B7230" w:rsidR="000F461D" w:rsidRPr="00722D3B" w:rsidRDefault="000F461D" w:rsidP="000F461D">
            <w:pPr>
              <w:pStyle w:val="BOAAbstractBody"/>
              <w:jc w:val="center"/>
              <w:rPr>
                <w:sz w:val="18"/>
                <w:szCs w:val="16"/>
                <w:lang w:val="en-GB"/>
              </w:rPr>
            </w:pPr>
            <w:r w:rsidRPr="00722D3B">
              <w:rPr>
                <w:sz w:val="18"/>
                <w:szCs w:val="16"/>
                <w:lang w:val="en-GB"/>
              </w:rPr>
              <w:t>Logic Solver 1</w:t>
            </w:r>
            <w:r w:rsidR="00394A4C" w:rsidRPr="00722D3B">
              <w:rPr>
                <w:sz w:val="18"/>
                <w:szCs w:val="16"/>
                <w:lang w:val="en-GB"/>
              </w:rPr>
              <w:t xml:space="preserve"> (1oo2)</w:t>
            </w:r>
          </w:p>
        </w:tc>
        <w:tc>
          <w:tcPr>
            <w:tcW w:w="1990" w:type="dxa"/>
            <w:shd w:val="clear" w:color="auto" w:fill="FFFFFF"/>
          </w:tcPr>
          <w:p w14:paraId="4A4BF56E" w14:textId="01798E41" w:rsidR="000F461D" w:rsidRPr="00722D3B" w:rsidRDefault="00394A4C" w:rsidP="000F461D">
            <w:pPr>
              <w:pStyle w:val="BOAAbstractBody"/>
              <w:jc w:val="center"/>
              <w:rPr>
                <w:sz w:val="18"/>
                <w:szCs w:val="16"/>
                <w:lang w:val="en-GB"/>
              </w:rPr>
            </w:pPr>
            <w:r w:rsidRPr="00722D3B">
              <w:rPr>
                <w:sz w:val="18"/>
                <w:szCs w:val="16"/>
                <w:lang w:val="en-GB"/>
              </w:rPr>
              <w:t>4.69 x 10</w:t>
            </w:r>
            <w:r w:rsidRPr="00722D3B">
              <w:rPr>
                <w:sz w:val="18"/>
                <w:szCs w:val="16"/>
                <w:vertAlign w:val="superscript"/>
                <w:lang w:val="en-GB"/>
              </w:rPr>
              <w:t>-4</w:t>
            </w:r>
          </w:p>
        </w:tc>
        <w:tc>
          <w:tcPr>
            <w:tcW w:w="2125" w:type="dxa"/>
            <w:shd w:val="clear" w:color="auto" w:fill="FFFFFF"/>
          </w:tcPr>
          <w:p w14:paraId="5F1346D7" w14:textId="1E84D96B" w:rsidR="000F461D" w:rsidRPr="00722D3B" w:rsidRDefault="00103A4D" w:rsidP="000F461D">
            <w:pPr>
              <w:pStyle w:val="BOAAbstractBody"/>
              <w:jc w:val="center"/>
              <w:rPr>
                <w:sz w:val="18"/>
                <w:szCs w:val="16"/>
                <w:lang w:val="en-GB"/>
              </w:rPr>
            </w:pPr>
            <w:r w:rsidRPr="00722D3B">
              <w:rPr>
                <w:sz w:val="18"/>
                <w:szCs w:val="16"/>
                <w:lang w:val="en-GB"/>
              </w:rPr>
              <w:t>80</w:t>
            </w:r>
          </w:p>
        </w:tc>
        <w:tc>
          <w:tcPr>
            <w:tcW w:w="2125" w:type="dxa"/>
            <w:shd w:val="clear" w:color="auto" w:fill="FFFFFF"/>
          </w:tcPr>
          <w:p w14:paraId="019183B2" w14:textId="4C207215" w:rsidR="000F461D" w:rsidRPr="00722D3B" w:rsidRDefault="005E558E" w:rsidP="000F461D">
            <w:pPr>
              <w:pStyle w:val="BOAAbstractBody"/>
              <w:jc w:val="center"/>
              <w:rPr>
                <w:sz w:val="18"/>
                <w:szCs w:val="16"/>
                <w:lang w:val="en-GB"/>
              </w:rPr>
            </w:pPr>
            <w:r w:rsidRPr="00722D3B">
              <w:rPr>
                <w:sz w:val="18"/>
                <w:szCs w:val="16"/>
                <w:lang w:val="en-GB"/>
              </w:rPr>
              <w:t>3702</w:t>
            </w:r>
          </w:p>
        </w:tc>
      </w:tr>
      <w:tr w:rsidR="000F461D" w:rsidRPr="00722D3B" w14:paraId="5E665D5D" w14:textId="77777777" w:rsidTr="00394A4C">
        <w:trPr>
          <w:trHeight w:val="262"/>
          <w:jc w:val="center"/>
        </w:trPr>
        <w:tc>
          <w:tcPr>
            <w:tcW w:w="2268" w:type="dxa"/>
            <w:shd w:val="clear" w:color="auto" w:fill="FFFFFF"/>
          </w:tcPr>
          <w:p w14:paraId="35D65A6B" w14:textId="40DBAC32" w:rsidR="000F461D" w:rsidRPr="00722D3B" w:rsidRDefault="000F461D" w:rsidP="000F461D">
            <w:pPr>
              <w:pStyle w:val="BOAAbstractBody"/>
              <w:jc w:val="center"/>
              <w:rPr>
                <w:sz w:val="18"/>
                <w:szCs w:val="16"/>
                <w:lang w:val="en-GB"/>
              </w:rPr>
            </w:pPr>
            <w:r w:rsidRPr="00722D3B">
              <w:rPr>
                <w:sz w:val="18"/>
                <w:szCs w:val="16"/>
                <w:lang w:val="en-GB"/>
              </w:rPr>
              <w:t>Final Element 1</w:t>
            </w:r>
            <w:r w:rsidR="00394A4C" w:rsidRPr="00722D3B">
              <w:rPr>
                <w:sz w:val="18"/>
                <w:szCs w:val="16"/>
                <w:lang w:val="en-GB"/>
              </w:rPr>
              <w:t xml:space="preserve"> (1oo1)</w:t>
            </w:r>
          </w:p>
        </w:tc>
        <w:tc>
          <w:tcPr>
            <w:tcW w:w="1990" w:type="dxa"/>
            <w:shd w:val="clear" w:color="auto" w:fill="FFFFFF"/>
          </w:tcPr>
          <w:p w14:paraId="7B5780ED" w14:textId="66075CA1" w:rsidR="000F461D" w:rsidRPr="00722D3B" w:rsidRDefault="00394A4C" w:rsidP="000F461D">
            <w:pPr>
              <w:pStyle w:val="BOAAbstractBody"/>
              <w:jc w:val="center"/>
              <w:rPr>
                <w:sz w:val="18"/>
                <w:szCs w:val="16"/>
                <w:lang w:val="en-GB"/>
              </w:rPr>
            </w:pPr>
            <w:r w:rsidRPr="00722D3B">
              <w:rPr>
                <w:sz w:val="18"/>
                <w:szCs w:val="16"/>
                <w:lang w:val="en-GB"/>
              </w:rPr>
              <w:t>1.10 x 10</w:t>
            </w:r>
            <w:r w:rsidRPr="00722D3B">
              <w:rPr>
                <w:sz w:val="18"/>
                <w:szCs w:val="16"/>
                <w:vertAlign w:val="superscript"/>
                <w:lang w:val="en-GB"/>
              </w:rPr>
              <w:t>-3</w:t>
            </w:r>
          </w:p>
        </w:tc>
        <w:tc>
          <w:tcPr>
            <w:tcW w:w="2125" w:type="dxa"/>
            <w:shd w:val="clear" w:color="auto" w:fill="FFFFFF"/>
          </w:tcPr>
          <w:p w14:paraId="66F9FDEE" w14:textId="38898B49" w:rsidR="000F461D" w:rsidRPr="00722D3B" w:rsidRDefault="002760C0" w:rsidP="000F461D">
            <w:pPr>
              <w:pStyle w:val="BOAAbstractBody"/>
              <w:jc w:val="center"/>
              <w:rPr>
                <w:sz w:val="18"/>
                <w:szCs w:val="16"/>
                <w:lang w:val="en-GB"/>
              </w:rPr>
            </w:pPr>
            <w:r w:rsidRPr="00722D3B">
              <w:rPr>
                <w:sz w:val="18"/>
                <w:szCs w:val="16"/>
                <w:lang w:val="en-GB"/>
              </w:rPr>
              <w:t>60</w:t>
            </w:r>
          </w:p>
        </w:tc>
        <w:tc>
          <w:tcPr>
            <w:tcW w:w="2125" w:type="dxa"/>
            <w:shd w:val="clear" w:color="auto" w:fill="FFFFFF"/>
          </w:tcPr>
          <w:p w14:paraId="1F8F7ACA" w14:textId="4D8747BD" w:rsidR="000F461D" w:rsidRPr="00722D3B" w:rsidRDefault="005E558E" w:rsidP="000F461D">
            <w:pPr>
              <w:pStyle w:val="BOAAbstractBody"/>
              <w:jc w:val="center"/>
              <w:rPr>
                <w:sz w:val="18"/>
                <w:szCs w:val="16"/>
                <w:lang w:val="en-GB"/>
              </w:rPr>
            </w:pPr>
            <w:r w:rsidRPr="00722D3B">
              <w:rPr>
                <w:sz w:val="18"/>
                <w:szCs w:val="16"/>
                <w:lang w:val="en-GB"/>
              </w:rPr>
              <w:t>718</w:t>
            </w:r>
          </w:p>
        </w:tc>
      </w:tr>
    </w:tbl>
    <w:p w14:paraId="38562461" w14:textId="57F3DCAF" w:rsidR="00603AB8" w:rsidRPr="00722D3B" w:rsidRDefault="00603AB8" w:rsidP="005C5505">
      <w:pPr>
        <w:pStyle w:val="BOAAbstractBody"/>
        <w:jc w:val="center"/>
        <w:rPr>
          <w:lang w:val="en-GB"/>
        </w:rPr>
      </w:pPr>
    </w:p>
    <w:p w14:paraId="03BAA4AE" w14:textId="0B0BE879" w:rsidR="00D948AD" w:rsidRPr="00722D3B" w:rsidRDefault="006E4874" w:rsidP="006E4874">
      <w:pPr>
        <w:pStyle w:val="BOAheadingx1"/>
        <w:rPr>
          <w:lang w:val="en-GB"/>
        </w:rPr>
      </w:pPr>
      <w:r w:rsidRPr="00722D3B">
        <w:rPr>
          <w:lang w:val="en-GB"/>
        </w:rPr>
        <w:t>P-graph Model</w:t>
      </w:r>
    </w:p>
    <w:p w14:paraId="38CBEF1D" w14:textId="189A1204" w:rsidR="00907B86" w:rsidRPr="00722D3B" w:rsidRDefault="00997F4E" w:rsidP="006E4874">
      <w:pPr>
        <w:pStyle w:val="BOAAbstractBody"/>
        <w:rPr>
          <w:lang w:val="en-GB"/>
        </w:rPr>
      </w:pPr>
      <w:r w:rsidRPr="00722D3B">
        <w:rPr>
          <w:lang w:val="en-GB"/>
        </w:rPr>
        <w:t>The P-graph model is developed based on the proposed case study as shown in Fig</w:t>
      </w:r>
      <w:r w:rsidR="001D3F48" w:rsidRPr="00722D3B">
        <w:rPr>
          <w:lang w:val="en-GB"/>
        </w:rPr>
        <w:t>ure</w:t>
      </w:r>
      <w:r w:rsidRPr="00722D3B">
        <w:rPr>
          <w:lang w:val="en-GB"/>
        </w:rPr>
        <w:t xml:space="preserve"> 4 with labels of each TT voting logic, logic solver, and final element. The P-graph model resulted in the generation of 7</w:t>
      </w:r>
      <w:r w:rsidR="001B5585" w:rsidRPr="00722D3B">
        <w:rPr>
          <w:lang w:val="en-GB"/>
        </w:rPr>
        <w:t xml:space="preserve"> total SIS configurations, and the solution details are shown in Table 4. In the proposed case study, 2 transmitters (i.e., TT1 (1oo1) and TT2 (1oo1)) were not selected as a possible configuration as their architectural requirements does not meet SIL 2 (SFF less than 90%)</w:t>
      </w:r>
      <w:r w:rsidR="00CB3FA0" w:rsidRPr="00722D3B">
        <w:rPr>
          <w:lang w:val="en-GB"/>
        </w:rPr>
        <w:t>.</w:t>
      </w:r>
      <w:r w:rsidR="00907B86" w:rsidRPr="00722D3B">
        <w:rPr>
          <w:lang w:val="en-GB"/>
        </w:rPr>
        <w:t xml:space="preserve"> Among the seven solutions, the three most cost-effective configurations (refer to P-graph solution structure in Fig</w:t>
      </w:r>
      <w:r w:rsidR="001D3F48" w:rsidRPr="00722D3B">
        <w:rPr>
          <w:lang w:val="en-GB"/>
        </w:rPr>
        <w:t>ure</w:t>
      </w:r>
      <w:r w:rsidR="00907B86" w:rsidRPr="00722D3B">
        <w:rPr>
          <w:lang w:val="en-GB"/>
        </w:rPr>
        <w:t xml:space="preserve"> 5) are Solution 1 (TT3 (1oo1)) with a total cost of $6620, Solution 2 (TT1 (1oo2)) with a total cost of $6810, and Solution 3 (TT1 (2oo3)) with a total cost of $8005. The corresponding RRF values for these solutions are 582, 625, and 631, respectively, indicating an increasing level of reliability. Comparing Solution 1 and Solution 2, the latter is 2.87% more expensive but offers a 43-point increase in RRF, improving the system's fault tolerance. Similarly, Solution 3, which implements a 2oo3 voting logic, is 17.6% more expensive than Solution 2, with a minor RRF improvement </w:t>
      </w:r>
      <w:r w:rsidR="00907B86" w:rsidRPr="00722D3B">
        <w:rPr>
          <w:lang w:val="en-GB"/>
        </w:rPr>
        <w:lastRenderedPageBreak/>
        <w:t xml:space="preserve">of 6 points. Compared to the lowest-cost configuration (Solution 1), Solution 3 is 20.9% more expensive but provides a 49-point improvement in RRF, demonstrating enhanced system reliability. From a decision-making perspective, the selection of an optimal configuration depends on company policies and specific safety requirements. If a 2oo3 voting logic is required by company standards, Solution 3 (TT1 </w:t>
      </w:r>
      <w:r w:rsidR="008C28B3" w:rsidRPr="00722D3B">
        <w:rPr>
          <w:lang w:val="en-GB"/>
        </w:rPr>
        <w:t>(</w:t>
      </w:r>
      <w:r w:rsidR="00907B86" w:rsidRPr="00722D3B">
        <w:rPr>
          <w:lang w:val="en-GB"/>
        </w:rPr>
        <w:t>2oo3</w:t>
      </w:r>
      <w:r w:rsidR="008C28B3" w:rsidRPr="00722D3B">
        <w:rPr>
          <w:lang w:val="en-GB"/>
        </w:rPr>
        <w:t>)</w:t>
      </w:r>
      <w:r w:rsidR="00907B86" w:rsidRPr="00722D3B">
        <w:rPr>
          <w:lang w:val="en-GB"/>
        </w:rPr>
        <w:t xml:space="preserve">) would be a suitable choice, as it meets the redundancy requirement while maintaining a reasonable trade-off between cost and performance. However, if no strict voting logic constraints are imposed, Solution 1 (TT3 </w:t>
      </w:r>
      <w:r w:rsidR="008C28B3" w:rsidRPr="00722D3B">
        <w:rPr>
          <w:lang w:val="en-GB"/>
        </w:rPr>
        <w:t>(</w:t>
      </w:r>
      <w:r w:rsidR="00907B86" w:rsidRPr="00722D3B">
        <w:rPr>
          <w:lang w:val="en-GB"/>
        </w:rPr>
        <w:t>1oo1</w:t>
      </w:r>
      <w:r w:rsidR="008C28B3" w:rsidRPr="00722D3B">
        <w:rPr>
          <w:lang w:val="en-GB"/>
        </w:rPr>
        <w:t>)</w:t>
      </w:r>
      <w:r w:rsidR="00907B86" w:rsidRPr="00722D3B">
        <w:rPr>
          <w:lang w:val="en-GB"/>
        </w:rPr>
        <w:t>) offers the most cost-effective option while still achieving SIL 2 compliance. The results highlight the flexibility of the P-graph optimization model, enabling users to evaluate multiple configurations based on their respective cost, reliability, and safety performance</w:t>
      </w:r>
      <w:r w:rsidR="008C28B3" w:rsidRPr="00722D3B">
        <w:rPr>
          <w:lang w:val="en-GB"/>
        </w:rPr>
        <w:t>.</w:t>
      </w:r>
      <w:r w:rsidR="006E4506" w:rsidRPr="00722D3B">
        <w:rPr>
          <w:lang w:val="en-GB"/>
        </w:rPr>
        <w:t xml:space="preserve"> </w:t>
      </w:r>
      <w:r w:rsidR="00907B86" w:rsidRPr="00722D3B">
        <w:rPr>
          <w:lang w:val="en-GB"/>
        </w:rPr>
        <w:t>This flexibility will become even more apparent when additional transmitter options are introduced, as the model would be able to identify the most cost-effective choices from a broader set of alternatives</w:t>
      </w:r>
      <w:r w:rsidR="008C28B3" w:rsidRPr="00722D3B">
        <w:rPr>
          <w:lang w:val="en-GB"/>
        </w:rPr>
        <w:t xml:space="preserve">. </w:t>
      </w:r>
      <w:r w:rsidR="00907B86" w:rsidRPr="00722D3B">
        <w:rPr>
          <w:lang w:val="en-GB"/>
        </w:rPr>
        <w:t>The P-graph framework thus serves as a powerful decision-support tool, enabling structured evaluation of safety instrumented system configurations while ensuring compliance with SIL requirements and minimizing costs.</w:t>
      </w:r>
    </w:p>
    <w:p w14:paraId="1B4E3E1F" w14:textId="77777777" w:rsidR="00907B86" w:rsidRPr="00722D3B" w:rsidRDefault="00907B86" w:rsidP="00860436">
      <w:pPr>
        <w:pStyle w:val="BOAAbstractBody"/>
        <w:jc w:val="center"/>
        <w:rPr>
          <w:lang w:val="en-GB"/>
        </w:rPr>
      </w:pPr>
      <w:r w:rsidRPr="00722D3B">
        <w:rPr>
          <w:noProof/>
          <w:lang w:val="en-GB"/>
        </w:rPr>
        <w:drawing>
          <wp:inline distT="0" distB="0" distL="0" distR="0" wp14:anchorId="7E49D5D2" wp14:editId="7A10C32F">
            <wp:extent cx="4823849" cy="3066757"/>
            <wp:effectExtent l="0" t="0" r="0" b="635"/>
            <wp:docPr id="5054179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17939" name="Picture 16"/>
                    <pic:cNvPicPr>
                      <a:picLocks noChangeAspect="1" noChangeArrowheads="1"/>
                    </pic:cNvPicPr>
                  </pic:nvPicPr>
                  <pic:blipFill rotWithShape="1">
                    <a:blip r:embed="rId11"/>
                    <a:srcRect l="8780" t="4841" r="15674" b="6300"/>
                    <a:stretch/>
                  </pic:blipFill>
                  <pic:spPr bwMode="auto">
                    <a:xfrm>
                      <a:off x="0" y="0"/>
                      <a:ext cx="4840899" cy="3077596"/>
                    </a:xfrm>
                    <a:prstGeom prst="rect">
                      <a:avLst/>
                    </a:prstGeom>
                    <a:noFill/>
                    <a:ln>
                      <a:noFill/>
                    </a:ln>
                    <a:extLst>
                      <a:ext uri="{53640926-AAD7-44D8-BBD7-CCE9431645EC}">
                        <a14:shadowObscured xmlns:a14="http://schemas.microsoft.com/office/drawing/2010/main"/>
                      </a:ext>
                    </a:extLst>
                  </pic:spPr>
                </pic:pic>
              </a:graphicData>
            </a:graphic>
          </wp:inline>
        </w:drawing>
      </w:r>
    </w:p>
    <w:p w14:paraId="4ADC6BFE" w14:textId="52DF59BF" w:rsidR="00860436" w:rsidRPr="00722D3B" w:rsidRDefault="00907B86" w:rsidP="00860436">
      <w:pPr>
        <w:pStyle w:val="BOAAbstractBody"/>
        <w:spacing w:before="240" w:after="240"/>
        <w:jc w:val="center"/>
        <w:rPr>
          <w:bCs/>
          <w:i/>
          <w:sz w:val="20"/>
          <w:szCs w:val="18"/>
          <w:lang w:val="en-GB"/>
        </w:rPr>
      </w:pPr>
      <w:r w:rsidRPr="00722D3B">
        <w:rPr>
          <w:bCs/>
          <w:i/>
          <w:sz w:val="20"/>
          <w:szCs w:val="18"/>
          <w:lang w:val="en-GB"/>
        </w:rPr>
        <w:t>Figure 4.  P-graph model for the case study’s SIS.</w:t>
      </w:r>
    </w:p>
    <w:p w14:paraId="477C6CC6" w14:textId="1BA469F7" w:rsidR="00CB3FA0" w:rsidRPr="00722D3B" w:rsidRDefault="00CB3FA0" w:rsidP="008658EB">
      <w:pPr>
        <w:pStyle w:val="BOAAbstractBody"/>
        <w:spacing w:before="240" w:after="240"/>
        <w:jc w:val="center"/>
        <w:rPr>
          <w:bCs/>
          <w:i/>
          <w:sz w:val="20"/>
          <w:szCs w:val="18"/>
          <w:lang w:val="en-GB"/>
        </w:rPr>
      </w:pPr>
      <w:r w:rsidRPr="00722D3B">
        <w:rPr>
          <w:bCs/>
          <w:i/>
          <w:sz w:val="20"/>
          <w:szCs w:val="18"/>
          <w:lang w:val="en-GB"/>
        </w:rPr>
        <w:t xml:space="preserve">Table </w:t>
      </w:r>
      <w:r w:rsidR="00B06880" w:rsidRPr="00722D3B">
        <w:rPr>
          <w:bCs/>
          <w:i/>
          <w:sz w:val="20"/>
          <w:szCs w:val="18"/>
          <w:lang w:val="en-GB"/>
        </w:rPr>
        <w:t>4</w:t>
      </w:r>
      <w:r w:rsidRPr="00722D3B">
        <w:rPr>
          <w:bCs/>
          <w:i/>
          <w:sz w:val="20"/>
          <w:szCs w:val="18"/>
          <w:lang w:val="en-GB"/>
        </w:rPr>
        <w:t xml:space="preserve">: </w:t>
      </w:r>
      <w:r w:rsidR="00B06880" w:rsidRPr="00722D3B">
        <w:rPr>
          <w:bCs/>
          <w:i/>
          <w:sz w:val="20"/>
          <w:szCs w:val="18"/>
          <w:lang w:val="en-GB"/>
        </w:rPr>
        <w:t>P-graph solution results</w:t>
      </w:r>
      <w:r w:rsidRPr="00722D3B">
        <w:rPr>
          <w:bCs/>
          <w:i/>
          <w:sz w:val="20"/>
          <w:szCs w:val="18"/>
          <w:lang w:val="en-GB"/>
        </w:rPr>
        <w:t>.</w:t>
      </w:r>
    </w:p>
    <w:tbl>
      <w:tblPr>
        <w:tblW w:w="9383"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851"/>
        <w:gridCol w:w="2118"/>
        <w:gridCol w:w="1134"/>
        <w:gridCol w:w="1559"/>
        <w:gridCol w:w="1445"/>
      </w:tblGrid>
      <w:tr w:rsidR="00B06880" w:rsidRPr="00722D3B" w14:paraId="5C8B396F" w14:textId="2FC411BB" w:rsidTr="00B06880">
        <w:trPr>
          <w:trHeight w:val="282"/>
          <w:jc w:val="center"/>
        </w:trPr>
        <w:tc>
          <w:tcPr>
            <w:tcW w:w="1276" w:type="dxa"/>
            <w:tcBorders>
              <w:top w:val="single" w:sz="12" w:space="0" w:color="008000"/>
              <w:bottom w:val="single" w:sz="6" w:space="0" w:color="008000"/>
            </w:tcBorders>
            <w:shd w:val="clear" w:color="auto" w:fill="FFFFFF"/>
            <w:vAlign w:val="center"/>
          </w:tcPr>
          <w:p w14:paraId="0B65C2F9" w14:textId="067DC7ED"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Solution</w:t>
            </w:r>
            <w:r w:rsidR="009C1E4F" w:rsidRPr="00722D3B">
              <w:rPr>
                <w:rFonts w:cs="Arial"/>
                <w:color w:val="000000"/>
                <w:sz w:val="18"/>
                <w:szCs w:val="18"/>
                <w:lang w:val="en-GB"/>
              </w:rPr>
              <w:t xml:space="preserve"> No.</w:t>
            </w:r>
          </w:p>
        </w:tc>
        <w:tc>
          <w:tcPr>
            <w:tcW w:w="1851" w:type="dxa"/>
            <w:tcBorders>
              <w:top w:val="single" w:sz="12" w:space="0" w:color="008000"/>
              <w:bottom w:val="single" w:sz="6" w:space="0" w:color="008000"/>
            </w:tcBorders>
            <w:shd w:val="clear" w:color="auto" w:fill="FFFFFF"/>
            <w:vAlign w:val="center"/>
          </w:tcPr>
          <w:p w14:paraId="59F5722B" w14:textId="56EDE797" w:rsidR="00CB3FA0" w:rsidRPr="00722D3B" w:rsidRDefault="00B06880" w:rsidP="00B06880">
            <w:pPr>
              <w:pStyle w:val="BOAAbstractBody"/>
              <w:jc w:val="center"/>
              <w:rPr>
                <w:rFonts w:cs="Arial"/>
                <w:sz w:val="18"/>
                <w:szCs w:val="18"/>
                <w:lang w:val="en-GB"/>
              </w:rPr>
            </w:pPr>
            <w:r w:rsidRPr="00722D3B">
              <w:rPr>
                <w:rFonts w:cs="Arial"/>
                <w:color w:val="000000"/>
                <w:sz w:val="18"/>
                <w:szCs w:val="18"/>
                <w:lang w:val="en-GB"/>
              </w:rPr>
              <w:t>Selected TT</w:t>
            </w:r>
          </w:p>
        </w:tc>
        <w:tc>
          <w:tcPr>
            <w:tcW w:w="2118" w:type="dxa"/>
            <w:tcBorders>
              <w:top w:val="single" w:sz="12" w:space="0" w:color="008000"/>
              <w:bottom w:val="single" w:sz="6" w:space="0" w:color="008000"/>
            </w:tcBorders>
            <w:shd w:val="clear" w:color="auto" w:fill="FFFFFF"/>
            <w:vAlign w:val="center"/>
          </w:tcPr>
          <w:p w14:paraId="3829BFCD" w14:textId="3019142E"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Total PFD (x 10</w:t>
            </w:r>
            <w:r w:rsidRPr="00722D3B">
              <w:rPr>
                <w:rFonts w:cs="Arial"/>
                <w:color w:val="000000"/>
                <w:sz w:val="18"/>
                <w:szCs w:val="18"/>
                <w:vertAlign w:val="superscript"/>
                <w:lang w:val="en-GB"/>
              </w:rPr>
              <w:t>-3</w:t>
            </w:r>
            <w:r w:rsidRPr="00722D3B">
              <w:rPr>
                <w:rFonts w:cs="Arial"/>
                <w:color w:val="000000"/>
                <w:sz w:val="18"/>
                <w:szCs w:val="18"/>
                <w:lang w:val="en-GB"/>
              </w:rPr>
              <w:t>)</w:t>
            </w:r>
          </w:p>
        </w:tc>
        <w:tc>
          <w:tcPr>
            <w:tcW w:w="1134" w:type="dxa"/>
            <w:tcBorders>
              <w:top w:val="single" w:sz="12" w:space="0" w:color="008000"/>
              <w:bottom w:val="single" w:sz="6" w:space="0" w:color="008000"/>
            </w:tcBorders>
            <w:shd w:val="clear" w:color="auto" w:fill="FFFFFF"/>
            <w:vAlign w:val="center"/>
          </w:tcPr>
          <w:p w14:paraId="34AFEFB1" w14:textId="11D6BB90"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RRF</w:t>
            </w:r>
          </w:p>
        </w:tc>
        <w:tc>
          <w:tcPr>
            <w:tcW w:w="1559" w:type="dxa"/>
            <w:tcBorders>
              <w:top w:val="single" w:sz="12" w:space="0" w:color="008000"/>
              <w:bottom w:val="single" w:sz="6" w:space="0" w:color="008000"/>
            </w:tcBorders>
            <w:shd w:val="clear" w:color="auto" w:fill="FFFFFF"/>
            <w:vAlign w:val="center"/>
          </w:tcPr>
          <w:p w14:paraId="0FE8F686" w14:textId="4AB57395"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Total Cost ($)</w:t>
            </w:r>
          </w:p>
        </w:tc>
        <w:tc>
          <w:tcPr>
            <w:tcW w:w="1445" w:type="dxa"/>
            <w:tcBorders>
              <w:top w:val="single" w:sz="12" w:space="0" w:color="008000"/>
              <w:bottom w:val="single" w:sz="6" w:space="0" w:color="008000"/>
            </w:tcBorders>
            <w:shd w:val="clear" w:color="auto" w:fill="FFFFFF"/>
            <w:vAlign w:val="center"/>
          </w:tcPr>
          <w:p w14:paraId="77462002" w14:textId="1CCDA9AD"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SFF (%)</w:t>
            </w:r>
          </w:p>
        </w:tc>
      </w:tr>
      <w:tr w:rsidR="00B06880" w:rsidRPr="00722D3B" w14:paraId="6BCEB179" w14:textId="5846E8CF" w:rsidTr="00B06880">
        <w:trPr>
          <w:trHeight w:val="171"/>
          <w:jc w:val="center"/>
        </w:trPr>
        <w:tc>
          <w:tcPr>
            <w:tcW w:w="1276" w:type="dxa"/>
            <w:shd w:val="clear" w:color="auto" w:fill="FFFFFF"/>
            <w:vAlign w:val="center"/>
          </w:tcPr>
          <w:p w14:paraId="642732E2" w14:textId="41396F21"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w:t>
            </w:r>
          </w:p>
        </w:tc>
        <w:tc>
          <w:tcPr>
            <w:tcW w:w="1851" w:type="dxa"/>
            <w:shd w:val="clear" w:color="auto" w:fill="FFFFFF"/>
            <w:vAlign w:val="center"/>
          </w:tcPr>
          <w:p w14:paraId="4ED806F4" w14:textId="04C4A630" w:rsidR="00CB3FA0" w:rsidRPr="00722D3B" w:rsidRDefault="00CB3FA0" w:rsidP="00B06880">
            <w:pPr>
              <w:pStyle w:val="BOAAbstractBody"/>
              <w:jc w:val="center"/>
              <w:rPr>
                <w:rFonts w:cs="Arial"/>
                <w:sz w:val="18"/>
                <w:szCs w:val="18"/>
                <w:vertAlign w:val="superscript"/>
                <w:lang w:val="en-GB"/>
              </w:rPr>
            </w:pPr>
            <w:r w:rsidRPr="00722D3B">
              <w:rPr>
                <w:rFonts w:cs="Arial"/>
                <w:color w:val="000000"/>
                <w:sz w:val="18"/>
                <w:szCs w:val="18"/>
                <w:lang w:val="en-GB"/>
              </w:rPr>
              <w:t>TT3 (1oo1)</w:t>
            </w:r>
          </w:p>
        </w:tc>
        <w:tc>
          <w:tcPr>
            <w:tcW w:w="2118" w:type="dxa"/>
            <w:shd w:val="clear" w:color="auto" w:fill="FFFFFF"/>
            <w:vAlign w:val="center"/>
          </w:tcPr>
          <w:p w14:paraId="508FAC56" w14:textId="0D164ABC"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1.7180</w:t>
            </w:r>
          </w:p>
        </w:tc>
        <w:tc>
          <w:tcPr>
            <w:tcW w:w="1134" w:type="dxa"/>
            <w:shd w:val="clear" w:color="auto" w:fill="FFFFFF"/>
            <w:vAlign w:val="center"/>
          </w:tcPr>
          <w:p w14:paraId="32D33616" w14:textId="739C4C63"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582</w:t>
            </w:r>
          </w:p>
        </w:tc>
        <w:tc>
          <w:tcPr>
            <w:tcW w:w="1559" w:type="dxa"/>
            <w:shd w:val="clear" w:color="auto" w:fill="FFFFFF"/>
            <w:vAlign w:val="center"/>
          </w:tcPr>
          <w:p w14:paraId="335E1F3F" w14:textId="160F0B02"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6620</w:t>
            </w:r>
          </w:p>
        </w:tc>
        <w:tc>
          <w:tcPr>
            <w:tcW w:w="1445" w:type="dxa"/>
            <w:shd w:val="clear" w:color="auto" w:fill="FFFFFF"/>
            <w:vAlign w:val="center"/>
          </w:tcPr>
          <w:p w14:paraId="3CE189C1" w14:textId="254145E7"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90</w:t>
            </w:r>
          </w:p>
        </w:tc>
      </w:tr>
      <w:tr w:rsidR="00B06880" w:rsidRPr="00722D3B" w14:paraId="5B125F36" w14:textId="336E9119" w:rsidTr="00B06880">
        <w:trPr>
          <w:trHeight w:val="171"/>
          <w:jc w:val="center"/>
        </w:trPr>
        <w:tc>
          <w:tcPr>
            <w:tcW w:w="1276" w:type="dxa"/>
            <w:shd w:val="clear" w:color="auto" w:fill="FFFFFF"/>
            <w:vAlign w:val="center"/>
          </w:tcPr>
          <w:p w14:paraId="737B53BC" w14:textId="58413CE9"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2</w:t>
            </w:r>
          </w:p>
        </w:tc>
        <w:tc>
          <w:tcPr>
            <w:tcW w:w="1851" w:type="dxa"/>
            <w:shd w:val="clear" w:color="auto" w:fill="FFFFFF"/>
            <w:vAlign w:val="center"/>
          </w:tcPr>
          <w:p w14:paraId="5D4838F9" w14:textId="4F098932"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TT1 (1oo2)</w:t>
            </w:r>
          </w:p>
        </w:tc>
        <w:tc>
          <w:tcPr>
            <w:tcW w:w="2118" w:type="dxa"/>
            <w:shd w:val="clear" w:color="auto" w:fill="FFFFFF"/>
            <w:vAlign w:val="center"/>
          </w:tcPr>
          <w:p w14:paraId="36BE9507" w14:textId="5FE60785"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1.5998</w:t>
            </w:r>
          </w:p>
        </w:tc>
        <w:tc>
          <w:tcPr>
            <w:tcW w:w="1134" w:type="dxa"/>
            <w:shd w:val="clear" w:color="auto" w:fill="FFFFFF"/>
            <w:vAlign w:val="center"/>
          </w:tcPr>
          <w:p w14:paraId="48680EF3" w14:textId="7174A810"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625</w:t>
            </w:r>
          </w:p>
        </w:tc>
        <w:tc>
          <w:tcPr>
            <w:tcW w:w="1559" w:type="dxa"/>
            <w:shd w:val="clear" w:color="auto" w:fill="FFFFFF"/>
            <w:vAlign w:val="center"/>
          </w:tcPr>
          <w:p w14:paraId="33C139B5" w14:textId="5A261BF9"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6810</w:t>
            </w:r>
          </w:p>
        </w:tc>
        <w:tc>
          <w:tcPr>
            <w:tcW w:w="1445" w:type="dxa"/>
            <w:shd w:val="clear" w:color="auto" w:fill="FFFFFF"/>
            <w:vAlign w:val="center"/>
          </w:tcPr>
          <w:p w14:paraId="16CFB57D" w14:textId="542386CF"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86</w:t>
            </w:r>
          </w:p>
        </w:tc>
      </w:tr>
      <w:tr w:rsidR="00B06880" w:rsidRPr="00722D3B" w14:paraId="2F5BA5CF" w14:textId="397242FE" w:rsidTr="00B06880">
        <w:trPr>
          <w:trHeight w:val="171"/>
          <w:jc w:val="center"/>
        </w:trPr>
        <w:tc>
          <w:tcPr>
            <w:tcW w:w="1276" w:type="dxa"/>
            <w:shd w:val="clear" w:color="auto" w:fill="FFFFFF"/>
            <w:vAlign w:val="center"/>
          </w:tcPr>
          <w:p w14:paraId="6ADB79C6" w14:textId="3D3CB2DD"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3</w:t>
            </w:r>
          </w:p>
        </w:tc>
        <w:tc>
          <w:tcPr>
            <w:tcW w:w="1851" w:type="dxa"/>
            <w:shd w:val="clear" w:color="auto" w:fill="FFFFFF"/>
            <w:vAlign w:val="center"/>
          </w:tcPr>
          <w:p w14:paraId="00DB94FF" w14:textId="7FC33600"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TT1 (2oo3)</w:t>
            </w:r>
          </w:p>
        </w:tc>
        <w:tc>
          <w:tcPr>
            <w:tcW w:w="2118" w:type="dxa"/>
            <w:shd w:val="clear" w:color="auto" w:fill="FFFFFF"/>
            <w:vAlign w:val="center"/>
          </w:tcPr>
          <w:p w14:paraId="02EFBC0E" w14:textId="6B68E537"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1.5847</w:t>
            </w:r>
          </w:p>
        </w:tc>
        <w:tc>
          <w:tcPr>
            <w:tcW w:w="1134" w:type="dxa"/>
            <w:shd w:val="clear" w:color="auto" w:fill="FFFFFF"/>
            <w:vAlign w:val="center"/>
          </w:tcPr>
          <w:p w14:paraId="420E0827" w14:textId="40F4349E"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631</w:t>
            </w:r>
          </w:p>
        </w:tc>
        <w:tc>
          <w:tcPr>
            <w:tcW w:w="1559" w:type="dxa"/>
            <w:shd w:val="clear" w:color="auto" w:fill="FFFFFF"/>
            <w:vAlign w:val="center"/>
          </w:tcPr>
          <w:p w14:paraId="6F80E828" w14:textId="030C0DE8"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8005</w:t>
            </w:r>
          </w:p>
        </w:tc>
        <w:tc>
          <w:tcPr>
            <w:tcW w:w="1445" w:type="dxa"/>
            <w:shd w:val="clear" w:color="auto" w:fill="FFFFFF"/>
            <w:vAlign w:val="center"/>
          </w:tcPr>
          <w:p w14:paraId="3F573739" w14:textId="71F78F82"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86</w:t>
            </w:r>
          </w:p>
        </w:tc>
      </w:tr>
      <w:tr w:rsidR="00B06880" w:rsidRPr="00722D3B" w14:paraId="44FA2FE5" w14:textId="0FEE66BE" w:rsidTr="00B06880">
        <w:trPr>
          <w:trHeight w:val="165"/>
          <w:jc w:val="center"/>
        </w:trPr>
        <w:tc>
          <w:tcPr>
            <w:tcW w:w="1276" w:type="dxa"/>
            <w:shd w:val="clear" w:color="auto" w:fill="FFFFFF"/>
            <w:vAlign w:val="center"/>
          </w:tcPr>
          <w:p w14:paraId="69F4B510" w14:textId="352F7E1E"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4</w:t>
            </w:r>
          </w:p>
        </w:tc>
        <w:tc>
          <w:tcPr>
            <w:tcW w:w="1851" w:type="dxa"/>
            <w:shd w:val="clear" w:color="auto" w:fill="FFFFFF"/>
            <w:vAlign w:val="center"/>
          </w:tcPr>
          <w:p w14:paraId="6BD30FDC" w14:textId="55CAE1DE"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TT2 (1oo2)</w:t>
            </w:r>
          </w:p>
        </w:tc>
        <w:tc>
          <w:tcPr>
            <w:tcW w:w="2118" w:type="dxa"/>
            <w:shd w:val="clear" w:color="auto" w:fill="FFFFFF"/>
            <w:vAlign w:val="center"/>
          </w:tcPr>
          <w:p w14:paraId="1B145E17" w14:textId="576A598F"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1.5967</w:t>
            </w:r>
          </w:p>
        </w:tc>
        <w:tc>
          <w:tcPr>
            <w:tcW w:w="1134" w:type="dxa"/>
            <w:shd w:val="clear" w:color="auto" w:fill="FFFFFF"/>
            <w:vAlign w:val="center"/>
          </w:tcPr>
          <w:p w14:paraId="776A52DF" w14:textId="7982F4F5"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626</w:t>
            </w:r>
          </w:p>
        </w:tc>
        <w:tc>
          <w:tcPr>
            <w:tcW w:w="1559" w:type="dxa"/>
            <w:shd w:val="clear" w:color="auto" w:fill="FFFFFF"/>
            <w:vAlign w:val="center"/>
          </w:tcPr>
          <w:p w14:paraId="47E8431E" w14:textId="007E26B9"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8290</w:t>
            </w:r>
          </w:p>
        </w:tc>
        <w:tc>
          <w:tcPr>
            <w:tcW w:w="1445" w:type="dxa"/>
            <w:shd w:val="clear" w:color="auto" w:fill="FFFFFF"/>
            <w:vAlign w:val="center"/>
          </w:tcPr>
          <w:p w14:paraId="3463A34D" w14:textId="4149660A"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87</w:t>
            </w:r>
          </w:p>
        </w:tc>
      </w:tr>
      <w:tr w:rsidR="00B06880" w:rsidRPr="00722D3B" w14:paraId="06190E92" w14:textId="6D7C8CCC" w:rsidTr="00B06880">
        <w:trPr>
          <w:trHeight w:val="171"/>
          <w:jc w:val="center"/>
        </w:trPr>
        <w:tc>
          <w:tcPr>
            <w:tcW w:w="1276" w:type="dxa"/>
            <w:shd w:val="clear" w:color="auto" w:fill="FFFFFF"/>
            <w:vAlign w:val="center"/>
          </w:tcPr>
          <w:p w14:paraId="4D0C39D5" w14:textId="5BF7306F"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5</w:t>
            </w:r>
          </w:p>
        </w:tc>
        <w:tc>
          <w:tcPr>
            <w:tcW w:w="1851" w:type="dxa"/>
            <w:shd w:val="clear" w:color="auto" w:fill="FFFFFF"/>
            <w:vAlign w:val="center"/>
          </w:tcPr>
          <w:p w14:paraId="691391D1" w14:textId="5C9E2BEC"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TT3 (1oo2)</w:t>
            </w:r>
          </w:p>
        </w:tc>
        <w:tc>
          <w:tcPr>
            <w:tcW w:w="2118" w:type="dxa"/>
            <w:shd w:val="clear" w:color="auto" w:fill="FFFFFF"/>
            <w:vAlign w:val="center"/>
          </w:tcPr>
          <w:p w14:paraId="2ECDFF48" w14:textId="6EB5A021"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1.5839</w:t>
            </w:r>
          </w:p>
        </w:tc>
        <w:tc>
          <w:tcPr>
            <w:tcW w:w="1134" w:type="dxa"/>
            <w:shd w:val="clear" w:color="auto" w:fill="FFFFFF"/>
            <w:vAlign w:val="center"/>
          </w:tcPr>
          <w:p w14:paraId="2FC72667" w14:textId="7FD38B88"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631</w:t>
            </w:r>
          </w:p>
        </w:tc>
        <w:tc>
          <w:tcPr>
            <w:tcW w:w="1559" w:type="dxa"/>
            <w:shd w:val="clear" w:color="auto" w:fill="FFFFFF"/>
            <w:vAlign w:val="center"/>
          </w:tcPr>
          <w:p w14:paraId="5E32676B" w14:textId="02A0257C"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8820</w:t>
            </w:r>
          </w:p>
        </w:tc>
        <w:tc>
          <w:tcPr>
            <w:tcW w:w="1445" w:type="dxa"/>
            <w:shd w:val="clear" w:color="auto" w:fill="FFFFFF"/>
            <w:vAlign w:val="center"/>
          </w:tcPr>
          <w:p w14:paraId="4EB650B5" w14:textId="37DC5231"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90</w:t>
            </w:r>
          </w:p>
        </w:tc>
      </w:tr>
      <w:tr w:rsidR="00B06880" w:rsidRPr="00722D3B" w14:paraId="3230A3F6" w14:textId="43430B9E" w:rsidTr="00A15BED">
        <w:trPr>
          <w:trHeight w:val="70"/>
          <w:jc w:val="center"/>
        </w:trPr>
        <w:tc>
          <w:tcPr>
            <w:tcW w:w="1276" w:type="dxa"/>
            <w:shd w:val="clear" w:color="auto" w:fill="FFFFFF"/>
            <w:vAlign w:val="center"/>
          </w:tcPr>
          <w:p w14:paraId="0A509FA7" w14:textId="5CE02B08"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w:t>
            </w:r>
          </w:p>
        </w:tc>
        <w:tc>
          <w:tcPr>
            <w:tcW w:w="1851" w:type="dxa"/>
            <w:shd w:val="clear" w:color="auto" w:fill="FFFFFF"/>
            <w:vAlign w:val="center"/>
          </w:tcPr>
          <w:p w14:paraId="52098E60" w14:textId="06E083A6"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TT2 (2oo3)</w:t>
            </w:r>
          </w:p>
        </w:tc>
        <w:tc>
          <w:tcPr>
            <w:tcW w:w="2118" w:type="dxa"/>
            <w:shd w:val="clear" w:color="auto" w:fill="FFFFFF"/>
            <w:vAlign w:val="center"/>
          </w:tcPr>
          <w:p w14:paraId="53A7E85E" w14:textId="54DF3C8F"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1.5831</w:t>
            </w:r>
          </w:p>
        </w:tc>
        <w:tc>
          <w:tcPr>
            <w:tcW w:w="1134" w:type="dxa"/>
            <w:shd w:val="clear" w:color="auto" w:fill="FFFFFF"/>
            <w:vAlign w:val="center"/>
          </w:tcPr>
          <w:p w14:paraId="6B8A42C6" w14:textId="3A9A19A2"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632</w:t>
            </w:r>
          </w:p>
        </w:tc>
        <w:tc>
          <w:tcPr>
            <w:tcW w:w="1559" w:type="dxa"/>
            <w:shd w:val="clear" w:color="auto" w:fill="FFFFFF"/>
            <w:vAlign w:val="center"/>
          </w:tcPr>
          <w:p w14:paraId="7E217A65" w14:textId="54CAB8D7"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10225</w:t>
            </w:r>
          </w:p>
        </w:tc>
        <w:tc>
          <w:tcPr>
            <w:tcW w:w="1445" w:type="dxa"/>
            <w:shd w:val="clear" w:color="auto" w:fill="FFFFFF"/>
            <w:vAlign w:val="center"/>
          </w:tcPr>
          <w:p w14:paraId="65617843" w14:textId="1A4A035C"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87</w:t>
            </w:r>
          </w:p>
        </w:tc>
      </w:tr>
      <w:tr w:rsidR="00B06880" w:rsidRPr="00722D3B" w14:paraId="752ED4EE" w14:textId="674FA10B" w:rsidTr="00B06880">
        <w:trPr>
          <w:trHeight w:val="165"/>
          <w:jc w:val="center"/>
        </w:trPr>
        <w:tc>
          <w:tcPr>
            <w:tcW w:w="1276" w:type="dxa"/>
            <w:shd w:val="clear" w:color="auto" w:fill="FFFFFF"/>
            <w:vAlign w:val="center"/>
          </w:tcPr>
          <w:p w14:paraId="0F0EDBED" w14:textId="3FD1297C"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7</w:t>
            </w:r>
          </w:p>
        </w:tc>
        <w:tc>
          <w:tcPr>
            <w:tcW w:w="1851" w:type="dxa"/>
            <w:shd w:val="clear" w:color="auto" w:fill="FFFFFF"/>
            <w:vAlign w:val="center"/>
          </w:tcPr>
          <w:p w14:paraId="4817D87B" w14:textId="3E26D4BB"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TT3 (2oo3)</w:t>
            </w:r>
          </w:p>
        </w:tc>
        <w:tc>
          <w:tcPr>
            <w:tcW w:w="2118" w:type="dxa"/>
            <w:shd w:val="clear" w:color="auto" w:fill="FFFFFF"/>
            <w:vAlign w:val="center"/>
          </w:tcPr>
          <w:p w14:paraId="55D8C82A" w14:textId="57F2E129"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1.5765</w:t>
            </w:r>
          </w:p>
        </w:tc>
        <w:tc>
          <w:tcPr>
            <w:tcW w:w="1134" w:type="dxa"/>
            <w:shd w:val="clear" w:color="auto" w:fill="FFFFFF"/>
            <w:vAlign w:val="center"/>
          </w:tcPr>
          <w:p w14:paraId="7883D928" w14:textId="68B9DA44"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634</w:t>
            </w:r>
          </w:p>
        </w:tc>
        <w:tc>
          <w:tcPr>
            <w:tcW w:w="1559" w:type="dxa"/>
            <w:shd w:val="clear" w:color="auto" w:fill="FFFFFF"/>
            <w:vAlign w:val="center"/>
          </w:tcPr>
          <w:p w14:paraId="74E202C0" w14:textId="00220309"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11020</w:t>
            </w:r>
          </w:p>
        </w:tc>
        <w:tc>
          <w:tcPr>
            <w:tcW w:w="1445" w:type="dxa"/>
            <w:shd w:val="clear" w:color="auto" w:fill="FFFFFF"/>
            <w:vAlign w:val="center"/>
          </w:tcPr>
          <w:p w14:paraId="1D908533" w14:textId="246FA6EE" w:rsidR="00CB3FA0" w:rsidRPr="00722D3B" w:rsidRDefault="00CB3FA0" w:rsidP="00B06880">
            <w:pPr>
              <w:pStyle w:val="BOAAbstractBody"/>
              <w:jc w:val="center"/>
              <w:rPr>
                <w:rFonts w:cs="Arial"/>
                <w:sz w:val="18"/>
                <w:szCs w:val="18"/>
                <w:lang w:val="en-GB"/>
              </w:rPr>
            </w:pPr>
            <w:r w:rsidRPr="00722D3B">
              <w:rPr>
                <w:rFonts w:cs="Arial"/>
                <w:color w:val="000000"/>
                <w:sz w:val="18"/>
                <w:szCs w:val="18"/>
                <w:lang w:val="en-GB"/>
              </w:rPr>
              <w:t>90</w:t>
            </w:r>
          </w:p>
        </w:tc>
      </w:tr>
    </w:tbl>
    <w:p w14:paraId="46FABCF0" w14:textId="77777777" w:rsidR="00CB3FA0" w:rsidRPr="00722D3B" w:rsidRDefault="00CB3FA0" w:rsidP="006E4874">
      <w:pPr>
        <w:pStyle w:val="BOAAbstractBody"/>
        <w:rPr>
          <w:lang w:val="en-GB"/>
        </w:rPr>
      </w:pPr>
    </w:p>
    <w:p w14:paraId="63ABCFDC" w14:textId="7D0E127A" w:rsidR="00541F74" w:rsidRPr="00722D3B" w:rsidRDefault="004F5BF3" w:rsidP="004F5BF3">
      <w:pPr>
        <w:pStyle w:val="BOAAbstractBody"/>
        <w:jc w:val="center"/>
        <w:rPr>
          <w:lang w:val="en-GB"/>
        </w:rPr>
      </w:pPr>
      <w:r w:rsidRPr="00722D3B">
        <w:rPr>
          <w:noProof/>
          <w:lang w:val="en-GB"/>
        </w:rPr>
        <w:drawing>
          <wp:inline distT="0" distB="0" distL="0" distR="0" wp14:anchorId="47341598" wp14:editId="29FA7790">
            <wp:extent cx="4704026" cy="7692893"/>
            <wp:effectExtent l="0" t="0" r="1905" b="3810"/>
            <wp:docPr id="8667590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59022" name="Picture 19"/>
                    <pic:cNvPicPr>
                      <a:picLocks noChangeAspect="1" noChangeArrowheads="1"/>
                    </pic:cNvPicPr>
                  </pic:nvPicPr>
                  <pic:blipFill>
                    <a:blip r:embed="rId12"/>
                    <a:stretch>
                      <a:fillRect/>
                    </a:stretch>
                  </pic:blipFill>
                  <pic:spPr bwMode="auto">
                    <a:xfrm>
                      <a:off x="0" y="0"/>
                      <a:ext cx="4714045" cy="7709278"/>
                    </a:xfrm>
                    <a:prstGeom prst="rect">
                      <a:avLst/>
                    </a:prstGeom>
                    <a:noFill/>
                    <a:ln>
                      <a:noFill/>
                    </a:ln>
                  </pic:spPr>
                </pic:pic>
              </a:graphicData>
            </a:graphic>
          </wp:inline>
        </w:drawing>
      </w:r>
    </w:p>
    <w:p w14:paraId="0D6B343B" w14:textId="6EBB55CC" w:rsidR="00997F4E" w:rsidRPr="00722D3B" w:rsidRDefault="00541F74" w:rsidP="008658EB">
      <w:pPr>
        <w:pStyle w:val="BOAAbstractBody"/>
        <w:spacing w:before="240" w:after="240"/>
        <w:jc w:val="center"/>
        <w:rPr>
          <w:bCs/>
          <w:i/>
          <w:sz w:val="20"/>
          <w:szCs w:val="18"/>
          <w:lang w:val="en-GB"/>
        </w:rPr>
      </w:pPr>
      <w:r w:rsidRPr="00722D3B">
        <w:rPr>
          <w:bCs/>
          <w:i/>
          <w:sz w:val="20"/>
          <w:szCs w:val="18"/>
          <w:lang w:val="en-GB"/>
        </w:rPr>
        <w:t xml:space="preserve">Figure 5. </w:t>
      </w:r>
      <w:r w:rsidR="004122DB" w:rsidRPr="00722D3B">
        <w:rPr>
          <w:bCs/>
          <w:i/>
          <w:sz w:val="20"/>
          <w:szCs w:val="18"/>
          <w:lang w:val="en-GB"/>
        </w:rPr>
        <w:t xml:space="preserve">Top 3 </w:t>
      </w:r>
      <w:r w:rsidR="008658EB" w:rsidRPr="00722D3B">
        <w:rPr>
          <w:bCs/>
          <w:i/>
          <w:sz w:val="20"/>
          <w:szCs w:val="18"/>
          <w:lang w:val="en-GB"/>
        </w:rPr>
        <w:t>SIS configuration</w:t>
      </w:r>
      <w:r w:rsidR="004122DB" w:rsidRPr="00722D3B">
        <w:rPr>
          <w:bCs/>
          <w:i/>
          <w:sz w:val="20"/>
          <w:szCs w:val="18"/>
          <w:lang w:val="en-GB"/>
        </w:rPr>
        <w:t xml:space="preserve"> solutions</w:t>
      </w:r>
      <w:r w:rsidR="008658EB" w:rsidRPr="00722D3B">
        <w:rPr>
          <w:bCs/>
          <w:i/>
          <w:sz w:val="20"/>
          <w:szCs w:val="18"/>
          <w:lang w:val="en-GB"/>
        </w:rPr>
        <w:t xml:space="preserve"> from P-graph.</w:t>
      </w:r>
    </w:p>
    <w:p w14:paraId="311252DF" w14:textId="77777777" w:rsidR="005C1A57" w:rsidRPr="00722D3B" w:rsidRDefault="005C1A57" w:rsidP="00F879FE">
      <w:pPr>
        <w:pStyle w:val="BOAHeading"/>
        <w:rPr>
          <w:lang w:val="en-GB" w:eastAsia="ko-KR"/>
        </w:rPr>
      </w:pPr>
      <w:r w:rsidRPr="00722D3B">
        <w:rPr>
          <w:lang w:val="en-GB"/>
        </w:rPr>
        <w:lastRenderedPageBreak/>
        <w:t>4. Conclusion</w:t>
      </w:r>
      <w:r w:rsidRPr="00722D3B">
        <w:rPr>
          <w:lang w:val="en-GB" w:eastAsia="ko-KR"/>
        </w:rPr>
        <w:t>s</w:t>
      </w:r>
    </w:p>
    <w:p w14:paraId="7B59BF9C" w14:textId="0E82339F" w:rsidR="00872F3A" w:rsidRPr="00722D3B" w:rsidRDefault="00872F3A" w:rsidP="00872F3A">
      <w:pPr>
        <w:pStyle w:val="BOAReference"/>
        <w:jc w:val="both"/>
        <w:rPr>
          <w:rFonts w:eastAsia="MS PGothic"/>
          <w:b w:val="0"/>
          <w:sz w:val="22"/>
        </w:rPr>
      </w:pPr>
      <w:r w:rsidRPr="00722D3B">
        <w:rPr>
          <w:rFonts w:eastAsia="MS PGothic"/>
          <w:b w:val="0"/>
          <w:sz w:val="22"/>
        </w:rPr>
        <w:t xml:space="preserve">This study presented a </w:t>
      </w:r>
      <w:r w:rsidRPr="00722D3B">
        <w:rPr>
          <w:rFonts w:eastAsia="MS PGothic"/>
          <w:b w:val="0"/>
          <w:bCs/>
          <w:sz w:val="22"/>
        </w:rPr>
        <w:t>novel P-graph approach</w:t>
      </w:r>
      <w:r w:rsidRPr="00722D3B">
        <w:rPr>
          <w:rFonts w:eastAsia="MS PGothic"/>
          <w:b w:val="0"/>
          <w:sz w:val="22"/>
        </w:rPr>
        <w:t xml:space="preserve"> for optimizing </w:t>
      </w:r>
      <w:r w:rsidRPr="00722D3B">
        <w:rPr>
          <w:rFonts w:eastAsia="MS PGothic"/>
          <w:b w:val="0"/>
          <w:bCs/>
          <w:sz w:val="22"/>
        </w:rPr>
        <w:t>SIL configuration selection</w:t>
      </w:r>
      <w:r w:rsidRPr="00722D3B">
        <w:rPr>
          <w:rFonts w:eastAsia="MS PGothic"/>
          <w:b w:val="0"/>
          <w:sz w:val="22"/>
        </w:rPr>
        <w:t xml:space="preserve">, addressing the challenge of balancing </w:t>
      </w:r>
      <w:r w:rsidRPr="00722D3B">
        <w:rPr>
          <w:rFonts w:eastAsia="MS PGothic"/>
          <w:b w:val="0"/>
          <w:bCs/>
          <w:sz w:val="22"/>
        </w:rPr>
        <w:t>cost, reliability, and compliance</w:t>
      </w:r>
      <w:r w:rsidRPr="00722D3B">
        <w:rPr>
          <w:rFonts w:eastAsia="MS PGothic"/>
          <w:b w:val="0"/>
          <w:sz w:val="22"/>
        </w:rPr>
        <w:t xml:space="preserve"> in </w:t>
      </w:r>
      <w:r w:rsidR="008658EB" w:rsidRPr="00722D3B">
        <w:rPr>
          <w:rFonts w:eastAsia="MS PGothic"/>
          <w:b w:val="0"/>
          <w:sz w:val="22"/>
        </w:rPr>
        <w:t>SISs</w:t>
      </w:r>
      <w:r w:rsidRPr="00722D3B">
        <w:rPr>
          <w:rFonts w:eastAsia="MS PGothic"/>
          <w:b w:val="0"/>
          <w:sz w:val="22"/>
        </w:rPr>
        <w:t xml:space="preserve">. The proposed model systematically generates </w:t>
      </w:r>
      <w:r w:rsidRPr="00722D3B">
        <w:rPr>
          <w:rFonts w:eastAsia="MS PGothic"/>
          <w:b w:val="0"/>
          <w:bCs/>
          <w:sz w:val="22"/>
        </w:rPr>
        <w:t>all optimal and near-optimal solutions</w:t>
      </w:r>
      <w:r w:rsidRPr="00722D3B">
        <w:rPr>
          <w:rFonts w:eastAsia="MS PGothic"/>
          <w:b w:val="0"/>
          <w:sz w:val="22"/>
        </w:rPr>
        <w:t xml:space="preserve">, allowing decision-makers to evaluate </w:t>
      </w:r>
      <w:r w:rsidRPr="00722D3B">
        <w:rPr>
          <w:rFonts w:eastAsia="MS PGothic"/>
          <w:b w:val="0"/>
          <w:bCs/>
          <w:sz w:val="22"/>
        </w:rPr>
        <w:t>feasible configurations while considering architectural constraints, redundancy levels, and economic feasibility</w:t>
      </w:r>
      <w:r w:rsidRPr="00722D3B">
        <w:rPr>
          <w:rFonts w:eastAsia="MS PGothic"/>
          <w:b w:val="0"/>
          <w:sz w:val="22"/>
        </w:rPr>
        <w:t xml:space="preserve">. The case study demonstrated that among the </w:t>
      </w:r>
      <w:r w:rsidRPr="00722D3B">
        <w:rPr>
          <w:rFonts w:eastAsia="MS PGothic"/>
          <w:b w:val="0"/>
          <w:bCs/>
          <w:sz w:val="22"/>
        </w:rPr>
        <w:t>seven feasible solutions</w:t>
      </w:r>
      <w:r w:rsidRPr="00722D3B">
        <w:rPr>
          <w:rFonts w:eastAsia="MS PGothic"/>
          <w:b w:val="0"/>
          <w:sz w:val="22"/>
        </w:rPr>
        <w:t xml:space="preserve">, the </w:t>
      </w:r>
      <w:r w:rsidRPr="00722D3B">
        <w:rPr>
          <w:rFonts w:eastAsia="MS PGothic"/>
          <w:b w:val="0"/>
          <w:bCs/>
          <w:sz w:val="22"/>
        </w:rPr>
        <w:t>three most cost-effective configurations</w:t>
      </w:r>
      <w:r w:rsidRPr="00722D3B">
        <w:rPr>
          <w:rFonts w:eastAsia="MS PGothic"/>
          <w:b w:val="0"/>
          <w:sz w:val="22"/>
        </w:rPr>
        <w:t xml:space="preserve"> were </w:t>
      </w:r>
      <w:r w:rsidRPr="00722D3B">
        <w:rPr>
          <w:rFonts w:eastAsia="MS PGothic"/>
          <w:b w:val="0"/>
          <w:bCs/>
          <w:sz w:val="22"/>
        </w:rPr>
        <w:t>Solution 1 (TT3</w:t>
      </w:r>
      <w:r w:rsidR="000F1A19" w:rsidRPr="00722D3B">
        <w:rPr>
          <w:rFonts w:eastAsia="MS PGothic"/>
          <w:b w:val="0"/>
          <w:bCs/>
          <w:sz w:val="22"/>
        </w:rPr>
        <w:t xml:space="preserve"> (</w:t>
      </w:r>
      <w:r w:rsidRPr="00722D3B">
        <w:rPr>
          <w:rFonts w:eastAsia="MS PGothic"/>
          <w:b w:val="0"/>
          <w:bCs/>
          <w:sz w:val="22"/>
        </w:rPr>
        <w:t>1oo1</w:t>
      </w:r>
      <w:r w:rsidR="000F1A19" w:rsidRPr="00722D3B">
        <w:rPr>
          <w:rFonts w:eastAsia="MS PGothic"/>
          <w:b w:val="0"/>
          <w:bCs/>
          <w:sz w:val="22"/>
        </w:rPr>
        <w:t>)</w:t>
      </w:r>
      <w:r w:rsidRPr="00722D3B">
        <w:rPr>
          <w:rFonts w:eastAsia="MS PGothic"/>
          <w:b w:val="0"/>
          <w:bCs/>
          <w:sz w:val="22"/>
        </w:rPr>
        <w:t xml:space="preserve">) at $6620, Solution 2 (TT1 </w:t>
      </w:r>
      <w:r w:rsidR="000F1A19" w:rsidRPr="00722D3B">
        <w:rPr>
          <w:rFonts w:eastAsia="MS PGothic"/>
          <w:b w:val="0"/>
          <w:bCs/>
          <w:sz w:val="22"/>
        </w:rPr>
        <w:t>(</w:t>
      </w:r>
      <w:r w:rsidRPr="00722D3B">
        <w:rPr>
          <w:rFonts w:eastAsia="MS PGothic"/>
          <w:b w:val="0"/>
          <w:bCs/>
          <w:sz w:val="22"/>
        </w:rPr>
        <w:t>1oo2</w:t>
      </w:r>
      <w:r w:rsidR="000F1A19" w:rsidRPr="00722D3B">
        <w:rPr>
          <w:rFonts w:eastAsia="MS PGothic"/>
          <w:b w:val="0"/>
          <w:bCs/>
          <w:sz w:val="22"/>
        </w:rPr>
        <w:t>)</w:t>
      </w:r>
      <w:r w:rsidRPr="00722D3B">
        <w:rPr>
          <w:rFonts w:eastAsia="MS PGothic"/>
          <w:b w:val="0"/>
          <w:bCs/>
          <w:sz w:val="22"/>
        </w:rPr>
        <w:t xml:space="preserve">) at $6810, and Solution 3 (TT1 </w:t>
      </w:r>
      <w:r w:rsidR="000F1A19" w:rsidRPr="00722D3B">
        <w:rPr>
          <w:rFonts w:eastAsia="MS PGothic"/>
          <w:b w:val="0"/>
          <w:bCs/>
          <w:sz w:val="22"/>
        </w:rPr>
        <w:t>(</w:t>
      </w:r>
      <w:r w:rsidRPr="00722D3B">
        <w:rPr>
          <w:rFonts w:eastAsia="MS PGothic"/>
          <w:b w:val="0"/>
          <w:bCs/>
          <w:sz w:val="22"/>
        </w:rPr>
        <w:t>2oo3</w:t>
      </w:r>
      <w:r w:rsidR="000F1A19" w:rsidRPr="00722D3B">
        <w:rPr>
          <w:rFonts w:eastAsia="MS PGothic"/>
          <w:b w:val="0"/>
          <w:bCs/>
          <w:sz w:val="22"/>
        </w:rPr>
        <w:t>)</w:t>
      </w:r>
      <w:r w:rsidRPr="00722D3B">
        <w:rPr>
          <w:rFonts w:eastAsia="MS PGothic"/>
          <w:b w:val="0"/>
          <w:bCs/>
          <w:sz w:val="22"/>
        </w:rPr>
        <w:t>) at $8005</w:t>
      </w:r>
      <w:r w:rsidRPr="00722D3B">
        <w:rPr>
          <w:rFonts w:eastAsia="MS PGothic"/>
          <w:b w:val="0"/>
          <w:sz w:val="22"/>
        </w:rPr>
        <w:t xml:space="preserve">, with corresponding </w:t>
      </w:r>
      <w:r w:rsidRPr="00722D3B">
        <w:rPr>
          <w:rFonts w:eastAsia="MS PGothic"/>
          <w:b w:val="0"/>
          <w:bCs/>
          <w:sz w:val="22"/>
        </w:rPr>
        <w:t>RRF of 582, 625, and 631</w:t>
      </w:r>
      <w:r w:rsidRPr="00722D3B">
        <w:rPr>
          <w:rFonts w:eastAsia="MS PGothic"/>
          <w:b w:val="0"/>
          <w:sz w:val="22"/>
        </w:rPr>
        <w:t xml:space="preserve">, respectively. The results highlighted the trade-off between </w:t>
      </w:r>
      <w:r w:rsidRPr="00722D3B">
        <w:rPr>
          <w:rFonts w:eastAsia="MS PGothic"/>
          <w:b w:val="0"/>
          <w:bCs/>
          <w:sz w:val="22"/>
        </w:rPr>
        <w:t>cost and reliability</w:t>
      </w:r>
      <w:r w:rsidRPr="00722D3B">
        <w:rPr>
          <w:rFonts w:eastAsia="MS PGothic"/>
          <w:b w:val="0"/>
          <w:sz w:val="22"/>
        </w:rPr>
        <w:t xml:space="preserve">, where </w:t>
      </w:r>
      <w:r w:rsidRPr="00722D3B">
        <w:rPr>
          <w:rFonts w:eastAsia="MS PGothic"/>
          <w:b w:val="0"/>
          <w:bCs/>
          <w:sz w:val="22"/>
        </w:rPr>
        <w:t>Solution 3 (2oo3 configuration) offers the highest reliability but at a 20.9% higher cost compared to the cheapest option (Solution 1, TT3 1oo1)</w:t>
      </w:r>
      <w:r w:rsidRPr="00722D3B">
        <w:rPr>
          <w:rFonts w:eastAsia="MS PGothic"/>
          <w:b w:val="0"/>
          <w:sz w:val="22"/>
        </w:rPr>
        <w:t>. By integrating</w:t>
      </w:r>
      <w:r w:rsidR="008658EB" w:rsidRPr="00722D3B">
        <w:rPr>
          <w:rFonts w:eastAsia="MS PGothic"/>
          <w:b w:val="0"/>
          <w:sz w:val="22"/>
        </w:rPr>
        <w:t xml:space="preserve"> </w:t>
      </w:r>
      <w:r w:rsidRPr="00722D3B">
        <w:rPr>
          <w:rFonts w:eastAsia="MS PGothic"/>
          <w:b w:val="0"/>
          <w:bCs/>
          <w:sz w:val="22"/>
        </w:rPr>
        <w:t>SFF and HFT constraints</w:t>
      </w:r>
      <w:r w:rsidRPr="00722D3B">
        <w:rPr>
          <w:rFonts w:eastAsia="MS PGothic"/>
          <w:b w:val="0"/>
          <w:sz w:val="22"/>
        </w:rPr>
        <w:t xml:space="preserve">, the model ensures that </w:t>
      </w:r>
      <w:r w:rsidRPr="00722D3B">
        <w:rPr>
          <w:rFonts w:eastAsia="MS PGothic"/>
          <w:b w:val="0"/>
          <w:bCs/>
          <w:sz w:val="22"/>
        </w:rPr>
        <w:t>selected configurations are both technically feasible and compliant with SIL architectural limitations</w:t>
      </w:r>
      <w:r w:rsidRPr="00722D3B">
        <w:rPr>
          <w:rFonts w:eastAsia="MS PGothic"/>
          <w:b w:val="0"/>
          <w:sz w:val="22"/>
        </w:rPr>
        <w:t xml:space="preserve">. The </w:t>
      </w:r>
      <w:r w:rsidRPr="00722D3B">
        <w:rPr>
          <w:rFonts w:eastAsia="MS PGothic"/>
          <w:b w:val="0"/>
          <w:bCs/>
          <w:sz w:val="22"/>
        </w:rPr>
        <w:t>P-graph methodology</w:t>
      </w:r>
      <w:r w:rsidRPr="00722D3B">
        <w:rPr>
          <w:rFonts w:eastAsia="MS PGothic"/>
          <w:b w:val="0"/>
          <w:sz w:val="22"/>
        </w:rPr>
        <w:t xml:space="preserve"> proved to be a </w:t>
      </w:r>
      <w:r w:rsidRPr="00722D3B">
        <w:rPr>
          <w:rFonts w:eastAsia="MS PGothic"/>
          <w:b w:val="0"/>
          <w:bCs/>
          <w:sz w:val="22"/>
        </w:rPr>
        <w:t>computationally efficient and scalable tool</w:t>
      </w:r>
      <w:r w:rsidRPr="00722D3B">
        <w:rPr>
          <w:rFonts w:eastAsia="MS PGothic"/>
          <w:b w:val="0"/>
          <w:sz w:val="22"/>
        </w:rPr>
        <w:t xml:space="preserve">, enabling users to systematically explore different SIS configurations and select an </w:t>
      </w:r>
      <w:r w:rsidRPr="00722D3B">
        <w:rPr>
          <w:rFonts w:eastAsia="MS PGothic"/>
          <w:b w:val="0"/>
          <w:bCs/>
          <w:sz w:val="22"/>
        </w:rPr>
        <w:t>optimal or near-optimal solution</w:t>
      </w:r>
      <w:r w:rsidRPr="00722D3B">
        <w:rPr>
          <w:rFonts w:eastAsia="MS PGothic"/>
          <w:b w:val="0"/>
          <w:sz w:val="22"/>
        </w:rPr>
        <w:t xml:space="preserve"> based on </w:t>
      </w:r>
      <w:r w:rsidRPr="00722D3B">
        <w:rPr>
          <w:rFonts w:eastAsia="MS PGothic"/>
          <w:b w:val="0"/>
          <w:bCs/>
          <w:sz w:val="22"/>
        </w:rPr>
        <w:t>budget, safety requirements, and regulatory constraints</w:t>
      </w:r>
      <w:r w:rsidRPr="00722D3B">
        <w:rPr>
          <w:rFonts w:eastAsia="MS PGothic"/>
          <w:b w:val="0"/>
          <w:sz w:val="22"/>
        </w:rPr>
        <w:t xml:space="preserve">. This flexibility will become even more apparent as additional </w:t>
      </w:r>
      <w:r w:rsidRPr="00722D3B">
        <w:rPr>
          <w:rFonts w:eastAsia="MS PGothic"/>
          <w:b w:val="0"/>
          <w:bCs/>
          <w:sz w:val="22"/>
        </w:rPr>
        <w:t>transmitter options, logic solvers, and final elements</w:t>
      </w:r>
      <w:r w:rsidRPr="00722D3B">
        <w:rPr>
          <w:rFonts w:eastAsia="MS PGothic"/>
          <w:b w:val="0"/>
          <w:sz w:val="22"/>
        </w:rPr>
        <w:t xml:space="preserve"> are introduced, allowing for broader optimization in future applications</w:t>
      </w:r>
      <w:r w:rsidR="006E4506" w:rsidRPr="00722D3B">
        <w:rPr>
          <w:rFonts w:eastAsia="MS PGothic"/>
          <w:b w:val="0"/>
          <w:sz w:val="22"/>
        </w:rPr>
        <w:t>.</w:t>
      </w:r>
      <w:r w:rsidR="00327A55" w:rsidRPr="00722D3B">
        <w:rPr>
          <w:rFonts w:eastAsia="MS PGothic"/>
          <w:b w:val="0"/>
          <w:sz w:val="22"/>
        </w:rPr>
        <w:t xml:space="preserve"> </w:t>
      </w:r>
      <w:r w:rsidR="00CD7129" w:rsidRPr="00722D3B">
        <w:rPr>
          <w:rFonts w:eastAsia="MS PGothic"/>
          <w:b w:val="0"/>
          <w:sz w:val="22"/>
        </w:rPr>
        <w:t xml:space="preserve">A </w:t>
      </w:r>
      <w:r w:rsidR="00CD7129" w:rsidRPr="00722D3B">
        <w:rPr>
          <w:rFonts w:eastAsia="MS PGothic"/>
          <w:b w:val="0"/>
          <w:bCs/>
          <w:sz w:val="22"/>
        </w:rPr>
        <w:t>natural extension of this work</w:t>
      </w:r>
      <w:r w:rsidR="00CD7129" w:rsidRPr="00722D3B">
        <w:rPr>
          <w:rFonts w:eastAsia="MS PGothic"/>
          <w:b w:val="0"/>
          <w:sz w:val="22"/>
        </w:rPr>
        <w:t xml:space="preserve"> would be to incorporate </w:t>
      </w:r>
      <w:r w:rsidR="00CD7129" w:rsidRPr="00722D3B">
        <w:rPr>
          <w:rFonts w:eastAsia="MS PGothic"/>
          <w:b w:val="0"/>
          <w:bCs/>
          <w:sz w:val="22"/>
        </w:rPr>
        <w:t>a wider selection of SIS components (i.e., transmitters, logic solvers, and final elements)</w:t>
      </w:r>
      <w:r w:rsidR="00CD7129" w:rsidRPr="00722D3B">
        <w:rPr>
          <w:rFonts w:eastAsia="MS PGothic"/>
          <w:b w:val="0"/>
          <w:sz w:val="22"/>
        </w:rPr>
        <w:t xml:space="preserve">, enabling </w:t>
      </w:r>
      <w:r w:rsidR="00CD7129" w:rsidRPr="00722D3B">
        <w:rPr>
          <w:rFonts w:eastAsia="MS PGothic"/>
          <w:b w:val="0"/>
          <w:bCs/>
          <w:sz w:val="22"/>
        </w:rPr>
        <w:t>more complex configurations</w:t>
      </w:r>
      <w:r w:rsidR="00CD7129" w:rsidRPr="00722D3B">
        <w:rPr>
          <w:rFonts w:eastAsia="MS PGothic"/>
          <w:b w:val="0"/>
          <w:sz w:val="22"/>
        </w:rPr>
        <w:t xml:space="preserve"> while maintaining </w:t>
      </w:r>
      <w:r w:rsidR="00CD7129" w:rsidRPr="00722D3B">
        <w:rPr>
          <w:rFonts w:eastAsia="MS PGothic"/>
          <w:b w:val="0"/>
          <w:bCs/>
          <w:sz w:val="22"/>
        </w:rPr>
        <w:t xml:space="preserve">optimal SIL </w:t>
      </w:r>
      <w:r w:rsidR="00156FDD" w:rsidRPr="00722D3B">
        <w:rPr>
          <w:rFonts w:eastAsia="MS PGothic"/>
          <w:b w:val="0"/>
          <w:bCs/>
          <w:sz w:val="22"/>
        </w:rPr>
        <w:t>configuration selection</w:t>
      </w:r>
      <w:r w:rsidR="00CD7129" w:rsidRPr="00722D3B">
        <w:rPr>
          <w:rFonts w:eastAsia="MS PGothic"/>
          <w:b w:val="0"/>
          <w:sz w:val="22"/>
        </w:rPr>
        <w:t>.</w:t>
      </w:r>
      <w:r w:rsidR="00E60929" w:rsidRPr="00722D3B">
        <w:rPr>
          <w:rFonts w:eastAsia="MS PGothic"/>
          <w:b w:val="0"/>
          <w:sz w:val="22"/>
        </w:rPr>
        <w:t xml:space="preserve"> </w:t>
      </w:r>
      <w:r w:rsidR="00CD7129" w:rsidRPr="00722D3B">
        <w:rPr>
          <w:rFonts w:eastAsia="MS PGothic"/>
          <w:b w:val="0"/>
          <w:sz w:val="22"/>
        </w:rPr>
        <w:t xml:space="preserve">The proposed </w:t>
      </w:r>
      <w:r w:rsidR="00CD7129" w:rsidRPr="00722D3B">
        <w:rPr>
          <w:rFonts w:eastAsia="MS PGothic"/>
          <w:b w:val="0"/>
          <w:bCs/>
          <w:sz w:val="22"/>
        </w:rPr>
        <w:t>P-graph approach</w:t>
      </w:r>
      <w:r w:rsidR="00CD7129" w:rsidRPr="00722D3B">
        <w:rPr>
          <w:rFonts w:eastAsia="MS PGothic"/>
          <w:b w:val="0"/>
          <w:sz w:val="22"/>
        </w:rPr>
        <w:t xml:space="preserve"> serves as a </w:t>
      </w:r>
      <w:r w:rsidR="00CD7129" w:rsidRPr="00722D3B">
        <w:rPr>
          <w:rFonts w:eastAsia="MS PGothic"/>
          <w:b w:val="0"/>
          <w:bCs/>
          <w:sz w:val="22"/>
        </w:rPr>
        <w:t>structured decision-support tool</w:t>
      </w:r>
      <w:r w:rsidR="00CD7129" w:rsidRPr="00722D3B">
        <w:rPr>
          <w:rFonts w:eastAsia="MS PGothic"/>
          <w:b w:val="0"/>
          <w:sz w:val="22"/>
        </w:rPr>
        <w:t xml:space="preserve">, allowing </w:t>
      </w:r>
      <w:r w:rsidR="00CD7129" w:rsidRPr="00722D3B">
        <w:rPr>
          <w:rFonts w:eastAsia="MS PGothic"/>
          <w:b w:val="0"/>
          <w:bCs/>
          <w:sz w:val="22"/>
        </w:rPr>
        <w:t>SIS engineers and process safety practitioners</w:t>
      </w:r>
      <w:r w:rsidR="00CD7129" w:rsidRPr="00722D3B">
        <w:rPr>
          <w:rFonts w:eastAsia="MS PGothic"/>
          <w:b w:val="0"/>
          <w:sz w:val="22"/>
        </w:rPr>
        <w:t xml:space="preserve"> to achieve </w:t>
      </w:r>
      <w:r w:rsidR="00CD7129" w:rsidRPr="00722D3B">
        <w:rPr>
          <w:rFonts w:eastAsia="MS PGothic"/>
          <w:b w:val="0"/>
          <w:bCs/>
          <w:sz w:val="22"/>
        </w:rPr>
        <w:t xml:space="preserve">cost-effective and compliant SIL </w:t>
      </w:r>
      <w:r w:rsidR="008658EB" w:rsidRPr="00722D3B">
        <w:rPr>
          <w:rFonts w:eastAsia="MS PGothic"/>
          <w:b w:val="0"/>
          <w:bCs/>
          <w:sz w:val="22"/>
        </w:rPr>
        <w:t xml:space="preserve">configuration </w:t>
      </w:r>
      <w:r w:rsidR="00CD7129" w:rsidRPr="00722D3B">
        <w:rPr>
          <w:rFonts w:eastAsia="MS PGothic"/>
          <w:b w:val="0"/>
          <w:bCs/>
          <w:sz w:val="22"/>
        </w:rPr>
        <w:t>selection</w:t>
      </w:r>
      <w:r w:rsidR="00CD7129" w:rsidRPr="00722D3B">
        <w:rPr>
          <w:rFonts w:eastAsia="MS PGothic"/>
          <w:b w:val="0"/>
          <w:sz w:val="22"/>
        </w:rPr>
        <w:t xml:space="preserve"> while enhancing </w:t>
      </w:r>
      <w:r w:rsidR="00CD7129" w:rsidRPr="00722D3B">
        <w:rPr>
          <w:rFonts w:eastAsia="MS PGothic"/>
          <w:b w:val="0"/>
          <w:bCs/>
          <w:sz w:val="22"/>
        </w:rPr>
        <w:t>industrial safety and reliability</w:t>
      </w:r>
      <w:r w:rsidR="00CD7129" w:rsidRPr="00722D3B">
        <w:rPr>
          <w:rFonts w:eastAsia="MS PGothic"/>
          <w:b w:val="0"/>
          <w:sz w:val="22"/>
        </w:rPr>
        <w:t>.</w:t>
      </w:r>
    </w:p>
    <w:p w14:paraId="714DF323" w14:textId="72DF4B54" w:rsidR="00E1280C" w:rsidRPr="00722D3B" w:rsidRDefault="00E1280C" w:rsidP="00E1280C">
      <w:pPr>
        <w:pStyle w:val="BOAReference"/>
      </w:pPr>
      <w:r w:rsidRPr="00722D3B">
        <w:t>Acknowledgments</w:t>
      </w:r>
    </w:p>
    <w:p w14:paraId="031E7246" w14:textId="44590E1D" w:rsidR="001C4946" w:rsidRPr="00722D3B" w:rsidRDefault="001C4946" w:rsidP="000611FE">
      <w:pPr>
        <w:pStyle w:val="BOAReference"/>
        <w:jc w:val="both"/>
        <w:rPr>
          <w:b w:val="0"/>
          <w:sz w:val="18"/>
        </w:rPr>
      </w:pPr>
      <w:r w:rsidRPr="00722D3B">
        <w:rPr>
          <w:b w:val="0"/>
          <w:sz w:val="18"/>
        </w:rPr>
        <w:t xml:space="preserve">The authors would like to acknowledge the support provided by </w:t>
      </w:r>
      <w:proofErr w:type="spellStart"/>
      <w:r w:rsidRPr="00722D3B">
        <w:rPr>
          <w:b w:val="0"/>
          <w:bCs/>
          <w:sz w:val="18"/>
        </w:rPr>
        <w:t>Igeam</w:t>
      </w:r>
      <w:proofErr w:type="spellEnd"/>
      <w:r w:rsidRPr="00722D3B">
        <w:rPr>
          <w:b w:val="0"/>
          <w:bCs/>
          <w:sz w:val="18"/>
        </w:rPr>
        <w:t xml:space="preserve"> Consulting</w:t>
      </w:r>
      <w:r w:rsidRPr="00722D3B">
        <w:rPr>
          <w:b w:val="0"/>
          <w:sz w:val="18"/>
        </w:rPr>
        <w:t xml:space="preserve"> in conducting this work.</w:t>
      </w:r>
      <w:r w:rsidR="000611FE" w:rsidRPr="00722D3B">
        <w:rPr>
          <w:b w:val="0"/>
          <w:sz w:val="18"/>
        </w:rPr>
        <w:t xml:space="preserve"> Their valuable insights and resources greatly contributed to the development of this study. </w:t>
      </w:r>
    </w:p>
    <w:p w14:paraId="11D31778" w14:textId="6EBA7B70" w:rsidR="005C1A57" w:rsidRPr="00722D3B" w:rsidRDefault="005C1A57" w:rsidP="00302C82">
      <w:pPr>
        <w:pStyle w:val="BOAReference"/>
        <w:rPr>
          <w:rFonts w:eastAsia="SimSun"/>
          <w:lang w:eastAsia="zh-CN"/>
        </w:rPr>
      </w:pPr>
      <w:r w:rsidRPr="00722D3B">
        <w:rPr>
          <w:rFonts w:eastAsia="MS PGothic"/>
        </w:rPr>
        <w:t xml:space="preserve">References </w:t>
      </w:r>
    </w:p>
    <w:p w14:paraId="5A4845A1" w14:textId="77777777" w:rsidR="001E6E79" w:rsidRPr="00722D3B" w:rsidRDefault="001E6E79" w:rsidP="001E6E79">
      <w:pPr>
        <w:pStyle w:val="BOAReference-text"/>
      </w:pPr>
      <w:r w:rsidRPr="00722D3B">
        <w:t xml:space="preserve">Cheraghi, M., Taghipour, S., 2024. A mathematical optimization model for determining safety integrity levels in process facilities. </w:t>
      </w:r>
      <w:proofErr w:type="spellStart"/>
      <w:r w:rsidRPr="00722D3B">
        <w:t>Reliab</w:t>
      </w:r>
      <w:proofErr w:type="spellEnd"/>
      <w:r w:rsidRPr="00722D3B">
        <w:t>. Eng. Syst. Saf. 109896.</w:t>
      </w:r>
    </w:p>
    <w:p w14:paraId="21A412D3" w14:textId="2A7FB04E" w:rsidR="001E6E79" w:rsidRPr="00722D3B" w:rsidRDefault="001E6E79" w:rsidP="001E6E79">
      <w:pPr>
        <w:pStyle w:val="BOAReference-text"/>
      </w:pPr>
      <w:r w:rsidRPr="00722D3B">
        <w:t xml:space="preserve">Friedler, F., Blicket, T., Gyenis, J., Tarján, K., 1979. Computerized generation of technological structures. </w:t>
      </w:r>
      <w:proofErr w:type="spellStart"/>
      <w:r w:rsidRPr="00722D3B">
        <w:t>Comput</w:t>
      </w:r>
      <w:proofErr w:type="spellEnd"/>
      <w:r w:rsidRPr="00722D3B">
        <w:t xml:space="preserve">. Chem. Eng. 3 (1–4), 241–249. </w:t>
      </w:r>
      <w:r w:rsidR="009B4FC8" w:rsidRPr="00722D3B">
        <w:t>https://doi.org/10.1016/0098-1354(79)80042-3</w:t>
      </w:r>
      <w:r w:rsidRPr="00722D3B">
        <w:t>.</w:t>
      </w:r>
    </w:p>
    <w:p w14:paraId="0BAD0E5A" w14:textId="223929D5" w:rsidR="009B4FC8" w:rsidRPr="00722D3B" w:rsidRDefault="009B4FC8" w:rsidP="001E6E79">
      <w:pPr>
        <w:pStyle w:val="BOAReference-text"/>
      </w:pPr>
      <w:r w:rsidRPr="00722D3B">
        <w:t>Friedler, F., Fan, L., Imreh, B., 1998. Process network synthesis: problem definition. Networks Int. J. 31 (2), 119–124.</w:t>
      </w:r>
    </w:p>
    <w:p w14:paraId="2E72DA42" w14:textId="77777777" w:rsidR="001E6E79" w:rsidRPr="00722D3B" w:rsidRDefault="001E6E79" w:rsidP="001E6E79">
      <w:pPr>
        <w:pStyle w:val="BOAReference-text"/>
      </w:pPr>
      <w:r w:rsidRPr="00722D3B">
        <w:t>Friedler, F., Tarjan, K., Huang, Y., Fan, L., 1993. Graph-theoretic approach to process synthesis: polynomial algorithm for maximal structure generation.</w:t>
      </w:r>
    </w:p>
    <w:p w14:paraId="072BD2E6" w14:textId="77777777" w:rsidR="001E6E79" w:rsidRPr="00722D3B" w:rsidRDefault="001E6E79" w:rsidP="001E6E79">
      <w:pPr>
        <w:pStyle w:val="BOAReference-text"/>
      </w:pPr>
      <w:r w:rsidRPr="00377249">
        <w:rPr>
          <w:lang w:val="de-DE"/>
        </w:rPr>
        <w:t xml:space="preserve">Friedler, F., Orosz, A., Losada, J.P., 2022. </w:t>
      </w:r>
      <w:r w:rsidRPr="00722D3B">
        <w:t>P-Graphs for Process Systems Engineering. Springer.</w:t>
      </w:r>
    </w:p>
    <w:p w14:paraId="37466885" w14:textId="77777777" w:rsidR="001E6E79" w:rsidRPr="00722D3B" w:rsidRDefault="001E6E79" w:rsidP="001E6E79">
      <w:pPr>
        <w:pStyle w:val="BOAReference-text"/>
      </w:pPr>
      <w:r w:rsidRPr="00722D3B">
        <w:t>How, B.S., Lam, H.L., 2017. Novel evaluation approach for biomass supply chain: an extended application of PCA. Chem. Eng. Trans. 61, 1591–1596. https://doi.org/10.3303/CET1761263.</w:t>
      </w:r>
    </w:p>
    <w:p w14:paraId="23247B2D" w14:textId="77777777" w:rsidR="001E6E79" w:rsidRPr="00722D3B" w:rsidRDefault="001E6E79" w:rsidP="001E6E79">
      <w:pPr>
        <w:pStyle w:val="BOAReference-text"/>
      </w:pPr>
      <w:r w:rsidRPr="00722D3B">
        <w:t>IEC 61508a, 2010. IEC 61508 Functional Safety of electrical, electronic and programmable electronic (E/E/PE) safety-related system - Part 1: General requirements. International Electrotechnical Commission.</w:t>
      </w:r>
    </w:p>
    <w:p w14:paraId="4996446A" w14:textId="77777777" w:rsidR="001E6E79" w:rsidRPr="00722D3B" w:rsidRDefault="001E6E79" w:rsidP="001E6E79">
      <w:pPr>
        <w:pStyle w:val="BOAReference-text"/>
      </w:pPr>
      <w:r w:rsidRPr="00722D3B">
        <w:t>IEC 61508b, 2010. IEC 61508 Functional Safety of electrical, electronic and programmable electronic (E/E/PE) safety-related systems - Part 6: Guidelines on the application of parts 2 and 3. International Electrotechnical Commission.</w:t>
      </w:r>
    </w:p>
    <w:p w14:paraId="24CB72E5" w14:textId="77777777" w:rsidR="001E6E79" w:rsidRPr="00722D3B" w:rsidRDefault="001E6E79" w:rsidP="001E6E79">
      <w:pPr>
        <w:pStyle w:val="BOAReference-text"/>
      </w:pPr>
      <w:r w:rsidRPr="00722D3B">
        <w:t>IEC 61508c, 2010. IEC 61508 Functional Safety of electrical, electronic and programmable electronic (E/E/PE) safety-related systems - Part 2: Requirements for electrical/electronic/programmable electronic safety-related systems. International Electrotechnical Commission.</w:t>
      </w:r>
    </w:p>
    <w:p w14:paraId="2C03939C" w14:textId="77777777" w:rsidR="001E6E79" w:rsidRPr="00722D3B" w:rsidRDefault="001E6E79" w:rsidP="001E6E79">
      <w:pPr>
        <w:pStyle w:val="BOAReference-text"/>
      </w:pPr>
      <w:r w:rsidRPr="00722D3B">
        <w:t>IEC 61511, 2016. IEC 61511 Functional Safety - Safety Instrumented Systems for the Process Industry Sector - Part 1: Framework, definitions, system, hardware and application programming requirements. International Electrotechnical Commission.</w:t>
      </w:r>
    </w:p>
    <w:p w14:paraId="67473637" w14:textId="4F12467D" w:rsidR="001E6E79" w:rsidRPr="00722D3B" w:rsidRDefault="001E6E79" w:rsidP="001E6E79">
      <w:pPr>
        <w:pStyle w:val="BOAReference-text"/>
      </w:pPr>
      <w:r w:rsidRPr="00722D3B">
        <w:lastRenderedPageBreak/>
        <w:t>Sahl, A.B., Loy, A.C.M., Lim, J.Y., Orosz, A., Friedler, F., How, B.S., 2023. Exploring N-best solution space for heat integrated hydrogen regeneration network using sequential graph-theoretic approach. Int. J. Hydrogen Energy 48 (13), 4943–4959. https://doi.org/10.1016/j.ijhydene.2022.10.196.</w:t>
      </w:r>
    </w:p>
    <w:p w14:paraId="78DC2707" w14:textId="6AF50CE4" w:rsidR="001E6E79" w:rsidRPr="00722D3B" w:rsidRDefault="001E6E79" w:rsidP="001E6E79">
      <w:pPr>
        <w:pStyle w:val="BOAReference-text"/>
      </w:pPr>
      <w:r w:rsidRPr="00722D3B">
        <w:t>Sahl, A.B., Orosz, Á., How, B.S., Friedler, F., Teng, S.Y., 2024. Electrification of oil refineries through multi-objective multi-period graph-theoretical planning: A crude distillation unit case study. J. Clean. Prod. 434, 140179. https://doi.org/10.1016/j.jclepro.2023.140179.</w:t>
      </w:r>
    </w:p>
    <w:p w14:paraId="31F7D631" w14:textId="77777777" w:rsidR="001E6E79" w:rsidRPr="00722D3B" w:rsidRDefault="001E6E79" w:rsidP="001E6E79">
      <w:pPr>
        <w:pStyle w:val="BOAReference-text"/>
      </w:pPr>
      <w:r w:rsidRPr="00722D3B">
        <w:t xml:space="preserve">Süle, Z., Baumgartner, J., </w:t>
      </w:r>
      <w:proofErr w:type="spellStart"/>
      <w:r w:rsidRPr="00722D3B">
        <w:t>Dörgő</w:t>
      </w:r>
      <w:proofErr w:type="spellEnd"/>
      <w:r w:rsidRPr="00722D3B">
        <w:t>, G., Abonyi, J., 2019. P-graph-based multi-objective risk analysis and redundancy allocation in safety-critical energy systems. Energy 179, 989–1003. https://doi.org/10.1016/j.energy.2019.05.043.</w:t>
      </w:r>
    </w:p>
    <w:p w14:paraId="1AED304D" w14:textId="77777777" w:rsidR="001E6E79" w:rsidRPr="00722D3B" w:rsidRDefault="001E6E79" w:rsidP="001E6E79">
      <w:pPr>
        <w:pStyle w:val="BOAReference-text"/>
      </w:pPr>
      <w:r w:rsidRPr="00722D3B">
        <w:t xml:space="preserve">Aviso, K.B., </w:t>
      </w:r>
      <w:proofErr w:type="spellStart"/>
      <w:r w:rsidRPr="00722D3B">
        <w:t>Cayamanda</w:t>
      </w:r>
      <w:proofErr w:type="spellEnd"/>
      <w:r w:rsidRPr="00722D3B">
        <w:t>, C.D., Mayol, A.P., Tan, R.R., 2017. P-graph approach to human resource reallocation in industrial plants under crisis conditions. In: 2017 6th International Symposium on Advanced Control of Industrial Processes (</w:t>
      </w:r>
      <w:proofErr w:type="spellStart"/>
      <w:r w:rsidRPr="00722D3B">
        <w:t>AdCONIP</w:t>
      </w:r>
      <w:proofErr w:type="spellEnd"/>
      <w:r w:rsidRPr="00722D3B">
        <w:t>), pp. 131–136. IEEE.</w:t>
      </w:r>
    </w:p>
    <w:p w14:paraId="6551B74C" w14:textId="14214BB5" w:rsidR="00B00B29" w:rsidRPr="00722D3B" w:rsidRDefault="00B00B29" w:rsidP="00302C82">
      <w:pPr>
        <w:pStyle w:val="BOAReference-text"/>
      </w:pPr>
    </w:p>
    <w:p w14:paraId="14CC76DB" w14:textId="77777777" w:rsidR="006D2EBA" w:rsidRPr="00722D3B" w:rsidRDefault="006D2EBA">
      <w:pPr>
        <w:pStyle w:val="BOAReference-text"/>
      </w:pPr>
    </w:p>
    <w:sectPr w:rsidR="006D2EBA" w:rsidRPr="00722D3B" w:rsidSect="00F879FE">
      <w:headerReference w:type="default" r:id="rId13"/>
      <w:headerReference w:type="first" r:id="rId14"/>
      <w:type w:val="continuous"/>
      <w:pgSz w:w="11906" w:h="16838" w:code="9"/>
      <w:pgMar w:top="1701" w:right="1418" w:bottom="1701" w:left="1701" w:header="1134" w:footer="57" w:gutter="0"/>
      <w:cols w:space="720"/>
      <w:titlePg/>
      <w:docGrid w:linePitch="360" w:charSpace="-28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BB3E5" w14:textId="77777777" w:rsidR="00657B2E" w:rsidRDefault="00657B2E" w:rsidP="004F5E36">
      <w:r>
        <w:separator/>
      </w:r>
    </w:p>
  </w:endnote>
  <w:endnote w:type="continuationSeparator" w:id="0">
    <w:p w14:paraId="1EBE9D74" w14:textId="77777777" w:rsidR="00657B2E" w:rsidRDefault="00657B2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EB3BC" w14:textId="77777777" w:rsidR="00657B2E" w:rsidRDefault="00657B2E" w:rsidP="004F5E36">
      <w:r>
        <w:separator/>
      </w:r>
    </w:p>
  </w:footnote>
  <w:footnote w:type="continuationSeparator" w:id="0">
    <w:p w14:paraId="163A27D7" w14:textId="77777777" w:rsidR="00657B2E" w:rsidRDefault="00657B2E"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B985" w14:textId="0231AB3D" w:rsidR="009047CF" w:rsidRPr="00E1280C" w:rsidRDefault="00426BD4" w:rsidP="00E1280C">
    <w:pPr>
      <w:pStyle w:val="Titolo1"/>
      <w:pBdr>
        <w:bottom w:val="single" w:sz="4" w:space="1" w:color="auto"/>
      </w:pBdr>
      <w:spacing w:after="480"/>
      <w:jc w:val="center"/>
      <w:rPr>
        <w:color w:val="808080" w:themeColor="background1" w:themeShade="80"/>
      </w:rPr>
    </w:pPr>
    <w:r w:rsidRPr="00E1280C">
      <w:rPr>
        <w:color w:val="808080" w:themeColor="background1" w:themeShade="80"/>
      </w:rPr>
      <w:t>LOSS PREVENTION 2025</w:t>
    </w:r>
    <w:r w:rsidR="009047CF" w:rsidRPr="00E1280C">
      <w:rPr>
        <w:color w:val="808080" w:themeColor="background1" w:themeShade="80"/>
      </w:rPr>
      <w:t xml:space="preserve">, </w:t>
    </w:r>
    <w:r w:rsidRPr="00E1280C">
      <w:rPr>
        <w:i/>
        <w:iCs/>
        <w:color w:val="808080" w:themeColor="background1" w:themeShade="80"/>
      </w:rPr>
      <w:t>Bologna</w:t>
    </w:r>
    <w:r w:rsidR="009047CF" w:rsidRPr="00E1280C">
      <w:rPr>
        <w:i/>
        <w:iCs/>
        <w:color w:val="808080" w:themeColor="background1" w:themeShade="80"/>
      </w:rPr>
      <w:t xml:space="preserve"> (Italy)</w:t>
    </w:r>
    <w:r w:rsidRPr="00E1280C">
      <w:rPr>
        <w:i/>
        <w:iCs/>
        <w:color w:val="808080" w:themeColor="background1" w:themeShade="80"/>
      </w:rPr>
      <w:t>, 8-11 June</w:t>
    </w:r>
    <w:r w:rsidR="009047CF" w:rsidRPr="00E1280C">
      <w:rPr>
        <w:i/>
        <w:iCs/>
        <w:color w:val="808080" w:themeColor="background1" w:themeShade="80"/>
      </w:rPr>
      <w:t xml:space="preserve"> 202</w:t>
    </w:r>
    <w:r w:rsidRPr="00E1280C">
      <w:rPr>
        <w:i/>
        <w:iCs/>
        <w:color w:val="808080" w:themeColor="background1" w:themeShade="8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2FA3" w14:textId="5F9F28D5" w:rsidR="00591C6C" w:rsidRDefault="00621A1B">
    <w:r>
      <w:rPr>
        <w:noProof/>
      </w:rPr>
      <w:drawing>
        <wp:anchor distT="0" distB="0" distL="114300" distR="114300" simplePos="0" relativeHeight="251669504" behindDoc="0" locked="0" layoutInCell="1" allowOverlap="1" wp14:anchorId="556BEF13" wp14:editId="4C872F17">
          <wp:simplePos x="0" y="0"/>
          <wp:positionH relativeFrom="column">
            <wp:posOffset>1038225</wp:posOffset>
          </wp:positionH>
          <wp:positionV relativeFrom="paragraph">
            <wp:posOffset>-591820</wp:posOffset>
          </wp:positionV>
          <wp:extent cx="3535680" cy="1113790"/>
          <wp:effectExtent l="0" t="0" r="0" b="0"/>
          <wp:wrapSquare wrapText="bothSides"/>
          <wp:docPr id="694924740" name="Immagine 5" descr="Immagine che contiene verd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4740" name="Immagine 5" descr="Immagine che contiene verdur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535680" cy="1113790"/>
                  </a:xfrm>
                  <a:prstGeom prst="rect">
                    <a:avLst/>
                  </a:prstGeom>
                </pic:spPr>
              </pic:pic>
            </a:graphicData>
          </a:graphic>
          <wp14:sizeRelH relativeFrom="margin">
            <wp14:pctWidth>0</wp14:pctWidth>
          </wp14:sizeRelH>
          <wp14:sizeRelV relativeFrom="margin">
            <wp14:pctHeight>0</wp14:pctHeight>
          </wp14:sizeRelV>
        </wp:anchor>
      </w:drawing>
    </w:r>
  </w:p>
  <w:p w14:paraId="1140215C" w14:textId="0934BFD8" w:rsidR="00591C6C" w:rsidRDefault="00591C6C"/>
  <w:p w14:paraId="6729447D" w14:textId="1087F0ED" w:rsidR="00591C6C" w:rsidRDefault="00591C6C"/>
  <w:p w14:paraId="4F4256FC" w14:textId="0AC917B5" w:rsidR="00591C6C" w:rsidRDefault="00591C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089F7151"/>
    <w:multiLevelType w:val="hybridMultilevel"/>
    <w:tmpl w:val="207CAC76"/>
    <w:lvl w:ilvl="0" w:tplc="9208A7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AE6026"/>
    <w:multiLevelType w:val="hybridMultilevel"/>
    <w:tmpl w:val="A072A6D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0B73F66"/>
    <w:multiLevelType w:val="hybridMultilevel"/>
    <w:tmpl w:val="EE0A7880"/>
    <w:lvl w:ilvl="0" w:tplc="E858267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438217E"/>
    <w:multiLevelType w:val="multilevel"/>
    <w:tmpl w:val="360E104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pStyle w:val="BOAheadingx1"/>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351E0394"/>
    <w:multiLevelType w:val="hybridMultilevel"/>
    <w:tmpl w:val="ED14CA0C"/>
    <w:lvl w:ilvl="0" w:tplc="B13489D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8A24C9"/>
    <w:multiLevelType w:val="hybridMultilevel"/>
    <w:tmpl w:val="7E46D96A"/>
    <w:lvl w:ilvl="0" w:tplc="630AE0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F56ABF"/>
    <w:multiLevelType w:val="hybridMultilevel"/>
    <w:tmpl w:val="DC40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D55C88"/>
    <w:multiLevelType w:val="hybridMultilevel"/>
    <w:tmpl w:val="5C78C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8E5049"/>
    <w:multiLevelType w:val="hybridMultilevel"/>
    <w:tmpl w:val="818A1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221386"/>
    <w:multiLevelType w:val="hybridMultilevel"/>
    <w:tmpl w:val="E7240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D311D0"/>
    <w:multiLevelType w:val="hybridMultilevel"/>
    <w:tmpl w:val="F198FF08"/>
    <w:lvl w:ilvl="0" w:tplc="62EA08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7AB4E1CE"/>
    <w:lvl w:ilvl="0" w:tplc="33FE03F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D527C7"/>
    <w:multiLevelType w:val="hybridMultilevel"/>
    <w:tmpl w:val="FEDAAC14"/>
    <w:lvl w:ilvl="0" w:tplc="F5C41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2130424">
    <w:abstractNumId w:val="14"/>
  </w:num>
  <w:num w:numId="2" w16cid:durableId="361249505">
    <w:abstractNumId w:val="8"/>
  </w:num>
  <w:num w:numId="3" w16cid:durableId="884367012">
    <w:abstractNumId w:val="3"/>
  </w:num>
  <w:num w:numId="4" w16cid:durableId="2083521014">
    <w:abstractNumId w:val="2"/>
  </w:num>
  <w:num w:numId="5" w16cid:durableId="1891652189">
    <w:abstractNumId w:val="1"/>
  </w:num>
  <w:num w:numId="6" w16cid:durableId="626669852">
    <w:abstractNumId w:val="0"/>
  </w:num>
  <w:num w:numId="7" w16cid:durableId="551577658">
    <w:abstractNumId w:val="9"/>
  </w:num>
  <w:num w:numId="8" w16cid:durableId="1411392160">
    <w:abstractNumId w:val="7"/>
  </w:num>
  <w:num w:numId="9" w16cid:durableId="1644190920">
    <w:abstractNumId w:val="6"/>
  </w:num>
  <w:num w:numId="10" w16cid:durableId="1504541278">
    <w:abstractNumId w:val="5"/>
  </w:num>
  <w:num w:numId="11" w16cid:durableId="551237217">
    <w:abstractNumId w:val="4"/>
  </w:num>
  <w:num w:numId="12" w16cid:durableId="649990584">
    <w:abstractNumId w:val="20"/>
  </w:num>
  <w:num w:numId="13" w16cid:durableId="634725585">
    <w:abstractNumId w:val="15"/>
  </w:num>
  <w:num w:numId="14" w16cid:durableId="191119089">
    <w:abstractNumId w:val="22"/>
  </w:num>
  <w:num w:numId="15" w16cid:durableId="1966620109">
    <w:abstractNumId w:val="24"/>
  </w:num>
  <w:num w:numId="16" w16cid:durableId="695279686">
    <w:abstractNumId w:val="26"/>
  </w:num>
  <w:num w:numId="17" w16cid:durableId="158927901">
    <w:abstractNumId w:val="10"/>
  </w:num>
  <w:num w:numId="18" w16cid:durableId="119997729">
    <w:abstractNumId w:val="25"/>
  </w:num>
  <w:num w:numId="19" w16cid:durableId="79841364">
    <w:abstractNumId w:val="16"/>
  </w:num>
  <w:num w:numId="20" w16cid:durableId="1843427198">
    <w:abstractNumId w:val="12"/>
  </w:num>
  <w:num w:numId="21" w16cid:durableId="1378311685">
    <w:abstractNumId w:val="13"/>
  </w:num>
  <w:num w:numId="22" w16cid:durableId="1977102699">
    <w:abstractNumId w:val="23"/>
  </w:num>
  <w:num w:numId="23" w16cid:durableId="1604148060">
    <w:abstractNumId w:val="18"/>
  </w:num>
  <w:num w:numId="24" w16cid:durableId="1297566449">
    <w:abstractNumId w:val="11"/>
  </w:num>
  <w:num w:numId="25" w16cid:durableId="152378071">
    <w:abstractNumId w:val="21"/>
  </w:num>
  <w:num w:numId="26" w16cid:durableId="622536331">
    <w:abstractNumId w:val="19"/>
  </w:num>
  <w:num w:numId="27" w16cid:durableId="1554160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4A"/>
    <w:rsid w:val="000027C0"/>
    <w:rsid w:val="000117CB"/>
    <w:rsid w:val="0001569C"/>
    <w:rsid w:val="00027B04"/>
    <w:rsid w:val="0003148D"/>
    <w:rsid w:val="00032398"/>
    <w:rsid w:val="000611FE"/>
    <w:rsid w:val="000612CF"/>
    <w:rsid w:val="00062A9A"/>
    <w:rsid w:val="0007186F"/>
    <w:rsid w:val="000A03B2"/>
    <w:rsid w:val="000A3953"/>
    <w:rsid w:val="000D34BE"/>
    <w:rsid w:val="000E03B5"/>
    <w:rsid w:val="000E36F1"/>
    <w:rsid w:val="000E3A73"/>
    <w:rsid w:val="000E414A"/>
    <w:rsid w:val="000E4C0E"/>
    <w:rsid w:val="000F1A19"/>
    <w:rsid w:val="000F461D"/>
    <w:rsid w:val="00102AE7"/>
    <w:rsid w:val="00103A4D"/>
    <w:rsid w:val="00113ABF"/>
    <w:rsid w:val="0013121F"/>
    <w:rsid w:val="00134DE4"/>
    <w:rsid w:val="00150E59"/>
    <w:rsid w:val="00156FDD"/>
    <w:rsid w:val="00162CA7"/>
    <w:rsid w:val="00164653"/>
    <w:rsid w:val="00170515"/>
    <w:rsid w:val="00172B30"/>
    <w:rsid w:val="00176F0A"/>
    <w:rsid w:val="00184AD6"/>
    <w:rsid w:val="00192B9C"/>
    <w:rsid w:val="0019389D"/>
    <w:rsid w:val="001B5585"/>
    <w:rsid w:val="001B65C1"/>
    <w:rsid w:val="001C4946"/>
    <w:rsid w:val="001C684B"/>
    <w:rsid w:val="001D3F48"/>
    <w:rsid w:val="001D53FC"/>
    <w:rsid w:val="001D7963"/>
    <w:rsid w:val="001D79F6"/>
    <w:rsid w:val="001E6E79"/>
    <w:rsid w:val="001F164E"/>
    <w:rsid w:val="001F2EC7"/>
    <w:rsid w:val="001F46A0"/>
    <w:rsid w:val="001F5B72"/>
    <w:rsid w:val="00200F0E"/>
    <w:rsid w:val="00202A47"/>
    <w:rsid w:val="002065DB"/>
    <w:rsid w:val="002433D9"/>
    <w:rsid w:val="002447EF"/>
    <w:rsid w:val="00251550"/>
    <w:rsid w:val="002626FE"/>
    <w:rsid w:val="002718C0"/>
    <w:rsid w:val="0027221A"/>
    <w:rsid w:val="00275B61"/>
    <w:rsid w:val="002760C0"/>
    <w:rsid w:val="00276299"/>
    <w:rsid w:val="002774BF"/>
    <w:rsid w:val="00280C85"/>
    <w:rsid w:val="002B1B97"/>
    <w:rsid w:val="002B65A2"/>
    <w:rsid w:val="002C633D"/>
    <w:rsid w:val="002D09A3"/>
    <w:rsid w:val="002D1340"/>
    <w:rsid w:val="002D1F12"/>
    <w:rsid w:val="003009B7"/>
    <w:rsid w:val="00302C82"/>
    <w:rsid w:val="0030469C"/>
    <w:rsid w:val="0032514B"/>
    <w:rsid w:val="00327A55"/>
    <w:rsid w:val="003301FD"/>
    <w:rsid w:val="00330EE5"/>
    <w:rsid w:val="00337DDD"/>
    <w:rsid w:val="00340D82"/>
    <w:rsid w:val="00355DEA"/>
    <w:rsid w:val="003723D4"/>
    <w:rsid w:val="00377249"/>
    <w:rsid w:val="003849D5"/>
    <w:rsid w:val="00394A4C"/>
    <w:rsid w:val="003A33B3"/>
    <w:rsid w:val="003A7D1C"/>
    <w:rsid w:val="003B61C3"/>
    <w:rsid w:val="003E2AF8"/>
    <w:rsid w:val="004116E3"/>
    <w:rsid w:val="004122DB"/>
    <w:rsid w:val="00425310"/>
    <w:rsid w:val="0042639A"/>
    <w:rsid w:val="00426BD4"/>
    <w:rsid w:val="00435501"/>
    <w:rsid w:val="00446522"/>
    <w:rsid w:val="0046164A"/>
    <w:rsid w:val="00462DCD"/>
    <w:rsid w:val="00463295"/>
    <w:rsid w:val="0046419A"/>
    <w:rsid w:val="00473C91"/>
    <w:rsid w:val="004757B7"/>
    <w:rsid w:val="0048608E"/>
    <w:rsid w:val="00487816"/>
    <w:rsid w:val="004972D3"/>
    <w:rsid w:val="004A1ACF"/>
    <w:rsid w:val="004A2885"/>
    <w:rsid w:val="004C1792"/>
    <w:rsid w:val="004C2084"/>
    <w:rsid w:val="004D1162"/>
    <w:rsid w:val="004D3CE5"/>
    <w:rsid w:val="004D48AE"/>
    <w:rsid w:val="004E0FFD"/>
    <w:rsid w:val="004E4DD6"/>
    <w:rsid w:val="004F31B4"/>
    <w:rsid w:val="004F4D16"/>
    <w:rsid w:val="004F5BF3"/>
    <w:rsid w:val="004F5E36"/>
    <w:rsid w:val="00501E00"/>
    <w:rsid w:val="005119A5"/>
    <w:rsid w:val="0052062E"/>
    <w:rsid w:val="005278B7"/>
    <w:rsid w:val="005346C8"/>
    <w:rsid w:val="00537CCB"/>
    <w:rsid w:val="00540E16"/>
    <w:rsid w:val="00541F74"/>
    <w:rsid w:val="00545856"/>
    <w:rsid w:val="005536AC"/>
    <w:rsid w:val="00576AB0"/>
    <w:rsid w:val="00580099"/>
    <w:rsid w:val="00581815"/>
    <w:rsid w:val="00591C6C"/>
    <w:rsid w:val="00594E9F"/>
    <w:rsid w:val="005A7455"/>
    <w:rsid w:val="005B1313"/>
    <w:rsid w:val="005B61E6"/>
    <w:rsid w:val="005C1A57"/>
    <w:rsid w:val="005C24C7"/>
    <w:rsid w:val="005C5505"/>
    <w:rsid w:val="005C648D"/>
    <w:rsid w:val="005C77E1"/>
    <w:rsid w:val="005C7EFF"/>
    <w:rsid w:val="005D5E3A"/>
    <w:rsid w:val="005D6A2F"/>
    <w:rsid w:val="005E1A82"/>
    <w:rsid w:val="005E558E"/>
    <w:rsid w:val="005F0A28"/>
    <w:rsid w:val="005F0E5E"/>
    <w:rsid w:val="005F0FA9"/>
    <w:rsid w:val="00603AB8"/>
    <w:rsid w:val="0061109F"/>
    <w:rsid w:val="00620DEE"/>
    <w:rsid w:val="00621A1B"/>
    <w:rsid w:val="00623D69"/>
    <w:rsid w:val="00625639"/>
    <w:rsid w:val="00631533"/>
    <w:rsid w:val="0064184D"/>
    <w:rsid w:val="00650B23"/>
    <w:rsid w:val="00657B2E"/>
    <w:rsid w:val="00660E3E"/>
    <w:rsid w:val="00662E74"/>
    <w:rsid w:val="006A58D2"/>
    <w:rsid w:val="006B4F7A"/>
    <w:rsid w:val="006C20A9"/>
    <w:rsid w:val="006C5579"/>
    <w:rsid w:val="006D2EBA"/>
    <w:rsid w:val="006E4506"/>
    <w:rsid w:val="006E4874"/>
    <w:rsid w:val="00704BDF"/>
    <w:rsid w:val="00712575"/>
    <w:rsid w:val="00720C17"/>
    <w:rsid w:val="00721F71"/>
    <w:rsid w:val="00722D3B"/>
    <w:rsid w:val="00736B13"/>
    <w:rsid w:val="007447F3"/>
    <w:rsid w:val="007661C8"/>
    <w:rsid w:val="0078136E"/>
    <w:rsid w:val="0078521D"/>
    <w:rsid w:val="00785D9C"/>
    <w:rsid w:val="007B4A4F"/>
    <w:rsid w:val="007D52CD"/>
    <w:rsid w:val="007F34FE"/>
    <w:rsid w:val="00813288"/>
    <w:rsid w:val="00815B77"/>
    <w:rsid w:val="00816863"/>
    <w:rsid w:val="008168FC"/>
    <w:rsid w:val="0083381C"/>
    <w:rsid w:val="00843846"/>
    <w:rsid w:val="008479A2"/>
    <w:rsid w:val="00855A91"/>
    <w:rsid w:val="00860436"/>
    <w:rsid w:val="008658EB"/>
    <w:rsid w:val="00872F3A"/>
    <w:rsid w:val="008752A0"/>
    <w:rsid w:val="0087637F"/>
    <w:rsid w:val="00885FC8"/>
    <w:rsid w:val="008A1512"/>
    <w:rsid w:val="008A70BD"/>
    <w:rsid w:val="008B65B0"/>
    <w:rsid w:val="008C1C7B"/>
    <w:rsid w:val="008C28B3"/>
    <w:rsid w:val="008C779C"/>
    <w:rsid w:val="008D094D"/>
    <w:rsid w:val="008D0BEB"/>
    <w:rsid w:val="008E566E"/>
    <w:rsid w:val="008E67B2"/>
    <w:rsid w:val="008F780B"/>
    <w:rsid w:val="00901EB6"/>
    <w:rsid w:val="009047CF"/>
    <w:rsid w:val="00907B86"/>
    <w:rsid w:val="00911190"/>
    <w:rsid w:val="0091394B"/>
    <w:rsid w:val="00915B0B"/>
    <w:rsid w:val="00923488"/>
    <w:rsid w:val="009237DC"/>
    <w:rsid w:val="009250A1"/>
    <w:rsid w:val="009425B4"/>
    <w:rsid w:val="009450CE"/>
    <w:rsid w:val="009468AF"/>
    <w:rsid w:val="0095164B"/>
    <w:rsid w:val="00996483"/>
    <w:rsid w:val="00997F4E"/>
    <w:rsid w:val="009A3711"/>
    <w:rsid w:val="009B4FC8"/>
    <w:rsid w:val="009C1E4F"/>
    <w:rsid w:val="009C3062"/>
    <w:rsid w:val="009C32E4"/>
    <w:rsid w:val="009E69DB"/>
    <w:rsid w:val="009E788A"/>
    <w:rsid w:val="009F2240"/>
    <w:rsid w:val="00A05A15"/>
    <w:rsid w:val="00A07E93"/>
    <w:rsid w:val="00A12307"/>
    <w:rsid w:val="00A15BED"/>
    <w:rsid w:val="00A1763D"/>
    <w:rsid w:val="00A17CEC"/>
    <w:rsid w:val="00A27EF0"/>
    <w:rsid w:val="00A304E3"/>
    <w:rsid w:val="00A54E93"/>
    <w:rsid w:val="00A6255A"/>
    <w:rsid w:val="00A66B9C"/>
    <w:rsid w:val="00A71019"/>
    <w:rsid w:val="00A74A46"/>
    <w:rsid w:val="00A762D4"/>
    <w:rsid w:val="00A76EFC"/>
    <w:rsid w:val="00A779AB"/>
    <w:rsid w:val="00A9626B"/>
    <w:rsid w:val="00A97F29"/>
    <w:rsid w:val="00AA7276"/>
    <w:rsid w:val="00AB0964"/>
    <w:rsid w:val="00AB75B4"/>
    <w:rsid w:val="00AC3D10"/>
    <w:rsid w:val="00AC5F71"/>
    <w:rsid w:val="00AD6BC2"/>
    <w:rsid w:val="00AE377D"/>
    <w:rsid w:val="00AF765D"/>
    <w:rsid w:val="00B00B29"/>
    <w:rsid w:val="00B06880"/>
    <w:rsid w:val="00B233BC"/>
    <w:rsid w:val="00B31173"/>
    <w:rsid w:val="00B430A4"/>
    <w:rsid w:val="00B53AE0"/>
    <w:rsid w:val="00B540A8"/>
    <w:rsid w:val="00B61DBF"/>
    <w:rsid w:val="00B77320"/>
    <w:rsid w:val="00B81179"/>
    <w:rsid w:val="00B86345"/>
    <w:rsid w:val="00BA1A74"/>
    <w:rsid w:val="00BB42EB"/>
    <w:rsid w:val="00BB6185"/>
    <w:rsid w:val="00BB6F12"/>
    <w:rsid w:val="00BB6F9B"/>
    <w:rsid w:val="00BC30C9"/>
    <w:rsid w:val="00BC358C"/>
    <w:rsid w:val="00BD68D0"/>
    <w:rsid w:val="00BE3E58"/>
    <w:rsid w:val="00BF2468"/>
    <w:rsid w:val="00BF440B"/>
    <w:rsid w:val="00C01616"/>
    <w:rsid w:val="00C0162B"/>
    <w:rsid w:val="00C046DB"/>
    <w:rsid w:val="00C2363C"/>
    <w:rsid w:val="00C25628"/>
    <w:rsid w:val="00C345B1"/>
    <w:rsid w:val="00C40142"/>
    <w:rsid w:val="00C452A0"/>
    <w:rsid w:val="00C45CF0"/>
    <w:rsid w:val="00C57182"/>
    <w:rsid w:val="00C655FD"/>
    <w:rsid w:val="00C83874"/>
    <w:rsid w:val="00C867B1"/>
    <w:rsid w:val="00C94434"/>
    <w:rsid w:val="00CA1C95"/>
    <w:rsid w:val="00CA54AA"/>
    <w:rsid w:val="00CA5A9C"/>
    <w:rsid w:val="00CB3FA0"/>
    <w:rsid w:val="00CD5FE2"/>
    <w:rsid w:val="00CD7129"/>
    <w:rsid w:val="00D02B4C"/>
    <w:rsid w:val="00D14CF5"/>
    <w:rsid w:val="00D34A07"/>
    <w:rsid w:val="00D752C3"/>
    <w:rsid w:val="00D75CDF"/>
    <w:rsid w:val="00D801F0"/>
    <w:rsid w:val="00D84576"/>
    <w:rsid w:val="00D948AD"/>
    <w:rsid w:val="00DB4AE2"/>
    <w:rsid w:val="00DB5EA2"/>
    <w:rsid w:val="00DC627A"/>
    <w:rsid w:val="00DE0019"/>
    <w:rsid w:val="00DE264A"/>
    <w:rsid w:val="00E01BA2"/>
    <w:rsid w:val="00E041E7"/>
    <w:rsid w:val="00E1280C"/>
    <w:rsid w:val="00E23CA1"/>
    <w:rsid w:val="00E24FE8"/>
    <w:rsid w:val="00E409A8"/>
    <w:rsid w:val="00E431A8"/>
    <w:rsid w:val="00E466CB"/>
    <w:rsid w:val="00E60929"/>
    <w:rsid w:val="00E71E28"/>
    <w:rsid w:val="00E7209D"/>
    <w:rsid w:val="00E77703"/>
    <w:rsid w:val="00E90A2E"/>
    <w:rsid w:val="00EA50E1"/>
    <w:rsid w:val="00EB2E5F"/>
    <w:rsid w:val="00EB61F4"/>
    <w:rsid w:val="00EE0131"/>
    <w:rsid w:val="00EF3557"/>
    <w:rsid w:val="00F06903"/>
    <w:rsid w:val="00F079C9"/>
    <w:rsid w:val="00F20557"/>
    <w:rsid w:val="00F21D59"/>
    <w:rsid w:val="00F30C64"/>
    <w:rsid w:val="00F4000A"/>
    <w:rsid w:val="00F57EE3"/>
    <w:rsid w:val="00F6302E"/>
    <w:rsid w:val="00F6542F"/>
    <w:rsid w:val="00F72C4F"/>
    <w:rsid w:val="00F879FE"/>
    <w:rsid w:val="00F96F56"/>
    <w:rsid w:val="00FA04EF"/>
    <w:rsid w:val="00FA1618"/>
    <w:rsid w:val="00FA3C57"/>
    <w:rsid w:val="00FB037F"/>
    <w:rsid w:val="00FB730C"/>
    <w:rsid w:val="00FC2171"/>
    <w:rsid w:val="00FC2695"/>
    <w:rsid w:val="00FC3E03"/>
    <w:rsid w:val="00FC4EBA"/>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14A267"/>
  <w14:defaultImageDpi w14:val="32767"/>
  <w15:docId w15:val="{461AE4D9-8438-4D7F-AC67-FE82DE21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BOA table"/>
    <w:qFormat/>
    <w:rsid w:val="00541F74"/>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BOAHeading"/>
    <w:next w:val="Normale"/>
    <w:link w:val="Titolo1Carattere"/>
    <w:uiPriority w:val="9"/>
    <w:qFormat/>
    <w:locked/>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OAAuthors">
    <w:name w:val="BOA Authors"/>
    <w:basedOn w:val="BOAAddress"/>
    <w:link w:val="BOAAuthorsCarattere"/>
    <w:autoRedefine/>
    <w:qFormat/>
    <w:rsid w:val="001F164E"/>
    <w:pPr>
      <w:spacing w:after="120"/>
    </w:pPr>
    <w:rPr>
      <w:i w:val="0"/>
      <w:sz w:val="24"/>
    </w:rPr>
  </w:style>
  <w:style w:type="paragraph" w:customStyle="1" w:styleId="BOATitle">
    <w:name w:val="BOA Title"/>
    <w:next w:val="BOAAddress"/>
    <w:link w:val="BOATitleCarattere"/>
    <w:autoRedefine/>
    <w:qFormat/>
    <w:rsid w:val="001F164E"/>
    <w:pPr>
      <w:suppressAutoHyphens/>
      <w:spacing w:before="480" w:after="360" w:line="264" w:lineRule="auto"/>
      <w:jc w:val="center"/>
      <w:outlineLvl w:val="0"/>
    </w:pPr>
    <w:rPr>
      <w:rFonts w:ascii="Arial" w:eastAsia="Times New Roman" w:hAnsi="Arial" w:cs="Times New Roman"/>
      <w:sz w:val="32"/>
      <w:szCs w:val="20"/>
      <w:lang w:val="en-GB"/>
    </w:rPr>
  </w:style>
  <w:style w:type="character" w:customStyle="1" w:styleId="BOAAuthorsCarattere">
    <w:name w:val="BOA Authors Carattere"/>
    <w:link w:val="BOAAuthors"/>
    <w:rsid w:val="001F164E"/>
    <w:rPr>
      <w:rFonts w:ascii="Arial" w:eastAsia="Times New Roman" w:hAnsi="Arial" w:cs="Times New Roman"/>
      <w:noProof/>
      <w:sz w:val="24"/>
      <w:szCs w:val="20"/>
      <w:lang w:val="en-GB"/>
    </w:rPr>
  </w:style>
  <w:style w:type="character" w:customStyle="1" w:styleId="BOATitleCarattere">
    <w:name w:val="BOA Title Carattere"/>
    <w:link w:val="BOATitle"/>
    <w:rsid w:val="001F164E"/>
    <w:rPr>
      <w:rFonts w:ascii="Arial" w:eastAsia="Times New Roman" w:hAnsi="Arial" w:cs="Times New Roman"/>
      <w:sz w:val="32"/>
      <w:szCs w:val="20"/>
      <w:lang w:val="en-GB"/>
    </w:rPr>
  </w:style>
  <w:style w:type="paragraph" w:customStyle="1" w:styleId="BOAHeading">
    <w:name w:val="BOA Heading"/>
    <w:next w:val="BOAAbstractBody"/>
    <w:autoRedefine/>
    <w:qFormat/>
    <w:rsid w:val="00F879FE"/>
    <w:pPr>
      <w:keepNext/>
      <w:suppressAutoHyphens/>
      <w:spacing w:before="240" w:after="120" w:line="240" w:lineRule="auto"/>
    </w:pPr>
    <w:rPr>
      <w:rFonts w:ascii="Arial" w:eastAsia="MS PGothic" w:hAnsi="Arial" w:cs="Times New Roman"/>
      <w:b/>
      <w:szCs w:val="20"/>
      <w:lang w:val="en-US"/>
    </w:rPr>
  </w:style>
  <w:style w:type="paragraph" w:customStyle="1" w:styleId="BOAAddress">
    <w:name w:val="BOA Address"/>
    <w:link w:val="BOAAddressCarattere"/>
    <w:autoRedefine/>
    <w:qFormat/>
    <w:rsid w:val="001F164E"/>
    <w:pPr>
      <w:keepNext/>
      <w:suppressAutoHyphens/>
      <w:spacing w:after="0"/>
      <w:contextualSpacing/>
      <w:jc w:val="center"/>
    </w:pPr>
    <w:rPr>
      <w:rFonts w:ascii="Arial" w:eastAsia="Times New Roman" w:hAnsi="Arial" w:cs="Times New Roman"/>
      <w:i/>
      <w:noProof/>
      <w:sz w:val="20"/>
      <w:szCs w:val="20"/>
      <w:lang w:val="en-GB"/>
    </w:rPr>
  </w:style>
  <w:style w:type="table" w:styleId="Tabellasemplice1">
    <w:name w:val="Table Simple 1"/>
    <w:basedOn w:val="Tabellanorma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OAReference">
    <w:name w:val="BOA Reference"/>
    <w:rsid w:val="00302C82"/>
    <w:pPr>
      <w:spacing w:before="200" w:after="120" w:line="240" w:lineRule="auto"/>
    </w:pPr>
    <w:rPr>
      <w:rFonts w:ascii="Arial" w:eastAsia="Times New Roman" w:hAnsi="Arial" w:cs="Times New Roman"/>
      <w:b/>
      <w:sz w:val="20"/>
      <w:szCs w:val="20"/>
      <w:lang w:val="en-GB"/>
    </w:rPr>
  </w:style>
  <w:style w:type="paragraph" w:customStyle="1" w:styleId="BOAReference-text">
    <w:name w:val="BOA Reference-text"/>
    <w:autoRedefine/>
    <w:qForma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BOACaption">
    <w:name w:val="BOA Caption"/>
    <w:link w:val="BOACaptionCarattere"/>
    <w:autoRedefine/>
    <w:qFormat/>
    <w:rsid w:val="001D3F48"/>
    <w:pPr>
      <w:spacing w:before="240" w:after="240" w:line="264" w:lineRule="auto"/>
      <w:jc w:val="center"/>
    </w:pPr>
    <w:rPr>
      <w:rFonts w:ascii="Arial" w:eastAsia="MS PGothic" w:hAnsi="Arial" w:cs="Times New Roman"/>
      <w:bCs/>
      <w:i/>
      <w:sz w:val="20"/>
      <w:szCs w:val="20"/>
      <w:lang w:val="en-GB"/>
    </w:rPr>
  </w:style>
  <w:style w:type="character" w:customStyle="1" w:styleId="BOACaptionCarattere">
    <w:name w:val="BOA Caption Carattere"/>
    <w:link w:val="BOACaption"/>
    <w:rsid w:val="001D3F48"/>
    <w:rPr>
      <w:rFonts w:ascii="Arial" w:eastAsia="MS PGothic" w:hAnsi="Arial" w:cs="Times New Roman"/>
      <w:bCs/>
      <w:i/>
      <w:sz w:val="20"/>
      <w:szCs w:val="20"/>
      <w:lang w:val="en-GB"/>
    </w:rPr>
  </w:style>
  <w:style w:type="paragraph" w:customStyle="1" w:styleId="BOAheadingx1">
    <w:name w:val="BOA headingx 1"/>
    <w:next w:val="BOAAbstractBody"/>
    <w:link w:val="BOAheadingx1Carattere"/>
    <w:autoRedefine/>
    <w:qFormat/>
    <w:rsid w:val="00721F71"/>
    <w:pPr>
      <w:keepNext/>
      <w:numPr>
        <w:ilvl w:val="2"/>
        <w:numId w:val="1"/>
      </w:numPr>
      <w:suppressAutoHyphens/>
      <w:spacing w:before="120" w:after="120" w:line="240" w:lineRule="auto"/>
    </w:pPr>
    <w:rPr>
      <w:rFonts w:ascii="Arial" w:eastAsia="MS PGothic" w:hAnsi="Arial" w:cs="Times New Roman"/>
      <w:b/>
      <w:sz w:val="20"/>
      <w:szCs w:val="20"/>
      <w:lang w:val="en-US"/>
    </w:rPr>
  </w:style>
  <w:style w:type="character" w:customStyle="1" w:styleId="BOAheadingx1Carattere">
    <w:name w:val="BOA headingx 1 Carattere"/>
    <w:link w:val="BOAheadingx1"/>
    <w:rsid w:val="00721F71"/>
    <w:rPr>
      <w:rFonts w:ascii="Arial" w:eastAsia="MS PGothic" w:hAnsi="Arial" w:cs="Times New Roman"/>
      <w:b/>
      <w:sz w:val="20"/>
      <w:szCs w:val="20"/>
      <w:lang w:val="en-US"/>
    </w:rPr>
  </w:style>
  <w:style w:type="paragraph" w:styleId="Testofumetto">
    <w:name w:val="Balloon Text"/>
    <w:basedOn w:val="Normale"/>
    <w:link w:val="TestofumettoCarattere"/>
    <w:uiPriority w:val="99"/>
    <w:semiHidden/>
    <w:unhideWhenUsed/>
    <w:lock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Normale"/>
    <w:next w:val="Normale"/>
    <w:uiPriority w:val="37"/>
    <w:unhideWhenUsed/>
    <w:rsid w:val="0003148D"/>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lock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BOACaption"/>
    <w:next w:val="Normale"/>
    <w:uiPriority w:val="35"/>
    <w:unhideWhenUsed/>
    <w:qFormat/>
    <w:locked/>
    <w:rsid w:val="004A2885"/>
  </w:style>
  <w:style w:type="paragraph" w:styleId="Elenco">
    <w:name w:val="List"/>
    <w:basedOn w:val="Normale"/>
    <w:uiPriority w:val="99"/>
    <w:semiHidden/>
    <w:unhideWhenUsed/>
    <w:locked/>
    <w:rsid w:val="0003148D"/>
    <w:pPr>
      <w:ind w:left="283" w:hanging="283"/>
      <w:contextualSpacing/>
    </w:pPr>
  </w:style>
  <w:style w:type="paragraph" w:styleId="Elenco2">
    <w:name w:val="List 2"/>
    <w:basedOn w:val="Normale"/>
    <w:uiPriority w:val="99"/>
    <w:semiHidden/>
    <w:unhideWhenUsed/>
    <w:locked/>
    <w:rsid w:val="0003148D"/>
    <w:pPr>
      <w:ind w:left="566" w:hanging="283"/>
      <w:contextualSpacing/>
    </w:pPr>
  </w:style>
  <w:style w:type="paragraph" w:styleId="Elenco3">
    <w:name w:val="List 3"/>
    <w:basedOn w:val="Normale"/>
    <w:uiPriority w:val="99"/>
    <w:semiHidden/>
    <w:unhideWhenUsed/>
    <w:locked/>
    <w:rsid w:val="0003148D"/>
    <w:pPr>
      <w:ind w:left="849" w:hanging="283"/>
      <w:contextualSpacing/>
    </w:pPr>
  </w:style>
  <w:style w:type="paragraph" w:styleId="Elenco4">
    <w:name w:val="List 4"/>
    <w:basedOn w:val="Normale"/>
    <w:uiPriority w:val="99"/>
    <w:semiHidden/>
    <w:unhideWhenUsed/>
    <w:locked/>
    <w:rsid w:val="0003148D"/>
    <w:pPr>
      <w:ind w:left="1132" w:hanging="283"/>
      <w:contextualSpacing/>
    </w:pPr>
  </w:style>
  <w:style w:type="paragraph" w:styleId="Elenco5">
    <w:name w:val="List 5"/>
    <w:basedOn w:val="Normale"/>
    <w:uiPriority w:val="99"/>
    <w:semiHidden/>
    <w:unhideWhenUsed/>
    <w:locked/>
    <w:rsid w:val="0003148D"/>
    <w:pPr>
      <w:ind w:left="1415" w:hanging="283"/>
      <w:contextualSpacing/>
    </w:pPr>
  </w:style>
  <w:style w:type="paragraph" w:styleId="Elencocontinua">
    <w:name w:val="List Continue"/>
    <w:basedOn w:val="Normale"/>
    <w:uiPriority w:val="99"/>
    <w:semiHidden/>
    <w:unhideWhenUsed/>
    <w:locked/>
    <w:rsid w:val="0003148D"/>
    <w:pPr>
      <w:spacing w:after="120"/>
      <w:ind w:left="283"/>
      <w:contextualSpacing/>
    </w:pPr>
  </w:style>
  <w:style w:type="paragraph" w:styleId="Elencocontinua2">
    <w:name w:val="List Continue 2"/>
    <w:basedOn w:val="Normale"/>
    <w:uiPriority w:val="99"/>
    <w:semiHidden/>
    <w:unhideWhenUsed/>
    <w:locked/>
    <w:rsid w:val="0003148D"/>
    <w:pPr>
      <w:spacing w:after="120"/>
      <w:ind w:left="566"/>
      <w:contextualSpacing/>
    </w:pPr>
  </w:style>
  <w:style w:type="paragraph" w:styleId="Elencocontinua3">
    <w:name w:val="List Continue 3"/>
    <w:basedOn w:val="Normale"/>
    <w:uiPriority w:val="99"/>
    <w:semiHidden/>
    <w:unhideWhenUsed/>
    <w:locked/>
    <w:rsid w:val="0003148D"/>
    <w:pPr>
      <w:spacing w:after="120"/>
      <w:ind w:left="849"/>
      <w:contextualSpacing/>
    </w:pPr>
  </w:style>
  <w:style w:type="paragraph" w:styleId="Elencocontinua4">
    <w:name w:val="List Continue 4"/>
    <w:basedOn w:val="Normale"/>
    <w:uiPriority w:val="99"/>
    <w:semiHidden/>
    <w:unhideWhenUsed/>
    <w:locked/>
    <w:rsid w:val="0003148D"/>
    <w:pPr>
      <w:spacing w:after="120"/>
      <w:ind w:left="1132"/>
      <w:contextualSpacing/>
    </w:pPr>
  </w:style>
  <w:style w:type="paragraph" w:styleId="Elencocontinua5">
    <w:name w:val="List Continue 5"/>
    <w:basedOn w:val="Normale"/>
    <w:uiPriority w:val="99"/>
    <w:semiHidden/>
    <w:unhideWhenUsed/>
    <w:locked/>
    <w:rsid w:val="0003148D"/>
    <w:pPr>
      <w:spacing w:after="120"/>
      <w:ind w:left="1415"/>
      <w:contextualSpacing/>
    </w:pPr>
  </w:style>
  <w:style w:type="paragraph" w:styleId="Firma">
    <w:name w:val="Signature"/>
    <w:basedOn w:val="Normale"/>
    <w:link w:val="FirmaCarattere"/>
    <w:uiPriority w:val="99"/>
    <w:semiHidden/>
    <w:unhideWhenUsed/>
    <w:lock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lock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lock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lock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locked/>
    <w:rsid w:val="0003148D"/>
    <w:pPr>
      <w:spacing w:line="240" w:lineRule="auto"/>
      <w:ind w:left="220" w:hanging="220"/>
    </w:pPr>
  </w:style>
  <w:style w:type="paragraph" w:styleId="Indice2">
    <w:name w:val="index 2"/>
    <w:basedOn w:val="Normale"/>
    <w:next w:val="Normale"/>
    <w:autoRedefine/>
    <w:uiPriority w:val="99"/>
    <w:semiHidden/>
    <w:unhideWhenUsed/>
    <w:locked/>
    <w:rsid w:val="0003148D"/>
    <w:pPr>
      <w:spacing w:line="240" w:lineRule="auto"/>
      <w:ind w:left="440" w:hanging="220"/>
    </w:pPr>
  </w:style>
  <w:style w:type="paragraph" w:styleId="Indice3">
    <w:name w:val="index 3"/>
    <w:basedOn w:val="Normale"/>
    <w:next w:val="Normale"/>
    <w:autoRedefine/>
    <w:uiPriority w:val="99"/>
    <w:semiHidden/>
    <w:unhideWhenUsed/>
    <w:locked/>
    <w:rsid w:val="0003148D"/>
    <w:pPr>
      <w:spacing w:line="240" w:lineRule="auto"/>
      <w:ind w:left="660" w:hanging="220"/>
    </w:pPr>
  </w:style>
  <w:style w:type="paragraph" w:styleId="Indice4">
    <w:name w:val="index 4"/>
    <w:basedOn w:val="Normale"/>
    <w:next w:val="Normale"/>
    <w:autoRedefine/>
    <w:uiPriority w:val="99"/>
    <w:semiHidden/>
    <w:unhideWhenUsed/>
    <w:locked/>
    <w:rsid w:val="0003148D"/>
    <w:pPr>
      <w:spacing w:line="240" w:lineRule="auto"/>
      <w:ind w:left="880" w:hanging="220"/>
    </w:pPr>
  </w:style>
  <w:style w:type="paragraph" w:styleId="Indice5">
    <w:name w:val="index 5"/>
    <w:basedOn w:val="Normale"/>
    <w:next w:val="Normale"/>
    <w:autoRedefine/>
    <w:uiPriority w:val="99"/>
    <w:semiHidden/>
    <w:unhideWhenUsed/>
    <w:locked/>
    <w:rsid w:val="0003148D"/>
    <w:pPr>
      <w:spacing w:line="240" w:lineRule="auto"/>
      <w:ind w:left="1100" w:hanging="220"/>
    </w:pPr>
  </w:style>
  <w:style w:type="paragraph" w:styleId="Indice6">
    <w:name w:val="index 6"/>
    <w:basedOn w:val="Normale"/>
    <w:next w:val="Normale"/>
    <w:autoRedefine/>
    <w:uiPriority w:val="99"/>
    <w:semiHidden/>
    <w:unhideWhenUsed/>
    <w:locked/>
    <w:rsid w:val="0003148D"/>
    <w:pPr>
      <w:spacing w:line="240" w:lineRule="auto"/>
      <w:ind w:left="1320" w:hanging="220"/>
    </w:pPr>
  </w:style>
  <w:style w:type="paragraph" w:styleId="Indice7">
    <w:name w:val="index 7"/>
    <w:basedOn w:val="Normale"/>
    <w:next w:val="Normale"/>
    <w:autoRedefine/>
    <w:uiPriority w:val="99"/>
    <w:semiHidden/>
    <w:unhideWhenUsed/>
    <w:locked/>
    <w:rsid w:val="0003148D"/>
    <w:pPr>
      <w:spacing w:line="240" w:lineRule="auto"/>
      <w:ind w:left="1540" w:hanging="220"/>
    </w:pPr>
  </w:style>
  <w:style w:type="paragraph" w:styleId="Indice8">
    <w:name w:val="index 8"/>
    <w:basedOn w:val="Normale"/>
    <w:next w:val="Normale"/>
    <w:autoRedefine/>
    <w:uiPriority w:val="99"/>
    <w:semiHidden/>
    <w:unhideWhenUsed/>
    <w:locked/>
    <w:rsid w:val="0003148D"/>
    <w:pPr>
      <w:spacing w:line="240" w:lineRule="auto"/>
      <w:ind w:left="1760" w:hanging="220"/>
    </w:pPr>
  </w:style>
  <w:style w:type="paragraph" w:styleId="Indice9">
    <w:name w:val="index 9"/>
    <w:basedOn w:val="Normale"/>
    <w:next w:val="Normale"/>
    <w:autoRedefine/>
    <w:uiPriority w:val="99"/>
    <w:semiHidden/>
    <w:unhideWhenUsed/>
    <w:locked/>
    <w:rsid w:val="0003148D"/>
    <w:pPr>
      <w:spacing w:line="240" w:lineRule="auto"/>
      <w:ind w:left="1980" w:hanging="220"/>
    </w:pPr>
  </w:style>
  <w:style w:type="paragraph" w:styleId="Indicedellefigure">
    <w:name w:val="table of figures"/>
    <w:basedOn w:val="Normale"/>
    <w:next w:val="Normale"/>
    <w:uiPriority w:val="99"/>
    <w:semiHidden/>
    <w:unhideWhenUsed/>
    <w:locked/>
    <w:rsid w:val="0003148D"/>
  </w:style>
  <w:style w:type="paragraph" w:styleId="Indicefonti">
    <w:name w:val="table of authorities"/>
    <w:basedOn w:val="Normale"/>
    <w:next w:val="Normale"/>
    <w:uiPriority w:val="99"/>
    <w:semiHidden/>
    <w:unhideWhenUsed/>
    <w:locked/>
    <w:rsid w:val="0003148D"/>
    <w:pPr>
      <w:ind w:left="220" w:hanging="220"/>
    </w:pPr>
  </w:style>
  <w:style w:type="paragraph" w:styleId="Indirizzodestinatario">
    <w:name w:val="envelope address"/>
    <w:basedOn w:val="Normale"/>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lock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lock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lock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lock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locked/>
    <w:rsid w:val="0003148D"/>
    <w:rPr>
      <w:sz w:val="24"/>
      <w:szCs w:val="24"/>
    </w:rPr>
  </w:style>
  <w:style w:type="paragraph" w:styleId="Numeroelenco">
    <w:name w:val="List Number"/>
    <w:basedOn w:val="Normale"/>
    <w:uiPriority w:val="99"/>
    <w:semiHidden/>
    <w:unhideWhenUsed/>
    <w:locked/>
    <w:rsid w:val="0003148D"/>
    <w:pPr>
      <w:numPr>
        <w:numId w:val="2"/>
      </w:numPr>
      <w:contextualSpacing/>
    </w:pPr>
  </w:style>
  <w:style w:type="paragraph" w:styleId="Numeroelenco2">
    <w:name w:val="List Number 2"/>
    <w:basedOn w:val="Normale"/>
    <w:uiPriority w:val="99"/>
    <w:semiHidden/>
    <w:unhideWhenUsed/>
    <w:locked/>
    <w:rsid w:val="0003148D"/>
    <w:pPr>
      <w:numPr>
        <w:numId w:val="3"/>
      </w:numPr>
      <w:contextualSpacing/>
    </w:pPr>
  </w:style>
  <w:style w:type="paragraph" w:styleId="Numeroelenco3">
    <w:name w:val="List Number 3"/>
    <w:basedOn w:val="Normale"/>
    <w:uiPriority w:val="99"/>
    <w:semiHidden/>
    <w:unhideWhenUsed/>
    <w:locked/>
    <w:rsid w:val="0003148D"/>
    <w:pPr>
      <w:numPr>
        <w:numId w:val="4"/>
      </w:numPr>
      <w:contextualSpacing/>
    </w:pPr>
  </w:style>
  <w:style w:type="paragraph" w:styleId="Numeroelenco4">
    <w:name w:val="List Number 4"/>
    <w:basedOn w:val="Normale"/>
    <w:uiPriority w:val="99"/>
    <w:semiHidden/>
    <w:unhideWhenUsed/>
    <w:locked/>
    <w:rsid w:val="0003148D"/>
    <w:pPr>
      <w:numPr>
        <w:numId w:val="5"/>
      </w:numPr>
      <w:contextualSpacing/>
    </w:pPr>
  </w:style>
  <w:style w:type="paragraph" w:styleId="Numeroelenco5">
    <w:name w:val="List Number 5"/>
    <w:basedOn w:val="Normale"/>
    <w:uiPriority w:val="99"/>
    <w:semiHidden/>
    <w:unhideWhenUsed/>
    <w:locked/>
    <w:rsid w:val="0003148D"/>
    <w:pPr>
      <w:numPr>
        <w:numId w:val="6"/>
      </w:numPr>
      <w:contextualSpacing/>
    </w:pPr>
  </w:style>
  <w:style w:type="paragraph" w:styleId="PreformattatoHTML">
    <w:name w:val="HTML Preformatted"/>
    <w:basedOn w:val="Normale"/>
    <w:link w:val="PreformattatoHTMLCarattere"/>
    <w:uiPriority w:val="99"/>
    <w:semiHidden/>
    <w:unhideWhenUsed/>
    <w:lock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lock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lock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lock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locked/>
    <w:rsid w:val="0003148D"/>
    <w:pPr>
      <w:numPr>
        <w:numId w:val="7"/>
      </w:numPr>
      <w:contextualSpacing/>
    </w:pPr>
  </w:style>
  <w:style w:type="paragraph" w:styleId="Puntoelenco2">
    <w:name w:val="List Bullet 2"/>
    <w:basedOn w:val="Normale"/>
    <w:uiPriority w:val="99"/>
    <w:semiHidden/>
    <w:unhideWhenUsed/>
    <w:locked/>
    <w:rsid w:val="0003148D"/>
    <w:pPr>
      <w:numPr>
        <w:numId w:val="8"/>
      </w:numPr>
      <w:contextualSpacing/>
    </w:pPr>
  </w:style>
  <w:style w:type="paragraph" w:styleId="Puntoelenco3">
    <w:name w:val="List Bullet 3"/>
    <w:basedOn w:val="Normale"/>
    <w:uiPriority w:val="99"/>
    <w:semiHidden/>
    <w:unhideWhenUsed/>
    <w:locked/>
    <w:rsid w:val="0003148D"/>
    <w:pPr>
      <w:numPr>
        <w:numId w:val="9"/>
      </w:numPr>
      <w:contextualSpacing/>
    </w:pPr>
  </w:style>
  <w:style w:type="paragraph" w:styleId="Puntoelenco4">
    <w:name w:val="List Bullet 4"/>
    <w:basedOn w:val="Normale"/>
    <w:uiPriority w:val="99"/>
    <w:semiHidden/>
    <w:unhideWhenUsed/>
    <w:locked/>
    <w:rsid w:val="0003148D"/>
    <w:pPr>
      <w:numPr>
        <w:numId w:val="10"/>
      </w:numPr>
      <w:contextualSpacing/>
    </w:pPr>
  </w:style>
  <w:style w:type="paragraph" w:styleId="Puntoelenco5">
    <w:name w:val="List Bullet 5"/>
    <w:basedOn w:val="Normale"/>
    <w:uiPriority w:val="99"/>
    <w:semiHidden/>
    <w:unhideWhenUsed/>
    <w:locked/>
    <w:rsid w:val="0003148D"/>
    <w:pPr>
      <w:numPr>
        <w:numId w:val="11"/>
      </w:numPr>
      <w:contextualSpacing/>
    </w:pPr>
  </w:style>
  <w:style w:type="paragraph" w:styleId="Rientrocorpodeltesto2">
    <w:name w:val="Body Text Indent 2"/>
    <w:basedOn w:val="Normale"/>
    <w:link w:val="Rientrocorpodeltesto2Carattere"/>
    <w:uiPriority w:val="99"/>
    <w:semiHidden/>
    <w:unhideWhenUsed/>
    <w:lock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lock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locked/>
    <w:rsid w:val="0003148D"/>
    <w:pPr>
      <w:ind w:left="720"/>
    </w:pPr>
  </w:style>
  <w:style w:type="paragraph" w:styleId="Testocommento">
    <w:name w:val="annotation text"/>
    <w:basedOn w:val="Normale"/>
    <w:link w:val="TestocommentoCarattere"/>
    <w:uiPriority w:val="99"/>
    <w:unhideWhenUsed/>
    <w:lock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lock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locked/>
    <w:rsid w:val="0003148D"/>
    <w:pPr>
      <w:spacing w:after="100"/>
    </w:pPr>
  </w:style>
  <w:style w:type="paragraph" w:styleId="Sommario2">
    <w:name w:val="toc 2"/>
    <w:basedOn w:val="Normale"/>
    <w:next w:val="Normale"/>
    <w:autoRedefine/>
    <w:uiPriority w:val="39"/>
    <w:semiHidden/>
    <w:unhideWhenUsed/>
    <w:locked/>
    <w:rsid w:val="0003148D"/>
    <w:pPr>
      <w:spacing w:after="100"/>
      <w:ind w:left="220"/>
    </w:pPr>
  </w:style>
  <w:style w:type="paragraph" w:styleId="Sommario3">
    <w:name w:val="toc 3"/>
    <w:basedOn w:val="Normale"/>
    <w:next w:val="Normale"/>
    <w:autoRedefine/>
    <w:uiPriority w:val="39"/>
    <w:semiHidden/>
    <w:unhideWhenUsed/>
    <w:locked/>
    <w:rsid w:val="0003148D"/>
    <w:pPr>
      <w:spacing w:after="100"/>
      <w:ind w:left="440"/>
    </w:pPr>
  </w:style>
  <w:style w:type="paragraph" w:styleId="Sommario4">
    <w:name w:val="toc 4"/>
    <w:basedOn w:val="Normale"/>
    <w:next w:val="Normale"/>
    <w:autoRedefine/>
    <w:uiPriority w:val="39"/>
    <w:semiHidden/>
    <w:unhideWhenUsed/>
    <w:locked/>
    <w:rsid w:val="0003148D"/>
    <w:pPr>
      <w:spacing w:after="100"/>
      <w:ind w:left="660"/>
    </w:pPr>
  </w:style>
  <w:style w:type="paragraph" w:styleId="Sommario5">
    <w:name w:val="toc 5"/>
    <w:basedOn w:val="Normale"/>
    <w:next w:val="Normale"/>
    <w:autoRedefine/>
    <w:uiPriority w:val="39"/>
    <w:semiHidden/>
    <w:unhideWhenUsed/>
    <w:locked/>
    <w:rsid w:val="0003148D"/>
    <w:pPr>
      <w:spacing w:after="100"/>
      <w:ind w:left="880"/>
    </w:pPr>
  </w:style>
  <w:style w:type="paragraph" w:styleId="Sommario6">
    <w:name w:val="toc 6"/>
    <w:basedOn w:val="Normale"/>
    <w:next w:val="Normale"/>
    <w:autoRedefine/>
    <w:uiPriority w:val="39"/>
    <w:semiHidden/>
    <w:unhideWhenUsed/>
    <w:locked/>
    <w:rsid w:val="0003148D"/>
    <w:pPr>
      <w:spacing w:after="100"/>
      <w:ind w:left="1100"/>
    </w:pPr>
  </w:style>
  <w:style w:type="paragraph" w:styleId="Sommario7">
    <w:name w:val="toc 7"/>
    <w:basedOn w:val="Normale"/>
    <w:next w:val="Normale"/>
    <w:autoRedefine/>
    <w:uiPriority w:val="39"/>
    <w:semiHidden/>
    <w:unhideWhenUsed/>
    <w:locked/>
    <w:rsid w:val="0003148D"/>
    <w:pPr>
      <w:spacing w:after="100"/>
      <w:ind w:left="1320"/>
    </w:pPr>
  </w:style>
  <w:style w:type="paragraph" w:styleId="Sommario8">
    <w:name w:val="toc 8"/>
    <w:basedOn w:val="Normale"/>
    <w:next w:val="Normale"/>
    <w:autoRedefine/>
    <w:uiPriority w:val="39"/>
    <w:semiHidden/>
    <w:unhideWhenUsed/>
    <w:locked/>
    <w:rsid w:val="0003148D"/>
    <w:pPr>
      <w:spacing w:after="100"/>
      <w:ind w:left="1540"/>
    </w:pPr>
  </w:style>
  <w:style w:type="paragraph" w:styleId="Sommario9">
    <w:name w:val="toc 9"/>
    <w:basedOn w:val="Normale"/>
    <w:next w:val="Normale"/>
    <w:autoRedefine/>
    <w:uiPriority w:val="39"/>
    <w:semiHidden/>
    <w:unhideWhenUsed/>
    <w:locked/>
    <w:rsid w:val="0003148D"/>
    <w:pPr>
      <w:spacing w:after="100"/>
      <w:ind w:left="1760"/>
    </w:pPr>
  </w:style>
  <w:style w:type="paragraph" w:styleId="Testodelblocco">
    <w:name w:val="Block Text"/>
    <w:basedOn w:val="Normale"/>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lock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lock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lock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lock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locked/>
    <w:rsid w:val="0003148D"/>
    <w:pPr>
      <w:outlineLvl w:val="9"/>
    </w:pPr>
  </w:style>
  <w:style w:type="character" w:customStyle="1" w:styleId="BOAAddressCarattere">
    <w:name w:val="BOA Address Carattere"/>
    <w:basedOn w:val="Carpredefinitoparagrafo"/>
    <w:link w:val="BOAAddress"/>
    <w:rsid w:val="001F164E"/>
    <w:rPr>
      <w:rFonts w:ascii="Arial" w:eastAsia="Times New Roman" w:hAnsi="Arial" w:cs="Times New Roman"/>
      <w:i/>
      <w:noProof/>
      <w:sz w:val="20"/>
      <w:szCs w:val="20"/>
      <w:lang w:val="en-GB"/>
    </w:rPr>
  </w:style>
  <w:style w:type="table" w:styleId="Grigliatabella">
    <w:name w:val="Table Grid"/>
    <w:basedOn w:val="Tabellanorma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AAbstractBody">
    <w:name w:val="BOA Abstract Body"/>
    <w:basedOn w:val="Normale"/>
    <w:qFormat/>
    <w:rsid w:val="00102AE7"/>
    <w:pPr>
      <w:tabs>
        <w:tab w:val="clear" w:pos="7100"/>
      </w:tabs>
      <w:spacing w:after="120" w:line="240" w:lineRule="auto"/>
    </w:pPr>
    <w:rPr>
      <w:rFonts w:eastAsia="MS PGothic"/>
      <w:sz w:val="22"/>
      <w:lang w:val="en-US"/>
    </w:rPr>
  </w:style>
  <w:style w:type="paragraph" w:customStyle="1" w:styleId="BOAemail">
    <w:name w:val="BOA email"/>
    <w:next w:val="BOAHeading"/>
    <w:autoRedefine/>
    <w:qFormat/>
    <w:rsid w:val="001F164E"/>
    <w:pPr>
      <w:spacing w:before="120" w:after="0" w:line="360" w:lineRule="auto"/>
      <w:ind w:left="284" w:hanging="284"/>
      <w:jc w:val="center"/>
    </w:pPr>
    <w:rPr>
      <w:rFonts w:ascii="Arial" w:eastAsia="Times New Roman" w:hAnsi="Arial" w:cs="Times New Roman"/>
      <w:i/>
      <w:sz w:val="20"/>
      <w:szCs w:val="20"/>
      <w:lang w:val="en-GB"/>
    </w:rPr>
  </w:style>
  <w:style w:type="character" w:styleId="Collegamentoipertestuale">
    <w:name w:val="Hyperlink"/>
    <w:basedOn w:val="Carpredefinitoparagrafo"/>
    <w:uiPriority w:val="99"/>
    <w:unhideWhenUsed/>
    <w:locked/>
    <w:rsid w:val="001F164E"/>
    <w:rPr>
      <w:color w:val="0000FF" w:themeColor="hyperlink"/>
      <w:u w:val="single"/>
    </w:rPr>
  </w:style>
  <w:style w:type="character" w:styleId="Menzionenonrisolta">
    <w:name w:val="Unresolved Mention"/>
    <w:basedOn w:val="Carpredefinitoparagrafo"/>
    <w:uiPriority w:val="99"/>
    <w:semiHidden/>
    <w:unhideWhenUsed/>
    <w:rsid w:val="001F164E"/>
    <w:rPr>
      <w:color w:val="605E5C"/>
      <w:shd w:val="clear" w:color="auto" w:fill="E1DFDD"/>
    </w:rPr>
  </w:style>
  <w:style w:type="paragraph" w:styleId="Paragrafoelenco">
    <w:name w:val="List Paragraph"/>
    <w:basedOn w:val="Normale"/>
    <w:uiPriority w:val="34"/>
    <w:qFormat/>
    <w:locked/>
    <w:rsid w:val="009A3711"/>
    <w:pPr>
      <w:ind w:left="720"/>
      <w:contextualSpacing/>
    </w:pPr>
  </w:style>
  <w:style w:type="paragraph" w:styleId="Intestazione">
    <w:name w:val="header"/>
    <w:basedOn w:val="Normale"/>
    <w:link w:val="IntestazioneCarattere"/>
    <w:unhideWhenUsed/>
    <w:rsid w:val="00D752C3"/>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rsid w:val="00D752C3"/>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D752C3"/>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752C3"/>
    <w:rPr>
      <w:rFonts w:ascii="Arial" w:eastAsia="Times New Roman" w:hAnsi="Arial" w:cs="Times New Roman"/>
      <w:sz w:val="18"/>
      <w:szCs w:val="20"/>
      <w:lang w:val="en-GB"/>
    </w:rPr>
  </w:style>
  <w:style w:type="character" w:styleId="Testosegnaposto">
    <w:name w:val="Placeholder Text"/>
    <w:basedOn w:val="Carpredefinitoparagrafo"/>
    <w:uiPriority w:val="99"/>
    <w:semiHidden/>
    <w:locked/>
    <w:rsid w:val="00102AE7"/>
    <w:rPr>
      <w:color w:val="666666"/>
    </w:rPr>
  </w:style>
  <w:style w:type="character" w:styleId="Rimandocommento">
    <w:name w:val="annotation reference"/>
    <w:basedOn w:val="Carpredefinitoparagrafo"/>
    <w:uiPriority w:val="99"/>
    <w:semiHidden/>
    <w:unhideWhenUsed/>
    <w:locked/>
    <w:rsid w:val="001D7963"/>
    <w:rPr>
      <w:sz w:val="16"/>
      <w:szCs w:val="16"/>
    </w:rPr>
  </w:style>
  <w:style w:type="paragraph" w:styleId="Revisione">
    <w:name w:val="Revision"/>
    <w:hidden/>
    <w:uiPriority w:val="99"/>
    <w:semiHidden/>
    <w:rsid w:val="00280C8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76661">
      <w:bodyDiv w:val="1"/>
      <w:marLeft w:val="0"/>
      <w:marRight w:val="0"/>
      <w:marTop w:val="0"/>
      <w:marBottom w:val="0"/>
      <w:divBdr>
        <w:top w:val="none" w:sz="0" w:space="0" w:color="auto"/>
        <w:left w:val="none" w:sz="0" w:space="0" w:color="auto"/>
        <w:bottom w:val="none" w:sz="0" w:space="0" w:color="auto"/>
        <w:right w:val="none" w:sz="0" w:space="0" w:color="auto"/>
      </w:divBdr>
    </w:div>
    <w:div w:id="64182274">
      <w:bodyDiv w:val="1"/>
      <w:marLeft w:val="0"/>
      <w:marRight w:val="0"/>
      <w:marTop w:val="0"/>
      <w:marBottom w:val="0"/>
      <w:divBdr>
        <w:top w:val="none" w:sz="0" w:space="0" w:color="auto"/>
        <w:left w:val="none" w:sz="0" w:space="0" w:color="auto"/>
        <w:bottom w:val="none" w:sz="0" w:space="0" w:color="auto"/>
        <w:right w:val="none" w:sz="0" w:space="0" w:color="auto"/>
      </w:divBdr>
    </w:div>
    <w:div w:id="64693263">
      <w:bodyDiv w:val="1"/>
      <w:marLeft w:val="0"/>
      <w:marRight w:val="0"/>
      <w:marTop w:val="0"/>
      <w:marBottom w:val="0"/>
      <w:divBdr>
        <w:top w:val="none" w:sz="0" w:space="0" w:color="auto"/>
        <w:left w:val="none" w:sz="0" w:space="0" w:color="auto"/>
        <w:bottom w:val="none" w:sz="0" w:space="0" w:color="auto"/>
        <w:right w:val="none" w:sz="0" w:space="0" w:color="auto"/>
      </w:divBdr>
    </w:div>
    <w:div w:id="74280294">
      <w:bodyDiv w:val="1"/>
      <w:marLeft w:val="0"/>
      <w:marRight w:val="0"/>
      <w:marTop w:val="0"/>
      <w:marBottom w:val="0"/>
      <w:divBdr>
        <w:top w:val="none" w:sz="0" w:space="0" w:color="auto"/>
        <w:left w:val="none" w:sz="0" w:space="0" w:color="auto"/>
        <w:bottom w:val="none" w:sz="0" w:space="0" w:color="auto"/>
        <w:right w:val="none" w:sz="0" w:space="0" w:color="auto"/>
      </w:divBdr>
    </w:div>
    <w:div w:id="80493855">
      <w:bodyDiv w:val="1"/>
      <w:marLeft w:val="0"/>
      <w:marRight w:val="0"/>
      <w:marTop w:val="0"/>
      <w:marBottom w:val="0"/>
      <w:divBdr>
        <w:top w:val="none" w:sz="0" w:space="0" w:color="auto"/>
        <w:left w:val="none" w:sz="0" w:space="0" w:color="auto"/>
        <w:bottom w:val="none" w:sz="0" w:space="0" w:color="auto"/>
        <w:right w:val="none" w:sz="0" w:space="0" w:color="auto"/>
      </w:divBdr>
    </w:div>
    <w:div w:id="86191776">
      <w:bodyDiv w:val="1"/>
      <w:marLeft w:val="0"/>
      <w:marRight w:val="0"/>
      <w:marTop w:val="0"/>
      <w:marBottom w:val="0"/>
      <w:divBdr>
        <w:top w:val="none" w:sz="0" w:space="0" w:color="auto"/>
        <w:left w:val="none" w:sz="0" w:space="0" w:color="auto"/>
        <w:bottom w:val="none" w:sz="0" w:space="0" w:color="auto"/>
        <w:right w:val="none" w:sz="0" w:space="0" w:color="auto"/>
      </w:divBdr>
    </w:div>
    <w:div w:id="90703286">
      <w:bodyDiv w:val="1"/>
      <w:marLeft w:val="0"/>
      <w:marRight w:val="0"/>
      <w:marTop w:val="0"/>
      <w:marBottom w:val="0"/>
      <w:divBdr>
        <w:top w:val="none" w:sz="0" w:space="0" w:color="auto"/>
        <w:left w:val="none" w:sz="0" w:space="0" w:color="auto"/>
        <w:bottom w:val="none" w:sz="0" w:space="0" w:color="auto"/>
        <w:right w:val="none" w:sz="0" w:space="0" w:color="auto"/>
      </w:divBdr>
    </w:div>
    <w:div w:id="108790295">
      <w:bodyDiv w:val="1"/>
      <w:marLeft w:val="0"/>
      <w:marRight w:val="0"/>
      <w:marTop w:val="0"/>
      <w:marBottom w:val="0"/>
      <w:divBdr>
        <w:top w:val="none" w:sz="0" w:space="0" w:color="auto"/>
        <w:left w:val="none" w:sz="0" w:space="0" w:color="auto"/>
        <w:bottom w:val="none" w:sz="0" w:space="0" w:color="auto"/>
        <w:right w:val="none" w:sz="0" w:space="0" w:color="auto"/>
      </w:divBdr>
    </w:div>
    <w:div w:id="116343228">
      <w:bodyDiv w:val="1"/>
      <w:marLeft w:val="0"/>
      <w:marRight w:val="0"/>
      <w:marTop w:val="0"/>
      <w:marBottom w:val="0"/>
      <w:divBdr>
        <w:top w:val="none" w:sz="0" w:space="0" w:color="auto"/>
        <w:left w:val="none" w:sz="0" w:space="0" w:color="auto"/>
        <w:bottom w:val="none" w:sz="0" w:space="0" w:color="auto"/>
        <w:right w:val="none" w:sz="0" w:space="0" w:color="auto"/>
      </w:divBdr>
    </w:div>
    <w:div w:id="151070810">
      <w:bodyDiv w:val="1"/>
      <w:marLeft w:val="0"/>
      <w:marRight w:val="0"/>
      <w:marTop w:val="0"/>
      <w:marBottom w:val="0"/>
      <w:divBdr>
        <w:top w:val="none" w:sz="0" w:space="0" w:color="auto"/>
        <w:left w:val="none" w:sz="0" w:space="0" w:color="auto"/>
        <w:bottom w:val="none" w:sz="0" w:space="0" w:color="auto"/>
        <w:right w:val="none" w:sz="0" w:space="0" w:color="auto"/>
      </w:divBdr>
    </w:div>
    <w:div w:id="215507301">
      <w:bodyDiv w:val="1"/>
      <w:marLeft w:val="0"/>
      <w:marRight w:val="0"/>
      <w:marTop w:val="0"/>
      <w:marBottom w:val="0"/>
      <w:divBdr>
        <w:top w:val="none" w:sz="0" w:space="0" w:color="auto"/>
        <w:left w:val="none" w:sz="0" w:space="0" w:color="auto"/>
        <w:bottom w:val="none" w:sz="0" w:space="0" w:color="auto"/>
        <w:right w:val="none" w:sz="0" w:space="0" w:color="auto"/>
      </w:divBdr>
    </w:div>
    <w:div w:id="239487421">
      <w:bodyDiv w:val="1"/>
      <w:marLeft w:val="0"/>
      <w:marRight w:val="0"/>
      <w:marTop w:val="0"/>
      <w:marBottom w:val="0"/>
      <w:divBdr>
        <w:top w:val="none" w:sz="0" w:space="0" w:color="auto"/>
        <w:left w:val="none" w:sz="0" w:space="0" w:color="auto"/>
        <w:bottom w:val="none" w:sz="0" w:space="0" w:color="auto"/>
        <w:right w:val="none" w:sz="0" w:space="0" w:color="auto"/>
      </w:divBdr>
    </w:div>
    <w:div w:id="253131773">
      <w:bodyDiv w:val="1"/>
      <w:marLeft w:val="0"/>
      <w:marRight w:val="0"/>
      <w:marTop w:val="0"/>
      <w:marBottom w:val="0"/>
      <w:divBdr>
        <w:top w:val="none" w:sz="0" w:space="0" w:color="auto"/>
        <w:left w:val="none" w:sz="0" w:space="0" w:color="auto"/>
        <w:bottom w:val="none" w:sz="0" w:space="0" w:color="auto"/>
        <w:right w:val="none" w:sz="0" w:space="0" w:color="auto"/>
      </w:divBdr>
    </w:div>
    <w:div w:id="254284335">
      <w:bodyDiv w:val="1"/>
      <w:marLeft w:val="0"/>
      <w:marRight w:val="0"/>
      <w:marTop w:val="0"/>
      <w:marBottom w:val="0"/>
      <w:divBdr>
        <w:top w:val="none" w:sz="0" w:space="0" w:color="auto"/>
        <w:left w:val="none" w:sz="0" w:space="0" w:color="auto"/>
        <w:bottom w:val="none" w:sz="0" w:space="0" w:color="auto"/>
        <w:right w:val="none" w:sz="0" w:space="0" w:color="auto"/>
      </w:divBdr>
    </w:div>
    <w:div w:id="296228966">
      <w:bodyDiv w:val="1"/>
      <w:marLeft w:val="0"/>
      <w:marRight w:val="0"/>
      <w:marTop w:val="0"/>
      <w:marBottom w:val="0"/>
      <w:divBdr>
        <w:top w:val="none" w:sz="0" w:space="0" w:color="auto"/>
        <w:left w:val="none" w:sz="0" w:space="0" w:color="auto"/>
        <w:bottom w:val="none" w:sz="0" w:space="0" w:color="auto"/>
        <w:right w:val="none" w:sz="0" w:space="0" w:color="auto"/>
      </w:divBdr>
    </w:div>
    <w:div w:id="305205453">
      <w:bodyDiv w:val="1"/>
      <w:marLeft w:val="0"/>
      <w:marRight w:val="0"/>
      <w:marTop w:val="0"/>
      <w:marBottom w:val="0"/>
      <w:divBdr>
        <w:top w:val="none" w:sz="0" w:space="0" w:color="auto"/>
        <w:left w:val="none" w:sz="0" w:space="0" w:color="auto"/>
        <w:bottom w:val="none" w:sz="0" w:space="0" w:color="auto"/>
        <w:right w:val="none" w:sz="0" w:space="0" w:color="auto"/>
      </w:divBdr>
    </w:div>
    <w:div w:id="324405223">
      <w:bodyDiv w:val="1"/>
      <w:marLeft w:val="0"/>
      <w:marRight w:val="0"/>
      <w:marTop w:val="0"/>
      <w:marBottom w:val="0"/>
      <w:divBdr>
        <w:top w:val="none" w:sz="0" w:space="0" w:color="auto"/>
        <w:left w:val="none" w:sz="0" w:space="0" w:color="auto"/>
        <w:bottom w:val="none" w:sz="0" w:space="0" w:color="auto"/>
        <w:right w:val="none" w:sz="0" w:space="0" w:color="auto"/>
      </w:divBdr>
    </w:div>
    <w:div w:id="352540475">
      <w:bodyDiv w:val="1"/>
      <w:marLeft w:val="0"/>
      <w:marRight w:val="0"/>
      <w:marTop w:val="0"/>
      <w:marBottom w:val="0"/>
      <w:divBdr>
        <w:top w:val="none" w:sz="0" w:space="0" w:color="auto"/>
        <w:left w:val="none" w:sz="0" w:space="0" w:color="auto"/>
        <w:bottom w:val="none" w:sz="0" w:space="0" w:color="auto"/>
        <w:right w:val="none" w:sz="0" w:space="0" w:color="auto"/>
      </w:divBdr>
    </w:div>
    <w:div w:id="374277417">
      <w:bodyDiv w:val="1"/>
      <w:marLeft w:val="0"/>
      <w:marRight w:val="0"/>
      <w:marTop w:val="0"/>
      <w:marBottom w:val="0"/>
      <w:divBdr>
        <w:top w:val="none" w:sz="0" w:space="0" w:color="auto"/>
        <w:left w:val="none" w:sz="0" w:space="0" w:color="auto"/>
        <w:bottom w:val="none" w:sz="0" w:space="0" w:color="auto"/>
        <w:right w:val="none" w:sz="0" w:space="0" w:color="auto"/>
      </w:divBdr>
    </w:div>
    <w:div w:id="460924628">
      <w:bodyDiv w:val="1"/>
      <w:marLeft w:val="0"/>
      <w:marRight w:val="0"/>
      <w:marTop w:val="0"/>
      <w:marBottom w:val="0"/>
      <w:divBdr>
        <w:top w:val="none" w:sz="0" w:space="0" w:color="auto"/>
        <w:left w:val="none" w:sz="0" w:space="0" w:color="auto"/>
        <w:bottom w:val="none" w:sz="0" w:space="0" w:color="auto"/>
        <w:right w:val="none" w:sz="0" w:space="0" w:color="auto"/>
      </w:divBdr>
    </w:div>
    <w:div w:id="486438386">
      <w:bodyDiv w:val="1"/>
      <w:marLeft w:val="0"/>
      <w:marRight w:val="0"/>
      <w:marTop w:val="0"/>
      <w:marBottom w:val="0"/>
      <w:divBdr>
        <w:top w:val="none" w:sz="0" w:space="0" w:color="auto"/>
        <w:left w:val="none" w:sz="0" w:space="0" w:color="auto"/>
        <w:bottom w:val="none" w:sz="0" w:space="0" w:color="auto"/>
        <w:right w:val="none" w:sz="0" w:space="0" w:color="auto"/>
      </w:divBdr>
    </w:div>
    <w:div w:id="518154425">
      <w:bodyDiv w:val="1"/>
      <w:marLeft w:val="0"/>
      <w:marRight w:val="0"/>
      <w:marTop w:val="0"/>
      <w:marBottom w:val="0"/>
      <w:divBdr>
        <w:top w:val="none" w:sz="0" w:space="0" w:color="auto"/>
        <w:left w:val="none" w:sz="0" w:space="0" w:color="auto"/>
        <w:bottom w:val="none" w:sz="0" w:space="0" w:color="auto"/>
        <w:right w:val="none" w:sz="0" w:space="0" w:color="auto"/>
      </w:divBdr>
    </w:div>
    <w:div w:id="563489182">
      <w:bodyDiv w:val="1"/>
      <w:marLeft w:val="0"/>
      <w:marRight w:val="0"/>
      <w:marTop w:val="0"/>
      <w:marBottom w:val="0"/>
      <w:divBdr>
        <w:top w:val="none" w:sz="0" w:space="0" w:color="auto"/>
        <w:left w:val="none" w:sz="0" w:space="0" w:color="auto"/>
        <w:bottom w:val="none" w:sz="0" w:space="0" w:color="auto"/>
        <w:right w:val="none" w:sz="0" w:space="0" w:color="auto"/>
      </w:divBdr>
    </w:div>
    <w:div w:id="573391032">
      <w:bodyDiv w:val="1"/>
      <w:marLeft w:val="0"/>
      <w:marRight w:val="0"/>
      <w:marTop w:val="0"/>
      <w:marBottom w:val="0"/>
      <w:divBdr>
        <w:top w:val="none" w:sz="0" w:space="0" w:color="auto"/>
        <w:left w:val="none" w:sz="0" w:space="0" w:color="auto"/>
        <w:bottom w:val="none" w:sz="0" w:space="0" w:color="auto"/>
        <w:right w:val="none" w:sz="0" w:space="0" w:color="auto"/>
      </w:divBdr>
    </w:div>
    <w:div w:id="576861292">
      <w:bodyDiv w:val="1"/>
      <w:marLeft w:val="0"/>
      <w:marRight w:val="0"/>
      <w:marTop w:val="0"/>
      <w:marBottom w:val="0"/>
      <w:divBdr>
        <w:top w:val="none" w:sz="0" w:space="0" w:color="auto"/>
        <w:left w:val="none" w:sz="0" w:space="0" w:color="auto"/>
        <w:bottom w:val="none" w:sz="0" w:space="0" w:color="auto"/>
        <w:right w:val="none" w:sz="0" w:space="0" w:color="auto"/>
      </w:divBdr>
    </w:div>
    <w:div w:id="593823811">
      <w:bodyDiv w:val="1"/>
      <w:marLeft w:val="0"/>
      <w:marRight w:val="0"/>
      <w:marTop w:val="0"/>
      <w:marBottom w:val="0"/>
      <w:divBdr>
        <w:top w:val="none" w:sz="0" w:space="0" w:color="auto"/>
        <w:left w:val="none" w:sz="0" w:space="0" w:color="auto"/>
        <w:bottom w:val="none" w:sz="0" w:space="0" w:color="auto"/>
        <w:right w:val="none" w:sz="0" w:space="0" w:color="auto"/>
      </w:divBdr>
    </w:div>
    <w:div w:id="615797370">
      <w:bodyDiv w:val="1"/>
      <w:marLeft w:val="0"/>
      <w:marRight w:val="0"/>
      <w:marTop w:val="0"/>
      <w:marBottom w:val="0"/>
      <w:divBdr>
        <w:top w:val="none" w:sz="0" w:space="0" w:color="auto"/>
        <w:left w:val="none" w:sz="0" w:space="0" w:color="auto"/>
        <w:bottom w:val="none" w:sz="0" w:space="0" w:color="auto"/>
        <w:right w:val="none" w:sz="0" w:space="0" w:color="auto"/>
      </w:divBdr>
    </w:div>
    <w:div w:id="633827162">
      <w:bodyDiv w:val="1"/>
      <w:marLeft w:val="0"/>
      <w:marRight w:val="0"/>
      <w:marTop w:val="0"/>
      <w:marBottom w:val="0"/>
      <w:divBdr>
        <w:top w:val="none" w:sz="0" w:space="0" w:color="auto"/>
        <w:left w:val="none" w:sz="0" w:space="0" w:color="auto"/>
        <w:bottom w:val="none" w:sz="0" w:space="0" w:color="auto"/>
        <w:right w:val="none" w:sz="0" w:space="0" w:color="auto"/>
      </w:divBdr>
    </w:div>
    <w:div w:id="654994817">
      <w:bodyDiv w:val="1"/>
      <w:marLeft w:val="0"/>
      <w:marRight w:val="0"/>
      <w:marTop w:val="0"/>
      <w:marBottom w:val="0"/>
      <w:divBdr>
        <w:top w:val="none" w:sz="0" w:space="0" w:color="auto"/>
        <w:left w:val="none" w:sz="0" w:space="0" w:color="auto"/>
        <w:bottom w:val="none" w:sz="0" w:space="0" w:color="auto"/>
        <w:right w:val="none" w:sz="0" w:space="0" w:color="auto"/>
      </w:divBdr>
    </w:div>
    <w:div w:id="681127642">
      <w:bodyDiv w:val="1"/>
      <w:marLeft w:val="0"/>
      <w:marRight w:val="0"/>
      <w:marTop w:val="0"/>
      <w:marBottom w:val="0"/>
      <w:divBdr>
        <w:top w:val="none" w:sz="0" w:space="0" w:color="auto"/>
        <w:left w:val="none" w:sz="0" w:space="0" w:color="auto"/>
        <w:bottom w:val="none" w:sz="0" w:space="0" w:color="auto"/>
        <w:right w:val="none" w:sz="0" w:space="0" w:color="auto"/>
      </w:divBdr>
    </w:div>
    <w:div w:id="722214067">
      <w:bodyDiv w:val="1"/>
      <w:marLeft w:val="0"/>
      <w:marRight w:val="0"/>
      <w:marTop w:val="0"/>
      <w:marBottom w:val="0"/>
      <w:divBdr>
        <w:top w:val="none" w:sz="0" w:space="0" w:color="auto"/>
        <w:left w:val="none" w:sz="0" w:space="0" w:color="auto"/>
        <w:bottom w:val="none" w:sz="0" w:space="0" w:color="auto"/>
        <w:right w:val="none" w:sz="0" w:space="0" w:color="auto"/>
      </w:divBdr>
    </w:div>
    <w:div w:id="734861343">
      <w:bodyDiv w:val="1"/>
      <w:marLeft w:val="0"/>
      <w:marRight w:val="0"/>
      <w:marTop w:val="0"/>
      <w:marBottom w:val="0"/>
      <w:divBdr>
        <w:top w:val="none" w:sz="0" w:space="0" w:color="auto"/>
        <w:left w:val="none" w:sz="0" w:space="0" w:color="auto"/>
        <w:bottom w:val="none" w:sz="0" w:space="0" w:color="auto"/>
        <w:right w:val="none" w:sz="0" w:space="0" w:color="auto"/>
      </w:divBdr>
    </w:div>
    <w:div w:id="739249560">
      <w:bodyDiv w:val="1"/>
      <w:marLeft w:val="0"/>
      <w:marRight w:val="0"/>
      <w:marTop w:val="0"/>
      <w:marBottom w:val="0"/>
      <w:divBdr>
        <w:top w:val="none" w:sz="0" w:space="0" w:color="auto"/>
        <w:left w:val="none" w:sz="0" w:space="0" w:color="auto"/>
        <w:bottom w:val="none" w:sz="0" w:space="0" w:color="auto"/>
        <w:right w:val="none" w:sz="0" w:space="0" w:color="auto"/>
      </w:divBdr>
    </w:div>
    <w:div w:id="739790362">
      <w:bodyDiv w:val="1"/>
      <w:marLeft w:val="0"/>
      <w:marRight w:val="0"/>
      <w:marTop w:val="0"/>
      <w:marBottom w:val="0"/>
      <w:divBdr>
        <w:top w:val="none" w:sz="0" w:space="0" w:color="auto"/>
        <w:left w:val="none" w:sz="0" w:space="0" w:color="auto"/>
        <w:bottom w:val="none" w:sz="0" w:space="0" w:color="auto"/>
        <w:right w:val="none" w:sz="0" w:space="0" w:color="auto"/>
      </w:divBdr>
    </w:div>
    <w:div w:id="747073661">
      <w:bodyDiv w:val="1"/>
      <w:marLeft w:val="0"/>
      <w:marRight w:val="0"/>
      <w:marTop w:val="0"/>
      <w:marBottom w:val="0"/>
      <w:divBdr>
        <w:top w:val="none" w:sz="0" w:space="0" w:color="auto"/>
        <w:left w:val="none" w:sz="0" w:space="0" w:color="auto"/>
        <w:bottom w:val="none" w:sz="0" w:space="0" w:color="auto"/>
        <w:right w:val="none" w:sz="0" w:space="0" w:color="auto"/>
      </w:divBdr>
    </w:div>
    <w:div w:id="784495034">
      <w:bodyDiv w:val="1"/>
      <w:marLeft w:val="0"/>
      <w:marRight w:val="0"/>
      <w:marTop w:val="0"/>
      <w:marBottom w:val="0"/>
      <w:divBdr>
        <w:top w:val="none" w:sz="0" w:space="0" w:color="auto"/>
        <w:left w:val="none" w:sz="0" w:space="0" w:color="auto"/>
        <w:bottom w:val="none" w:sz="0" w:space="0" w:color="auto"/>
        <w:right w:val="none" w:sz="0" w:space="0" w:color="auto"/>
      </w:divBdr>
    </w:div>
    <w:div w:id="839733543">
      <w:bodyDiv w:val="1"/>
      <w:marLeft w:val="0"/>
      <w:marRight w:val="0"/>
      <w:marTop w:val="0"/>
      <w:marBottom w:val="0"/>
      <w:divBdr>
        <w:top w:val="none" w:sz="0" w:space="0" w:color="auto"/>
        <w:left w:val="none" w:sz="0" w:space="0" w:color="auto"/>
        <w:bottom w:val="none" w:sz="0" w:space="0" w:color="auto"/>
        <w:right w:val="none" w:sz="0" w:space="0" w:color="auto"/>
      </w:divBdr>
    </w:div>
    <w:div w:id="848374212">
      <w:bodyDiv w:val="1"/>
      <w:marLeft w:val="0"/>
      <w:marRight w:val="0"/>
      <w:marTop w:val="0"/>
      <w:marBottom w:val="0"/>
      <w:divBdr>
        <w:top w:val="none" w:sz="0" w:space="0" w:color="auto"/>
        <w:left w:val="none" w:sz="0" w:space="0" w:color="auto"/>
        <w:bottom w:val="none" w:sz="0" w:space="0" w:color="auto"/>
        <w:right w:val="none" w:sz="0" w:space="0" w:color="auto"/>
      </w:divBdr>
    </w:div>
    <w:div w:id="851188805">
      <w:bodyDiv w:val="1"/>
      <w:marLeft w:val="0"/>
      <w:marRight w:val="0"/>
      <w:marTop w:val="0"/>
      <w:marBottom w:val="0"/>
      <w:divBdr>
        <w:top w:val="none" w:sz="0" w:space="0" w:color="auto"/>
        <w:left w:val="none" w:sz="0" w:space="0" w:color="auto"/>
        <w:bottom w:val="none" w:sz="0" w:space="0" w:color="auto"/>
        <w:right w:val="none" w:sz="0" w:space="0" w:color="auto"/>
      </w:divBdr>
    </w:div>
    <w:div w:id="866797092">
      <w:bodyDiv w:val="1"/>
      <w:marLeft w:val="0"/>
      <w:marRight w:val="0"/>
      <w:marTop w:val="0"/>
      <w:marBottom w:val="0"/>
      <w:divBdr>
        <w:top w:val="none" w:sz="0" w:space="0" w:color="auto"/>
        <w:left w:val="none" w:sz="0" w:space="0" w:color="auto"/>
        <w:bottom w:val="none" w:sz="0" w:space="0" w:color="auto"/>
        <w:right w:val="none" w:sz="0" w:space="0" w:color="auto"/>
      </w:divBdr>
    </w:div>
    <w:div w:id="888689030">
      <w:bodyDiv w:val="1"/>
      <w:marLeft w:val="0"/>
      <w:marRight w:val="0"/>
      <w:marTop w:val="0"/>
      <w:marBottom w:val="0"/>
      <w:divBdr>
        <w:top w:val="none" w:sz="0" w:space="0" w:color="auto"/>
        <w:left w:val="none" w:sz="0" w:space="0" w:color="auto"/>
        <w:bottom w:val="none" w:sz="0" w:space="0" w:color="auto"/>
        <w:right w:val="none" w:sz="0" w:space="0" w:color="auto"/>
      </w:divBdr>
    </w:div>
    <w:div w:id="902519782">
      <w:bodyDiv w:val="1"/>
      <w:marLeft w:val="0"/>
      <w:marRight w:val="0"/>
      <w:marTop w:val="0"/>
      <w:marBottom w:val="0"/>
      <w:divBdr>
        <w:top w:val="none" w:sz="0" w:space="0" w:color="auto"/>
        <w:left w:val="none" w:sz="0" w:space="0" w:color="auto"/>
        <w:bottom w:val="none" w:sz="0" w:space="0" w:color="auto"/>
        <w:right w:val="none" w:sz="0" w:space="0" w:color="auto"/>
      </w:divBdr>
    </w:div>
    <w:div w:id="921523560">
      <w:bodyDiv w:val="1"/>
      <w:marLeft w:val="0"/>
      <w:marRight w:val="0"/>
      <w:marTop w:val="0"/>
      <w:marBottom w:val="0"/>
      <w:divBdr>
        <w:top w:val="none" w:sz="0" w:space="0" w:color="auto"/>
        <w:left w:val="none" w:sz="0" w:space="0" w:color="auto"/>
        <w:bottom w:val="none" w:sz="0" w:space="0" w:color="auto"/>
        <w:right w:val="none" w:sz="0" w:space="0" w:color="auto"/>
      </w:divBdr>
    </w:div>
    <w:div w:id="953485628">
      <w:bodyDiv w:val="1"/>
      <w:marLeft w:val="0"/>
      <w:marRight w:val="0"/>
      <w:marTop w:val="0"/>
      <w:marBottom w:val="0"/>
      <w:divBdr>
        <w:top w:val="none" w:sz="0" w:space="0" w:color="auto"/>
        <w:left w:val="none" w:sz="0" w:space="0" w:color="auto"/>
        <w:bottom w:val="none" w:sz="0" w:space="0" w:color="auto"/>
        <w:right w:val="none" w:sz="0" w:space="0" w:color="auto"/>
      </w:divBdr>
    </w:div>
    <w:div w:id="958299020">
      <w:bodyDiv w:val="1"/>
      <w:marLeft w:val="0"/>
      <w:marRight w:val="0"/>
      <w:marTop w:val="0"/>
      <w:marBottom w:val="0"/>
      <w:divBdr>
        <w:top w:val="none" w:sz="0" w:space="0" w:color="auto"/>
        <w:left w:val="none" w:sz="0" w:space="0" w:color="auto"/>
        <w:bottom w:val="none" w:sz="0" w:space="0" w:color="auto"/>
        <w:right w:val="none" w:sz="0" w:space="0" w:color="auto"/>
      </w:divBdr>
    </w:div>
    <w:div w:id="964576885">
      <w:bodyDiv w:val="1"/>
      <w:marLeft w:val="0"/>
      <w:marRight w:val="0"/>
      <w:marTop w:val="0"/>
      <w:marBottom w:val="0"/>
      <w:divBdr>
        <w:top w:val="none" w:sz="0" w:space="0" w:color="auto"/>
        <w:left w:val="none" w:sz="0" w:space="0" w:color="auto"/>
        <w:bottom w:val="none" w:sz="0" w:space="0" w:color="auto"/>
        <w:right w:val="none" w:sz="0" w:space="0" w:color="auto"/>
      </w:divBdr>
    </w:div>
    <w:div w:id="979307695">
      <w:bodyDiv w:val="1"/>
      <w:marLeft w:val="0"/>
      <w:marRight w:val="0"/>
      <w:marTop w:val="0"/>
      <w:marBottom w:val="0"/>
      <w:divBdr>
        <w:top w:val="none" w:sz="0" w:space="0" w:color="auto"/>
        <w:left w:val="none" w:sz="0" w:space="0" w:color="auto"/>
        <w:bottom w:val="none" w:sz="0" w:space="0" w:color="auto"/>
        <w:right w:val="none" w:sz="0" w:space="0" w:color="auto"/>
      </w:divBdr>
    </w:div>
    <w:div w:id="988486315">
      <w:bodyDiv w:val="1"/>
      <w:marLeft w:val="0"/>
      <w:marRight w:val="0"/>
      <w:marTop w:val="0"/>
      <w:marBottom w:val="0"/>
      <w:divBdr>
        <w:top w:val="none" w:sz="0" w:space="0" w:color="auto"/>
        <w:left w:val="none" w:sz="0" w:space="0" w:color="auto"/>
        <w:bottom w:val="none" w:sz="0" w:space="0" w:color="auto"/>
        <w:right w:val="none" w:sz="0" w:space="0" w:color="auto"/>
      </w:divBdr>
    </w:div>
    <w:div w:id="999818501">
      <w:bodyDiv w:val="1"/>
      <w:marLeft w:val="0"/>
      <w:marRight w:val="0"/>
      <w:marTop w:val="0"/>
      <w:marBottom w:val="0"/>
      <w:divBdr>
        <w:top w:val="none" w:sz="0" w:space="0" w:color="auto"/>
        <w:left w:val="none" w:sz="0" w:space="0" w:color="auto"/>
        <w:bottom w:val="none" w:sz="0" w:space="0" w:color="auto"/>
        <w:right w:val="none" w:sz="0" w:space="0" w:color="auto"/>
      </w:divBdr>
    </w:div>
    <w:div w:id="1014764939">
      <w:bodyDiv w:val="1"/>
      <w:marLeft w:val="0"/>
      <w:marRight w:val="0"/>
      <w:marTop w:val="0"/>
      <w:marBottom w:val="0"/>
      <w:divBdr>
        <w:top w:val="none" w:sz="0" w:space="0" w:color="auto"/>
        <w:left w:val="none" w:sz="0" w:space="0" w:color="auto"/>
        <w:bottom w:val="none" w:sz="0" w:space="0" w:color="auto"/>
        <w:right w:val="none" w:sz="0" w:space="0" w:color="auto"/>
      </w:divBdr>
    </w:div>
    <w:div w:id="1015375962">
      <w:bodyDiv w:val="1"/>
      <w:marLeft w:val="0"/>
      <w:marRight w:val="0"/>
      <w:marTop w:val="0"/>
      <w:marBottom w:val="0"/>
      <w:divBdr>
        <w:top w:val="none" w:sz="0" w:space="0" w:color="auto"/>
        <w:left w:val="none" w:sz="0" w:space="0" w:color="auto"/>
        <w:bottom w:val="none" w:sz="0" w:space="0" w:color="auto"/>
        <w:right w:val="none" w:sz="0" w:space="0" w:color="auto"/>
      </w:divBdr>
    </w:div>
    <w:div w:id="1084373869">
      <w:bodyDiv w:val="1"/>
      <w:marLeft w:val="0"/>
      <w:marRight w:val="0"/>
      <w:marTop w:val="0"/>
      <w:marBottom w:val="0"/>
      <w:divBdr>
        <w:top w:val="none" w:sz="0" w:space="0" w:color="auto"/>
        <w:left w:val="none" w:sz="0" w:space="0" w:color="auto"/>
        <w:bottom w:val="none" w:sz="0" w:space="0" w:color="auto"/>
        <w:right w:val="none" w:sz="0" w:space="0" w:color="auto"/>
      </w:divBdr>
    </w:div>
    <w:div w:id="1111514967">
      <w:bodyDiv w:val="1"/>
      <w:marLeft w:val="0"/>
      <w:marRight w:val="0"/>
      <w:marTop w:val="0"/>
      <w:marBottom w:val="0"/>
      <w:divBdr>
        <w:top w:val="none" w:sz="0" w:space="0" w:color="auto"/>
        <w:left w:val="none" w:sz="0" w:space="0" w:color="auto"/>
        <w:bottom w:val="none" w:sz="0" w:space="0" w:color="auto"/>
        <w:right w:val="none" w:sz="0" w:space="0" w:color="auto"/>
      </w:divBdr>
    </w:div>
    <w:div w:id="1166750996">
      <w:bodyDiv w:val="1"/>
      <w:marLeft w:val="0"/>
      <w:marRight w:val="0"/>
      <w:marTop w:val="0"/>
      <w:marBottom w:val="0"/>
      <w:divBdr>
        <w:top w:val="none" w:sz="0" w:space="0" w:color="auto"/>
        <w:left w:val="none" w:sz="0" w:space="0" w:color="auto"/>
        <w:bottom w:val="none" w:sz="0" w:space="0" w:color="auto"/>
        <w:right w:val="none" w:sz="0" w:space="0" w:color="auto"/>
      </w:divBdr>
    </w:div>
    <w:div w:id="1172374992">
      <w:bodyDiv w:val="1"/>
      <w:marLeft w:val="0"/>
      <w:marRight w:val="0"/>
      <w:marTop w:val="0"/>
      <w:marBottom w:val="0"/>
      <w:divBdr>
        <w:top w:val="none" w:sz="0" w:space="0" w:color="auto"/>
        <w:left w:val="none" w:sz="0" w:space="0" w:color="auto"/>
        <w:bottom w:val="none" w:sz="0" w:space="0" w:color="auto"/>
        <w:right w:val="none" w:sz="0" w:space="0" w:color="auto"/>
      </w:divBdr>
    </w:div>
    <w:div w:id="1180697719">
      <w:bodyDiv w:val="1"/>
      <w:marLeft w:val="0"/>
      <w:marRight w:val="0"/>
      <w:marTop w:val="0"/>
      <w:marBottom w:val="0"/>
      <w:divBdr>
        <w:top w:val="none" w:sz="0" w:space="0" w:color="auto"/>
        <w:left w:val="none" w:sz="0" w:space="0" w:color="auto"/>
        <w:bottom w:val="none" w:sz="0" w:space="0" w:color="auto"/>
        <w:right w:val="none" w:sz="0" w:space="0" w:color="auto"/>
      </w:divBdr>
    </w:div>
    <w:div w:id="1211305135">
      <w:bodyDiv w:val="1"/>
      <w:marLeft w:val="0"/>
      <w:marRight w:val="0"/>
      <w:marTop w:val="0"/>
      <w:marBottom w:val="0"/>
      <w:divBdr>
        <w:top w:val="none" w:sz="0" w:space="0" w:color="auto"/>
        <w:left w:val="none" w:sz="0" w:space="0" w:color="auto"/>
        <w:bottom w:val="none" w:sz="0" w:space="0" w:color="auto"/>
        <w:right w:val="none" w:sz="0" w:space="0" w:color="auto"/>
      </w:divBdr>
    </w:div>
    <w:div w:id="1230992073">
      <w:bodyDiv w:val="1"/>
      <w:marLeft w:val="0"/>
      <w:marRight w:val="0"/>
      <w:marTop w:val="0"/>
      <w:marBottom w:val="0"/>
      <w:divBdr>
        <w:top w:val="none" w:sz="0" w:space="0" w:color="auto"/>
        <w:left w:val="none" w:sz="0" w:space="0" w:color="auto"/>
        <w:bottom w:val="none" w:sz="0" w:space="0" w:color="auto"/>
        <w:right w:val="none" w:sz="0" w:space="0" w:color="auto"/>
      </w:divBdr>
    </w:div>
    <w:div w:id="1235243867">
      <w:bodyDiv w:val="1"/>
      <w:marLeft w:val="0"/>
      <w:marRight w:val="0"/>
      <w:marTop w:val="0"/>
      <w:marBottom w:val="0"/>
      <w:divBdr>
        <w:top w:val="none" w:sz="0" w:space="0" w:color="auto"/>
        <w:left w:val="none" w:sz="0" w:space="0" w:color="auto"/>
        <w:bottom w:val="none" w:sz="0" w:space="0" w:color="auto"/>
        <w:right w:val="none" w:sz="0" w:space="0" w:color="auto"/>
      </w:divBdr>
    </w:div>
    <w:div w:id="1262027009">
      <w:bodyDiv w:val="1"/>
      <w:marLeft w:val="0"/>
      <w:marRight w:val="0"/>
      <w:marTop w:val="0"/>
      <w:marBottom w:val="0"/>
      <w:divBdr>
        <w:top w:val="none" w:sz="0" w:space="0" w:color="auto"/>
        <w:left w:val="none" w:sz="0" w:space="0" w:color="auto"/>
        <w:bottom w:val="none" w:sz="0" w:space="0" w:color="auto"/>
        <w:right w:val="none" w:sz="0" w:space="0" w:color="auto"/>
      </w:divBdr>
    </w:div>
    <w:div w:id="1276787805">
      <w:bodyDiv w:val="1"/>
      <w:marLeft w:val="0"/>
      <w:marRight w:val="0"/>
      <w:marTop w:val="0"/>
      <w:marBottom w:val="0"/>
      <w:divBdr>
        <w:top w:val="none" w:sz="0" w:space="0" w:color="auto"/>
        <w:left w:val="none" w:sz="0" w:space="0" w:color="auto"/>
        <w:bottom w:val="none" w:sz="0" w:space="0" w:color="auto"/>
        <w:right w:val="none" w:sz="0" w:space="0" w:color="auto"/>
      </w:divBdr>
    </w:div>
    <w:div w:id="1277367855">
      <w:bodyDiv w:val="1"/>
      <w:marLeft w:val="0"/>
      <w:marRight w:val="0"/>
      <w:marTop w:val="0"/>
      <w:marBottom w:val="0"/>
      <w:divBdr>
        <w:top w:val="none" w:sz="0" w:space="0" w:color="auto"/>
        <w:left w:val="none" w:sz="0" w:space="0" w:color="auto"/>
        <w:bottom w:val="none" w:sz="0" w:space="0" w:color="auto"/>
        <w:right w:val="none" w:sz="0" w:space="0" w:color="auto"/>
      </w:divBdr>
    </w:div>
    <w:div w:id="1326661978">
      <w:bodyDiv w:val="1"/>
      <w:marLeft w:val="0"/>
      <w:marRight w:val="0"/>
      <w:marTop w:val="0"/>
      <w:marBottom w:val="0"/>
      <w:divBdr>
        <w:top w:val="none" w:sz="0" w:space="0" w:color="auto"/>
        <w:left w:val="none" w:sz="0" w:space="0" w:color="auto"/>
        <w:bottom w:val="none" w:sz="0" w:space="0" w:color="auto"/>
        <w:right w:val="none" w:sz="0" w:space="0" w:color="auto"/>
      </w:divBdr>
    </w:div>
    <w:div w:id="1344937713">
      <w:bodyDiv w:val="1"/>
      <w:marLeft w:val="0"/>
      <w:marRight w:val="0"/>
      <w:marTop w:val="0"/>
      <w:marBottom w:val="0"/>
      <w:divBdr>
        <w:top w:val="none" w:sz="0" w:space="0" w:color="auto"/>
        <w:left w:val="none" w:sz="0" w:space="0" w:color="auto"/>
        <w:bottom w:val="none" w:sz="0" w:space="0" w:color="auto"/>
        <w:right w:val="none" w:sz="0" w:space="0" w:color="auto"/>
      </w:divBdr>
    </w:div>
    <w:div w:id="1351881278">
      <w:bodyDiv w:val="1"/>
      <w:marLeft w:val="0"/>
      <w:marRight w:val="0"/>
      <w:marTop w:val="0"/>
      <w:marBottom w:val="0"/>
      <w:divBdr>
        <w:top w:val="none" w:sz="0" w:space="0" w:color="auto"/>
        <w:left w:val="none" w:sz="0" w:space="0" w:color="auto"/>
        <w:bottom w:val="none" w:sz="0" w:space="0" w:color="auto"/>
        <w:right w:val="none" w:sz="0" w:space="0" w:color="auto"/>
      </w:divBdr>
    </w:div>
    <w:div w:id="1353916443">
      <w:bodyDiv w:val="1"/>
      <w:marLeft w:val="0"/>
      <w:marRight w:val="0"/>
      <w:marTop w:val="0"/>
      <w:marBottom w:val="0"/>
      <w:divBdr>
        <w:top w:val="none" w:sz="0" w:space="0" w:color="auto"/>
        <w:left w:val="none" w:sz="0" w:space="0" w:color="auto"/>
        <w:bottom w:val="none" w:sz="0" w:space="0" w:color="auto"/>
        <w:right w:val="none" w:sz="0" w:space="0" w:color="auto"/>
      </w:divBdr>
    </w:div>
    <w:div w:id="1358964162">
      <w:bodyDiv w:val="1"/>
      <w:marLeft w:val="0"/>
      <w:marRight w:val="0"/>
      <w:marTop w:val="0"/>
      <w:marBottom w:val="0"/>
      <w:divBdr>
        <w:top w:val="none" w:sz="0" w:space="0" w:color="auto"/>
        <w:left w:val="none" w:sz="0" w:space="0" w:color="auto"/>
        <w:bottom w:val="none" w:sz="0" w:space="0" w:color="auto"/>
        <w:right w:val="none" w:sz="0" w:space="0" w:color="auto"/>
      </w:divBdr>
    </w:div>
    <w:div w:id="1368142020">
      <w:bodyDiv w:val="1"/>
      <w:marLeft w:val="0"/>
      <w:marRight w:val="0"/>
      <w:marTop w:val="0"/>
      <w:marBottom w:val="0"/>
      <w:divBdr>
        <w:top w:val="none" w:sz="0" w:space="0" w:color="auto"/>
        <w:left w:val="none" w:sz="0" w:space="0" w:color="auto"/>
        <w:bottom w:val="none" w:sz="0" w:space="0" w:color="auto"/>
        <w:right w:val="none" w:sz="0" w:space="0" w:color="auto"/>
      </w:divBdr>
    </w:div>
    <w:div w:id="1401833525">
      <w:bodyDiv w:val="1"/>
      <w:marLeft w:val="0"/>
      <w:marRight w:val="0"/>
      <w:marTop w:val="0"/>
      <w:marBottom w:val="0"/>
      <w:divBdr>
        <w:top w:val="none" w:sz="0" w:space="0" w:color="auto"/>
        <w:left w:val="none" w:sz="0" w:space="0" w:color="auto"/>
        <w:bottom w:val="none" w:sz="0" w:space="0" w:color="auto"/>
        <w:right w:val="none" w:sz="0" w:space="0" w:color="auto"/>
      </w:divBdr>
    </w:div>
    <w:div w:id="1407724489">
      <w:bodyDiv w:val="1"/>
      <w:marLeft w:val="0"/>
      <w:marRight w:val="0"/>
      <w:marTop w:val="0"/>
      <w:marBottom w:val="0"/>
      <w:divBdr>
        <w:top w:val="none" w:sz="0" w:space="0" w:color="auto"/>
        <w:left w:val="none" w:sz="0" w:space="0" w:color="auto"/>
        <w:bottom w:val="none" w:sz="0" w:space="0" w:color="auto"/>
        <w:right w:val="none" w:sz="0" w:space="0" w:color="auto"/>
      </w:divBdr>
    </w:div>
    <w:div w:id="1493644731">
      <w:bodyDiv w:val="1"/>
      <w:marLeft w:val="0"/>
      <w:marRight w:val="0"/>
      <w:marTop w:val="0"/>
      <w:marBottom w:val="0"/>
      <w:divBdr>
        <w:top w:val="none" w:sz="0" w:space="0" w:color="auto"/>
        <w:left w:val="none" w:sz="0" w:space="0" w:color="auto"/>
        <w:bottom w:val="none" w:sz="0" w:space="0" w:color="auto"/>
        <w:right w:val="none" w:sz="0" w:space="0" w:color="auto"/>
      </w:divBdr>
    </w:div>
    <w:div w:id="1503087559">
      <w:bodyDiv w:val="1"/>
      <w:marLeft w:val="0"/>
      <w:marRight w:val="0"/>
      <w:marTop w:val="0"/>
      <w:marBottom w:val="0"/>
      <w:divBdr>
        <w:top w:val="none" w:sz="0" w:space="0" w:color="auto"/>
        <w:left w:val="none" w:sz="0" w:space="0" w:color="auto"/>
        <w:bottom w:val="none" w:sz="0" w:space="0" w:color="auto"/>
        <w:right w:val="none" w:sz="0" w:space="0" w:color="auto"/>
      </w:divBdr>
    </w:div>
    <w:div w:id="1528912735">
      <w:bodyDiv w:val="1"/>
      <w:marLeft w:val="0"/>
      <w:marRight w:val="0"/>
      <w:marTop w:val="0"/>
      <w:marBottom w:val="0"/>
      <w:divBdr>
        <w:top w:val="none" w:sz="0" w:space="0" w:color="auto"/>
        <w:left w:val="none" w:sz="0" w:space="0" w:color="auto"/>
        <w:bottom w:val="none" w:sz="0" w:space="0" w:color="auto"/>
        <w:right w:val="none" w:sz="0" w:space="0" w:color="auto"/>
      </w:divBdr>
    </w:div>
    <w:div w:id="1549486609">
      <w:bodyDiv w:val="1"/>
      <w:marLeft w:val="0"/>
      <w:marRight w:val="0"/>
      <w:marTop w:val="0"/>
      <w:marBottom w:val="0"/>
      <w:divBdr>
        <w:top w:val="none" w:sz="0" w:space="0" w:color="auto"/>
        <w:left w:val="none" w:sz="0" w:space="0" w:color="auto"/>
        <w:bottom w:val="none" w:sz="0" w:space="0" w:color="auto"/>
        <w:right w:val="none" w:sz="0" w:space="0" w:color="auto"/>
      </w:divBdr>
    </w:div>
    <w:div w:id="1556771933">
      <w:bodyDiv w:val="1"/>
      <w:marLeft w:val="0"/>
      <w:marRight w:val="0"/>
      <w:marTop w:val="0"/>
      <w:marBottom w:val="0"/>
      <w:divBdr>
        <w:top w:val="none" w:sz="0" w:space="0" w:color="auto"/>
        <w:left w:val="none" w:sz="0" w:space="0" w:color="auto"/>
        <w:bottom w:val="none" w:sz="0" w:space="0" w:color="auto"/>
        <w:right w:val="none" w:sz="0" w:space="0" w:color="auto"/>
      </w:divBdr>
    </w:div>
    <w:div w:id="1615942804">
      <w:bodyDiv w:val="1"/>
      <w:marLeft w:val="0"/>
      <w:marRight w:val="0"/>
      <w:marTop w:val="0"/>
      <w:marBottom w:val="0"/>
      <w:divBdr>
        <w:top w:val="none" w:sz="0" w:space="0" w:color="auto"/>
        <w:left w:val="none" w:sz="0" w:space="0" w:color="auto"/>
        <w:bottom w:val="none" w:sz="0" w:space="0" w:color="auto"/>
        <w:right w:val="none" w:sz="0" w:space="0" w:color="auto"/>
      </w:divBdr>
    </w:div>
    <w:div w:id="1616058069">
      <w:bodyDiv w:val="1"/>
      <w:marLeft w:val="0"/>
      <w:marRight w:val="0"/>
      <w:marTop w:val="0"/>
      <w:marBottom w:val="0"/>
      <w:divBdr>
        <w:top w:val="none" w:sz="0" w:space="0" w:color="auto"/>
        <w:left w:val="none" w:sz="0" w:space="0" w:color="auto"/>
        <w:bottom w:val="none" w:sz="0" w:space="0" w:color="auto"/>
        <w:right w:val="none" w:sz="0" w:space="0" w:color="auto"/>
      </w:divBdr>
    </w:div>
    <w:div w:id="1636377100">
      <w:bodyDiv w:val="1"/>
      <w:marLeft w:val="0"/>
      <w:marRight w:val="0"/>
      <w:marTop w:val="0"/>
      <w:marBottom w:val="0"/>
      <w:divBdr>
        <w:top w:val="none" w:sz="0" w:space="0" w:color="auto"/>
        <w:left w:val="none" w:sz="0" w:space="0" w:color="auto"/>
        <w:bottom w:val="none" w:sz="0" w:space="0" w:color="auto"/>
        <w:right w:val="none" w:sz="0" w:space="0" w:color="auto"/>
      </w:divBdr>
    </w:div>
    <w:div w:id="1650551030">
      <w:bodyDiv w:val="1"/>
      <w:marLeft w:val="0"/>
      <w:marRight w:val="0"/>
      <w:marTop w:val="0"/>
      <w:marBottom w:val="0"/>
      <w:divBdr>
        <w:top w:val="none" w:sz="0" w:space="0" w:color="auto"/>
        <w:left w:val="none" w:sz="0" w:space="0" w:color="auto"/>
        <w:bottom w:val="none" w:sz="0" w:space="0" w:color="auto"/>
        <w:right w:val="none" w:sz="0" w:space="0" w:color="auto"/>
      </w:divBdr>
    </w:div>
    <w:div w:id="1677071328">
      <w:bodyDiv w:val="1"/>
      <w:marLeft w:val="0"/>
      <w:marRight w:val="0"/>
      <w:marTop w:val="0"/>
      <w:marBottom w:val="0"/>
      <w:divBdr>
        <w:top w:val="none" w:sz="0" w:space="0" w:color="auto"/>
        <w:left w:val="none" w:sz="0" w:space="0" w:color="auto"/>
        <w:bottom w:val="none" w:sz="0" w:space="0" w:color="auto"/>
        <w:right w:val="none" w:sz="0" w:space="0" w:color="auto"/>
      </w:divBdr>
    </w:div>
    <w:div w:id="1706905456">
      <w:bodyDiv w:val="1"/>
      <w:marLeft w:val="0"/>
      <w:marRight w:val="0"/>
      <w:marTop w:val="0"/>
      <w:marBottom w:val="0"/>
      <w:divBdr>
        <w:top w:val="none" w:sz="0" w:space="0" w:color="auto"/>
        <w:left w:val="none" w:sz="0" w:space="0" w:color="auto"/>
        <w:bottom w:val="none" w:sz="0" w:space="0" w:color="auto"/>
        <w:right w:val="none" w:sz="0" w:space="0" w:color="auto"/>
      </w:divBdr>
    </w:div>
    <w:div w:id="1771242718">
      <w:bodyDiv w:val="1"/>
      <w:marLeft w:val="0"/>
      <w:marRight w:val="0"/>
      <w:marTop w:val="0"/>
      <w:marBottom w:val="0"/>
      <w:divBdr>
        <w:top w:val="none" w:sz="0" w:space="0" w:color="auto"/>
        <w:left w:val="none" w:sz="0" w:space="0" w:color="auto"/>
        <w:bottom w:val="none" w:sz="0" w:space="0" w:color="auto"/>
        <w:right w:val="none" w:sz="0" w:space="0" w:color="auto"/>
      </w:divBdr>
    </w:div>
    <w:div w:id="1802842903">
      <w:bodyDiv w:val="1"/>
      <w:marLeft w:val="0"/>
      <w:marRight w:val="0"/>
      <w:marTop w:val="0"/>
      <w:marBottom w:val="0"/>
      <w:divBdr>
        <w:top w:val="none" w:sz="0" w:space="0" w:color="auto"/>
        <w:left w:val="none" w:sz="0" w:space="0" w:color="auto"/>
        <w:bottom w:val="none" w:sz="0" w:space="0" w:color="auto"/>
        <w:right w:val="none" w:sz="0" w:space="0" w:color="auto"/>
      </w:divBdr>
    </w:div>
    <w:div w:id="1811946644">
      <w:bodyDiv w:val="1"/>
      <w:marLeft w:val="0"/>
      <w:marRight w:val="0"/>
      <w:marTop w:val="0"/>
      <w:marBottom w:val="0"/>
      <w:divBdr>
        <w:top w:val="none" w:sz="0" w:space="0" w:color="auto"/>
        <w:left w:val="none" w:sz="0" w:space="0" w:color="auto"/>
        <w:bottom w:val="none" w:sz="0" w:space="0" w:color="auto"/>
        <w:right w:val="none" w:sz="0" w:space="0" w:color="auto"/>
      </w:divBdr>
    </w:div>
    <w:div w:id="1840076905">
      <w:bodyDiv w:val="1"/>
      <w:marLeft w:val="0"/>
      <w:marRight w:val="0"/>
      <w:marTop w:val="0"/>
      <w:marBottom w:val="0"/>
      <w:divBdr>
        <w:top w:val="none" w:sz="0" w:space="0" w:color="auto"/>
        <w:left w:val="none" w:sz="0" w:space="0" w:color="auto"/>
        <w:bottom w:val="none" w:sz="0" w:space="0" w:color="auto"/>
        <w:right w:val="none" w:sz="0" w:space="0" w:color="auto"/>
      </w:divBdr>
    </w:div>
    <w:div w:id="1946768880">
      <w:bodyDiv w:val="1"/>
      <w:marLeft w:val="0"/>
      <w:marRight w:val="0"/>
      <w:marTop w:val="0"/>
      <w:marBottom w:val="0"/>
      <w:divBdr>
        <w:top w:val="none" w:sz="0" w:space="0" w:color="auto"/>
        <w:left w:val="none" w:sz="0" w:space="0" w:color="auto"/>
        <w:bottom w:val="none" w:sz="0" w:space="0" w:color="auto"/>
        <w:right w:val="none" w:sz="0" w:space="0" w:color="auto"/>
      </w:divBdr>
    </w:div>
    <w:div w:id="2026784522">
      <w:bodyDiv w:val="1"/>
      <w:marLeft w:val="0"/>
      <w:marRight w:val="0"/>
      <w:marTop w:val="0"/>
      <w:marBottom w:val="0"/>
      <w:divBdr>
        <w:top w:val="none" w:sz="0" w:space="0" w:color="auto"/>
        <w:left w:val="none" w:sz="0" w:space="0" w:color="auto"/>
        <w:bottom w:val="none" w:sz="0" w:space="0" w:color="auto"/>
        <w:right w:val="none" w:sz="0" w:space="0" w:color="auto"/>
      </w:divBdr>
    </w:div>
    <w:div w:id="2082827251">
      <w:bodyDiv w:val="1"/>
      <w:marLeft w:val="0"/>
      <w:marRight w:val="0"/>
      <w:marTop w:val="0"/>
      <w:marBottom w:val="0"/>
      <w:divBdr>
        <w:top w:val="none" w:sz="0" w:space="0" w:color="auto"/>
        <w:left w:val="none" w:sz="0" w:space="0" w:color="auto"/>
        <w:bottom w:val="none" w:sz="0" w:space="0" w:color="auto"/>
        <w:right w:val="none" w:sz="0" w:space="0" w:color="auto"/>
      </w:divBdr>
    </w:div>
    <w:div w:id="2087221581">
      <w:bodyDiv w:val="1"/>
      <w:marLeft w:val="0"/>
      <w:marRight w:val="0"/>
      <w:marTop w:val="0"/>
      <w:marBottom w:val="0"/>
      <w:divBdr>
        <w:top w:val="none" w:sz="0" w:space="0" w:color="auto"/>
        <w:left w:val="none" w:sz="0" w:space="0" w:color="auto"/>
        <w:bottom w:val="none" w:sz="0" w:space="0" w:color="auto"/>
        <w:right w:val="none" w:sz="0" w:space="0" w:color="auto"/>
      </w:divBdr>
    </w:div>
    <w:div w:id="2114324122">
      <w:bodyDiv w:val="1"/>
      <w:marLeft w:val="0"/>
      <w:marRight w:val="0"/>
      <w:marTop w:val="0"/>
      <w:marBottom w:val="0"/>
      <w:divBdr>
        <w:top w:val="none" w:sz="0" w:space="0" w:color="auto"/>
        <w:left w:val="none" w:sz="0" w:space="0" w:color="auto"/>
        <w:bottom w:val="none" w:sz="0" w:space="0" w:color="auto"/>
        <w:right w:val="none" w:sz="0" w:space="0" w:color="auto"/>
      </w:divBdr>
    </w:div>
    <w:div w:id="2115706869">
      <w:bodyDiv w:val="1"/>
      <w:marLeft w:val="0"/>
      <w:marRight w:val="0"/>
      <w:marTop w:val="0"/>
      <w:marBottom w:val="0"/>
      <w:divBdr>
        <w:top w:val="none" w:sz="0" w:space="0" w:color="auto"/>
        <w:left w:val="none" w:sz="0" w:space="0" w:color="auto"/>
        <w:bottom w:val="none" w:sz="0" w:space="0" w:color="auto"/>
        <w:right w:val="none" w:sz="0" w:space="0" w:color="auto"/>
      </w:divBdr>
    </w:div>
    <w:div w:id="212915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Mat13</b:Tag>
    <b:SourceType>DocumentFromInternetSite</b:SourceType>
    <b:Guid>{754C580C-8766-4B92-8F70-3E8BE020C99E}</b:Guid>
    <b:Title>Understanding Safety Integrity Level (SIL) and It’s Effects</b:Title>
    <b:Year>2013</b:Year>
    <b:URL>https://tecnovaht.it/wp-content/uploads/2016/12/understand-sil.pdf</b:URL>
    <b:Author>
      <b:Author>
        <b:NameList>
          <b:Person>
            <b:Last>Mathur</b:Last>
            <b:First>Gaurav</b:First>
          </b:Person>
        </b:NameList>
      </b:Author>
    </b:Author>
    <b:RefOrder>1</b:RefOrder>
  </b:Source>
  <b:Source>
    <b:Tag>Che24</b:Tag>
    <b:SourceType>JournalArticle</b:SourceType>
    <b:Guid>{E059BE90-3ACB-49AA-B8CB-0ED8939C844B}</b:Guid>
    <b:Title>A mathematical optimization model for determining safety integrity levels in process facilities</b:Title>
    <b:Year>2024</b:Year>
    <b:Author>
      <b:Author>
        <b:NameList>
          <b:Person>
            <b:Last>Cheraghi</b:Last>
            <b:First>Morteza</b:First>
          </b:Person>
          <b:Person>
            <b:Last>Taghipour</b:Last>
            <b:First>Sharareh</b:First>
          </b:Person>
        </b:NameList>
      </b:Author>
    </b:Author>
    <b:JournalName>Reliability Engineering &amp; System Safety</b:JournalName>
    <b:Pages>109896</b:Pages>
    <b:RefOrder>2</b:RefOrder>
  </b:Source>
  <b:Source>
    <b:Tag>Sut17</b:Tag>
    <b:SourceType>BookSection</b:SourceType>
    <b:Guid>{BD75933F-FAB7-467E-8633-5E8702F22480}</b:Guid>
    <b:Author>
      <b:Author>
        <b:NameList>
          <b:Person>
            <b:Last>Sutton</b:Last>
            <b:First>Ian</b:First>
          </b:Person>
        </b:NameList>
      </b:Author>
      <b:BookAuthor>
        <b:NameList>
          <b:Person>
            <b:Last>Sutton</b:Last>
            <b:First>Ian</b:First>
          </b:Person>
        </b:NameList>
      </b:BookAuthor>
    </b:Author>
    <b:Title>Chapter 6 - Instrumentation and Control</b:Title>
    <b:Year>2017</b:Year>
    <b:Pages>187-212</b:Pages>
    <b:BookTitle>Plant Design and Operations (Second Edition)</b:BookTitle>
    <b:Publisher>Gulf Professional Publishing</b:Publisher>
    <b:RefOrder>3</b:RefOrder>
  </b:Source>
  <b:Source>
    <b:Tag>Hen19</b:Tag>
    <b:SourceType>BookSection</b:SourceType>
    <b:Guid>{12136BEF-0942-48DB-BC25-DE0F823926B7}</b:Guid>
    <b:Author>
      <b:Author>
        <b:NameList>
          <b:Person>
            <b:Last>Pepliński</b:Last>
            <b:First>Henryk</b:First>
          </b:Person>
        </b:NameList>
      </b:Author>
      <b:BookAuthor>
        <b:NameList>
          <b:Person>
            <b:Last>Pepliński</b:Last>
            <b:First>Henryk</b:First>
          </b:Person>
        </b:NameList>
      </b:BookAuthor>
    </b:Author>
    <b:Title>Chapter 7 - Additional client requirements related to automation systems safety</b:Title>
    <b:BookTitle>Ship and Mobile Offshore Unit Automation</b:BookTitle>
    <b:Year>2019</b:Year>
    <b:Pages>33-44</b:Pages>
    <b:Publisher>Gulf Professional Publishing</b:Publisher>
    <b:RefOrder>4</b:RefOrder>
  </b:Source>
  <b:Source>
    <b:Tag>Jah17</b:Tag>
    <b:SourceType>JournalArticle</b:SourceType>
    <b:Guid>{8D63ABEE-DE91-4903-AF82-590D82542F09}</b:Guid>
    <b:Author>
      <b:Author>
        <b:NameList>
          <b:Person>
            <b:Last>Jahanian</b:Last>
            <b:First>Hamid</b:First>
          </b:Person>
        </b:NameList>
      </b:Author>
    </b:Author>
    <b:Title>Optimization, a rational approach to SIL determination</b:Title>
    <b:Year>2017</b:Year>
    <b:Pages>452-464</b:Pages>
    <b:JournalName>Process Safety and Environmental Protection</b:JournalName>
    <b:RefOrder>5</b:RefOrder>
  </b:Source>
  <b:Source>
    <b:Tag>Chu16</b:Tag>
    <b:SourceType>JournalArticle</b:SourceType>
    <b:Guid>{2E84035D-FEED-4B0C-B83E-AD323CEA4ECD}</b:Guid>
    <b:Author>
      <b:Author>
        <b:NameList>
          <b:Person>
            <b:Last>Chung</b:Last>
            <b:First>Soyeon</b:First>
          </b:Person>
          <b:Person>
            <b:Last>Kim</b:Last>
            <b:First>Sunghee</b:First>
          </b:Person>
          <b:Person>
            <b:Last>Yang</b:Last>
            <b:First>Youngsoon</b:First>
          </b:Person>
        </b:NameList>
      </b:Author>
    </b:Author>
    <b:Title>Use of hazardous event frequency to evaluate safety integrity level of subsea blowout preventer</b:Title>
    <b:JournalName>International Journal of Naval Architecture and Ocean Engineering</b:JournalName>
    <b:Year>2016</b:Year>
    <b:Pages>262-276</b:Pages>
    <b:RefOrder>6</b:RefOrder>
  </b:Source>
  <b:Source>
    <b:Tag>Ben10</b:Tag>
    <b:SourceType>ConferenceProceedings</b:SourceType>
    <b:Guid>{930443D7-1B6D-44E7-A27F-199DD45B7835}</b:Guid>
    <b:Title>Environmental Sustainability: Industry-Academia Perspective on Future Trends</b:Title>
    <b:Year>2010</b:Year>
    <b:Pages>465-471</b:Pages>
    <b:Author>
      <b:Author>
        <b:NameList>
          <b:Person>
            <b:Last>Benyahia</b:Last>
            <b:First>Farid</b:First>
          </b:Person>
          <b:Person>
            <b:Last>Elijack</b:Last>
            <b:Middle>T</b:Middle>
            <b:First>Fadwa</b:First>
          </b:Person>
        </b:NameList>
      </b:Author>
    </b:Author>
    <b:ConferenceName>Proceedings of the 2nd Annual Gas Processing Symposium</b:ConferenceName>
    <b:Publisher>Elsevier</b:Publisher>
    <b:RefOrder>9</b:RefOrder>
  </b:Source>
  <b:Source>
    <b:Tag>IEC16</b:Tag>
    <b:SourceType>Report</b:SourceType>
    <b:Guid>{9F06745B-EEB3-4A27-AA65-CBD79073DB33}</b:Guid>
    <b:Title>IEC 61511 Functional Safety - Safety Instrumented Systems for the Process Industry Sector - Part 1: framework, definitions, system, hardware and application programming requirements</b:Title>
    <b:Year>2016</b:Year>
    <b:Publisher>International Electrotecnical Commission</b:Publisher>
    <b:Author>
      <b:Author>
        <b:NameList>
          <b:Person>
            <b:Last>IEC 61511</b:Last>
          </b:Person>
        </b:NameList>
      </b:Author>
    </b:Author>
    <b:RefOrder>7</b:RefOrder>
  </b:Source>
  <b:Source>
    <b:Tag>IEC101</b:Tag>
    <b:SourceType>Report</b:SourceType>
    <b:Guid>{918FF4BE-4E94-4E43-B7FB-B5FE079CB48B}</b:Guid>
    <b:Author>
      <b:Author>
        <b:NameList>
          <b:Person>
            <b:Last>IEC 61508b</b:Last>
          </b:Person>
        </b:NameList>
      </b:Author>
    </b:Author>
    <b:Title>IEC 61508 Functional Safety of electrical, electronic and programmable electronic (E/E/PE) safety-related systems - Part 6: Guidelines on the application of parts 2 and 3</b:Title>
    <b:Year>2010</b:Year>
    <b:Publisher>International Electrotechnical Commission</b:Publisher>
    <b:RefOrder>10</b:RefOrder>
  </b:Source>
  <b:Source>
    <b:Tag>IEC10</b:Tag>
    <b:SourceType>Report</b:SourceType>
    <b:Guid>{36CA90EC-8FD3-47EE-81BA-370986F81B4B}</b:Guid>
    <b:Author>
      <b:Author>
        <b:NameList>
          <b:Person>
            <b:Last>IEC 61508a</b:Last>
          </b:Person>
        </b:NameList>
      </b:Author>
    </b:Author>
    <b:Title>IEC 61508 Functional Safety of electrical, electronic and programmable electronic (E/E/PE) safety-related system - Part 1: General requirements</b:Title>
    <b:Year>2010</b:Year>
    <b:City>International Electrotechnical Commission</b:City>
    <b:RefOrder>8</b:RefOrder>
  </b:Source>
  <b:Source>
    <b:Tag>IEC102</b:Tag>
    <b:SourceType>Report</b:SourceType>
    <b:Guid>{E2CED7CA-7E7E-47BA-8909-1DA1F04E10AA}</b:Guid>
    <b:Title>IEC 61508 Functional Safety of electrical, electronic and programmable electronic (E/E/PE) safety-related systems - Part 2: Requirements for electrical/electronic/programmable electronic safety-related systems</b:Title>
    <b:Year>2010</b:Year>
    <b:Publisher>International Electrotechnical Commission </b:Publisher>
    <b:Author>
      <b:Author>
        <b:NameList>
          <b:Person>
            <b:Last>IEC 61508c</b:Last>
          </b:Person>
        </b:NameList>
      </b:Author>
    </b:Author>
    <b:RefOrder>11</b:RefOrder>
  </b:Source>
</b:Sources>
</file>

<file path=customXml/itemProps1.xml><?xml version="1.0" encoding="utf-8"?>
<ds:datastoreItem xmlns:ds="http://schemas.openxmlformats.org/officeDocument/2006/customXml" ds:itemID="{2EE91FB4-4043-4F33-980D-D89E617B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3573</Words>
  <Characters>20370</Characters>
  <Application>Microsoft Office Word</Application>
  <DocSecurity>0</DocSecurity>
  <Lines>169</Lines>
  <Paragraphs>47</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Dipartimento CMIC - Politecnico di Milano</Company>
  <LinksUpToDate>false</LinksUpToDate>
  <CharactersWithSpaces>23896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2015-05-12T18:31:00Z</cp:lastPrinted>
  <dcterms:created xsi:type="dcterms:W3CDTF">2025-03-03T10:22:00Z</dcterms:created>
  <dcterms:modified xsi:type="dcterms:W3CDTF">2025-03-03T10:22:00Z</dcterms:modified>
</cp:coreProperties>
</file>