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9C491" w14:textId="5CD8743F" w:rsidR="00BE4E15" w:rsidRPr="0034034F" w:rsidRDefault="00155EA2" w:rsidP="0034034F">
      <w:pPr>
        <w:pStyle w:val="BOATitle"/>
        <w:rPr>
          <w:rFonts w:eastAsiaTheme="minorEastAsia"/>
          <w:lang w:eastAsia="ja-JP"/>
        </w:rPr>
      </w:pPr>
      <w:r>
        <w:rPr>
          <w:rFonts w:eastAsiaTheme="minorEastAsia" w:hint="eastAsia"/>
          <w:lang w:eastAsia="ja-JP"/>
        </w:rPr>
        <w:t>F</w:t>
      </w:r>
      <w:r w:rsidR="00E46894">
        <w:t xml:space="preserve">actors affecting </w:t>
      </w:r>
      <w:r w:rsidR="00E46894">
        <w:rPr>
          <w:rFonts w:eastAsiaTheme="minorEastAsia" w:hint="eastAsia"/>
          <w:lang w:eastAsia="ja-JP"/>
        </w:rPr>
        <w:t xml:space="preserve">the </w:t>
      </w:r>
      <w:r w:rsidR="00E46894">
        <w:t>thermal behavior of butyl acrylate</w:t>
      </w:r>
      <w:r w:rsidR="00FE71C9">
        <w:t xml:space="preserve"> for </w:t>
      </w:r>
      <w:r w:rsidR="00082D67">
        <w:rPr>
          <w:rFonts w:eastAsiaTheme="minorEastAsia" w:hint="eastAsia"/>
          <w:lang w:eastAsia="ja-JP"/>
        </w:rPr>
        <w:t>t</w:t>
      </w:r>
      <w:r w:rsidR="00FE71C9">
        <w:t xml:space="preserve">hermal </w:t>
      </w:r>
      <w:r w:rsidR="00082D67">
        <w:rPr>
          <w:rFonts w:eastAsiaTheme="minorEastAsia" w:hint="eastAsia"/>
          <w:lang w:eastAsia="ja-JP"/>
        </w:rPr>
        <w:t>h</w:t>
      </w:r>
      <w:r w:rsidR="00FE71C9">
        <w:t xml:space="preserve">azard </w:t>
      </w:r>
      <w:r w:rsidR="00482686">
        <w:rPr>
          <w:rFonts w:eastAsiaTheme="minorEastAsia" w:hint="eastAsia"/>
          <w:lang w:eastAsia="ja-JP"/>
        </w:rPr>
        <w:t>evaluation</w:t>
      </w:r>
      <w:r w:rsidR="00082D67">
        <w:rPr>
          <w:rFonts w:eastAsiaTheme="minorEastAsia" w:hint="eastAsia"/>
          <w:lang w:eastAsia="ja-JP"/>
        </w:rPr>
        <w:t xml:space="preserve"> and s</w:t>
      </w:r>
      <w:r w:rsidR="00082D67">
        <w:t xml:space="preserve">afe </w:t>
      </w:r>
      <w:r w:rsidR="00082D67">
        <w:rPr>
          <w:rFonts w:eastAsiaTheme="minorEastAsia" w:hint="eastAsia"/>
          <w:lang w:eastAsia="ja-JP"/>
        </w:rPr>
        <w:t>h</w:t>
      </w:r>
      <w:r w:rsidR="00082D67">
        <w:t>andling</w:t>
      </w:r>
      <w:r w:rsidR="00C82075">
        <w:rPr>
          <w:rFonts w:eastAsiaTheme="minorEastAsia" w:hint="eastAsia"/>
          <w:lang w:eastAsia="ja-JP"/>
        </w:rPr>
        <w:t>.</w:t>
      </w:r>
    </w:p>
    <w:p w14:paraId="51BBAA64" w14:textId="1400F755" w:rsidR="004A1DE9" w:rsidRPr="004A1DE9" w:rsidRDefault="004A1DE9" w:rsidP="004A1DE9">
      <w:pPr>
        <w:pStyle w:val="BOAAuthors"/>
        <w:rPr>
          <w:vertAlign w:val="superscript"/>
        </w:rPr>
      </w:pPr>
      <w:r w:rsidRPr="004A1DE9">
        <w:t>Mahoko Ando</w:t>
      </w:r>
      <w:r w:rsidRPr="004A1DE9">
        <w:rPr>
          <w:vertAlign w:val="superscript"/>
        </w:rPr>
        <w:t>1</w:t>
      </w:r>
      <w:r w:rsidRPr="004A1DE9">
        <w:t xml:space="preserve"> and </w:t>
      </w:r>
      <w:bookmarkStart w:id="0" w:name="_Int_Ecss1HI0"/>
      <w:r w:rsidRPr="004A1DE9">
        <w:t>Motohiko</w:t>
      </w:r>
      <w:bookmarkEnd w:id="0"/>
      <w:r w:rsidRPr="004A1DE9">
        <w:t xml:space="preserve"> Sumino</w:t>
      </w:r>
      <w:r w:rsidRPr="004A1DE9">
        <w:rPr>
          <w:vertAlign w:val="superscript"/>
        </w:rPr>
        <w:t>1</w:t>
      </w:r>
    </w:p>
    <w:p w14:paraId="46940D9F" w14:textId="77777777" w:rsidR="009F42F3" w:rsidRDefault="005C1A57" w:rsidP="00536C63">
      <w:pPr>
        <w:pStyle w:val="BOAAddress"/>
        <w:rPr>
          <w:rFonts w:eastAsia="MS PGothic"/>
          <w:lang w:val="en-US" w:eastAsia="ja-JP"/>
        </w:rPr>
      </w:pPr>
      <w:r w:rsidRPr="00591C6C">
        <w:rPr>
          <w:rFonts w:eastAsia="MS PGothic"/>
        </w:rPr>
        <w:t>1</w:t>
      </w:r>
      <w:r w:rsidR="00606B66" w:rsidRPr="00606B66">
        <w:rPr>
          <w:rFonts w:eastAsia="MS PGothic"/>
          <w:lang w:val="en-US"/>
        </w:rPr>
        <w:t xml:space="preserve"> Safety Engineering Technology Development Office, Production Technology Department, Mitsubishi Chemical Corporation</w:t>
      </w:r>
      <w:r w:rsidR="009F42F3">
        <w:rPr>
          <w:rFonts w:eastAsia="MS PGothic" w:hint="eastAsia"/>
          <w:lang w:val="en-US" w:eastAsia="ja-JP"/>
        </w:rPr>
        <w:t>,</w:t>
      </w:r>
    </w:p>
    <w:p w14:paraId="0115F7AC" w14:textId="1929267E" w:rsidR="005C1A57" w:rsidRPr="00536C63" w:rsidRDefault="00F86CE5" w:rsidP="00F86CE5">
      <w:pPr>
        <w:pStyle w:val="BOAAddress"/>
        <w:ind w:left="720"/>
        <w:jc w:val="both"/>
        <w:rPr>
          <w:rFonts w:eastAsia="MS PGothic"/>
          <w:lang w:val="en-US" w:eastAsia="ja-JP"/>
        </w:rPr>
      </w:pPr>
      <w:r w:rsidRPr="00F86CE5">
        <w:rPr>
          <w:rFonts w:eastAsia="MS PGothic" w:hint="eastAsia"/>
          <w:lang w:val="en-US"/>
        </w:rPr>
        <w:t>1000 Kamoshida-cho, Aoba-ku, Yokohama-shi, Kanagawa 227-8502, Japan</w:t>
      </w:r>
    </w:p>
    <w:p w14:paraId="42CB37CF" w14:textId="45A3CE7C" w:rsidR="005C1A57" w:rsidRPr="00547F4D" w:rsidRDefault="005C1A57" w:rsidP="00547F4D">
      <w:pPr>
        <w:pStyle w:val="BOAemail"/>
        <w:rPr>
          <w:rFonts w:eastAsia="MS PGothic"/>
          <w:lang w:val="de-DE" w:eastAsia="ja-JP"/>
        </w:rPr>
      </w:pPr>
      <w:r w:rsidRPr="00591C6C">
        <w:rPr>
          <w:rFonts w:eastAsia="MS PGothic"/>
        </w:rPr>
        <w:t>*Corresponding author</w:t>
      </w:r>
      <w:r w:rsidRPr="00591C6C">
        <w:rPr>
          <w:rFonts w:eastAsia="MS PGothic"/>
          <w:lang w:eastAsia="ko-KR"/>
        </w:rPr>
        <w:t xml:space="preserve"> E-Mail: </w:t>
      </w:r>
      <w:r w:rsidRPr="00591C6C">
        <w:rPr>
          <w:rFonts w:eastAsia="MS PGothic"/>
        </w:rPr>
        <w:t xml:space="preserve"> </w:t>
      </w:r>
      <w:bookmarkStart w:id="1" w:name="_Int_egVllZvB"/>
      <w:r w:rsidR="00547F4D" w:rsidRPr="00547F4D">
        <w:rPr>
          <w:rFonts w:eastAsia="MS PGothic"/>
          <w:lang w:val="de-DE"/>
        </w:rPr>
        <w:t>mahoko</w:t>
      </w:r>
      <w:bookmarkEnd w:id="1"/>
      <w:r w:rsidR="00547F4D" w:rsidRPr="00547F4D">
        <w:rPr>
          <w:rFonts w:eastAsia="MS PGothic"/>
          <w:lang w:val="de-DE"/>
        </w:rPr>
        <w:t>.ando.ma@mcgc.com</w:t>
      </w:r>
    </w:p>
    <w:p w14:paraId="56E45A9A" w14:textId="49A332D0" w:rsidR="002746CE" w:rsidRPr="002D3DC9" w:rsidRDefault="005C1A57" w:rsidP="002D3DC9">
      <w:pPr>
        <w:pStyle w:val="BOAHeading"/>
        <w:rPr>
          <w:lang w:eastAsia="ja-JP"/>
        </w:rPr>
      </w:pPr>
      <w:r w:rsidRPr="00621A1B">
        <w:rPr>
          <w:lang w:eastAsia="ja-JP"/>
        </w:rPr>
        <w:t>1. Introduction</w:t>
      </w:r>
    </w:p>
    <w:p w14:paraId="52C4B8E3" w14:textId="1A4E8CE9" w:rsidR="002D3DC9" w:rsidRPr="002D3DC9" w:rsidRDefault="00516277" w:rsidP="004D6F5F">
      <w:pPr>
        <w:pStyle w:val="BOAAbstractBody"/>
        <w:ind w:firstLineChars="100" w:firstLine="220"/>
      </w:pPr>
      <w:r w:rsidRPr="00516277">
        <w:t xml:space="preserve">Monomers are widely used in the chemical industry as materials for plastics, paints, film, </w:t>
      </w:r>
      <w:r w:rsidR="00E21B42" w:rsidRPr="00516277">
        <w:t>etc.</w:t>
      </w:r>
      <w:r w:rsidRPr="00516277">
        <w:t xml:space="preserve"> On the other hand,</w:t>
      </w:r>
      <w:r>
        <w:rPr>
          <w:rFonts w:hint="eastAsia"/>
        </w:rPr>
        <w:t xml:space="preserve"> t</w:t>
      </w:r>
      <w:r w:rsidR="002D3DC9" w:rsidRPr="002D3DC9">
        <w:t xml:space="preserve">hey can generate radicals through self-initiation reactions, which </w:t>
      </w:r>
      <w:r w:rsidR="00B75C12">
        <w:rPr>
          <w:rFonts w:hint="eastAsia"/>
        </w:rPr>
        <w:t>may lead to</w:t>
      </w:r>
      <w:r w:rsidR="00E21B42">
        <w:rPr>
          <w:rFonts w:hint="eastAsia"/>
        </w:rPr>
        <w:t xml:space="preserve"> </w:t>
      </w:r>
      <w:r w:rsidR="002D3DC9" w:rsidRPr="002D3DC9">
        <w:t xml:space="preserve">runaway polymerization. </w:t>
      </w:r>
      <w:r w:rsidR="00FD0ABA" w:rsidRPr="00FD0ABA">
        <w:t>In Japan, the explosion and fire occurred in the acrylic acid storage tank in 2012. Since then, it has been recognized that proper thermal hazard evaluation is important for safe handling of monomers.</w:t>
      </w:r>
    </w:p>
    <w:p w14:paraId="73847BCB" w14:textId="750B1921" w:rsidR="002D3DC9" w:rsidRPr="002D3DC9" w:rsidRDefault="002D3DC9" w:rsidP="004D7800">
      <w:pPr>
        <w:pStyle w:val="BOAAbstractBody"/>
        <w:ind w:firstLineChars="100" w:firstLine="220"/>
      </w:pPr>
      <w:r w:rsidRPr="002D3DC9">
        <w:t xml:space="preserve">During the storage process of monomers, inhibitors are typically added to </w:t>
      </w:r>
      <w:r w:rsidR="00CD4999">
        <w:rPr>
          <w:rFonts w:hint="eastAsia"/>
        </w:rPr>
        <w:t>avoid</w:t>
      </w:r>
      <w:r w:rsidRPr="002D3DC9">
        <w:t xml:space="preserve"> self-polymerization reactions. </w:t>
      </w:r>
      <w:r w:rsidR="00A917C0">
        <w:rPr>
          <w:rFonts w:hint="eastAsia"/>
        </w:rPr>
        <w:t>C</w:t>
      </w:r>
      <w:r w:rsidRPr="002D3DC9">
        <w:t>ommonly used hydroquinone</w:t>
      </w:r>
      <w:r w:rsidR="00A917C0">
        <w:rPr>
          <w:rFonts w:hint="eastAsia"/>
        </w:rPr>
        <w:t xml:space="preserve"> type</w:t>
      </w:r>
      <w:r w:rsidRPr="002D3DC9">
        <w:t xml:space="preserve"> inhibitors require oxygen to be effective, </w:t>
      </w:r>
      <w:r w:rsidR="00A917C0">
        <w:rPr>
          <w:rFonts w:hint="eastAsia"/>
        </w:rPr>
        <w:t>so</w:t>
      </w:r>
      <w:r w:rsidR="00FC4F27">
        <w:rPr>
          <w:rFonts w:hint="eastAsia"/>
        </w:rPr>
        <w:t xml:space="preserve"> </w:t>
      </w:r>
      <w:r w:rsidR="005502C3">
        <w:rPr>
          <w:rFonts w:hint="eastAsia"/>
        </w:rPr>
        <w:t>th</w:t>
      </w:r>
      <w:r w:rsidR="00FC4F27">
        <w:rPr>
          <w:rFonts w:hint="eastAsia"/>
        </w:rPr>
        <w:t>ey</w:t>
      </w:r>
      <w:r w:rsidRPr="002D3DC9">
        <w:t xml:space="preserve"> are stored in an atmosphere w</w:t>
      </w:r>
      <w:r w:rsidR="008C32F8">
        <w:rPr>
          <w:rFonts w:hint="eastAsia"/>
        </w:rPr>
        <w:t>here</w:t>
      </w:r>
      <w:r w:rsidRPr="002D3DC9">
        <w:t xml:space="preserve"> oxygen </w:t>
      </w:r>
      <w:r w:rsidR="008C32F8">
        <w:rPr>
          <w:rFonts w:hint="eastAsia"/>
        </w:rPr>
        <w:t>present</w:t>
      </w:r>
      <w:r w:rsidRPr="002D3DC9">
        <w:t>. The effect of these inhibitors depends on both their concentration and the dissolved oxygen concentration</w:t>
      </w:r>
      <w:r w:rsidR="00F52BCB">
        <w:rPr>
          <w:rFonts w:hint="eastAsia"/>
        </w:rPr>
        <w:t>.</w:t>
      </w:r>
      <w:r w:rsidRPr="002D3DC9">
        <w:t xml:space="preserve"> </w:t>
      </w:r>
      <w:r w:rsidR="00F52BCB">
        <w:rPr>
          <w:rFonts w:hint="eastAsia"/>
        </w:rPr>
        <w:t>T</w:t>
      </w:r>
      <w:r w:rsidRPr="002D3DC9">
        <w:t>he interaction between these parameters complicates the measurement and prediction of the thermal behavior of the monomers</w:t>
      </w:r>
      <w:r w:rsidR="00397BB5">
        <w:rPr>
          <w:rFonts w:hint="eastAsia"/>
        </w:rPr>
        <w:t xml:space="preserve"> [1]</w:t>
      </w:r>
      <w:r w:rsidRPr="002D3DC9">
        <w:t xml:space="preserve">. </w:t>
      </w:r>
      <w:r w:rsidR="00F91D83" w:rsidRPr="00F91D83">
        <w:t xml:space="preserve">If thermal analysis is performed under inappropriate conditions without considering these effects, it can lead to incorrect thermal hazard </w:t>
      </w:r>
      <w:r w:rsidR="000F6BE5">
        <w:rPr>
          <w:rFonts w:hint="eastAsia"/>
        </w:rPr>
        <w:t>assessments</w:t>
      </w:r>
      <w:r w:rsidR="00F91D83" w:rsidRPr="00F91D83">
        <w:t xml:space="preserve">. </w:t>
      </w:r>
      <w:r w:rsidRPr="002D3DC9">
        <w:t xml:space="preserve">Therefore, it is </w:t>
      </w:r>
      <w:r w:rsidR="00807936">
        <w:rPr>
          <w:rFonts w:hint="eastAsia"/>
        </w:rPr>
        <w:t>important</w:t>
      </w:r>
      <w:r w:rsidRPr="002D3DC9">
        <w:t xml:space="preserve"> to </w:t>
      </w:r>
      <w:r w:rsidR="004818A5">
        <w:rPr>
          <w:rFonts w:hint="eastAsia"/>
        </w:rPr>
        <w:t>reveal</w:t>
      </w:r>
      <w:r w:rsidRPr="002D3DC9">
        <w:t xml:space="preserve"> the influence of these parameters on the thermal behavior of monomers.</w:t>
      </w:r>
    </w:p>
    <w:p w14:paraId="3C8E1781" w14:textId="107B6ACB" w:rsidR="002D3DC9" w:rsidRPr="002D3DC9" w:rsidRDefault="002D3DC9" w:rsidP="00905FF5">
      <w:pPr>
        <w:pStyle w:val="BOAAbstractBody"/>
        <w:ind w:firstLineChars="100" w:firstLine="220"/>
      </w:pPr>
      <w:r w:rsidRPr="002D3DC9">
        <w:t xml:space="preserve">The </w:t>
      </w:r>
      <w:r w:rsidR="00B8260A">
        <w:rPr>
          <w:rFonts w:hint="eastAsia"/>
        </w:rPr>
        <w:t>purpose</w:t>
      </w:r>
      <w:r w:rsidRPr="002D3DC9">
        <w:t xml:space="preserve"> of this study is to investigate the impact of </w:t>
      </w:r>
      <w:r w:rsidR="001C6DB7">
        <w:rPr>
          <w:rFonts w:hint="eastAsia"/>
        </w:rPr>
        <w:t>these</w:t>
      </w:r>
      <w:r w:rsidRPr="002D3DC9">
        <w:t xml:space="preserve"> parameters on the thermal behavior of monomers. </w:t>
      </w:r>
      <w:r w:rsidR="00966BB7">
        <w:rPr>
          <w:rFonts w:hint="eastAsia"/>
        </w:rPr>
        <w:t>B</w:t>
      </w:r>
      <w:r w:rsidRPr="002D3DC9">
        <w:t xml:space="preserve">utyl acrylate </w:t>
      </w:r>
      <w:r w:rsidR="00201771">
        <w:rPr>
          <w:rFonts w:hint="eastAsia"/>
        </w:rPr>
        <w:t xml:space="preserve">with </w:t>
      </w:r>
      <w:r w:rsidRPr="002D3DC9">
        <w:t>15 ppm 4-methoxyphenol (MEHQ) was used</w:t>
      </w:r>
      <w:r w:rsidR="00966BB7">
        <w:rPr>
          <w:rFonts w:hint="eastAsia"/>
        </w:rPr>
        <w:t xml:space="preserve"> as a </w:t>
      </w:r>
      <w:r w:rsidR="00966BB7">
        <w:t>model</w:t>
      </w:r>
      <w:r w:rsidR="00B459F9">
        <w:rPr>
          <w:rFonts w:hint="eastAsia"/>
        </w:rPr>
        <w:t xml:space="preserve"> </w:t>
      </w:r>
      <w:r w:rsidR="00236F88">
        <w:rPr>
          <w:rFonts w:hint="eastAsia"/>
        </w:rPr>
        <w:t>monomer</w:t>
      </w:r>
      <w:r w:rsidRPr="002D3DC9">
        <w:t xml:space="preserve">. </w:t>
      </w:r>
      <w:r w:rsidR="00A773F8">
        <w:rPr>
          <w:rFonts w:hint="eastAsia"/>
        </w:rPr>
        <w:t>Th</w:t>
      </w:r>
      <w:r w:rsidR="00261F74">
        <w:rPr>
          <w:rFonts w:hint="eastAsia"/>
        </w:rPr>
        <w:t>e</w:t>
      </w:r>
      <w:r w:rsidR="00A773F8">
        <w:rPr>
          <w:rFonts w:hint="eastAsia"/>
        </w:rPr>
        <w:t xml:space="preserve"> </w:t>
      </w:r>
      <w:r w:rsidR="00701640">
        <w:rPr>
          <w:rFonts w:hint="eastAsia"/>
        </w:rPr>
        <w:t>work</w:t>
      </w:r>
      <w:r w:rsidR="00E920EF" w:rsidRPr="00E920EF">
        <w:t xml:space="preserve"> examine</w:t>
      </w:r>
      <w:r w:rsidR="005D1738">
        <w:rPr>
          <w:rFonts w:hint="eastAsia"/>
        </w:rPr>
        <w:t>d</w:t>
      </w:r>
      <w:r w:rsidR="00E920EF" w:rsidRPr="00E920EF">
        <w:t xml:space="preserve"> </w:t>
      </w:r>
      <w:r w:rsidR="00E920EF">
        <w:rPr>
          <w:rFonts w:hint="eastAsia"/>
        </w:rPr>
        <w:t>factor</w:t>
      </w:r>
      <w:r w:rsidR="00E920EF" w:rsidRPr="00E920EF">
        <w:t xml:space="preserve">s affecting the thermal behavior, such as </w:t>
      </w:r>
      <w:r w:rsidR="001B33C2" w:rsidRPr="002D3DC9">
        <w:t>the atmosphere in the gas phase and the liquid level height</w:t>
      </w:r>
      <w:r w:rsidR="00E920EF" w:rsidRPr="00E920EF">
        <w:t>.</w:t>
      </w:r>
      <w:r w:rsidR="00E920EF">
        <w:rPr>
          <w:rFonts w:hint="eastAsia"/>
        </w:rPr>
        <w:t xml:space="preserve"> </w:t>
      </w:r>
      <w:r w:rsidRPr="002D3DC9">
        <w:t xml:space="preserve">The effects of these factors were discussed in terms of the polymerization reaction mechanism and the </w:t>
      </w:r>
      <w:r w:rsidR="00C77B70">
        <w:rPr>
          <w:rFonts w:hint="eastAsia"/>
        </w:rPr>
        <w:t>change</w:t>
      </w:r>
      <w:r w:rsidRPr="002D3DC9">
        <w:t xml:space="preserve"> in dissolved oxygen concentration.</w:t>
      </w:r>
    </w:p>
    <w:p w14:paraId="13532853" w14:textId="25E9518E" w:rsidR="005C1A57" w:rsidRPr="006077EC" w:rsidRDefault="005C1A57" w:rsidP="00944C3E">
      <w:pPr>
        <w:pStyle w:val="BOAAbstractBody"/>
      </w:pPr>
    </w:p>
    <w:p w14:paraId="4A230B2E" w14:textId="220E7137" w:rsidR="00D716A1" w:rsidRDefault="005C1A57" w:rsidP="00D716A1">
      <w:pPr>
        <w:pStyle w:val="BOAHeading"/>
        <w:rPr>
          <w:lang w:eastAsia="ja-JP"/>
        </w:rPr>
      </w:pPr>
      <w:r w:rsidRPr="00591C6C">
        <w:rPr>
          <w:lang w:eastAsia="ja-JP"/>
        </w:rPr>
        <w:t>2. Methods</w:t>
      </w:r>
    </w:p>
    <w:p w14:paraId="2C46A0EC" w14:textId="57E97B8F" w:rsidR="004A1E83" w:rsidRDefault="00327164" w:rsidP="00327164">
      <w:pPr>
        <w:pStyle w:val="BOAheadingx1"/>
        <w:numPr>
          <w:ilvl w:val="0"/>
          <w:numId w:val="0"/>
        </w:numPr>
        <w:rPr>
          <w:rFonts w:eastAsiaTheme="minorEastAsia"/>
          <w:lang w:eastAsia="ja-JP"/>
        </w:rPr>
      </w:pPr>
      <w:r>
        <w:rPr>
          <w:rFonts w:eastAsiaTheme="minorEastAsia" w:hint="eastAsia"/>
          <w:lang w:eastAsia="ja-JP"/>
        </w:rPr>
        <w:t>2</w:t>
      </w:r>
      <w:r>
        <w:rPr>
          <w:lang w:eastAsia="ja-JP"/>
        </w:rPr>
        <w:t xml:space="preserve">.1 </w:t>
      </w:r>
      <w:r w:rsidR="004A1E83">
        <w:rPr>
          <w:rFonts w:eastAsiaTheme="minorEastAsia" w:hint="eastAsia"/>
          <w:lang w:eastAsia="ja-JP"/>
        </w:rPr>
        <w:t>Theory</w:t>
      </w:r>
    </w:p>
    <w:p w14:paraId="1A00FC9B" w14:textId="2C2E8E94" w:rsidR="002D10C4" w:rsidRPr="008C1D83" w:rsidRDefault="004A1E83" w:rsidP="004D1377">
      <w:pPr>
        <w:pStyle w:val="BOAheadingx1"/>
        <w:numPr>
          <w:ilvl w:val="0"/>
          <w:numId w:val="0"/>
        </w:numPr>
        <w:rPr>
          <w:rFonts w:eastAsiaTheme="minorEastAsia"/>
          <w:lang w:eastAsia="ja-JP"/>
        </w:rPr>
      </w:pPr>
      <w:r>
        <w:rPr>
          <w:rFonts w:eastAsiaTheme="minorEastAsia" w:hint="eastAsia"/>
          <w:lang w:eastAsia="ja-JP"/>
        </w:rPr>
        <w:t>2.1.1</w:t>
      </w:r>
      <w:r w:rsidR="002D5340">
        <w:rPr>
          <w:rFonts w:eastAsiaTheme="minorEastAsia" w:hint="eastAsia"/>
          <w:lang w:eastAsia="ja-JP"/>
        </w:rPr>
        <w:t xml:space="preserve"> Polymerization reaction mechanism</w:t>
      </w:r>
    </w:p>
    <w:p w14:paraId="42290CC7" w14:textId="5D47A136" w:rsidR="00BA7B7F" w:rsidRPr="0062014A" w:rsidRDefault="004D1377" w:rsidP="00944C3E">
      <w:pPr>
        <w:pStyle w:val="BOAAbstractBody"/>
      </w:pPr>
      <w:r>
        <w:rPr>
          <w:rFonts w:hint="eastAsia"/>
        </w:rPr>
        <w:t xml:space="preserve">　</w:t>
      </w:r>
      <w:r w:rsidR="00F00050" w:rsidRPr="0062014A">
        <w:t xml:space="preserve">The radical polymerization of a butyl acrylate is started by self-initiation reaction </w:t>
      </w:r>
      <w:r w:rsidR="002954AB">
        <w:rPr>
          <w:rFonts w:hint="eastAsia"/>
        </w:rPr>
        <w:t xml:space="preserve">as shown </w:t>
      </w:r>
      <w:r w:rsidR="00F00050" w:rsidRPr="0062014A">
        <w:t>in Eq.</w:t>
      </w:r>
      <w:r w:rsidR="0062014A" w:rsidRPr="0062014A">
        <w:t xml:space="preserve"> </w:t>
      </w:r>
      <w:r w:rsidR="00F00050" w:rsidRPr="0062014A">
        <w:t xml:space="preserve">(1) </w:t>
      </w:r>
      <w:r w:rsidR="00B4097F" w:rsidRPr="0062014A">
        <w:t>[2]</w:t>
      </w:r>
      <w:r w:rsidR="00F00050" w:rsidRPr="0062014A">
        <w:t>.</w:t>
      </w:r>
    </w:p>
    <w:p w14:paraId="522CBF8F" w14:textId="5C7052FB" w:rsidR="00BA7B7F" w:rsidRPr="00BA7B7F" w:rsidRDefault="00BA7B7F" w:rsidP="00944C3E">
      <w:pPr>
        <w:pStyle w:val="BOAAbstractBody"/>
      </w:pPr>
      <m:oMathPara>
        <m:oMath>
          <m:r>
            <m:rPr>
              <m:sty m:val="p"/>
            </m:rPr>
            <w:rPr>
              <w:rFonts w:ascii="Cambria Math" w:hAnsi="Cambria Math"/>
            </w:rPr>
            <m:t>M</m:t>
          </m:r>
          <m:r>
            <m:rPr>
              <m:sty m:val="p"/>
            </m:rPr>
            <w:rPr>
              <w:rFonts w:ascii="Cambria Math" w:hAnsi="Cambria Math" w:hint="eastAsia"/>
            </w:rPr>
            <m:t>→</m:t>
          </m:r>
          <m:r>
            <m:rPr>
              <m:sty m:val="p"/>
            </m:rPr>
            <w:rPr>
              <w:rFonts w:ascii="Cambria Math" w:hAnsi="Cambria Math"/>
            </w:rPr>
            <m:t>R</m:t>
          </m:r>
          <m:r>
            <m:rPr>
              <m:sty m:val="p"/>
            </m:rPr>
            <w:rPr>
              <w:rFonts w:ascii="Cambria Math" w:hAnsi="Cambria Math" w:hint="eastAsia"/>
            </w:rPr>
            <m:t>･</m:t>
          </m:r>
          <m:r>
            <m:rPr>
              <m:sty m:val="p"/>
            </m:rPr>
            <w:rPr>
              <w:rFonts w:ascii="Cambria Math" w:hAnsi="Cambria Math"/>
            </w:rPr>
            <m:t xml:space="preserve">         (1)</m:t>
          </m:r>
        </m:oMath>
      </m:oMathPara>
    </w:p>
    <w:p w14:paraId="2D0BA3B6" w14:textId="69C67519" w:rsidR="00BA7B7F" w:rsidRDefault="002954AB" w:rsidP="00944C3E">
      <w:pPr>
        <w:pStyle w:val="BOAAbstractBody"/>
      </w:pPr>
      <w:r>
        <w:rPr>
          <w:rFonts w:hint="eastAsia"/>
        </w:rPr>
        <w:t xml:space="preserve">where </w:t>
      </w:r>
      <w:r w:rsidR="00F00050">
        <w:rPr>
          <w:rFonts w:hint="eastAsia"/>
        </w:rPr>
        <w:t xml:space="preserve">M is a monomer, </w:t>
      </w:r>
      <w:r w:rsidR="00BA7B7F">
        <w:rPr>
          <w:rFonts w:hint="eastAsia"/>
        </w:rPr>
        <w:t>R</w:t>
      </w:r>
      <w:r w:rsidR="00BA7B7F">
        <w:rPr>
          <w:rFonts w:hint="eastAsia"/>
        </w:rPr>
        <w:t>･</w:t>
      </w:r>
      <w:r w:rsidR="00F00050">
        <w:rPr>
          <w:rFonts w:hint="eastAsia"/>
        </w:rPr>
        <w:t xml:space="preserve"> is a </w:t>
      </w:r>
      <w:r w:rsidR="00BA7B7F">
        <w:rPr>
          <w:rFonts w:hint="eastAsia"/>
        </w:rPr>
        <w:t>primar</w:t>
      </w:r>
      <w:r w:rsidR="00606CFD">
        <w:rPr>
          <w:rFonts w:hint="eastAsia"/>
        </w:rPr>
        <w:t>y radical</w:t>
      </w:r>
      <w:r w:rsidR="00F00050">
        <w:rPr>
          <w:rFonts w:hint="eastAsia"/>
        </w:rPr>
        <w:t>.</w:t>
      </w:r>
    </w:p>
    <w:p w14:paraId="18670D5F" w14:textId="393AB633" w:rsidR="00980380" w:rsidRDefault="002D5340" w:rsidP="00944C3E">
      <w:pPr>
        <w:pStyle w:val="BOAAbstractBody"/>
      </w:pPr>
      <w:r>
        <w:rPr>
          <w:rFonts w:hint="eastAsia"/>
        </w:rPr>
        <w:t xml:space="preserve">In the presence of oxygen, </w:t>
      </w:r>
      <w:r w:rsidR="00980380">
        <w:rPr>
          <w:rFonts w:hint="eastAsia"/>
        </w:rPr>
        <w:t>R</w:t>
      </w:r>
      <w:r w:rsidR="00980380">
        <w:rPr>
          <w:rFonts w:hint="eastAsia"/>
        </w:rPr>
        <w:t>･</w:t>
      </w:r>
      <w:r>
        <w:rPr>
          <w:rFonts w:hint="eastAsia"/>
        </w:rPr>
        <w:t xml:space="preserve"> react with oxygen to fo</w:t>
      </w:r>
      <w:r w:rsidR="0062014A">
        <w:rPr>
          <w:rFonts w:hint="eastAsia"/>
        </w:rPr>
        <w:t>r</w:t>
      </w:r>
      <w:r>
        <w:rPr>
          <w:rFonts w:hint="eastAsia"/>
        </w:rPr>
        <w:t xml:space="preserve">m peroxy radicals </w:t>
      </w:r>
      <w:r w:rsidR="002954AB">
        <w:rPr>
          <w:rFonts w:hint="eastAsia"/>
        </w:rPr>
        <w:t xml:space="preserve">as shown </w:t>
      </w:r>
      <w:r>
        <w:rPr>
          <w:rFonts w:hint="eastAsia"/>
        </w:rPr>
        <w:t>in Eq.(3)</w:t>
      </w:r>
      <w:r w:rsidR="004F011F">
        <w:rPr>
          <w:rFonts w:hint="eastAsia"/>
        </w:rPr>
        <w:t>,</w:t>
      </w:r>
      <w:r>
        <w:rPr>
          <w:rFonts w:hint="eastAsia"/>
        </w:rPr>
        <w:t xml:space="preserve"> instead of the normal radical reaction </w:t>
      </w:r>
      <w:r w:rsidR="002954AB">
        <w:rPr>
          <w:rFonts w:hint="eastAsia"/>
        </w:rPr>
        <w:t xml:space="preserve">as shown </w:t>
      </w:r>
      <w:r>
        <w:rPr>
          <w:rFonts w:hint="eastAsia"/>
        </w:rPr>
        <w:t xml:space="preserve">in Eq.(2) [3]. </w:t>
      </w:r>
    </w:p>
    <w:p w14:paraId="19ECE69D" w14:textId="77777777" w:rsidR="00980380" w:rsidRPr="004577A9" w:rsidRDefault="00980380" w:rsidP="00944C3E">
      <w:pPr>
        <w:pStyle w:val="BOAAbstractBody"/>
      </w:pPr>
      <m:oMathPara>
        <m:oMath>
          <m:r>
            <m:rPr>
              <m:sty m:val="p"/>
            </m:rPr>
            <w:rPr>
              <w:rFonts w:ascii="Cambria Math" w:hAnsi="Cambria Math"/>
            </w:rPr>
            <m:t>R</m:t>
          </m:r>
          <m:r>
            <m:rPr>
              <m:sty m:val="p"/>
            </m:rPr>
            <w:rPr>
              <w:rFonts w:ascii="Cambria Math" w:hAnsi="Cambria Math" w:hint="eastAsia"/>
            </w:rPr>
            <m:t>･</m:t>
          </m:r>
          <m:r>
            <m:rPr>
              <m:sty m:val="p"/>
            </m:rPr>
            <w:rPr>
              <w:rFonts w:ascii="Cambria Math" w:hAnsi="Cambria Math"/>
            </w:rPr>
            <m:t>+M</m:t>
          </m:r>
          <m:r>
            <m:rPr>
              <m:sty m:val="p"/>
            </m:rPr>
            <w:rPr>
              <w:rFonts w:ascii="Cambria Math" w:hAnsi="Cambria Math" w:hint="eastAsia"/>
            </w:rPr>
            <m:t>→</m:t>
          </m:r>
          <m:r>
            <m:rPr>
              <m:sty m:val="p"/>
            </m:rPr>
            <w:rPr>
              <w:rFonts w:ascii="Cambria Math" w:hAnsi="Cambria Math"/>
            </w:rPr>
            <m:t>RM</m:t>
          </m:r>
          <m:r>
            <m:rPr>
              <m:sty m:val="p"/>
            </m:rPr>
            <w:rPr>
              <w:rFonts w:ascii="Cambria Math" w:hAnsi="Cambria Math" w:hint="eastAsia"/>
            </w:rPr>
            <m:t>･</m:t>
          </m:r>
          <m:r>
            <m:rPr>
              <m:sty m:val="p"/>
            </m:rPr>
            <w:rPr>
              <w:rFonts w:ascii="Cambria Math" w:hAnsi="Cambria Math"/>
            </w:rPr>
            <m:t xml:space="preserve">         (2)</m:t>
          </m:r>
        </m:oMath>
      </m:oMathPara>
    </w:p>
    <w:p w14:paraId="3057D21A" w14:textId="77777777" w:rsidR="00980380" w:rsidRPr="004577A9" w:rsidRDefault="00980380" w:rsidP="00944C3E">
      <w:pPr>
        <w:pStyle w:val="BOAAbstractBody"/>
      </w:pPr>
      <m:oMathPara>
        <m:oMath>
          <m:r>
            <m:rPr>
              <m:sty m:val="p"/>
            </m:rPr>
            <w:rPr>
              <w:rFonts w:ascii="Cambria Math" w:hAnsi="Cambria Math"/>
            </w:rPr>
            <m:t>R</m:t>
          </m:r>
          <m:r>
            <m:rPr>
              <m:sty m:val="p"/>
            </m:rPr>
            <w:rPr>
              <w:rFonts w:ascii="Cambria Math" w:hAnsi="Cambria Math" w:hint="eastAsia"/>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 xml:space="preserve">         (3)</m:t>
          </m:r>
        </m:oMath>
      </m:oMathPara>
    </w:p>
    <w:p w14:paraId="1B79C3E7" w14:textId="15A4C16A" w:rsidR="00980380" w:rsidRDefault="0062014A" w:rsidP="00944C3E">
      <w:pPr>
        <w:pStyle w:val="BOAAbstractBody"/>
      </w:pPr>
      <w:r>
        <w:rPr>
          <w:rFonts w:hint="eastAsia"/>
        </w:rPr>
        <w:lastRenderedPageBreak/>
        <w:t xml:space="preserve">These peroxy radicals react slowly with monomer </w:t>
      </w:r>
      <w:r w:rsidR="002954AB">
        <w:rPr>
          <w:rFonts w:hint="eastAsia"/>
        </w:rPr>
        <w:t xml:space="preserve">as shown </w:t>
      </w:r>
      <w:r>
        <w:rPr>
          <w:rFonts w:hint="eastAsia"/>
        </w:rPr>
        <w:t xml:space="preserve">in Eq. (4) and copolymer is </w:t>
      </w:r>
      <w:r w:rsidR="0087597D">
        <w:rPr>
          <w:rFonts w:hint="eastAsia"/>
        </w:rPr>
        <w:t>generated</w:t>
      </w:r>
      <w:r>
        <w:rPr>
          <w:rFonts w:hint="eastAsia"/>
        </w:rPr>
        <w:t xml:space="preserve"> </w:t>
      </w:r>
      <w:r w:rsidR="002954AB">
        <w:rPr>
          <w:rFonts w:hint="eastAsia"/>
        </w:rPr>
        <w:t xml:space="preserve">as shown </w:t>
      </w:r>
      <w:r>
        <w:rPr>
          <w:rFonts w:hint="eastAsia"/>
        </w:rPr>
        <w:t>in Eq. (5) [4].</w:t>
      </w:r>
    </w:p>
    <w:p w14:paraId="63BE1BA2" w14:textId="77777777" w:rsidR="00980380" w:rsidRPr="004577A9" w:rsidRDefault="00980380" w:rsidP="00944C3E">
      <w:pPr>
        <w:pStyle w:val="BOAAbstractBody"/>
      </w:pPr>
      <m:oMathPara>
        <m:oMath>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+M</m:t>
          </m:r>
          <m:r>
            <m:rPr>
              <m:sty m:val="p"/>
            </m:rPr>
            <w:rPr>
              <w:rFonts w:ascii="Cambria Math" w:hAnsi="Cambria Math" w:hint="eastAsia"/>
            </w:rPr>
            <m:t>→</m:t>
          </m:r>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M</m:t>
          </m:r>
          <m:r>
            <m:rPr>
              <m:sty m:val="p"/>
            </m:rPr>
            <w:rPr>
              <w:rFonts w:ascii="Cambria Math" w:hAnsi="Cambria Math" w:hint="eastAsia"/>
            </w:rPr>
            <m:t>･</m:t>
          </m:r>
          <m:r>
            <m:rPr>
              <m:sty m:val="p"/>
            </m:rPr>
            <w:rPr>
              <w:rFonts w:ascii="Cambria Math" w:hAnsi="Cambria Math"/>
            </w:rPr>
            <m:t xml:space="preserve">         (4)</m:t>
          </m:r>
        </m:oMath>
      </m:oMathPara>
    </w:p>
    <w:p w14:paraId="16054894" w14:textId="336166F8" w:rsidR="00980380" w:rsidRDefault="00980380" w:rsidP="00944C3E">
      <w:pPr>
        <w:pStyle w:val="BOAAbstractBody"/>
      </w:pPr>
      <m:oMathPara>
        <m:oMath>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M</m:t>
          </m:r>
          <m:r>
            <m:rPr>
              <m:sty m:val="p"/>
            </m:rPr>
            <w:rPr>
              <w:rFonts w:ascii="Cambria Math" w:hAnsi="Cambria Math" w:hint="eastAsia"/>
            </w:rPr>
            <m:t>･</m:t>
          </m:r>
          <m:r>
            <m:rPr>
              <m:sty m:val="p"/>
            </m:rPr>
            <w:rPr>
              <w:rFonts w:ascii="Cambria Math" w:hAnsi="Cambria Math"/>
            </w:rPr>
            <m:t>+</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M</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 xml:space="preserve">         (5)</m:t>
          </m:r>
        </m:oMath>
      </m:oMathPara>
    </w:p>
    <w:p w14:paraId="6BA423E4" w14:textId="0AB12327" w:rsidR="00980380" w:rsidRPr="006D33C2" w:rsidRDefault="0062014A" w:rsidP="00944C3E">
      <w:pPr>
        <w:pStyle w:val="BOAAbstractBody"/>
      </w:pPr>
      <w:r>
        <w:rPr>
          <w:rFonts w:hint="eastAsia"/>
        </w:rPr>
        <w:t xml:space="preserve">Inhibitors can stabilize radicals, but </w:t>
      </w:r>
      <w:r w:rsidRPr="002D3DC9">
        <w:t>hydroquinone</w:t>
      </w:r>
      <w:r>
        <w:rPr>
          <w:rFonts w:hint="eastAsia"/>
        </w:rPr>
        <w:t xml:space="preserve"> type such as MEHQ </w:t>
      </w:r>
      <w:r w:rsidR="00A353B3">
        <w:t xml:space="preserve">react much more rapidly with polyperoxy radicals as shown in </w:t>
      </w:r>
      <w:r w:rsidR="00A353B3">
        <w:rPr>
          <w:rFonts w:hint="eastAsia"/>
        </w:rPr>
        <w:t>Eq.</w:t>
      </w:r>
      <w:r w:rsidR="00A353B3">
        <w:t xml:space="preserve"> (6), than with radicals (R•)</w:t>
      </w:r>
      <w:r w:rsidR="00A353B3">
        <w:rPr>
          <w:rFonts w:hint="eastAsia"/>
        </w:rPr>
        <w:t xml:space="preserve"> </w:t>
      </w:r>
      <w:r w:rsidR="00A353B3">
        <w:t xml:space="preserve">[5]. </w:t>
      </w:r>
    </w:p>
    <w:p w14:paraId="09CCAA88" w14:textId="5842141F" w:rsidR="00980380" w:rsidRPr="006D33C2" w:rsidRDefault="00980380" w:rsidP="00944C3E">
      <w:pPr>
        <w:pStyle w:val="BOAAbstractBody"/>
      </w:pPr>
      <m:oMathPara>
        <m:oMath>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M</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+IH</m:t>
          </m:r>
          <m:r>
            <m:rPr>
              <m:sty m:val="p"/>
            </m:rPr>
            <w:rPr>
              <w:rFonts w:ascii="Cambria Math" w:hAnsi="Cambria Math" w:hint="eastAsia"/>
            </w:rPr>
            <m:t>→</m:t>
          </m:r>
          <m:r>
            <m:rPr>
              <m:sty m:val="p"/>
            </m:rPr>
            <w:rPr>
              <w:rFonts w:ascii="Cambria Math" w:hAnsi="Cambria Math"/>
            </w:rPr>
            <m:t>R</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rPr>
            <m:t>MOOH         (6)</m:t>
          </m:r>
        </m:oMath>
      </m:oMathPara>
    </w:p>
    <w:p w14:paraId="0BCE7865" w14:textId="61D0BD88" w:rsidR="00980380" w:rsidRPr="00484964" w:rsidRDefault="002954AB" w:rsidP="00944C3E">
      <w:pPr>
        <w:pStyle w:val="BOAAbstractBody"/>
      </w:pPr>
      <w:r>
        <w:rPr>
          <w:rFonts w:hint="eastAsia"/>
        </w:rPr>
        <w:t>where IH is inhibitor.</w:t>
      </w:r>
      <w:r w:rsidR="00484964" w:rsidRPr="00484964">
        <w:t xml:space="preserve"> </w:t>
      </w:r>
      <w:r w:rsidR="00484964">
        <w:t xml:space="preserve">This </w:t>
      </w:r>
      <w:r w:rsidR="00484964">
        <w:rPr>
          <w:rFonts w:hint="eastAsia"/>
        </w:rPr>
        <w:t>is</w:t>
      </w:r>
      <w:r w:rsidR="00484964">
        <w:t xml:space="preserve"> why the oxygen is necessary for the hydroquinone</w:t>
      </w:r>
      <w:r w:rsidR="00484964">
        <w:rPr>
          <w:rFonts w:hint="eastAsia"/>
        </w:rPr>
        <w:t xml:space="preserve"> </w:t>
      </w:r>
      <w:r w:rsidR="00484964">
        <w:t>typ</w:t>
      </w:r>
      <w:r w:rsidR="00484964">
        <w:rPr>
          <w:rFonts w:hint="eastAsia"/>
        </w:rPr>
        <w:t xml:space="preserve">e </w:t>
      </w:r>
      <w:r w:rsidR="00484964">
        <w:t>inhibitors.</w:t>
      </w:r>
      <w:r w:rsidR="00484964" w:rsidRPr="006D33C2">
        <w:t xml:space="preserve"> </w:t>
      </w:r>
    </w:p>
    <w:p w14:paraId="55536715" w14:textId="41E0D9EE" w:rsidR="00A62150" w:rsidRPr="001E2028" w:rsidRDefault="002954AB" w:rsidP="00944C3E">
      <w:pPr>
        <w:pStyle w:val="BOAAbstractBody"/>
      </w:pPr>
      <w:r>
        <w:t>A</w:t>
      </w:r>
      <w:r>
        <w:rPr>
          <w:rFonts w:hint="eastAsia"/>
        </w:rPr>
        <w:t>lso</w:t>
      </w:r>
      <w:r>
        <w:t xml:space="preserve">, in the presence of oxygen, the auto-oxidation of the monomer also occurs as shown in </w:t>
      </w:r>
      <w:r w:rsidR="00484964">
        <w:rPr>
          <w:rFonts w:hint="eastAsia"/>
        </w:rPr>
        <w:t>Eq.</w:t>
      </w:r>
      <w:r>
        <w:t xml:space="preserve"> (7) [6].</w:t>
      </w:r>
    </w:p>
    <w:p w14:paraId="612FDC02" w14:textId="675CD793" w:rsidR="00BA7B7F" w:rsidRPr="001E2028" w:rsidRDefault="00BA7B7F" w:rsidP="00944C3E">
      <w:pPr>
        <w:pStyle w:val="BOAAbstractBody"/>
      </w:pPr>
      <m:oMathPara>
        <m:oMath>
          <m:r>
            <m:rPr>
              <m:sty m:val="p"/>
            </m:rPr>
            <w:rPr>
              <w:rFonts w:ascii="Cambria Math" w:hAnsi="Cambria Math"/>
            </w:rPr>
            <m:t>M+</m:t>
          </m:r>
          <m:sSub>
            <m:sSubPr>
              <m:ctrlPr>
                <w:rPr>
                  <w:rFonts w:ascii="Cambria Math" w:hAnsi="Cambria Math"/>
                </w:rPr>
              </m:ctrlPr>
            </m:sSubPr>
            <m:e>
              <m:r>
                <m:rPr>
                  <m:sty m:val="p"/>
                </m:rPr>
                <w:rPr>
                  <w:rFonts w:ascii="Cambria Math" w:hAnsi="Cambria Math"/>
                </w:rPr>
                <m:t>O</m:t>
              </m:r>
            </m:e>
            <m:sub>
              <m:r>
                <w:rPr>
                  <w:rFonts w:ascii="Cambria Math" w:hAnsi="Cambria Math"/>
                </w:rPr>
                <m:t>2</m:t>
              </m:r>
            </m:sub>
          </m:sSub>
          <m:r>
            <m:rPr>
              <m:sty m:val="p"/>
            </m:rPr>
            <w:rPr>
              <w:rFonts w:ascii="Cambria Math" w:hAnsi="Cambria Math" w:hint="eastAsia"/>
            </w:rPr>
            <m:t>→</m:t>
          </m:r>
          <m:r>
            <m:rPr>
              <m:sty m:val="p"/>
            </m:rPr>
            <w:rPr>
              <w:rFonts w:ascii="Cambria Math" w:hAnsi="Cambria Math"/>
            </w:rPr>
            <m:t>MOOH         (7)</m:t>
          </m:r>
        </m:oMath>
      </m:oMathPara>
    </w:p>
    <w:p w14:paraId="35306DD8" w14:textId="6CB4F33A" w:rsidR="001E718E" w:rsidRDefault="002954AB" w:rsidP="00944C3E">
      <w:pPr>
        <w:pStyle w:val="BOAAbstractBody"/>
      </w:pPr>
      <w:r>
        <w:t xml:space="preserve">Furthermore, the peroxides </w:t>
      </w:r>
      <w:r w:rsidR="0087597D">
        <w:rPr>
          <w:rFonts w:hint="eastAsia"/>
        </w:rPr>
        <w:t xml:space="preserve">formed </w:t>
      </w:r>
      <w:r>
        <w:t xml:space="preserve">in </w:t>
      </w:r>
      <w:r>
        <w:rPr>
          <w:rFonts w:hint="eastAsia"/>
        </w:rPr>
        <w:t>Eq.</w:t>
      </w:r>
      <w:r>
        <w:t xml:space="preserve"> (6) and (7) decompose </w:t>
      </w:r>
      <w:r w:rsidR="0087597D">
        <w:rPr>
          <w:rFonts w:hint="eastAsia"/>
        </w:rPr>
        <w:t xml:space="preserve">to produce radicals </w:t>
      </w:r>
      <w:r>
        <w:t xml:space="preserve">at high temperatures as shown in </w:t>
      </w:r>
      <w:r>
        <w:rPr>
          <w:rFonts w:hint="eastAsia"/>
        </w:rPr>
        <w:t>Eq.</w:t>
      </w:r>
      <w:r>
        <w:t xml:space="preserve"> (8)</w:t>
      </w:r>
      <w:r w:rsidR="0087597D">
        <w:rPr>
          <w:rFonts w:hint="eastAsia"/>
        </w:rPr>
        <w:t xml:space="preserve"> </w:t>
      </w:r>
      <w:r>
        <w:t xml:space="preserve">[7]. These radicals then react with the monomer, as shown in </w:t>
      </w:r>
      <w:r>
        <w:rPr>
          <w:rFonts w:hint="eastAsia"/>
        </w:rPr>
        <w:t>Eq.</w:t>
      </w:r>
      <w:r>
        <w:t xml:space="preserve"> (9a) and (9b).</w:t>
      </w:r>
    </w:p>
    <w:p w14:paraId="709039C9" w14:textId="5B1EA653" w:rsidR="001E718E" w:rsidRPr="001E718E" w:rsidRDefault="001E718E" w:rsidP="00944C3E">
      <w:pPr>
        <w:pStyle w:val="BOAAbstractBody"/>
      </w:pPr>
      <m:oMathPara>
        <m:oMath>
          <m:r>
            <m:rPr>
              <m:sty m:val="p"/>
            </m:rPr>
            <w:rPr>
              <w:rFonts w:ascii="Cambria Math" w:hAnsi="Cambria Math"/>
            </w:rPr>
            <m:t>MOOH</m:t>
          </m:r>
          <m:r>
            <m:rPr>
              <m:sty m:val="p"/>
            </m:rPr>
            <w:rPr>
              <w:rFonts w:ascii="Cambria Math" w:hAnsi="Cambria Math" w:hint="eastAsia"/>
            </w:rPr>
            <m:t>→</m:t>
          </m:r>
          <m:r>
            <m:rPr>
              <m:sty m:val="p"/>
            </m:rPr>
            <w:rPr>
              <w:rFonts w:ascii="Cambria Math" w:hAnsi="Cambria Math"/>
            </w:rPr>
            <m:t>MO</m:t>
          </m:r>
          <m:r>
            <m:rPr>
              <m:sty m:val="p"/>
            </m:rPr>
            <w:rPr>
              <w:rFonts w:ascii="Cambria Math" w:hAnsi="Cambria Math" w:hint="eastAsia"/>
            </w:rPr>
            <m:t>･</m:t>
          </m:r>
          <m:r>
            <m:rPr>
              <m:sty m:val="p"/>
            </m:rPr>
            <w:rPr>
              <w:rFonts w:ascii="Cambria Math" w:hAnsi="Cambria Math"/>
            </w:rPr>
            <m:t>+</m:t>
          </m:r>
          <m:r>
            <m:rPr>
              <m:sty m:val="p"/>
            </m:rPr>
            <w:rPr>
              <w:rFonts w:ascii="Cambria Math" w:hAnsi="Cambria Math" w:hint="eastAsia"/>
            </w:rPr>
            <m:t>･</m:t>
          </m:r>
          <m:r>
            <m:rPr>
              <m:sty m:val="p"/>
            </m:rPr>
            <w:rPr>
              <w:rFonts w:ascii="Cambria Math" w:hAnsi="Cambria Math"/>
            </w:rPr>
            <m:t>OH       (8)</m:t>
          </m:r>
        </m:oMath>
      </m:oMathPara>
    </w:p>
    <w:p w14:paraId="324C9416" w14:textId="2B8B0BDC" w:rsidR="001E718E" w:rsidRPr="001E718E" w:rsidRDefault="001E718E" w:rsidP="00944C3E">
      <w:pPr>
        <w:pStyle w:val="BOAAbstractBody"/>
      </w:pPr>
      <m:oMathPara>
        <m:oMath>
          <m:r>
            <m:rPr>
              <m:sty m:val="p"/>
            </m:rPr>
            <w:rPr>
              <w:rFonts w:ascii="Cambria Math" w:hAnsi="Cambria Math"/>
            </w:rPr>
            <m:t>MO</m:t>
          </m:r>
          <m:r>
            <m:rPr>
              <m:sty m:val="p"/>
            </m:rPr>
            <w:rPr>
              <w:rFonts w:ascii="Cambria Math" w:hAnsi="Cambria Math" w:hint="eastAsia"/>
            </w:rPr>
            <m:t>･</m:t>
          </m:r>
          <m:r>
            <m:rPr>
              <m:sty m:val="p"/>
            </m:rPr>
            <w:rPr>
              <w:rFonts w:ascii="Cambria Math" w:hAnsi="Cambria Math"/>
            </w:rPr>
            <m:t>+M</m:t>
          </m:r>
          <m:r>
            <m:rPr>
              <m:sty m:val="p"/>
            </m:rPr>
            <w:rPr>
              <w:rFonts w:ascii="Cambria Math" w:hAnsi="Cambria Math" w:hint="eastAsia"/>
            </w:rPr>
            <m:t>→</m:t>
          </m:r>
          <m:r>
            <m:rPr>
              <m:sty m:val="p"/>
            </m:rPr>
            <w:rPr>
              <w:rFonts w:ascii="Cambria Math" w:hAnsi="Cambria Math"/>
            </w:rPr>
            <m:t>MOM</m:t>
          </m:r>
          <m:r>
            <m:rPr>
              <m:sty m:val="p"/>
            </m:rPr>
            <w:rPr>
              <w:rFonts w:ascii="Cambria Math" w:hAnsi="Cambria Math" w:hint="eastAsia"/>
            </w:rPr>
            <m:t>･</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9a</m:t>
              </m:r>
            </m:e>
          </m:d>
        </m:oMath>
      </m:oMathPara>
    </w:p>
    <w:p w14:paraId="15CE836C" w14:textId="5D2E3BB2" w:rsidR="001E718E" w:rsidRPr="001E718E" w:rsidRDefault="001E718E" w:rsidP="00944C3E">
      <w:pPr>
        <w:pStyle w:val="BOAAbstractBody"/>
      </w:pPr>
      <m:oMathPara>
        <m:oMath>
          <m:r>
            <m:rPr>
              <m:sty m:val="p"/>
            </m:rPr>
            <w:rPr>
              <w:rFonts w:ascii="Cambria Math" w:hAnsi="Cambria Math"/>
            </w:rPr>
            <m:t>HO</m:t>
          </m:r>
          <m:r>
            <m:rPr>
              <m:sty m:val="p"/>
            </m:rPr>
            <w:rPr>
              <w:rFonts w:ascii="Cambria Math" w:hAnsi="Cambria Math" w:hint="eastAsia"/>
            </w:rPr>
            <m:t>･</m:t>
          </m:r>
          <m:r>
            <m:rPr>
              <m:sty m:val="p"/>
            </m:rPr>
            <w:rPr>
              <w:rFonts w:ascii="Cambria Math" w:hAnsi="Cambria Math"/>
            </w:rPr>
            <m:t>+M</m:t>
          </m:r>
          <m:r>
            <m:rPr>
              <m:sty m:val="p"/>
            </m:rPr>
            <w:rPr>
              <w:rFonts w:ascii="Cambria Math" w:hAnsi="Cambria Math" w:hint="eastAsia"/>
            </w:rPr>
            <m:t>→</m:t>
          </m:r>
          <m:r>
            <m:rPr>
              <m:sty m:val="p"/>
            </m:rPr>
            <w:rPr>
              <w:rFonts w:ascii="Cambria Math" w:hAnsi="Cambria Math"/>
            </w:rPr>
            <m:t>HOM</m:t>
          </m:r>
          <m:r>
            <m:rPr>
              <m:sty m:val="p"/>
            </m:rPr>
            <w:rPr>
              <w:rFonts w:ascii="Cambria Math" w:hAnsi="Cambria Math" w:hint="eastAsia"/>
            </w:rPr>
            <m:t>･</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9b</m:t>
              </m:r>
            </m:e>
          </m:d>
        </m:oMath>
      </m:oMathPara>
    </w:p>
    <w:p w14:paraId="2C0CB886" w14:textId="77777777" w:rsidR="00C546B6" w:rsidRPr="004D1377" w:rsidRDefault="00C546B6" w:rsidP="00944C3E">
      <w:pPr>
        <w:pStyle w:val="BOAAbstractBody"/>
      </w:pPr>
    </w:p>
    <w:p w14:paraId="55BF205B" w14:textId="6EF3EB9E" w:rsidR="002D10C4" w:rsidRPr="00327164" w:rsidRDefault="00327164" w:rsidP="00327164">
      <w:pPr>
        <w:pStyle w:val="BOAheadingx1"/>
        <w:numPr>
          <w:ilvl w:val="0"/>
          <w:numId w:val="0"/>
        </w:numPr>
        <w:rPr>
          <w:rFonts w:eastAsiaTheme="minorEastAsia"/>
          <w:lang w:eastAsia="ja-JP"/>
        </w:rPr>
      </w:pPr>
      <w:r>
        <w:rPr>
          <w:rFonts w:eastAsiaTheme="minorEastAsia" w:hint="eastAsia"/>
          <w:lang w:eastAsia="ja-JP"/>
        </w:rPr>
        <w:t>2</w:t>
      </w:r>
      <w:r>
        <w:rPr>
          <w:lang w:eastAsia="ja-JP"/>
        </w:rPr>
        <w:t>.</w:t>
      </w:r>
      <w:r w:rsidR="008C1D83">
        <w:rPr>
          <w:rFonts w:eastAsiaTheme="minorEastAsia" w:hint="eastAsia"/>
          <w:lang w:eastAsia="ja-JP"/>
        </w:rPr>
        <w:t>1.2</w:t>
      </w:r>
      <w:r>
        <w:rPr>
          <w:lang w:eastAsia="ja-JP"/>
        </w:rPr>
        <w:t xml:space="preserve"> </w:t>
      </w:r>
      <w:r w:rsidR="0087597D">
        <w:rPr>
          <w:rFonts w:eastAsiaTheme="minorEastAsia" w:hint="eastAsia"/>
          <w:lang w:eastAsia="ja-JP"/>
        </w:rPr>
        <w:t>Change in the dissolved oxygen concentration</w:t>
      </w:r>
    </w:p>
    <w:p w14:paraId="5D29B650" w14:textId="5326C5FC" w:rsidR="00E927EF" w:rsidRPr="0087597D" w:rsidRDefault="00071BB0" w:rsidP="00944C3E">
      <w:pPr>
        <w:pStyle w:val="BOAAbstractBody"/>
      </w:pPr>
      <w:r>
        <w:rPr>
          <w:rFonts w:hint="eastAsia"/>
        </w:rPr>
        <w:t xml:space="preserve">　</w:t>
      </w:r>
      <w:r w:rsidR="0087597D">
        <w:t xml:space="preserve">The rate of </w:t>
      </w:r>
      <w:r w:rsidR="00217863">
        <w:rPr>
          <w:rFonts w:hint="eastAsia"/>
        </w:rPr>
        <w:t xml:space="preserve">the </w:t>
      </w:r>
      <w:r w:rsidR="0087597D">
        <w:t xml:space="preserve">consumption of dissolved oxygen concentration </w:t>
      </w:r>
      <w:r w:rsidR="00302ABE">
        <w:rPr>
          <w:rFonts w:hint="eastAsia"/>
        </w:rPr>
        <w:t xml:space="preserve">in butyl acrylate with 15ppm MEHQ </w:t>
      </w:r>
      <w:r w:rsidR="0087597D">
        <w:rPr>
          <w:rFonts w:hint="eastAsia"/>
        </w:rPr>
        <w:t xml:space="preserve">is expressed by Eq. (10), based on the study by Holger et al. [4]. </w:t>
      </w:r>
    </w:p>
    <w:p w14:paraId="12DA768D" w14:textId="4EAC6F2C" w:rsidR="00FE26BB" w:rsidRPr="00277B9E" w:rsidRDefault="00000000" w:rsidP="00944C3E">
      <w:pPr>
        <w:pStyle w:val="BOAAbstractBody"/>
      </w:pPr>
      <m:oMathPara>
        <m:oMath>
          <m:sSub>
            <m:sSubPr>
              <m:ctrlPr>
                <w:rPr>
                  <w:rFonts w:ascii="Cambria Math" w:hAnsi="Cambria Math"/>
                </w:rPr>
              </m:ctrlPr>
            </m:sSubPr>
            <m:e>
              <m:r>
                <w:rPr>
                  <w:rFonts w:ascii="Cambria Math" w:hAnsi="Cambria Math"/>
                </w:rPr>
                <m:t>C</m:t>
              </m:r>
            </m:e>
            <m:sub>
              <m:r>
                <m:rPr>
                  <m:sty m:val="p"/>
                </m:rPr>
                <w:rPr>
                  <w:rFonts w:ascii="Cambria Math" w:hAnsi="Cambria Math"/>
                </w:rPr>
                <m:t>cons.</m:t>
              </m:r>
            </m:sub>
          </m:sSub>
          <m:r>
            <m:rPr>
              <m:sty m:val="p"/>
            </m:rPr>
            <w:rPr>
              <w:rFonts w:ascii="Cambria Math" w:hAnsi="Cambria Math" w:hint="eastAsia"/>
            </w:rPr>
            <m:t>=</m:t>
          </m:r>
          <m:r>
            <m:rPr>
              <m:sty m:val="p"/>
            </m:rPr>
            <w:rPr>
              <w:rFonts w:ascii="Cambria Math" w:hAnsi="Cambria Math" w:hint="eastAsia"/>
            </w:rPr>
            <m:t>-</m:t>
          </m:r>
          <m:r>
            <w:rPr>
              <w:rFonts w:ascii="Cambria Math" w:hAnsi="Cambria Math"/>
            </w:rPr>
            <m:t>kt</m:t>
          </m:r>
          <m:r>
            <m:rPr>
              <m:sty m:val="p"/>
            </m:rPr>
            <w:rPr>
              <w:rFonts w:ascii="Cambria Math" w:hAnsi="Cambria Math"/>
            </w:rPr>
            <m:t xml:space="preserve">         (10)</m:t>
          </m:r>
        </m:oMath>
      </m:oMathPara>
    </w:p>
    <w:p w14:paraId="4C53E7FB" w14:textId="59D69D6F" w:rsidR="00193D3E" w:rsidRPr="00302ABE" w:rsidRDefault="00302ABE" w:rsidP="00944C3E">
      <w:pPr>
        <w:pStyle w:val="BOAAbstractBody"/>
      </w:pPr>
      <w:r>
        <w:rPr>
          <w:rFonts w:hint="eastAsia"/>
        </w:rPr>
        <w:t xml:space="preserve">where </w:t>
      </w:r>
      <m:oMath>
        <m:sSub>
          <m:sSubPr>
            <m:ctrlPr>
              <w:rPr>
                <w:rFonts w:ascii="Cambria Math" w:hAnsi="Cambria Math"/>
              </w:rPr>
            </m:ctrlPr>
          </m:sSubPr>
          <m:e>
            <m:r>
              <w:rPr>
                <w:rFonts w:ascii="Cambria Math" w:hAnsi="Cambria Math"/>
              </w:rPr>
              <m:t>C</m:t>
            </m:r>
          </m:e>
          <m:sub>
            <m:r>
              <m:rPr>
                <m:sty m:val="p"/>
              </m:rPr>
              <w:rPr>
                <w:rFonts w:ascii="Cambria Math" w:hAnsi="Cambria Math"/>
              </w:rPr>
              <m:t>cons.</m:t>
            </m:r>
          </m:sub>
        </m:sSub>
      </m:oMath>
      <w:r>
        <w:rPr>
          <w:rFonts w:hint="eastAsia"/>
        </w:rPr>
        <w:t xml:space="preserve"> is the dissolved oxygen concentration [</w:t>
      </w:r>
      <w:r w:rsidR="00277B9E">
        <w:rPr>
          <w:rFonts w:hint="eastAsia"/>
        </w:rPr>
        <w:t>ppm]</w:t>
      </w:r>
      <w:r>
        <w:rPr>
          <w:rFonts w:hint="eastAsia"/>
        </w:rPr>
        <w:t>,</w:t>
      </w:r>
      <w:r w:rsidRPr="00302ABE">
        <w:rPr>
          <w:rFonts w:hint="eastAsia"/>
          <w:i/>
        </w:rPr>
        <w:t xml:space="preserve"> </w:t>
      </w:r>
      <w:r w:rsidR="00277B9E" w:rsidRPr="00302ABE">
        <w:rPr>
          <w:rFonts w:hint="eastAsia"/>
          <w:i/>
        </w:rPr>
        <w:t>k</w:t>
      </w:r>
      <w:r>
        <w:rPr>
          <w:rFonts w:hint="eastAsia"/>
        </w:rPr>
        <w:t xml:space="preserve"> is the rate constant [</w:t>
      </w:r>
      <w:r w:rsidR="00277B9E">
        <w:rPr>
          <w:rFonts w:hint="eastAsia"/>
        </w:rPr>
        <w:t>ppm s</w:t>
      </w:r>
      <w:r w:rsidR="00277B9E" w:rsidRPr="005D44D4">
        <w:rPr>
          <w:rFonts w:hint="eastAsia"/>
          <w:vertAlign w:val="superscript"/>
        </w:rPr>
        <w:t>-1</w:t>
      </w:r>
      <w:r w:rsidR="00277B9E">
        <w:rPr>
          <w:rFonts w:hint="eastAsia"/>
        </w:rPr>
        <w:t>]</w:t>
      </w:r>
      <w:r>
        <w:rPr>
          <w:rFonts w:hint="eastAsia"/>
        </w:rPr>
        <w:t xml:space="preserve">, </w:t>
      </w:r>
      <w:r w:rsidR="005D44D4">
        <w:rPr>
          <w:rFonts w:hint="eastAsia"/>
        </w:rPr>
        <w:t>t</w:t>
      </w:r>
      <w:r>
        <w:rPr>
          <w:rFonts w:hint="eastAsia"/>
        </w:rPr>
        <w:t xml:space="preserve"> is time [s].</w:t>
      </w:r>
      <w:r w:rsidRPr="00302ABE">
        <w:rPr>
          <w:rFonts w:hint="eastAsia"/>
        </w:rPr>
        <w:t xml:space="preserve"> </w:t>
      </w:r>
      <w:r>
        <w:rPr>
          <w:rFonts w:hint="eastAsia"/>
        </w:rPr>
        <w:t xml:space="preserve">The rate constant </w:t>
      </w:r>
      <w:r w:rsidRPr="00302ABE">
        <w:rPr>
          <w:rFonts w:hint="eastAsia"/>
          <w:i/>
        </w:rPr>
        <w:t xml:space="preserve">k </w:t>
      </w:r>
      <w:r>
        <w:t>at 90°C is</w:t>
      </w:r>
      <w:r>
        <w:rPr>
          <w:rFonts w:hint="eastAsia"/>
        </w:rPr>
        <w:t xml:space="preserve"> 4.63</w:t>
      </w:r>
      <w:r>
        <w:rPr>
          <w:rFonts w:hint="eastAsia"/>
        </w:rPr>
        <w:t>×</w:t>
      </w:r>
      <w:r>
        <w:rPr>
          <w:rFonts w:hint="eastAsia"/>
        </w:rPr>
        <w:t>10</w:t>
      </w:r>
      <w:r w:rsidRPr="00E767C7">
        <w:rPr>
          <w:rFonts w:hint="eastAsia"/>
          <w:vertAlign w:val="superscript"/>
        </w:rPr>
        <w:t>-5</w:t>
      </w:r>
      <w:r>
        <w:rPr>
          <w:rFonts w:hint="eastAsia"/>
          <w:vertAlign w:val="superscript"/>
        </w:rPr>
        <w:t xml:space="preserve"> </w:t>
      </w:r>
      <w:r>
        <w:rPr>
          <w:rFonts w:hint="eastAsia"/>
        </w:rPr>
        <w:t>ppm s</w:t>
      </w:r>
      <w:r w:rsidRPr="00E767C7">
        <w:rPr>
          <w:rFonts w:hint="eastAsia"/>
          <w:vertAlign w:val="superscript"/>
        </w:rPr>
        <w:t>-1</w:t>
      </w:r>
      <w:r>
        <w:t>[4].</w:t>
      </w:r>
    </w:p>
    <w:p w14:paraId="010AC653" w14:textId="33715D5E" w:rsidR="00250B5B" w:rsidRDefault="00617BF7" w:rsidP="004B28A8">
      <w:pPr>
        <w:pStyle w:val="BOAAbstractBody"/>
        <w:ind w:firstLineChars="100" w:firstLine="220"/>
      </w:pPr>
      <w:r>
        <w:rPr>
          <w:rFonts w:hint="eastAsia"/>
        </w:rPr>
        <w:t>For</w:t>
      </w:r>
      <w:r w:rsidR="00302ABE">
        <w:t xml:space="preserve"> the diffusion of dissolved oxygen concentration, </w:t>
      </w:r>
      <w:r>
        <w:rPr>
          <w:rFonts w:hint="eastAsia"/>
        </w:rPr>
        <w:t>it</w:t>
      </w:r>
      <w:r w:rsidR="00302ABE">
        <w:t xml:space="preserve"> is assumed to </w:t>
      </w:r>
      <w:r>
        <w:rPr>
          <w:rFonts w:hint="eastAsia"/>
        </w:rPr>
        <w:t>diffuse</w:t>
      </w:r>
      <w:r w:rsidR="00302ABE">
        <w:t xml:space="preserve"> in one direction. The analysis was performed using </w:t>
      </w:r>
      <w:r w:rsidR="00302ABE">
        <w:rPr>
          <w:rFonts w:hint="eastAsia"/>
        </w:rPr>
        <w:t xml:space="preserve">the </w:t>
      </w:r>
      <w:r w:rsidR="00302ABE" w:rsidRPr="00302ABE">
        <w:t>Finite Volume Method</w:t>
      </w:r>
      <w:r>
        <w:rPr>
          <w:rFonts w:hint="eastAsia"/>
        </w:rPr>
        <w:t>, as shown in Figure 1</w:t>
      </w:r>
      <w:r w:rsidR="00302ABE">
        <w:rPr>
          <w:rFonts w:hint="eastAsia"/>
        </w:rPr>
        <w:t xml:space="preserve">. </w:t>
      </w:r>
      <w:r>
        <w:rPr>
          <w:rStyle w:val="katex-mathml"/>
          <w:rFonts w:hint="eastAsia"/>
        </w:rPr>
        <w:t>C</w:t>
      </w:r>
      <w:r w:rsidR="00302ABE">
        <w:t xml:space="preserve"> </w:t>
      </w:r>
      <w:r>
        <w:rPr>
          <w:rFonts w:hint="eastAsia"/>
        </w:rPr>
        <w:t xml:space="preserve">is </w:t>
      </w:r>
      <w:r w:rsidR="00302ABE">
        <w:t xml:space="preserve">the dissolved oxygen concentration in each cell, subscript </w:t>
      </w:r>
      <w:r w:rsidR="00302ABE">
        <w:rPr>
          <w:rStyle w:val="katex-mathml"/>
        </w:rPr>
        <w:t>t</w:t>
      </w:r>
      <w:r w:rsidR="00302ABE">
        <w:t xml:space="preserve"> </w:t>
      </w:r>
      <w:r>
        <w:rPr>
          <w:rFonts w:hint="eastAsia"/>
        </w:rPr>
        <w:t>is</w:t>
      </w:r>
      <w:r w:rsidR="00302ABE">
        <w:t xml:space="preserve"> time, and</w:t>
      </w:r>
      <w:r>
        <w:rPr>
          <w:rFonts w:hint="eastAsia"/>
        </w:rPr>
        <w:t xml:space="preserve"> </w:t>
      </w:r>
      <w:r w:rsidR="00302ABE">
        <w:rPr>
          <w:rStyle w:val="katex-mathml"/>
        </w:rPr>
        <w:t>i</w:t>
      </w:r>
      <w:r w:rsidR="00302ABE">
        <w:t xml:space="preserve"> </w:t>
      </w:r>
      <w:r>
        <w:rPr>
          <w:rFonts w:hint="eastAsia"/>
        </w:rPr>
        <w:t>represents</w:t>
      </w:r>
      <w:r w:rsidR="00302ABE">
        <w:t xml:space="preserve"> the </w:t>
      </w:r>
      <w:r w:rsidR="00302ABE">
        <w:rPr>
          <w:rStyle w:val="katex-mathml"/>
        </w:rPr>
        <w:t>i</w:t>
      </w:r>
      <w:r w:rsidR="00302ABE">
        <w:t xml:space="preserve">-th cell. </w:t>
      </w:r>
      <w:r w:rsidR="00302ABE">
        <w:rPr>
          <w:rStyle w:val="katex-mathml"/>
        </w:rPr>
        <w:t>Δx</w:t>
      </w:r>
      <w:r>
        <w:t xml:space="preserve"> </w:t>
      </w:r>
      <w:r>
        <w:rPr>
          <w:rFonts w:hint="eastAsia"/>
        </w:rPr>
        <w:t>i</w:t>
      </w:r>
      <w:r w:rsidR="00302ABE">
        <w:t xml:space="preserve">s the distance between cells, and </w:t>
      </w:r>
      <w:r>
        <w:rPr>
          <w:rStyle w:val="katex-mathml"/>
          <w:rFonts w:hint="eastAsia"/>
        </w:rPr>
        <w:t>S</w:t>
      </w:r>
      <w:r w:rsidR="00302ABE">
        <w:t xml:space="preserve"> is the contact area between cells.</w:t>
      </w:r>
      <w:r>
        <w:t xml:space="preserve"> </w:t>
      </w:r>
    </w:p>
    <w:p w14:paraId="4E7FAD87" w14:textId="77777777" w:rsidR="00222F86" w:rsidRDefault="00222F86" w:rsidP="004B28A8">
      <w:pPr>
        <w:pStyle w:val="BOAAbstractBody"/>
        <w:ind w:firstLineChars="100" w:firstLine="220"/>
      </w:pPr>
    </w:p>
    <w:p w14:paraId="67A39314" w14:textId="517352A9" w:rsidR="006A1E82" w:rsidRDefault="005F4E7B" w:rsidP="004B28A8">
      <w:pPr>
        <w:pStyle w:val="BOAAbstractBody"/>
        <w:jc w:val="center"/>
      </w:pPr>
      <w:r w:rsidRPr="005F4E7B">
        <w:rPr>
          <w:rFonts w:hint="eastAsia"/>
          <w:noProof/>
        </w:rPr>
        <w:drawing>
          <wp:inline distT="0" distB="0" distL="0" distR="0" wp14:anchorId="558D5267" wp14:editId="1EFFA580">
            <wp:extent cx="3009870" cy="1632559"/>
            <wp:effectExtent l="0" t="0" r="0" b="0"/>
            <wp:docPr id="3454962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557" cy="1639441"/>
                    </a:xfrm>
                    <a:prstGeom prst="rect">
                      <a:avLst/>
                    </a:prstGeom>
                    <a:noFill/>
                    <a:ln>
                      <a:noFill/>
                    </a:ln>
                  </pic:spPr>
                </pic:pic>
              </a:graphicData>
            </a:graphic>
          </wp:inline>
        </w:drawing>
      </w:r>
    </w:p>
    <w:p w14:paraId="7F99CF29" w14:textId="55394044" w:rsidR="00BE67D5" w:rsidRPr="00BE67D5" w:rsidRDefault="00BE67D5" w:rsidP="00BE67D5">
      <w:pPr>
        <w:pStyle w:val="BOACaption"/>
      </w:pPr>
      <w:r w:rsidRPr="00F879FE">
        <w:t xml:space="preserve">Figure </w:t>
      </w:r>
      <w:r>
        <w:rPr>
          <w:rFonts w:hint="eastAsia"/>
          <w:lang w:eastAsia="ja-JP"/>
        </w:rPr>
        <w:t>1</w:t>
      </w:r>
      <w:r w:rsidRPr="00F879FE">
        <w:rPr>
          <w:lang w:eastAsia="ko-KR"/>
        </w:rPr>
        <w:t>.</w:t>
      </w:r>
      <w:r w:rsidRPr="00F879FE">
        <w:t xml:space="preserve">  </w:t>
      </w:r>
      <w:r w:rsidR="00222F86">
        <w:rPr>
          <w:rFonts w:hint="eastAsia"/>
          <w:lang w:eastAsia="ja-JP"/>
        </w:rPr>
        <w:t>U</w:t>
      </w:r>
      <w:r w:rsidR="00186E1A">
        <w:t xml:space="preserve">nsteady-state diffusion analysis using the </w:t>
      </w:r>
      <w:r w:rsidR="00222F86">
        <w:rPr>
          <w:rFonts w:hint="eastAsia"/>
          <w:lang w:eastAsia="ja-JP"/>
        </w:rPr>
        <w:t>Finite Volume Method</w:t>
      </w:r>
      <w:r w:rsidRPr="00F879FE">
        <w:t>.</w:t>
      </w:r>
    </w:p>
    <w:p w14:paraId="252A1A59" w14:textId="597BE0C0" w:rsidR="00617BF7" w:rsidRPr="003A45F6" w:rsidRDefault="00617BF7" w:rsidP="00944C3E">
      <w:pPr>
        <w:pStyle w:val="BOAAbstractBody"/>
      </w:pPr>
      <w:r>
        <w:t>According to Fick's law</w:t>
      </w:r>
      <w:r>
        <w:rPr>
          <w:rFonts w:hint="eastAsia"/>
        </w:rPr>
        <w:t xml:space="preserve"> of diffusion</w:t>
      </w:r>
      <w:r>
        <w:t xml:space="preserve">, the </w:t>
      </w:r>
      <w:r w:rsidR="00944C3E">
        <w:rPr>
          <w:rFonts w:hint="eastAsia"/>
        </w:rPr>
        <w:t xml:space="preserve">diffusion </w:t>
      </w:r>
      <w:r>
        <w:t xml:space="preserve">flux </w:t>
      </w:r>
      <w:r>
        <w:rPr>
          <w:rStyle w:val="katex-mathml"/>
        </w:rPr>
        <w:t>J</w:t>
      </w:r>
      <w:r>
        <w:rPr>
          <w:rStyle w:val="katex-mathml"/>
          <w:rFonts w:hint="eastAsia"/>
        </w:rPr>
        <w:t xml:space="preserve"> </w:t>
      </w:r>
      <w:r>
        <w:t>is given by:</w:t>
      </w:r>
    </w:p>
    <w:p w14:paraId="4A8CC57B" w14:textId="6DE4EA03" w:rsidR="00B13B8C" w:rsidRPr="00260F86" w:rsidRDefault="00B13B8C" w:rsidP="00944C3E">
      <w:pPr>
        <w:pStyle w:val="BOAAbstractBody"/>
      </w:pPr>
      <m:oMathPara>
        <m:oMath>
          <m:r>
            <w:rPr>
              <w:rFonts w:ascii="Cambria Math" w:hAnsi="Cambria Math" w:hint="eastAsia"/>
            </w:rPr>
            <m:t>J</m:t>
          </m:r>
          <m:r>
            <m:rPr>
              <m:sty m:val="p"/>
            </m:rPr>
            <w:rPr>
              <w:rFonts w:ascii="Cambria Math" w:hAnsi="Cambria Math" w:hint="eastAsia"/>
            </w:rPr>
            <m:t>=</m:t>
          </m:r>
          <m:r>
            <m:rPr>
              <m:sty m:val="p"/>
            </m:rPr>
            <w:rPr>
              <w:rFonts w:ascii="Cambria Math" w:hAnsi="Cambria Math" w:hint="eastAsia"/>
            </w:rPr>
            <m:t>-</m:t>
          </m:r>
          <m:r>
            <w:rPr>
              <w:rFonts w:ascii="Cambria Math" w:hAnsi="Cambria Math"/>
            </w:rPr>
            <m:t>D</m:t>
          </m:r>
          <m:f>
            <m:fPr>
              <m:ctrlPr>
                <w:rPr>
                  <w:rFonts w:ascii="Cambria Math" w:hAnsi="Cambria Math"/>
                </w:rPr>
              </m:ctrlPr>
            </m:fPr>
            <m:num>
              <m:r>
                <w:rPr>
                  <w:rFonts w:ascii="Cambria Math" w:hAnsi="Cambria Math" w:hint="eastAsia"/>
                </w:rPr>
                <m:t>∂</m:t>
              </m:r>
              <m:r>
                <w:rPr>
                  <w:rFonts w:ascii="Cambria Math" w:hAnsi="Cambria Math"/>
                </w:rPr>
                <m:t>C</m:t>
              </m:r>
            </m:num>
            <m:den>
              <m:r>
                <w:rPr>
                  <w:rFonts w:ascii="Cambria Math" w:hAnsi="Cambria Math" w:hint="eastAsia"/>
                </w:rPr>
                <m:t>∂</m:t>
              </m:r>
              <m:r>
                <w:rPr>
                  <w:rFonts w:ascii="Cambria Math" w:hAnsi="Cambria Math"/>
                </w:rPr>
                <m:t>x</m:t>
              </m:r>
            </m:den>
          </m:f>
          <m:r>
            <m:rPr>
              <m:sty m:val="p"/>
            </m:rPr>
            <w:rPr>
              <w:rFonts w:ascii="Cambria Math" w:hAnsi="Cambria Math"/>
            </w:rPr>
            <m:t xml:space="preserve">         (11)</m:t>
          </m:r>
        </m:oMath>
      </m:oMathPara>
    </w:p>
    <w:p w14:paraId="7979CEC6" w14:textId="1D4C6F90" w:rsidR="00260F86" w:rsidRPr="00260F86" w:rsidRDefault="00617BF7" w:rsidP="00944C3E">
      <w:pPr>
        <w:pStyle w:val="BOAAbstractBody"/>
      </w:pPr>
      <w:r>
        <w:rPr>
          <w:rFonts w:hint="eastAsia"/>
        </w:rPr>
        <w:t xml:space="preserve">where </w:t>
      </w:r>
      <w:r w:rsidR="00260F86">
        <w:rPr>
          <w:rFonts w:hint="eastAsia"/>
        </w:rPr>
        <w:t>J</w:t>
      </w:r>
      <w:r>
        <w:rPr>
          <w:rFonts w:hint="eastAsia"/>
        </w:rPr>
        <w:t xml:space="preserve"> is the </w:t>
      </w:r>
      <w:r w:rsidR="00944C3E">
        <w:rPr>
          <w:rFonts w:hint="eastAsia"/>
        </w:rPr>
        <w:t xml:space="preserve">diffusion </w:t>
      </w:r>
      <w:r>
        <w:rPr>
          <w:rFonts w:hint="eastAsia"/>
        </w:rPr>
        <w:t xml:space="preserve">flux </w:t>
      </w:r>
      <w:r w:rsidR="00260F86">
        <w:rPr>
          <w:rFonts w:hint="eastAsia"/>
        </w:rPr>
        <w:t>[</w:t>
      </w:r>
      <w:r w:rsidR="00260F86" w:rsidRPr="003A45F6">
        <w:rPr>
          <w:rFonts w:hint="eastAsia"/>
        </w:rPr>
        <w:t>mol m</w:t>
      </w:r>
      <w:r w:rsidR="00260F86" w:rsidRPr="003A45F6">
        <w:rPr>
          <w:rFonts w:hint="eastAsia"/>
          <w:vertAlign w:val="superscript"/>
        </w:rPr>
        <w:t>-2</w:t>
      </w:r>
      <w:r w:rsidR="00260F86" w:rsidRPr="003A45F6">
        <w:rPr>
          <w:rFonts w:hint="eastAsia"/>
        </w:rPr>
        <w:t xml:space="preserve"> s</w:t>
      </w:r>
      <w:r w:rsidR="00260F86" w:rsidRPr="003A45F6">
        <w:rPr>
          <w:rFonts w:hint="eastAsia"/>
          <w:vertAlign w:val="superscript"/>
        </w:rPr>
        <w:t>-1</w:t>
      </w:r>
      <w:r w:rsidR="00260F86">
        <w:rPr>
          <w:rFonts w:hint="eastAsia"/>
        </w:rPr>
        <w:t>]</w:t>
      </w:r>
      <w:r>
        <w:rPr>
          <w:rFonts w:hint="eastAsia"/>
        </w:rPr>
        <w:t xml:space="preserve">, </w:t>
      </w:r>
      <w:r w:rsidR="00260F86">
        <w:rPr>
          <w:rFonts w:hint="eastAsia"/>
        </w:rPr>
        <w:t>D</w:t>
      </w:r>
      <w:r>
        <w:rPr>
          <w:rFonts w:hint="eastAsia"/>
        </w:rPr>
        <w:t xml:space="preserve"> is the </w:t>
      </w:r>
      <w:r w:rsidR="00944C3E">
        <w:rPr>
          <w:rFonts w:hint="eastAsia"/>
        </w:rPr>
        <w:t xml:space="preserve">diffusion coefficient </w:t>
      </w:r>
      <w:r w:rsidR="00260F86">
        <w:rPr>
          <w:rFonts w:hint="eastAsia"/>
        </w:rPr>
        <w:t>[</w:t>
      </w:r>
      <w:r w:rsidR="008610B6">
        <w:rPr>
          <w:rFonts w:hint="eastAsia"/>
        </w:rPr>
        <w:t>m</w:t>
      </w:r>
      <w:r w:rsidR="008610B6">
        <w:rPr>
          <w:rFonts w:hint="eastAsia"/>
          <w:vertAlign w:val="superscript"/>
        </w:rPr>
        <w:t>2</w:t>
      </w:r>
      <w:r w:rsidR="00260F86">
        <w:rPr>
          <w:rFonts w:hint="eastAsia"/>
        </w:rPr>
        <w:t xml:space="preserve"> s</w:t>
      </w:r>
      <w:r w:rsidR="00260F86" w:rsidRPr="005D44D4">
        <w:rPr>
          <w:rFonts w:hint="eastAsia"/>
          <w:vertAlign w:val="superscript"/>
        </w:rPr>
        <w:t>-1</w:t>
      </w:r>
      <w:r w:rsidR="00944C3E">
        <w:rPr>
          <w:rFonts w:hint="eastAsia"/>
        </w:rPr>
        <w:t xml:space="preserve">], </w:t>
      </w:r>
      <w:r w:rsidR="008610B6">
        <w:rPr>
          <w:rFonts w:hint="eastAsia"/>
        </w:rPr>
        <w:t>C</w:t>
      </w:r>
      <w:r w:rsidR="00944C3E">
        <w:rPr>
          <w:rFonts w:hint="eastAsia"/>
        </w:rPr>
        <w:t xml:space="preserve"> is the dissolved oxygen concentration </w:t>
      </w:r>
      <w:r w:rsidR="00260F86">
        <w:rPr>
          <w:rFonts w:hint="eastAsia"/>
        </w:rPr>
        <w:t>[</w:t>
      </w:r>
      <w:r w:rsidR="008610B6">
        <w:rPr>
          <w:rFonts w:hint="eastAsia"/>
        </w:rPr>
        <w:t>mol</w:t>
      </w:r>
      <w:r w:rsidR="003F398B">
        <w:rPr>
          <w:rFonts w:hint="eastAsia"/>
        </w:rPr>
        <w:t xml:space="preserve"> </w:t>
      </w:r>
      <w:r w:rsidR="0099328D">
        <w:rPr>
          <w:rFonts w:hint="eastAsia"/>
        </w:rPr>
        <w:t>m</w:t>
      </w:r>
      <w:r w:rsidR="003F398B" w:rsidRPr="005D44D4">
        <w:rPr>
          <w:rFonts w:hint="eastAsia"/>
          <w:vertAlign w:val="superscript"/>
        </w:rPr>
        <w:t>-</w:t>
      </w:r>
      <w:r w:rsidR="00563B47">
        <w:rPr>
          <w:rFonts w:hint="eastAsia"/>
          <w:vertAlign w:val="superscript"/>
        </w:rPr>
        <w:t>3</w:t>
      </w:r>
      <w:r w:rsidR="00260F86">
        <w:rPr>
          <w:rFonts w:hint="eastAsia"/>
        </w:rPr>
        <w:t>]</w:t>
      </w:r>
      <w:r w:rsidR="00944C3E">
        <w:rPr>
          <w:rFonts w:hint="eastAsia"/>
        </w:rPr>
        <w:t xml:space="preserve">, </w:t>
      </w:r>
      <w:r w:rsidR="003F398B">
        <w:rPr>
          <w:rFonts w:hint="eastAsia"/>
        </w:rPr>
        <w:t>x</w:t>
      </w:r>
      <w:r w:rsidR="00944C3E">
        <w:rPr>
          <w:rFonts w:hint="eastAsia"/>
        </w:rPr>
        <w:t xml:space="preserve"> is position </w:t>
      </w:r>
      <w:r w:rsidR="003F398B">
        <w:rPr>
          <w:rFonts w:hint="eastAsia"/>
        </w:rPr>
        <w:t>[m]</w:t>
      </w:r>
      <w:r w:rsidR="00944C3E">
        <w:rPr>
          <w:rFonts w:hint="eastAsia"/>
        </w:rPr>
        <w:t>.</w:t>
      </w:r>
    </w:p>
    <w:p w14:paraId="3C265C0E" w14:textId="79A692DC" w:rsidR="00B570F9" w:rsidRPr="003A45F6" w:rsidRDefault="00944C3E" w:rsidP="00944C3E">
      <w:pPr>
        <w:pStyle w:val="BOAAbstractBody"/>
      </w:pPr>
      <w:r>
        <w:lastRenderedPageBreak/>
        <w:t xml:space="preserve">Considering the change in the dissolved oxygen concentration in the </w:t>
      </w:r>
      <w:r>
        <w:rPr>
          <w:rFonts w:hint="eastAsia"/>
        </w:rPr>
        <w:t>small</w:t>
      </w:r>
      <w:r>
        <w:t xml:space="preserve"> volume </w:t>
      </w:r>
      <w:r>
        <w:rPr>
          <w:rStyle w:val="mord"/>
        </w:rPr>
        <w:t>SΔx</w:t>
      </w:r>
      <w:r>
        <w:t xml:space="preserve"> between positions </w:t>
      </w:r>
      <w:r>
        <w:rPr>
          <w:rStyle w:val="katex-mathml"/>
        </w:rPr>
        <w:t>x</w:t>
      </w:r>
      <w:r>
        <w:t xml:space="preserve"> and </w:t>
      </w:r>
      <w:r>
        <w:rPr>
          <w:rStyle w:val="katex-mathml"/>
        </w:rPr>
        <w:t>x+Δx</w:t>
      </w:r>
      <w:r>
        <w:t xml:space="preserve">, the difference in </w:t>
      </w:r>
      <w:r>
        <w:rPr>
          <w:rFonts w:hint="eastAsia"/>
        </w:rPr>
        <w:t xml:space="preserve">diffusion </w:t>
      </w:r>
      <w:r>
        <w:t xml:space="preserve">flux </w:t>
      </w:r>
      <w:r w:rsidR="002F12AD">
        <w:rPr>
          <w:rFonts w:hint="eastAsia"/>
        </w:rPr>
        <w:t xml:space="preserve">at each position </w:t>
      </w:r>
      <w:r w:rsidR="00E5121D">
        <w:rPr>
          <w:rFonts w:hint="eastAsia"/>
        </w:rPr>
        <w:t xml:space="preserve">is equal </w:t>
      </w:r>
      <w:r>
        <w:t xml:space="preserve">to the </w:t>
      </w:r>
      <w:r>
        <w:rPr>
          <w:rFonts w:hint="eastAsia"/>
        </w:rPr>
        <w:t xml:space="preserve">diffusion </w:t>
      </w:r>
      <w:r>
        <w:t xml:space="preserve">flux accumulated in cell </w:t>
      </w:r>
      <w:r>
        <w:rPr>
          <w:rStyle w:val="katex-mathml"/>
        </w:rPr>
        <w:t>i</w:t>
      </w:r>
      <w:r>
        <w:t xml:space="preserve">. This can be expressed by </w:t>
      </w:r>
      <w:r>
        <w:rPr>
          <w:rFonts w:hint="eastAsia"/>
        </w:rPr>
        <w:t>Eq.</w:t>
      </w:r>
      <w:r>
        <w:t xml:space="preserve"> (12).</w:t>
      </w:r>
      <w:r w:rsidRPr="003A45F6">
        <w:t xml:space="preserve"> </w:t>
      </w:r>
    </w:p>
    <w:p w14:paraId="74924D46" w14:textId="181214DB" w:rsidR="003747F1" w:rsidRPr="001A7E89" w:rsidRDefault="00A0718F" w:rsidP="00944C3E">
      <w:pPr>
        <w:pStyle w:val="BOAAbstractBody"/>
      </w:pPr>
      <m:oMathPara>
        <m:oMath>
          <m:r>
            <w:rPr>
              <w:rFonts w:ascii="Cambria Math" w:hAnsi="Cambria Math"/>
            </w:rPr>
            <m:t>S</m:t>
          </m:r>
          <m:r>
            <w:rPr>
              <w:rFonts w:ascii="Cambria Math" w:hAnsi="Cambria Math" w:hint="eastAsia"/>
            </w:rPr>
            <m:t>Δ</m:t>
          </m:r>
          <m:r>
            <w:rPr>
              <w:rFonts w:ascii="Cambria Math" w:hAnsi="Cambria Math"/>
            </w:rPr>
            <m:t>x</m:t>
          </m:r>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i</m:t>
                  </m:r>
                </m:sub>
              </m:sSub>
            </m:num>
            <m:den>
              <m:r>
                <w:rPr>
                  <w:rFonts w:ascii="Cambria Math" w:hAnsi="Cambria Math" w:hint="eastAsia"/>
                </w:rPr>
                <m:t>∂</m:t>
              </m:r>
              <m:r>
                <w:rPr>
                  <w:rFonts w:ascii="Cambria Math" w:hAnsi="Cambria Math"/>
                </w:rPr>
                <m:t>t</m:t>
              </m:r>
            </m:den>
          </m:f>
          <m:r>
            <m:rPr>
              <m:sty m:val="p"/>
            </m:rPr>
            <w:rPr>
              <w:rFonts w:ascii="Cambria Math" w:hAnsi="Cambria Math" w:hint="eastAsia"/>
            </w:rPr>
            <m:t>=</m:t>
          </m:r>
          <m:r>
            <w:rPr>
              <w:rFonts w:ascii="Cambria Math" w:hAnsi="Cambria Math"/>
            </w:rPr>
            <m:t>J</m:t>
          </m:r>
          <m:d>
            <m:dPr>
              <m:ctrlPr>
                <w:rPr>
                  <w:rFonts w:ascii="Cambria Math" w:hAnsi="Cambria Math"/>
                </w:rPr>
              </m:ctrlPr>
            </m:dPr>
            <m:e>
              <m:r>
                <w:rPr>
                  <w:rFonts w:ascii="Cambria Math" w:hAnsi="Cambria Math"/>
                </w:rPr>
                <m:t>x</m:t>
              </m:r>
            </m:e>
          </m:d>
          <m:r>
            <w:rPr>
              <w:rFonts w:ascii="Cambria Math" w:hAnsi="Cambria Math"/>
            </w:rPr>
            <m:t>S</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hint="eastAsia"/>
            </w:rPr>
            <m:t>Δ</m:t>
          </m:r>
          <m:r>
            <w:rPr>
              <w:rFonts w:ascii="Cambria Math" w:hAnsi="Cambria Math"/>
            </w:rPr>
            <m:t>x</m:t>
          </m:r>
          <m:r>
            <m:rPr>
              <m:sty m:val="p"/>
            </m:rPr>
            <w:rPr>
              <w:rFonts w:ascii="Cambria Math" w:hAnsi="Cambria Math"/>
            </w:rPr>
            <m:t>)</m:t>
          </m:r>
          <m:r>
            <w:rPr>
              <w:rFonts w:ascii="Cambria Math" w:hAnsi="Cambria Math"/>
            </w:rPr>
            <m:t>S</m:t>
          </m:r>
          <m:r>
            <m:rPr>
              <m:sty m:val="p"/>
            </m:rPr>
            <w:rPr>
              <w:rFonts w:ascii="Cambria Math" w:hAnsi="Cambria Math"/>
            </w:rPr>
            <m:t xml:space="preserve">        (12)</m:t>
          </m:r>
        </m:oMath>
      </m:oMathPara>
    </w:p>
    <w:p w14:paraId="3E2AB2C7" w14:textId="1D082E38" w:rsidR="001A7E89" w:rsidRPr="001A7E89" w:rsidRDefault="002F12AD" w:rsidP="00944C3E">
      <w:pPr>
        <w:pStyle w:val="BOAAbstractBody"/>
      </w:pPr>
      <w:r>
        <w:rPr>
          <w:rFonts w:hint="eastAsia"/>
        </w:rPr>
        <w:t xml:space="preserve">where </w:t>
      </w:r>
      <w:r w:rsidR="001A7E89">
        <w:rPr>
          <w:rFonts w:hint="eastAsia"/>
        </w:rPr>
        <w:t>S</w:t>
      </w:r>
      <w:r>
        <w:rPr>
          <w:rFonts w:hint="eastAsia"/>
        </w:rPr>
        <w:t xml:space="preserve"> is </w:t>
      </w:r>
      <w:r>
        <w:t>the contact area between cells</w:t>
      </w:r>
      <w:r>
        <w:rPr>
          <w:rFonts w:hint="eastAsia"/>
        </w:rPr>
        <w:t xml:space="preserve"> </w:t>
      </w:r>
      <w:r w:rsidR="001A7E89">
        <w:rPr>
          <w:rFonts w:hint="eastAsia"/>
        </w:rPr>
        <w:t>[m</w:t>
      </w:r>
      <w:r w:rsidR="001A7E89">
        <w:rPr>
          <w:rFonts w:hint="eastAsia"/>
          <w:vertAlign w:val="superscript"/>
        </w:rPr>
        <w:t>2</w:t>
      </w:r>
      <w:r w:rsidR="001A7E89">
        <w:rPr>
          <w:rFonts w:hint="eastAsia"/>
        </w:rPr>
        <w:t>]</w:t>
      </w:r>
      <w:r>
        <w:rPr>
          <w:rFonts w:hint="eastAsia"/>
        </w:rPr>
        <w:t xml:space="preserve">, </w:t>
      </w:r>
      <w:r w:rsidR="001A7E89">
        <w:rPr>
          <w:rFonts w:hint="eastAsia"/>
        </w:rPr>
        <w:t>t</w:t>
      </w:r>
      <w:r>
        <w:rPr>
          <w:rFonts w:hint="eastAsia"/>
        </w:rPr>
        <w:t xml:space="preserve"> is time [</w:t>
      </w:r>
      <w:r w:rsidR="001A7E89">
        <w:rPr>
          <w:rFonts w:hint="eastAsia"/>
        </w:rPr>
        <w:t>s]</w:t>
      </w:r>
      <w:r w:rsidR="00B1527C">
        <w:rPr>
          <w:rFonts w:hint="eastAsia"/>
        </w:rPr>
        <w:t>.</w:t>
      </w:r>
    </w:p>
    <w:p w14:paraId="7398F9E3" w14:textId="7FAD0CB8" w:rsidR="003747F1" w:rsidRDefault="002F12AD" w:rsidP="00944C3E">
      <w:pPr>
        <w:pStyle w:val="BOAAbstractBody"/>
      </w:pPr>
      <w:r>
        <w:rPr>
          <w:rFonts w:hint="eastAsia"/>
        </w:rPr>
        <w:t xml:space="preserve">Dividing by both side </w:t>
      </w:r>
      <w:r w:rsidR="007850E2">
        <w:rPr>
          <w:rFonts w:hint="eastAsia"/>
        </w:rPr>
        <w:t>Δ</w:t>
      </w:r>
      <w:r w:rsidR="007850E2">
        <w:rPr>
          <w:rFonts w:hint="eastAsia"/>
        </w:rPr>
        <w:t>x</w:t>
      </w:r>
      <w:r>
        <w:rPr>
          <w:rFonts w:hint="eastAsia"/>
        </w:rPr>
        <w:t>, Eq. (13) is given:</w:t>
      </w:r>
    </w:p>
    <w:p w14:paraId="32596C2D" w14:textId="4D23A001" w:rsidR="007850E2" w:rsidRDefault="00000000" w:rsidP="00944C3E">
      <w:pPr>
        <w:pStyle w:val="BOAAbstractBody"/>
      </w:pPr>
      <m:oMathPara>
        <m:oMath>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i</m:t>
                  </m:r>
                </m:sub>
              </m:sSub>
            </m:num>
            <m:den>
              <m:r>
                <w:rPr>
                  <w:rFonts w:ascii="Cambria Math" w:hAnsi="Cambria Math" w:hint="eastAsia"/>
                </w:rPr>
                <m:t>∂</m:t>
              </m:r>
              <m:r>
                <w:rPr>
                  <w:rFonts w:ascii="Cambria Math" w:hAnsi="Cambria Math"/>
                </w:rPr>
                <m:t>t</m:t>
              </m:r>
            </m:den>
          </m:f>
          <m:r>
            <m:rPr>
              <m:sty m:val="p"/>
            </m:rPr>
            <w:rPr>
              <w:rFonts w:ascii="Cambria Math" w:hAnsi="Cambria Math" w:hint="eastAsia"/>
            </w:rPr>
            <m:t>=</m:t>
          </m:r>
          <m:r>
            <m:rPr>
              <m:sty m:val="p"/>
            </m:rPr>
            <w:rPr>
              <w:rFonts w:ascii="Cambria Math" w:hAnsi="Cambria Math"/>
            </w:rPr>
            <m:t>-</m:t>
          </m:r>
          <m:f>
            <m:fPr>
              <m:ctrlPr>
                <w:rPr>
                  <w:rFonts w:ascii="Cambria Math" w:hAnsi="Cambria Math"/>
                </w:rPr>
              </m:ctrlPr>
            </m:fPr>
            <m:num>
              <m:r>
                <w:rPr>
                  <w:rFonts w:ascii="Cambria Math" w:hAnsi="Cambria Math" w:hint="eastAsia"/>
                </w:rPr>
                <m:t>∂</m:t>
              </m:r>
              <m:r>
                <w:rPr>
                  <w:rFonts w:ascii="Cambria Math" w:hAnsi="Cambria Math"/>
                </w:rPr>
                <m:t>J</m:t>
              </m:r>
            </m:num>
            <m:den>
              <m:r>
                <w:rPr>
                  <w:rFonts w:ascii="Cambria Math" w:hAnsi="Cambria Math" w:hint="eastAsia"/>
                </w:rPr>
                <m:t>∂</m:t>
              </m:r>
              <m:r>
                <w:rPr>
                  <w:rFonts w:ascii="Cambria Math" w:hAnsi="Cambria Math"/>
                </w:rPr>
                <m:t>x</m:t>
              </m:r>
            </m:den>
          </m:f>
          <m:r>
            <m:rPr>
              <m:sty m:val="p"/>
            </m:rPr>
            <w:rPr>
              <w:rFonts w:ascii="Cambria Math" w:hAnsi="Cambria Math"/>
            </w:rPr>
            <m:t xml:space="preserve">         (13)</m:t>
          </m:r>
        </m:oMath>
      </m:oMathPara>
    </w:p>
    <w:p w14:paraId="761750D8" w14:textId="6BF32638" w:rsidR="007850E2" w:rsidRDefault="002F12AD" w:rsidP="00944C3E">
      <w:pPr>
        <w:pStyle w:val="BOAAbstractBody"/>
      </w:pPr>
      <w:r>
        <w:t xml:space="preserve">When </w:t>
      </w:r>
      <w:r>
        <w:rPr>
          <w:rFonts w:hint="eastAsia"/>
        </w:rPr>
        <w:t>Eq.</w:t>
      </w:r>
      <w:r>
        <w:t xml:space="preserve"> (11) is substituted into </w:t>
      </w:r>
      <w:r>
        <w:rPr>
          <w:rFonts w:hint="eastAsia"/>
        </w:rPr>
        <w:t>Eq.</w:t>
      </w:r>
      <w:r>
        <w:t xml:space="preserve"> (13)</w:t>
      </w:r>
      <w:r>
        <w:rPr>
          <w:rFonts w:hint="eastAsia"/>
        </w:rPr>
        <w:t>, Eq. (14) is given:</w:t>
      </w:r>
    </w:p>
    <w:p w14:paraId="0773FB91" w14:textId="68F93B54" w:rsidR="008E2D26" w:rsidRDefault="00000000" w:rsidP="00944C3E">
      <w:pPr>
        <w:pStyle w:val="BOAAbstractBody"/>
      </w:pPr>
      <m:oMathPara>
        <m:oMath>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i</m:t>
                  </m:r>
                </m:sub>
              </m:sSub>
            </m:num>
            <m:den>
              <m:r>
                <w:rPr>
                  <w:rFonts w:ascii="Cambria Math" w:hAnsi="Cambria Math" w:hint="eastAsia"/>
                </w:rPr>
                <m:t>∂</m:t>
              </m:r>
              <m:r>
                <w:rPr>
                  <w:rFonts w:ascii="Cambria Math" w:hAnsi="Cambria Math"/>
                </w:rPr>
                <m:t>t</m:t>
              </m:r>
            </m:den>
          </m:f>
          <m:r>
            <m:rPr>
              <m:sty m:val="p"/>
            </m:rPr>
            <w:rPr>
              <w:rFonts w:ascii="Cambria Math" w:hAnsi="Cambria Math" w:hint="eastAsia"/>
            </w:rPr>
            <m:t>=</m:t>
          </m:r>
          <m:f>
            <m:fPr>
              <m:ctrlPr>
                <w:rPr>
                  <w:rFonts w:ascii="Cambria Math" w:hAnsi="Cambria Math"/>
                </w:rPr>
              </m:ctrlPr>
            </m:fPr>
            <m:num>
              <m:r>
                <w:rPr>
                  <w:rFonts w:ascii="Cambria Math" w:hAnsi="Cambria Math" w:hint="eastAsia"/>
                </w:rPr>
                <m:t>∂</m:t>
              </m:r>
            </m:num>
            <m:den>
              <m:r>
                <w:rPr>
                  <w:rFonts w:ascii="Cambria Math" w:hAnsi="Cambria Math" w:hint="eastAsia"/>
                </w:rPr>
                <m:t>∂</m:t>
              </m:r>
              <m:r>
                <w:rPr>
                  <w:rFonts w:ascii="Cambria Math" w:hAnsi="Cambria Math"/>
                </w:rPr>
                <m:t>x</m:t>
              </m:r>
            </m:den>
          </m:f>
          <m:d>
            <m:dPr>
              <m:ctrlPr>
                <w:rPr>
                  <w:rFonts w:ascii="Cambria Math" w:hAnsi="Cambria Math"/>
                </w:rPr>
              </m:ctrlPr>
            </m:dPr>
            <m:e>
              <m:r>
                <w:rPr>
                  <w:rFonts w:ascii="Cambria Math" w:hAnsi="Cambria Math" w:hint="eastAsia"/>
                </w:rPr>
                <m:t>D</m:t>
              </m:r>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r>
            <m:rPr>
              <m:sty m:val="p"/>
            </m:rPr>
            <w:rPr>
              <w:rFonts w:ascii="Cambria Math" w:hAnsi="Cambria Math"/>
            </w:rPr>
            <m:t xml:space="preserve">         (14)</m:t>
          </m:r>
        </m:oMath>
      </m:oMathPara>
    </w:p>
    <w:p w14:paraId="3638EB84" w14:textId="0D94A353" w:rsidR="002F12AD" w:rsidRDefault="002F12AD" w:rsidP="00944C3E">
      <w:pPr>
        <w:pStyle w:val="BOAAbstractBody"/>
      </w:pPr>
      <w:r>
        <w:t xml:space="preserve">To solve for </w:t>
      </w:r>
      <w:r>
        <w:rPr>
          <w:rStyle w:val="katex-mathml"/>
        </w:rPr>
        <w:t>C</w:t>
      </w:r>
      <w:r>
        <w:t>, integrat</w:t>
      </w:r>
      <w:r>
        <w:rPr>
          <w:rFonts w:hint="eastAsia"/>
        </w:rPr>
        <w:t>ing</w:t>
      </w:r>
      <w:r>
        <w:t xml:space="preserve"> both sides over the interval from </w:t>
      </w:r>
      <w:r>
        <w:rPr>
          <w:rStyle w:val="katex-mathml"/>
        </w:rPr>
        <w:t>x</w:t>
      </w:r>
      <w:r>
        <w:rPr>
          <w:rStyle w:val="katex-mathml"/>
          <w:rFonts w:hint="eastAsia"/>
        </w:rPr>
        <w:t xml:space="preserve"> </w:t>
      </w:r>
      <w:r>
        <w:t xml:space="preserve">to </w:t>
      </w:r>
      <w:r>
        <w:rPr>
          <w:rStyle w:val="katex-mathml"/>
        </w:rPr>
        <w:t>x+Δx</w:t>
      </w:r>
      <w:r>
        <w:rPr>
          <w:rStyle w:val="katex-mathml"/>
          <w:rFonts w:hint="eastAsia"/>
        </w:rPr>
        <w:t xml:space="preserve"> yields Eq. (16)</w:t>
      </w:r>
      <w:r>
        <w:t>:</w:t>
      </w:r>
    </w:p>
    <w:p w14:paraId="0EC49702" w14:textId="2C89A879" w:rsidR="00CF27E8" w:rsidRPr="00250B5B" w:rsidRDefault="00000000" w:rsidP="00944C3E">
      <w:pPr>
        <w:pStyle w:val="BOAAbstractBody"/>
      </w:pPr>
      <m:oMathPara>
        <m:oMath>
          <m:nary>
            <m:naryPr>
              <m:limLoc m:val="subSup"/>
              <m:ctrlPr>
                <w:rPr>
                  <w:rFonts w:ascii="Cambria Math" w:hAnsi="Cambria Math"/>
                </w:rPr>
              </m:ctrlPr>
            </m:naryPr>
            <m:sub>
              <m:r>
                <w:rPr>
                  <w:rFonts w:ascii="Cambria Math" w:hAnsi="Cambria Math"/>
                </w:rPr>
                <m:t>x</m:t>
              </m:r>
            </m:sub>
            <m:sup>
              <m:r>
                <w:rPr>
                  <w:rFonts w:ascii="Cambria Math" w:hAnsi="Cambria Math"/>
                </w:rPr>
                <m:t>x</m:t>
              </m:r>
              <m:r>
                <m:rPr>
                  <m:sty m:val="p"/>
                </m:rPr>
                <w:rPr>
                  <w:rFonts w:ascii="Cambria Math" w:hAnsi="Cambria Math"/>
                </w:rPr>
                <m:t>+</m:t>
              </m:r>
              <m:r>
                <w:rPr>
                  <w:rFonts w:ascii="Cambria Math" w:hAnsi="Cambria Math" w:hint="eastAsia"/>
                </w:rPr>
                <m:t>Δ</m:t>
              </m:r>
              <m:r>
                <w:rPr>
                  <w:rFonts w:ascii="Cambria Math" w:hAnsi="Cambria Math"/>
                </w:rPr>
                <m:t>x</m:t>
              </m:r>
            </m:sup>
            <m:e>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i</m:t>
                      </m:r>
                    </m:sub>
                  </m:sSub>
                </m:num>
                <m:den>
                  <m:r>
                    <w:rPr>
                      <w:rFonts w:ascii="Cambria Math" w:hAnsi="Cambria Math" w:hint="eastAsia"/>
                    </w:rPr>
                    <m:t>∂</m:t>
                  </m:r>
                  <m:r>
                    <w:rPr>
                      <w:rFonts w:ascii="Cambria Math" w:hAnsi="Cambria Math"/>
                    </w:rPr>
                    <m:t>t</m:t>
                  </m:r>
                </m:den>
              </m:f>
              <m:r>
                <w:rPr>
                  <w:rFonts w:ascii="Cambria Math" w:hAnsi="Cambria Math"/>
                </w:rPr>
                <m:t>dx</m:t>
              </m:r>
            </m:e>
          </m:nary>
          <m:r>
            <m:rPr>
              <m:sty m:val="p"/>
            </m:rPr>
            <w:rPr>
              <w:rFonts w:ascii="Cambria Math" w:hAnsi="Cambria Math"/>
            </w:rPr>
            <m:t>=</m:t>
          </m:r>
          <m:nary>
            <m:naryPr>
              <m:limLoc m:val="subSup"/>
              <m:ctrlPr>
                <w:rPr>
                  <w:rFonts w:ascii="Cambria Math" w:hAnsi="Cambria Math"/>
                </w:rPr>
              </m:ctrlPr>
            </m:naryPr>
            <m:sub>
              <m:r>
                <w:rPr>
                  <w:rFonts w:ascii="Cambria Math" w:hAnsi="Cambria Math"/>
                </w:rPr>
                <m:t>x</m:t>
              </m:r>
            </m:sub>
            <m:sup>
              <m:r>
                <w:rPr>
                  <w:rFonts w:ascii="Cambria Math" w:hAnsi="Cambria Math"/>
                </w:rPr>
                <m:t>x</m:t>
              </m:r>
              <m:r>
                <m:rPr>
                  <m:sty m:val="p"/>
                </m:rPr>
                <w:rPr>
                  <w:rFonts w:ascii="Cambria Math" w:hAnsi="Cambria Math"/>
                </w:rPr>
                <m:t>+</m:t>
              </m:r>
              <m:r>
                <w:rPr>
                  <w:rFonts w:ascii="Cambria Math" w:hAnsi="Cambria Math" w:hint="eastAsia"/>
                </w:rPr>
                <m:t>Δ</m:t>
              </m:r>
              <m:r>
                <w:rPr>
                  <w:rFonts w:ascii="Cambria Math" w:hAnsi="Cambria Math"/>
                </w:rPr>
                <m:t>x</m:t>
              </m:r>
            </m:sup>
            <m:e>
              <m:f>
                <m:fPr>
                  <m:ctrlPr>
                    <w:rPr>
                      <w:rFonts w:ascii="Cambria Math" w:hAnsi="Cambria Math"/>
                    </w:rPr>
                  </m:ctrlPr>
                </m:fPr>
                <m:num>
                  <m:r>
                    <w:rPr>
                      <w:rFonts w:ascii="Cambria Math" w:hAnsi="Cambria Math" w:hint="eastAsia"/>
                    </w:rPr>
                    <m:t>∂</m:t>
                  </m:r>
                </m:num>
                <m:den>
                  <m:r>
                    <w:rPr>
                      <w:rFonts w:ascii="Cambria Math" w:hAnsi="Cambria Math" w:hint="eastAsia"/>
                    </w:rPr>
                    <m:t>∂</m:t>
                  </m:r>
                  <m:r>
                    <w:rPr>
                      <w:rFonts w:ascii="Cambria Math" w:hAnsi="Cambria Math"/>
                    </w:rPr>
                    <m:t>x</m:t>
                  </m:r>
                </m:den>
              </m:f>
              <m:d>
                <m:dPr>
                  <m:ctrlPr>
                    <w:rPr>
                      <w:rFonts w:ascii="Cambria Math" w:hAnsi="Cambria Math"/>
                    </w:rPr>
                  </m:ctrlPr>
                </m:dPr>
                <m:e>
                  <m:r>
                    <w:rPr>
                      <w:rFonts w:ascii="Cambria Math" w:hAnsi="Cambria Math" w:hint="eastAsia"/>
                    </w:rPr>
                    <m:t>D</m:t>
                  </m:r>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r>
                <w:rPr>
                  <w:rFonts w:ascii="Cambria Math" w:hAnsi="Cambria Math"/>
                </w:rPr>
                <m:t>dx</m:t>
              </m:r>
            </m:e>
          </m:nary>
          <m:r>
            <m:rPr>
              <m:sty m:val="p"/>
            </m:rPr>
            <w:rPr>
              <w:rFonts w:ascii="Cambria Math" w:hAnsi="Cambria Math"/>
            </w:rPr>
            <m:t xml:space="preserve">        (15)</m:t>
          </m:r>
        </m:oMath>
      </m:oMathPara>
    </w:p>
    <w:p w14:paraId="7183F9A2" w14:textId="341FC9FB" w:rsidR="00886563" w:rsidRDefault="00000000" w:rsidP="00944C3E">
      <w:pPr>
        <w:pStyle w:val="BOAAbstractBody"/>
      </w:pPr>
      <m:oMathPara>
        <m:oMath>
          <m:f>
            <m:fPr>
              <m:ctrlPr>
                <w:rPr>
                  <w:rFonts w:ascii="Cambria Math" w:hAnsi="Cambria Math"/>
                </w:rPr>
              </m:ctrlPr>
            </m:fPr>
            <m:num>
              <m:r>
                <w:rPr>
                  <w:rFonts w:ascii="Cambria Math" w:hAnsi="Cambria Math" w:hint="eastAsia"/>
                </w:rPr>
                <m:t>∂</m:t>
              </m:r>
              <m:sSub>
                <m:sSubPr>
                  <m:ctrlPr>
                    <w:rPr>
                      <w:rFonts w:ascii="Cambria Math" w:hAnsi="Cambria Math"/>
                    </w:rPr>
                  </m:ctrlPr>
                </m:sSubPr>
                <m:e>
                  <m:r>
                    <w:rPr>
                      <w:rFonts w:ascii="Cambria Math" w:hAnsi="Cambria Math"/>
                    </w:rPr>
                    <m:t>C</m:t>
                  </m:r>
                </m:e>
                <m:sub>
                  <m:r>
                    <w:rPr>
                      <w:rFonts w:ascii="Cambria Math" w:hAnsi="Cambria Math"/>
                    </w:rPr>
                    <m:t>i</m:t>
                  </m:r>
                </m:sub>
              </m:sSub>
            </m:num>
            <m:den>
              <m:r>
                <w:rPr>
                  <w:rFonts w:ascii="Cambria Math" w:hAnsi="Cambria Math" w:hint="eastAsia"/>
                </w:rPr>
                <m:t>∂</m:t>
              </m:r>
              <m:r>
                <w:rPr>
                  <w:rFonts w:ascii="Cambria Math" w:hAnsi="Cambria Math"/>
                </w:rPr>
                <m:t>t</m:t>
              </m:r>
            </m:den>
          </m:f>
          <m:r>
            <w:rPr>
              <w:rFonts w:ascii="Cambria Math" w:hAnsi="Cambria Math" w:hint="eastAsia"/>
            </w:rPr>
            <m:t>Δ</m:t>
          </m:r>
          <m:r>
            <w:rPr>
              <w:rFonts w:ascii="Cambria Math" w:hAnsi="Cambria Math"/>
            </w:rPr>
            <m:t>x</m:t>
          </m:r>
          <m:r>
            <m:rPr>
              <m:sty m:val="p"/>
            </m:rPr>
            <w:rPr>
              <w:rFonts w:ascii="Cambria Math" w:hAnsi="Cambria Math" w:hint="eastAsia"/>
            </w:rPr>
            <m:t>=</m:t>
          </m:r>
          <m:r>
            <w:rPr>
              <w:rFonts w:ascii="Cambria Math" w:hAnsi="Cambria Math"/>
            </w:rPr>
            <m:t>D</m:t>
          </m:r>
          <m:d>
            <m:dPr>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e>
                <m:sub>
                  <m:r>
                    <w:rPr>
                      <w:rFonts w:ascii="Cambria Math" w:hAnsi="Cambria Math"/>
                    </w:rPr>
                    <m:t>x</m:t>
                  </m:r>
                  <m:r>
                    <m:rPr>
                      <m:sty m:val="p"/>
                    </m:rPr>
                    <w:rPr>
                      <w:rFonts w:ascii="Cambria Math" w:hAnsi="Cambria Math"/>
                    </w:rPr>
                    <m:t>+</m:t>
                  </m:r>
                  <m:r>
                    <w:rPr>
                      <w:rFonts w:ascii="Cambria Math" w:hAnsi="Cambria Math" w:hint="eastAsia"/>
                    </w:rPr>
                    <m:t>Δ</m:t>
                  </m:r>
                  <m: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e>
                <m:sub>
                  <m:r>
                    <w:rPr>
                      <w:rFonts w:ascii="Cambria Math" w:hAnsi="Cambria Math"/>
                    </w:rPr>
                    <m:t>x</m:t>
                  </m:r>
                </m:sub>
              </m:sSub>
            </m:e>
          </m:d>
          <m:r>
            <m:rPr>
              <m:sty m:val="p"/>
            </m:rPr>
            <w:rPr>
              <w:rFonts w:ascii="Cambria Math" w:hAnsi="Cambria Math"/>
            </w:rPr>
            <m:t xml:space="preserve">     (16)</m:t>
          </m:r>
        </m:oMath>
      </m:oMathPara>
    </w:p>
    <w:p w14:paraId="38D09DFA" w14:textId="49FFE806" w:rsidR="002F12AD" w:rsidRDefault="002F12AD" w:rsidP="00944C3E">
      <w:pPr>
        <w:pStyle w:val="BOAAbstractBody"/>
      </w:pPr>
      <w:r>
        <w:t xml:space="preserve">When solving for each analysis step </w:t>
      </w:r>
      <w:r>
        <w:rPr>
          <w:rStyle w:val="katex-mathml"/>
        </w:rPr>
        <w:t>Δt</w:t>
      </w:r>
      <w:r>
        <w:t xml:space="preserve">, </w:t>
      </w:r>
      <w:r w:rsidR="004B2265">
        <w:rPr>
          <w:rFonts w:hint="eastAsia"/>
        </w:rPr>
        <w:t>Eq.</w:t>
      </w:r>
      <w:r>
        <w:t xml:space="preserve"> (16) can be transformed as follows:</w:t>
      </w:r>
    </w:p>
    <w:p w14:paraId="4C000D17" w14:textId="6DE938CC" w:rsidR="005A7BB4" w:rsidRPr="003A45F6" w:rsidRDefault="00000000" w:rsidP="00944C3E">
      <w:pPr>
        <w:pStyle w:val="BOAAbstractBody"/>
      </w:pPr>
      <m:oMathPara>
        <m:oMath>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r>
                        <m:rPr>
                          <m:sty m:val="p"/>
                        </m:rPr>
                        <w:rPr>
                          <w:rFonts w:ascii="Cambria Math" w:hAnsi="Cambria Math"/>
                        </w:rPr>
                        <m:t>+</m:t>
                      </m:r>
                      <m:r>
                        <w:rPr>
                          <w:rFonts w:ascii="Cambria Math" w:hAnsi="Cambria Math" w:hint="eastAsia"/>
                        </w:rPr>
                        <m:t>Δ</m:t>
                      </m:r>
                      <m:r>
                        <w:rPr>
                          <w:rFonts w:ascii="Cambria Math" w:hAnsi="Cambria Math"/>
                        </w:rPr>
                        <m:t>t</m:t>
                      </m:r>
                    </m:sup>
                  </m:sSup>
                </m:e>
                <m:sub>
                  <m:r>
                    <w:rPr>
                      <w:rFonts w:ascii="Cambria Math" w:hAnsi="Cambria Math"/>
                    </w:rPr>
                    <m:t>i</m:t>
                  </m:r>
                </m:sub>
              </m:sSub>
              <m:sSub>
                <m:sSubPr>
                  <m:ctrlPr>
                    <w:rPr>
                      <w:rFonts w:ascii="Cambria Math" w:hAnsi="Cambria Math"/>
                    </w:rPr>
                  </m:ctrlPr>
                </m:sSubPr>
                <m:e>
                  <m:sSup>
                    <m:sSupPr>
                      <m:ctrlPr>
                        <w:rPr>
                          <w:rFonts w:ascii="Cambria Math" w:hAnsi="Cambria Math"/>
                        </w:rPr>
                      </m:ctrlPr>
                    </m:sSupPr>
                    <m:e>
                      <m:r>
                        <m:rPr>
                          <m:sty m:val="p"/>
                        </m:rPr>
                        <w:rPr>
                          <w:rFonts w:ascii="Cambria Math" w:hAnsi="Cambria Math"/>
                        </w:rPr>
                        <m:t>-</m:t>
                      </m:r>
                      <m:r>
                        <w:rPr>
                          <w:rFonts w:ascii="Cambria Math" w:hAnsi="Cambria Math"/>
                        </w:rPr>
                        <m:t>C</m:t>
                      </m:r>
                    </m:e>
                    <m:sup>
                      <m:r>
                        <w:rPr>
                          <w:rFonts w:ascii="Cambria Math" w:hAnsi="Cambria Math"/>
                        </w:rPr>
                        <m:t>t</m:t>
                      </m:r>
                    </m:sup>
                  </m:sSup>
                </m:e>
                <m:sub>
                  <m:r>
                    <w:rPr>
                      <w:rFonts w:ascii="Cambria Math" w:hAnsi="Cambria Math"/>
                    </w:rPr>
                    <m:t>i</m:t>
                  </m:r>
                </m:sub>
              </m:sSub>
            </m:num>
            <m:den>
              <m:r>
                <w:rPr>
                  <w:rFonts w:ascii="Cambria Math" w:hAnsi="Cambria Math" w:hint="eastAsia"/>
                </w:rPr>
                <m:t>Δ</m:t>
              </m:r>
              <m:r>
                <w:rPr>
                  <w:rFonts w:ascii="Cambria Math" w:hAnsi="Cambria Math"/>
                </w:rPr>
                <m:t>t</m:t>
              </m:r>
            </m:den>
          </m:f>
          <m:r>
            <m:rPr>
              <m:sty m:val="p"/>
            </m:rPr>
            <w:rPr>
              <w:rFonts w:ascii="Cambria Math" w:hAnsi="Cambria Math" w:hint="eastAsia"/>
            </w:rPr>
            <m:t>=</m:t>
          </m:r>
          <m:f>
            <m:fPr>
              <m:ctrlPr>
                <w:rPr>
                  <w:rFonts w:ascii="Cambria Math" w:hAnsi="Cambria Math"/>
                </w:rPr>
              </m:ctrlPr>
            </m:fPr>
            <m:num>
              <m:r>
                <w:rPr>
                  <w:rFonts w:ascii="Cambria Math" w:hAnsi="Cambria Math"/>
                </w:rPr>
                <m:t>D</m:t>
              </m:r>
            </m:num>
            <m:den>
              <m:r>
                <w:rPr>
                  <w:rFonts w:ascii="Cambria Math" w:hAnsi="Cambria Math" w:hint="eastAsia"/>
                </w:rPr>
                <m:t>Δ</m:t>
              </m:r>
              <m:r>
                <w:rPr>
                  <w:rFonts w:ascii="Cambria Math" w:hAnsi="Cambria Math"/>
                </w:rPr>
                <m:t>x</m:t>
              </m:r>
            </m:den>
          </m:f>
          <m:d>
            <m:dPr>
              <m:ctrlPr>
                <w:rPr>
                  <w:rFonts w:ascii="Cambria Math" w:hAnsi="Cambria Math"/>
                </w:rPr>
              </m:ctrlPr>
            </m:dPr>
            <m:e>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e>
                <m:sub>
                  <m:r>
                    <w:rPr>
                      <w:rFonts w:ascii="Cambria Math" w:hAnsi="Cambria Math"/>
                    </w:rPr>
                    <m:t>x</m:t>
                  </m:r>
                  <m:r>
                    <m:rPr>
                      <m:sty m:val="p"/>
                    </m:rPr>
                    <w:rPr>
                      <w:rFonts w:ascii="Cambria Math" w:hAnsi="Cambria Math"/>
                    </w:rPr>
                    <m:t>+</m:t>
                  </m:r>
                  <m:r>
                    <w:rPr>
                      <w:rFonts w:ascii="Cambria Math" w:hAnsi="Cambria Math" w:hint="eastAsia"/>
                    </w:rPr>
                    <m:t>Δ</m:t>
                  </m:r>
                  <m:r>
                    <w:rPr>
                      <w:rFonts w:ascii="Cambria Math" w:hAnsi="Cambria Math"/>
                    </w:rPr>
                    <m:t>x</m:t>
                  </m:r>
                </m:sub>
              </m:sSub>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e>
                <m:sub>
                  <m:r>
                    <w:rPr>
                      <w:rFonts w:ascii="Cambria Math" w:hAnsi="Cambria Math"/>
                    </w:rPr>
                    <m:t>x</m:t>
                  </m:r>
                </m:sub>
              </m:sSub>
            </m:e>
          </m:d>
          <m:r>
            <m:rPr>
              <m:sty m:val="p"/>
            </m:rPr>
            <w:rPr>
              <w:rFonts w:ascii="Cambria Math" w:hAnsi="Cambria Math"/>
            </w:rPr>
            <m:t xml:space="preserve">     (17)</m:t>
          </m:r>
        </m:oMath>
      </m:oMathPara>
    </w:p>
    <w:p w14:paraId="353B46AE" w14:textId="61B655BA" w:rsidR="003A45F6" w:rsidRDefault="004B2265" w:rsidP="00944C3E">
      <w:pPr>
        <w:pStyle w:val="BOAAbstractBody"/>
      </w:pPr>
      <w:r>
        <w:rPr>
          <w:rFonts w:hint="eastAsia"/>
        </w:rPr>
        <w:t>T</w:t>
      </w:r>
      <w:r>
        <w:t xml:space="preserve">he concentration gradients at positions </w:t>
      </w:r>
      <w:r>
        <w:rPr>
          <w:rStyle w:val="katex-mathml"/>
        </w:rPr>
        <w:t>x+Δx</w:t>
      </w:r>
      <w:r>
        <w:t xml:space="preserve"> and </w:t>
      </w:r>
      <w:r>
        <w:rPr>
          <w:rStyle w:val="mord"/>
        </w:rPr>
        <w:t>x</w:t>
      </w:r>
      <w:r>
        <w:t xml:space="preserve"> on the right-hand side of </w:t>
      </w:r>
      <w:r>
        <w:rPr>
          <w:rFonts w:hint="eastAsia"/>
        </w:rPr>
        <w:t>Eq.</w:t>
      </w:r>
      <w:r>
        <w:t xml:space="preserve"> (16) are represented by equations (18) and (19)</w:t>
      </w:r>
      <w:r>
        <w:rPr>
          <w:rFonts w:hint="eastAsia"/>
        </w:rPr>
        <w:t>.</w:t>
      </w:r>
    </w:p>
    <w:p w14:paraId="7A28F11C" w14:textId="24B3CF9A" w:rsidR="005A7BB4" w:rsidRPr="00003AEB" w:rsidRDefault="00000000" w:rsidP="00944C3E">
      <w:pPr>
        <w:pStyle w:val="BOAAbstractBody"/>
      </w:pPr>
      <m:oMathPara>
        <m:oMath>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e>
            <m:sub>
              <m:r>
                <w:rPr>
                  <w:rFonts w:ascii="Cambria Math" w:hAnsi="Cambria Math"/>
                </w:rPr>
                <m:t>x</m:t>
              </m:r>
              <m:r>
                <m:rPr>
                  <m:sty m:val="p"/>
                </m:rPr>
                <w:rPr>
                  <w:rFonts w:ascii="Cambria Math" w:hAnsi="Cambria Math"/>
                </w:rPr>
                <m:t>+</m:t>
              </m:r>
              <m:r>
                <w:rPr>
                  <w:rFonts w:ascii="Cambria Math" w:hAnsi="Cambria Math" w:hint="eastAsia"/>
                </w:rPr>
                <m:t>Δ</m:t>
              </m:r>
              <m:r>
                <w:rPr>
                  <w:rFonts w:ascii="Cambria Math" w:hAnsi="Cambria Math"/>
                </w:rPr>
                <m:t>x</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sub>
              </m:sSub>
            </m:num>
            <m:den>
              <m:r>
                <w:rPr>
                  <w:rFonts w:ascii="Cambria Math" w:hAnsi="Cambria Math" w:hint="eastAsia"/>
                </w:rPr>
                <m:t>Δ</m:t>
              </m:r>
              <m:r>
                <w:rPr>
                  <w:rFonts w:ascii="Cambria Math" w:hAnsi="Cambria Math"/>
                </w:rPr>
                <m:t>x</m:t>
              </m:r>
            </m:den>
          </m:f>
          <m:r>
            <m:rPr>
              <m:sty m:val="p"/>
            </m:rPr>
            <w:rPr>
              <w:rFonts w:ascii="Cambria Math" w:hAnsi="Cambria Math"/>
            </w:rPr>
            <m:t xml:space="preserve">         (18)</m:t>
          </m:r>
        </m:oMath>
      </m:oMathPara>
    </w:p>
    <w:p w14:paraId="080E449F" w14:textId="21301A0B" w:rsidR="00003AEB" w:rsidRPr="005A7BB4" w:rsidRDefault="00000000" w:rsidP="00944C3E">
      <w:pPr>
        <w:pStyle w:val="BOAAbstractBody"/>
      </w:pPr>
      <m:oMathPara>
        <m:oMath>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∂C</m:t>
                      </m:r>
                    </m:num>
                    <m:den>
                      <m:r>
                        <w:rPr>
                          <w:rFonts w:ascii="Cambria Math" w:hAnsi="Cambria Math" w:hint="eastAsia"/>
                        </w:rPr>
                        <m:t>∂</m:t>
                      </m:r>
                      <m:r>
                        <w:rPr>
                          <w:rFonts w:ascii="Cambria Math" w:hAnsi="Cambria Math"/>
                        </w:rPr>
                        <m:t>x</m:t>
                      </m:r>
                    </m:den>
                  </m:f>
                </m:e>
              </m:d>
            </m:e>
            <m:sub>
              <m:r>
                <w:rPr>
                  <w:rFonts w:ascii="Cambria Math" w:hAnsi="Cambria Math"/>
                </w:rPr>
                <m:t>x</m:t>
              </m:r>
            </m:sub>
          </m:sSub>
          <m:r>
            <m:rPr>
              <m:sty m:val="p"/>
            </m:rPr>
            <w:rPr>
              <w:rFonts w:ascii="Cambria Math" w:hAnsi="Cambria Math" w:hint="eastAsia"/>
            </w:rPr>
            <m:t>=</m:t>
          </m:r>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sub>
              </m:sSub>
              <m:sSub>
                <m:sSubPr>
                  <m:ctrlPr>
                    <w:rPr>
                      <w:rFonts w:ascii="Cambria Math" w:hAnsi="Cambria Math"/>
                    </w:rPr>
                  </m:ctrlPr>
                </m:sSubPr>
                <m:e>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r>
                    <m:rPr>
                      <m:sty m:val="p"/>
                    </m:rPr>
                    <w:rPr>
                      <w:rFonts w:ascii="Cambria Math" w:hAnsi="Cambria Math"/>
                    </w:rPr>
                    <m:t>-1</m:t>
                  </m:r>
                </m:sub>
              </m:sSub>
            </m:num>
            <m:den>
              <m:r>
                <w:rPr>
                  <w:rFonts w:ascii="Cambria Math" w:hAnsi="Cambria Math" w:hint="eastAsia"/>
                </w:rPr>
                <m:t>Δ</m:t>
              </m:r>
              <m:r>
                <w:rPr>
                  <w:rFonts w:ascii="Cambria Math" w:hAnsi="Cambria Math"/>
                </w:rPr>
                <m:t>x</m:t>
              </m:r>
            </m:den>
          </m:f>
          <m:r>
            <m:rPr>
              <m:sty m:val="p"/>
            </m:rPr>
            <w:rPr>
              <w:rFonts w:ascii="Cambria Math" w:hAnsi="Cambria Math"/>
            </w:rPr>
            <m:t xml:space="preserve">               (19)</m:t>
          </m:r>
        </m:oMath>
      </m:oMathPara>
    </w:p>
    <w:p w14:paraId="5C822690" w14:textId="62A5F724" w:rsidR="00003AEB" w:rsidRDefault="004B2265" w:rsidP="00944C3E">
      <w:pPr>
        <w:pStyle w:val="BOAAbstractBody"/>
      </w:pPr>
      <w:r>
        <w:t>Eq</w:t>
      </w:r>
      <w:r>
        <w:rPr>
          <w:rFonts w:hint="eastAsia"/>
        </w:rPr>
        <w:t>.</w:t>
      </w:r>
      <w:r>
        <w:t xml:space="preserve"> (1</w:t>
      </w:r>
      <w:r>
        <w:rPr>
          <w:rFonts w:hint="eastAsia"/>
        </w:rPr>
        <w:t>7</w:t>
      </w:r>
      <w:r>
        <w:t>) can be transformed as follows:</w:t>
      </w:r>
    </w:p>
    <w:p w14:paraId="24B6FA3A" w14:textId="0B087589" w:rsidR="003A45F6" w:rsidRPr="001A7E89" w:rsidRDefault="00000000" w:rsidP="00944C3E">
      <w:pPr>
        <w:pStyle w:val="BOAAbstractBody"/>
      </w:pPr>
      <m:oMathPara>
        <m:oMath>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r>
                    <m:rPr>
                      <m:sty m:val="p"/>
                    </m:rPr>
                    <w:rPr>
                      <w:rFonts w:ascii="Cambria Math" w:hAnsi="Cambria Math"/>
                    </w:rPr>
                    <m:t>+</m:t>
                  </m:r>
                  <m:r>
                    <w:rPr>
                      <w:rFonts w:ascii="Cambria Math" w:hAnsi="Cambria Math" w:hint="eastAsia"/>
                    </w:rPr>
                    <m:t>Δ</m:t>
                  </m:r>
                  <m:r>
                    <w:rPr>
                      <w:rFonts w:ascii="Cambria Math" w:hAnsi="Cambria Math"/>
                    </w:rPr>
                    <m:t>t</m:t>
                  </m:r>
                </m:sup>
              </m:sSup>
            </m:e>
            <m:sub>
              <m:r>
                <w:rPr>
                  <w:rFonts w:ascii="Cambria Math" w:hAnsi="Cambria Math"/>
                </w:rPr>
                <m:t>i</m:t>
              </m:r>
            </m:sub>
          </m:sSub>
          <m:r>
            <m:rPr>
              <m:sty m:val="p"/>
            </m:rPr>
            <w:rPr>
              <w:rFonts w:ascii="Cambria Math" w:hAnsi="Cambria Math" w:hint="eastAsia"/>
            </w:rPr>
            <m:t>=</m:t>
          </m:r>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D</m:t>
              </m:r>
              <m:r>
                <w:rPr>
                  <w:rFonts w:ascii="Cambria Math" w:hAnsi="Cambria Math" w:hint="eastAsia"/>
                </w:rPr>
                <m:t>Δ</m:t>
              </m:r>
              <m:r>
                <w:rPr>
                  <w:rFonts w:ascii="Cambria Math" w:hAnsi="Cambria Math"/>
                </w:rPr>
                <m:t>t</m:t>
              </m:r>
            </m:num>
            <m:den>
              <m:r>
                <w:rPr>
                  <w:rFonts w:ascii="Cambria Math" w:hAnsi="Cambria Math" w:hint="eastAsia"/>
                </w:rPr>
                <m:t>Δ</m:t>
              </m:r>
              <m:r>
                <w:rPr>
                  <w:rFonts w:ascii="Cambria Math" w:hAnsi="Cambria Math"/>
                </w:rPr>
                <m:t>x</m:t>
              </m:r>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i+1</m:t>
                      </m:r>
                    </m:sub>
                  </m:sSub>
                  <m:sSub>
                    <m:sSubPr>
                      <m:ctrlPr>
                        <w:rPr>
                          <w:rFonts w:ascii="Cambria Math" w:hAnsi="Cambria Math"/>
                        </w:rPr>
                      </m:ctrlPr>
                    </m:sSubPr>
                    <m:e>
                      <m:r>
                        <m:rPr>
                          <m:sty m:val="p"/>
                        </m:rPr>
                        <w:rPr>
                          <w:rFonts w:ascii="Cambria Math" w:hAnsi="Cambria Math"/>
                        </w:rPr>
                        <m:t>-2</m:t>
                      </m:r>
                      <m:sSup>
                        <m:sSupPr>
                          <m:ctrlPr>
                            <w:rPr>
                              <w:rFonts w:ascii="Cambria Math" w:hAnsi="Cambria Math"/>
                            </w:rPr>
                          </m:ctrlPr>
                        </m:sSupPr>
                        <m:e>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sub>
                          </m:sSub>
                          <m:r>
                            <m:rPr>
                              <m:sty m:val="p"/>
                            </m:rPr>
                            <w:rPr>
                              <w:rFonts w:ascii="Cambria Math" w:hAnsi="Cambria Math"/>
                            </w:rPr>
                            <m:t>+</m:t>
                          </m:r>
                          <m:r>
                            <w:rPr>
                              <w:rFonts w:ascii="Cambria Math" w:hAnsi="Cambria Math"/>
                            </w:rPr>
                            <m:t>C</m:t>
                          </m:r>
                        </m:e>
                        <m:sup>
                          <m:r>
                            <w:rPr>
                              <w:rFonts w:ascii="Cambria Math" w:hAnsi="Cambria Math"/>
                            </w:rPr>
                            <m:t>t</m:t>
                          </m:r>
                        </m:sup>
                      </m:sSup>
                    </m:e>
                    <m:sub>
                      <m:r>
                        <w:rPr>
                          <w:rFonts w:ascii="Cambria Math" w:hAnsi="Cambria Math"/>
                        </w:rPr>
                        <m:t>i</m:t>
                      </m:r>
                      <m:r>
                        <m:rPr>
                          <m:sty m:val="p"/>
                        </m:rPr>
                        <w:rPr>
                          <w:rFonts w:ascii="Cambria Math" w:hAnsi="Cambria Math"/>
                        </w:rPr>
                        <m:t>-1</m:t>
                      </m:r>
                    </m:sub>
                  </m:sSub>
                </m:num>
                <m:den>
                  <m:r>
                    <w:rPr>
                      <w:rFonts w:ascii="Cambria Math" w:hAnsi="Cambria Math" w:hint="eastAsia"/>
                    </w:rPr>
                    <m:t>Δ</m:t>
                  </m:r>
                  <m:r>
                    <w:rPr>
                      <w:rFonts w:ascii="Cambria Math" w:hAnsi="Cambria Math"/>
                    </w:rPr>
                    <m:t>x</m:t>
                  </m:r>
                </m:den>
              </m:f>
            </m:e>
          </m:d>
          <m:r>
            <m:rPr>
              <m:sty m:val="p"/>
            </m:rPr>
            <w:rPr>
              <w:rFonts w:ascii="Cambria Math" w:hAnsi="Cambria Math"/>
            </w:rPr>
            <m:t xml:space="preserve">      (20)</m:t>
          </m:r>
        </m:oMath>
      </m:oMathPara>
    </w:p>
    <w:p w14:paraId="10DBAA06" w14:textId="4A2A9E7C" w:rsidR="004B2265" w:rsidRDefault="004B2265" w:rsidP="00944C3E">
      <w:pPr>
        <w:pStyle w:val="BOAAbstractBody"/>
      </w:pPr>
      <w:r>
        <w:t xml:space="preserve">From </w:t>
      </w:r>
      <w:r>
        <w:rPr>
          <w:rFonts w:hint="eastAsia"/>
        </w:rPr>
        <w:t>Eq.</w:t>
      </w:r>
      <w:r>
        <w:t xml:space="preserve"> (20) and (11), the </w:t>
      </w:r>
      <w:r>
        <w:rPr>
          <w:rFonts w:hint="eastAsia"/>
        </w:rPr>
        <w:t xml:space="preserve">dissolved oxygen </w:t>
      </w:r>
      <w:r>
        <w:t xml:space="preserve">concentration of the </w:t>
      </w:r>
      <w:r>
        <w:rPr>
          <w:rStyle w:val="katex-mathml"/>
        </w:rPr>
        <w:t>i</w:t>
      </w:r>
      <w:r>
        <w:t xml:space="preserve">-th cell at time </w:t>
      </w:r>
      <w:r>
        <w:rPr>
          <w:rStyle w:val="katex-mathml"/>
        </w:rPr>
        <w:t>t+Δt</w:t>
      </w:r>
      <w:r>
        <w:t xml:space="preserve"> can be expressed by </w:t>
      </w:r>
      <w:r>
        <w:rPr>
          <w:rFonts w:hint="eastAsia"/>
        </w:rPr>
        <w:t>Eq.</w:t>
      </w:r>
      <w:r>
        <w:t xml:space="preserve"> (</w:t>
      </w:r>
      <w:r>
        <w:rPr>
          <w:rFonts w:hint="eastAsia"/>
        </w:rPr>
        <w:t>2</w:t>
      </w:r>
      <w:r>
        <w:t>1).</w:t>
      </w:r>
    </w:p>
    <w:p w14:paraId="2CE24B6C" w14:textId="734AFDF8" w:rsidR="00393607" w:rsidRPr="003A45F6" w:rsidRDefault="00000000" w:rsidP="00944C3E">
      <w:pPr>
        <w:pStyle w:val="BOAAbstractBody"/>
      </w:pPr>
      <m:oMathPara>
        <m:oMath>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r>
                    <m:rPr>
                      <m:sty m:val="p"/>
                    </m:rPr>
                    <w:rPr>
                      <w:rFonts w:ascii="Cambria Math" w:hAnsi="Cambria Math"/>
                    </w:rPr>
                    <m:t>+</m:t>
                  </m:r>
                  <m:r>
                    <w:rPr>
                      <w:rFonts w:ascii="Cambria Math" w:hAnsi="Cambria Math" w:hint="eastAsia"/>
                    </w:rPr>
                    <m:t>Δ</m:t>
                  </m:r>
                  <m:r>
                    <w:rPr>
                      <w:rFonts w:ascii="Cambria Math" w:hAnsi="Cambria Math"/>
                    </w:rPr>
                    <m:t>t</m:t>
                  </m:r>
                </m:sup>
              </m:sSup>
            </m:e>
            <m:sub>
              <m:r>
                <w:rPr>
                  <w:rFonts w:ascii="Cambria Math" w:hAnsi="Cambria Math"/>
                </w:rPr>
                <m:t>i</m:t>
              </m:r>
            </m:sub>
          </m:sSub>
          <m:r>
            <m:rPr>
              <m:sty m:val="p"/>
            </m:rPr>
            <w:rPr>
              <w:rFonts w:ascii="Cambria Math" w:hAnsi="Cambria Math" w:hint="eastAsia"/>
            </w:rPr>
            <m:t>=</m:t>
          </m:r>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D</m:t>
              </m:r>
              <m:r>
                <w:rPr>
                  <w:rFonts w:ascii="Cambria Math" w:hAnsi="Cambria Math" w:hint="eastAsia"/>
                </w:rPr>
                <m:t>Δ</m:t>
              </m:r>
              <m:r>
                <w:rPr>
                  <w:rFonts w:ascii="Cambria Math" w:hAnsi="Cambria Math"/>
                </w:rPr>
                <m:t>t</m:t>
              </m:r>
            </m:num>
            <m:den>
              <m:r>
                <w:rPr>
                  <w:rFonts w:ascii="Cambria Math" w:hAnsi="Cambria Math" w:hint="eastAsia"/>
                </w:rPr>
                <m:t>Δ</m:t>
              </m:r>
              <m:r>
                <w:rPr>
                  <w:rFonts w:ascii="Cambria Math" w:hAnsi="Cambria Math"/>
                </w:rPr>
                <m:t>x</m:t>
              </m:r>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-2</m:t>
                      </m:r>
                      <m:sSup>
                        <m:sSupPr>
                          <m:ctrlPr>
                            <w:rPr>
                              <w:rFonts w:ascii="Cambria Math" w:hAnsi="Cambria Math"/>
                            </w:rPr>
                          </m:ctrlPr>
                        </m:sSupPr>
                        <m:e>
                          <m:sSub>
                            <m:sSubPr>
                              <m:ctrlPr>
                                <w:rPr>
                                  <w:rFonts w:ascii="Cambria Math" w:hAnsi="Cambria Math"/>
                                </w:rPr>
                              </m:ctrlPr>
                            </m:sSubPr>
                            <m:e>
                              <m:sSup>
                                <m:sSupPr>
                                  <m:ctrlPr>
                                    <w:rPr>
                                      <w:rFonts w:ascii="Cambria Math" w:hAnsi="Cambria Math"/>
                                    </w:rPr>
                                  </m:ctrlPr>
                                </m:sSupPr>
                                <m:e>
                                  <m:r>
                                    <w:rPr>
                                      <w:rFonts w:ascii="Cambria Math" w:hAnsi="Cambria Math"/>
                                    </w:rPr>
                                    <m:t>C</m:t>
                                  </m:r>
                                </m:e>
                                <m:sup>
                                  <m:r>
                                    <w:rPr>
                                      <w:rFonts w:ascii="Cambria Math" w:hAnsi="Cambria Math"/>
                                    </w:rPr>
                                    <m:t>t</m:t>
                                  </m:r>
                                </m:sup>
                              </m:sSup>
                            </m:e>
                            <m:sub>
                              <m:r>
                                <w:rPr>
                                  <w:rFonts w:ascii="Cambria Math" w:hAnsi="Cambria Math"/>
                                </w:rPr>
                                <m:t>i</m:t>
                              </m:r>
                            </m:sub>
                          </m:sSub>
                          <m:r>
                            <m:rPr>
                              <m:sty m:val="p"/>
                            </m:rPr>
                            <w:rPr>
                              <w:rFonts w:ascii="Cambria Math" w:hAnsi="Cambria Math"/>
                            </w:rPr>
                            <m:t>+</m:t>
                          </m:r>
                          <m:r>
                            <w:rPr>
                              <w:rFonts w:ascii="Cambria Math" w:hAnsi="Cambria Math"/>
                            </w:rPr>
                            <m:t>C</m:t>
                          </m:r>
                        </m:e>
                        <m:sup>
                          <m:r>
                            <w:rPr>
                              <w:rFonts w:ascii="Cambria Math" w:hAnsi="Cambria Math"/>
                            </w:rPr>
                            <m:t>t</m:t>
                          </m:r>
                        </m:sup>
                      </m:sSup>
                    </m:e>
                    <m:sub>
                      <m:r>
                        <w:rPr>
                          <w:rFonts w:ascii="Cambria Math" w:hAnsi="Cambria Math"/>
                        </w:rPr>
                        <m:t>i</m:t>
                      </m:r>
                      <m:r>
                        <m:rPr>
                          <m:sty m:val="p"/>
                        </m:rPr>
                        <w:rPr>
                          <w:rFonts w:ascii="Cambria Math" w:hAnsi="Cambria Math"/>
                        </w:rPr>
                        <m:t>-1</m:t>
                      </m:r>
                    </m:sub>
                  </m:sSub>
                </m:num>
                <m:den>
                  <m:r>
                    <w:rPr>
                      <w:rFonts w:ascii="Cambria Math" w:hAnsi="Cambria Math" w:hint="eastAsia"/>
                    </w:rPr>
                    <m:t>Δ</m:t>
                  </m:r>
                  <m:r>
                    <w:rPr>
                      <w:rFonts w:ascii="Cambria Math" w:hAnsi="Cambria Math"/>
                    </w:rPr>
                    <m:t>x</m:t>
                  </m:r>
                </m:den>
              </m:f>
            </m:e>
          </m:d>
          <m:r>
            <m:rPr>
              <m:sty m:val="p"/>
            </m:rPr>
            <w:rPr>
              <w:rFonts w:ascii="Cambria Math" w:hAnsi="Cambria Math"/>
            </w:rPr>
            <m:t>-</m:t>
          </m:r>
          <m:r>
            <w:rPr>
              <w:rFonts w:ascii="Cambria Math" w:hAnsi="Cambria Math"/>
            </w:rPr>
            <m:t>k</m:t>
          </m:r>
          <m:r>
            <w:rPr>
              <w:rFonts w:ascii="Cambria Math" w:hAnsi="Cambria Math" w:hint="eastAsia"/>
            </w:rPr>
            <m:t>Δ</m:t>
          </m:r>
          <m:r>
            <w:rPr>
              <w:rFonts w:ascii="Cambria Math" w:hAnsi="Cambria Math"/>
            </w:rPr>
            <m:t>t</m:t>
          </m:r>
          <m:r>
            <m:rPr>
              <m:sty m:val="p"/>
            </m:rPr>
            <w:rPr>
              <w:rFonts w:ascii="Cambria Math" w:hAnsi="Cambria Math"/>
            </w:rPr>
            <m:t xml:space="preserve">      (21)</m:t>
          </m:r>
        </m:oMath>
      </m:oMathPara>
    </w:p>
    <w:p w14:paraId="717A40D1" w14:textId="31FBA481" w:rsidR="003A45F6" w:rsidRDefault="004B2265" w:rsidP="00944C3E">
      <w:pPr>
        <w:pStyle w:val="BOAAbstractBody"/>
      </w:pPr>
      <w:r>
        <w:t xml:space="preserve">As boundary conditions, at </w:t>
      </w:r>
      <w:r>
        <w:rPr>
          <w:rStyle w:val="katex-mathml"/>
        </w:rPr>
        <w:t>t=0</w:t>
      </w:r>
      <w:r>
        <w:rPr>
          <w:rStyle w:val="katex-mathml"/>
          <w:rFonts w:hint="eastAsia"/>
        </w:rPr>
        <w:t xml:space="preserve">, </w:t>
      </w:r>
      <w:r>
        <w:rPr>
          <w:rFonts w:hint="eastAsia"/>
        </w:rPr>
        <w:t>C=C</w:t>
      </w:r>
      <w:r w:rsidRPr="001E7294">
        <w:rPr>
          <w:rFonts w:hint="eastAsia"/>
          <w:vertAlign w:val="subscript"/>
        </w:rPr>
        <w:t>0</w:t>
      </w:r>
      <w:r>
        <w:rPr>
          <w:rFonts w:hint="eastAsia"/>
        </w:rPr>
        <w:t>, a</w:t>
      </w:r>
      <w:r>
        <w:t xml:space="preserve">nd at </w:t>
      </w:r>
      <w:r>
        <w:rPr>
          <w:rStyle w:val="katex-mathml"/>
        </w:rPr>
        <w:t>x=0</w:t>
      </w:r>
      <w:r>
        <w:rPr>
          <w:rStyle w:val="katex-mathml"/>
          <w:rFonts w:hint="eastAsia"/>
        </w:rPr>
        <w:t xml:space="preserve">, </w:t>
      </w:r>
      <w:r>
        <w:rPr>
          <w:rFonts w:hint="eastAsia"/>
        </w:rPr>
        <w:t>C=C</w:t>
      </w:r>
      <w:r w:rsidRPr="001E7294">
        <w:rPr>
          <w:rFonts w:hint="eastAsia"/>
          <w:vertAlign w:val="subscript"/>
        </w:rPr>
        <w:t>s</w:t>
      </w:r>
      <w:r w:rsidR="00E04BBF">
        <w:rPr>
          <w:rStyle w:val="katex-mathml"/>
          <w:rFonts w:hint="eastAsia"/>
        </w:rPr>
        <w:t xml:space="preserve">, </w:t>
      </w:r>
      <w:r>
        <w:t xml:space="preserve">where </w:t>
      </w:r>
      <w:r w:rsidRPr="00FE4D91">
        <w:rPr>
          <w:rFonts w:hint="eastAsia"/>
        </w:rPr>
        <w:t>C</w:t>
      </w:r>
      <w:r w:rsidRPr="00FE4D91">
        <w:rPr>
          <w:rFonts w:hint="eastAsia"/>
          <w:vertAlign w:val="subscript"/>
        </w:rPr>
        <w:t>0</w:t>
      </w:r>
      <w:r>
        <w:rPr>
          <w:rStyle w:val="vlist-s"/>
        </w:rPr>
        <w:t>​</w:t>
      </w:r>
      <w:r>
        <w:t xml:space="preserve"> is the initial oxygen concentration and </w:t>
      </w:r>
      <w:r w:rsidRPr="00FE4D91">
        <w:rPr>
          <w:rFonts w:hint="eastAsia"/>
        </w:rPr>
        <w:t>C</w:t>
      </w:r>
      <w:r w:rsidRPr="00FE4D91">
        <w:rPr>
          <w:rFonts w:hint="eastAsia"/>
          <w:vertAlign w:val="subscript"/>
        </w:rPr>
        <w:t>s</w:t>
      </w:r>
      <w:r>
        <w:rPr>
          <w:rStyle w:val="vlist-s"/>
        </w:rPr>
        <w:t>​</w:t>
      </w:r>
      <w:r>
        <w:t xml:space="preserve"> is the saturated oxygen concentration. </w:t>
      </w:r>
      <w:r>
        <w:rPr>
          <w:rFonts w:hint="eastAsia"/>
        </w:rPr>
        <w:t>The diffusion coefficient is set to D=2.42</w:t>
      </w:r>
      <w:r>
        <w:rPr>
          <w:rFonts w:hint="eastAsia"/>
        </w:rPr>
        <w:t>×</w:t>
      </w:r>
      <w:r>
        <w:rPr>
          <w:rFonts w:hint="eastAsia"/>
        </w:rPr>
        <w:t>10</w:t>
      </w:r>
      <w:r w:rsidRPr="00FE4D91">
        <w:rPr>
          <w:rFonts w:hint="eastAsia"/>
          <w:vertAlign w:val="superscript"/>
        </w:rPr>
        <w:t>-5</w:t>
      </w:r>
      <w:r>
        <w:rPr>
          <w:rFonts w:hint="eastAsia"/>
          <w:vertAlign w:val="superscript"/>
        </w:rPr>
        <w:t xml:space="preserve"> </w:t>
      </w:r>
      <w:r>
        <w:rPr>
          <w:rFonts w:hint="eastAsia"/>
        </w:rPr>
        <w:t>cm</w:t>
      </w:r>
      <w:r w:rsidRPr="00FE4D91">
        <w:rPr>
          <w:rFonts w:hint="eastAsia"/>
          <w:vertAlign w:val="superscript"/>
        </w:rPr>
        <w:t>2</w:t>
      </w:r>
      <w:r>
        <w:rPr>
          <w:rFonts w:hint="eastAsia"/>
        </w:rPr>
        <w:t xml:space="preserve"> s</w:t>
      </w:r>
      <w:r w:rsidRPr="00FE4D91">
        <w:rPr>
          <w:rFonts w:hint="eastAsia"/>
          <w:vertAlign w:val="superscript"/>
        </w:rPr>
        <w:t>-1</w:t>
      </w:r>
      <w:r>
        <w:rPr>
          <w:rFonts w:hint="eastAsia"/>
        </w:rPr>
        <w:t xml:space="preserve">, and the analysis is performed with </w:t>
      </w:r>
      <w:r w:rsidRPr="00FE4D91">
        <w:rPr>
          <w:rFonts w:hint="eastAsia"/>
        </w:rPr>
        <w:t>Δ</w:t>
      </w:r>
      <w:r w:rsidRPr="00FE4D91">
        <w:rPr>
          <w:rFonts w:hint="eastAsia"/>
        </w:rPr>
        <w:t>t=</w:t>
      </w:r>
      <w:r w:rsidR="00DC4FD5">
        <w:rPr>
          <w:rFonts w:hint="eastAsia"/>
        </w:rPr>
        <w:t>3</w:t>
      </w:r>
      <w:r w:rsidRPr="00FE4D91">
        <w:rPr>
          <w:rFonts w:hint="eastAsia"/>
        </w:rPr>
        <w:t>0s</w:t>
      </w:r>
      <w:r>
        <w:rPr>
          <w:rFonts w:hint="eastAsia"/>
        </w:rPr>
        <w:t xml:space="preserve">, </w:t>
      </w:r>
      <w:r w:rsidRPr="00FE4D91">
        <w:rPr>
          <w:rFonts w:hint="eastAsia"/>
        </w:rPr>
        <w:t>Δ</w:t>
      </w:r>
      <w:r w:rsidRPr="00FE4D91">
        <w:rPr>
          <w:rFonts w:hint="eastAsia"/>
        </w:rPr>
        <w:t>x=0.1cm</w:t>
      </w:r>
      <w:r>
        <w:rPr>
          <w:rFonts w:hint="eastAsia"/>
        </w:rPr>
        <w:t>.</w:t>
      </w:r>
    </w:p>
    <w:p w14:paraId="11954F83" w14:textId="77777777" w:rsidR="008C1D83" w:rsidRDefault="008C1D83" w:rsidP="00944C3E">
      <w:pPr>
        <w:pStyle w:val="BOAAbstractBody"/>
      </w:pPr>
    </w:p>
    <w:p w14:paraId="22F8F819" w14:textId="77C181E5" w:rsidR="004A1E83" w:rsidRPr="00327164" w:rsidRDefault="008C1D83" w:rsidP="004A1E83">
      <w:pPr>
        <w:pStyle w:val="BOAheadingx1"/>
        <w:numPr>
          <w:ilvl w:val="0"/>
          <w:numId w:val="0"/>
        </w:numPr>
        <w:rPr>
          <w:rFonts w:eastAsiaTheme="minorEastAsia"/>
          <w:lang w:eastAsia="ja-JP"/>
        </w:rPr>
      </w:pPr>
      <w:r>
        <w:rPr>
          <w:rFonts w:eastAsiaTheme="minorEastAsia" w:hint="eastAsia"/>
          <w:lang w:eastAsia="ja-JP"/>
        </w:rPr>
        <w:t>2</w:t>
      </w:r>
      <w:r>
        <w:rPr>
          <w:lang w:eastAsia="ja-JP"/>
        </w:rPr>
        <w:t>.</w:t>
      </w:r>
      <w:r>
        <w:rPr>
          <w:rFonts w:eastAsiaTheme="minorEastAsia" w:hint="eastAsia"/>
          <w:lang w:eastAsia="ja-JP"/>
        </w:rPr>
        <w:t>2</w:t>
      </w:r>
      <w:r>
        <w:rPr>
          <w:lang w:eastAsia="ja-JP"/>
        </w:rPr>
        <w:t xml:space="preserve"> </w:t>
      </w:r>
      <w:r>
        <w:rPr>
          <w:rFonts w:eastAsiaTheme="minorEastAsia" w:hint="eastAsia"/>
          <w:lang w:eastAsia="ja-JP"/>
        </w:rPr>
        <w:t>Experiment</w:t>
      </w:r>
    </w:p>
    <w:p w14:paraId="44529C17" w14:textId="358F8300" w:rsidR="004A1E83" w:rsidRDefault="004A1E83" w:rsidP="00944C3E">
      <w:pPr>
        <w:pStyle w:val="BOAAbstractBody"/>
      </w:pPr>
      <w:r>
        <w:rPr>
          <w:rFonts w:hint="eastAsia"/>
        </w:rPr>
        <w:t xml:space="preserve">　</w:t>
      </w:r>
      <w:r w:rsidR="0087597D">
        <w:t>Isothermal measurements were conducted using a high-sensitivity calorimeter (C80)</w:t>
      </w:r>
      <w:r w:rsidR="00B31985">
        <w:rPr>
          <w:rFonts w:hint="eastAsia"/>
        </w:rPr>
        <w:t>. T</w:t>
      </w:r>
      <w:r w:rsidR="00BF60C0">
        <w:rPr>
          <w:rFonts w:hint="eastAsia"/>
        </w:rPr>
        <w:t xml:space="preserve">his experiment </w:t>
      </w:r>
      <w:r w:rsidR="00703135">
        <w:rPr>
          <w:rFonts w:hint="eastAsia"/>
        </w:rPr>
        <w:t xml:space="preserve">aimed </w:t>
      </w:r>
      <w:r w:rsidR="0087597D">
        <w:t xml:space="preserve">to </w:t>
      </w:r>
      <w:r w:rsidR="00703135">
        <w:rPr>
          <w:rFonts w:hint="eastAsia"/>
        </w:rPr>
        <w:t>examine</w:t>
      </w:r>
      <w:r w:rsidR="0087597D">
        <w:t xml:space="preserve"> the effect of the atmosphere</w:t>
      </w:r>
      <w:r w:rsidR="0087597D">
        <w:rPr>
          <w:rFonts w:hint="eastAsia"/>
        </w:rPr>
        <w:t xml:space="preserve"> in the </w:t>
      </w:r>
      <w:r w:rsidR="0087597D">
        <w:t xml:space="preserve">gas phase and </w:t>
      </w:r>
      <w:r w:rsidR="0087597D">
        <w:rPr>
          <w:rFonts w:hint="eastAsia"/>
        </w:rPr>
        <w:t>the</w:t>
      </w:r>
      <w:r w:rsidR="0087597D">
        <w:t xml:space="preserve"> liquid level height on the thermal behavior.</w:t>
      </w:r>
      <w:r w:rsidR="0087597D">
        <w:rPr>
          <w:rFonts w:hint="eastAsia"/>
        </w:rPr>
        <w:t xml:space="preserve"> </w:t>
      </w:r>
      <w:r w:rsidR="00614829">
        <w:rPr>
          <w:rFonts w:hint="eastAsia"/>
        </w:rPr>
        <w:t>T</w:t>
      </w:r>
      <w:r w:rsidR="003C383F" w:rsidRPr="003C383F">
        <w:t xml:space="preserve">he </w:t>
      </w:r>
      <w:r w:rsidR="00454A7A">
        <w:rPr>
          <w:rFonts w:hint="eastAsia"/>
        </w:rPr>
        <w:t xml:space="preserve">gas phase </w:t>
      </w:r>
      <w:r w:rsidR="003C383F" w:rsidRPr="003C383F">
        <w:t xml:space="preserve">atmosphere </w:t>
      </w:r>
      <w:r w:rsidR="00614829">
        <w:rPr>
          <w:rFonts w:hint="eastAsia"/>
        </w:rPr>
        <w:t xml:space="preserve">is estimated to </w:t>
      </w:r>
      <w:r w:rsidR="003C383F" w:rsidRPr="003C383F">
        <w:t>influence the saturated dissolved oxygen concentration in the monomer. The liquid level height is</w:t>
      </w:r>
      <w:r w:rsidR="00614829">
        <w:rPr>
          <w:rFonts w:hint="eastAsia"/>
        </w:rPr>
        <w:t xml:space="preserve"> estimated</w:t>
      </w:r>
      <w:r w:rsidR="003C383F" w:rsidRPr="003C383F">
        <w:t xml:space="preserve"> to affect the ease of oxygen diffusion from the gas phase to the bottom. The </w:t>
      </w:r>
      <w:r w:rsidR="00454A7A">
        <w:rPr>
          <w:rFonts w:hint="eastAsia"/>
        </w:rPr>
        <w:t xml:space="preserve"> </w:t>
      </w:r>
      <w:r w:rsidR="003C383F" w:rsidRPr="003C383F">
        <w:t>atmosphere w</w:t>
      </w:r>
      <w:r w:rsidR="00454A7A">
        <w:rPr>
          <w:rFonts w:hint="eastAsia"/>
        </w:rPr>
        <w:t>ere</w:t>
      </w:r>
      <w:r w:rsidR="003C383F" w:rsidRPr="003C383F">
        <w:t xml:space="preserve"> Air and </w:t>
      </w:r>
      <w:bookmarkStart w:id="2" w:name="_Hlk187001253"/>
      <w:r w:rsidR="003C383F" w:rsidRPr="003C383F">
        <w:t>2% O</w:t>
      </w:r>
      <w:r w:rsidR="003C383F" w:rsidRPr="003C383F">
        <w:rPr>
          <w:rFonts w:ascii="MS Mincho" w:eastAsia="MS Mincho" w:hAnsi="MS Mincho" w:cs="MS Mincho" w:hint="eastAsia"/>
        </w:rPr>
        <w:t>₂</w:t>
      </w:r>
      <w:r w:rsidR="003C383F" w:rsidRPr="003C383F">
        <w:t>/N</w:t>
      </w:r>
      <w:r w:rsidR="003C383F" w:rsidRPr="003C383F">
        <w:rPr>
          <w:rFonts w:ascii="MS Mincho" w:eastAsia="MS Mincho" w:hAnsi="MS Mincho" w:cs="MS Mincho" w:hint="eastAsia"/>
        </w:rPr>
        <w:t>₂</w:t>
      </w:r>
      <w:bookmarkEnd w:id="2"/>
      <w:r w:rsidR="003C383F" w:rsidRPr="003C383F">
        <w:t>, and the liquid levels were 3.1 cm, 1.2 cm, and 0.3 cm</w:t>
      </w:r>
      <w:r w:rsidR="005B5E3A">
        <w:rPr>
          <w:rFonts w:hint="eastAsia"/>
        </w:rPr>
        <w:t>.</w:t>
      </w:r>
      <w:r w:rsidR="003C383F" w:rsidRPr="003C383F">
        <w:t xml:space="preserve"> </w:t>
      </w:r>
      <w:r w:rsidR="005B5E3A">
        <w:rPr>
          <w:rFonts w:hint="eastAsia"/>
        </w:rPr>
        <w:t>A</w:t>
      </w:r>
      <w:r w:rsidR="003C383F" w:rsidRPr="003C383F">
        <w:t xml:space="preserve">ll measurements </w:t>
      </w:r>
      <w:r w:rsidR="005B5E3A">
        <w:rPr>
          <w:rFonts w:hint="eastAsia"/>
        </w:rPr>
        <w:t xml:space="preserve">were </w:t>
      </w:r>
      <w:r w:rsidR="00802A07">
        <w:rPr>
          <w:rFonts w:hint="eastAsia"/>
        </w:rPr>
        <w:t>performed</w:t>
      </w:r>
      <w:r w:rsidR="003C383F" w:rsidRPr="003C383F">
        <w:t xml:space="preserve"> at</w:t>
      </w:r>
      <w:r w:rsidR="00614829">
        <w:rPr>
          <w:rFonts w:hint="eastAsia"/>
        </w:rPr>
        <w:t xml:space="preserve"> </w:t>
      </w:r>
      <w:r w:rsidR="003C383F" w:rsidRPr="003C383F">
        <w:t>90°C. Stainless steel pressure-resistant cells were used</w:t>
      </w:r>
      <w:r w:rsidR="00614829">
        <w:rPr>
          <w:rFonts w:hint="eastAsia"/>
        </w:rPr>
        <w:t>,</w:t>
      </w:r>
      <w:r w:rsidR="003C383F" w:rsidRPr="003C383F">
        <w:t xml:space="preserve"> and a glass liner was inserted to prevent reaction between the butyl acrylate and the metal. Table 1 presents the measurement conditions </w:t>
      </w:r>
      <w:r w:rsidR="00614829">
        <w:rPr>
          <w:rFonts w:hint="eastAsia"/>
        </w:rPr>
        <w:t>of</w:t>
      </w:r>
      <w:r w:rsidR="003C383F" w:rsidRPr="003C383F">
        <w:t xml:space="preserve"> C80.</w:t>
      </w:r>
      <w:r w:rsidR="00614829">
        <w:t xml:space="preserve"> </w:t>
      </w:r>
    </w:p>
    <w:p w14:paraId="71B6F98D" w14:textId="587271F2" w:rsidR="008C1D83" w:rsidRDefault="008C1D83" w:rsidP="00282CEA">
      <w:pPr>
        <w:pStyle w:val="BOACaption"/>
        <w:rPr>
          <w:lang w:eastAsia="ja-JP"/>
        </w:rPr>
      </w:pPr>
      <w:r w:rsidRPr="00B57B36">
        <w:rPr>
          <w:lang w:eastAsia="ja-JP"/>
        </w:rPr>
        <w:lastRenderedPageBreak/>
        <w:t xml:space="preserve">Table 1: </w:t>
      </w:r>
      <w:r w:rsidR="00614829">
        <w:rPr>
          <w:rFonts w:hint="eastAsia"/>
          <w:lang w:eastAsia="ja-JP"/>
        </w:rPr>
        <w:t>The measurement conditions of C80 for butyl acrylate</w:t>
      </w:r>
    </w:p>
    <w:tbl>
      <w:tblPr>
        <w:tblW w:w="0" w:type="auto"/>
        <w:jc w:val="center"/>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1276"/>
        <w:gridCol w:w="1134"/>
        <w:gridCol w:w="1134"/>
        <w:gridCol w:w="1134"/>
      </w:tblGrid>
      <w:tr w:rsidR="008C1D83" w:rsidRPr="00B57B36" w14:paraId="2B32A119" w14:textId="77777777" w:rsidTr="00174A51">
        <w:trPr>
          <w:jc w:val="center"/>
        </w:trPr>
        <w:tc>
          <w:tcPr>
            <w:tcW w:w="1418" w:type="dxa"/>
            <w:tcBorders>
              <w:top w:val="single" w:sz="12" w:space="0" w:color="008000"/>
              <w:bottom w:val="single" w:sz="6" w:space="0" w:color="008000"/>
            </w:tcBorders>
            <w:shd w:val="clear" w:color="auto" w:fill="FFFFFF"/>
          </w:tcPr>
          <w:p w14:paraId="13909694" w14:textId="18CDE40A" w:rsidR="008C1D83" w:rsidRPr="006448DF" w:rsidRDefault="00FA449D" w:rsidP="009A7A3D">
            <w:pPr>
              <w:jc w:val="center"/>
              <w:rPr>
                <w:rFonts w:eastAsia="MS Mincho" w:cs="Arial"/>
                <w:lang w:eastAsia="ja-JP"/>
              </w:rPr>
            </w:pPr>
            <w:r w:rsidRPr="006448DF">
              <w:rPr>
                <w:rFonts w:eastAsia="MS Mincho" w:cs="Arial"/>
                <w:lang w:eastAsia="ja-JP"/>
              </w:rPr>
              <w:t>The gas phase atmosphere</w:t>
            </w:r>
          </w:p>
        </w:tc>
        <w:tc>
          <w:tcPr>
            <w:tcW w:w="1276" w:type="dxa"/>
            <w:tcBorders>
              <w:top w:val="single" w:sz="12" w:space="0" w:color="008000"/>
              <w:bottom w:val="single" w:sz="6" w:space="0" w:color="008000"/>
            </w:tcBorders>
            <w:shd w:val="clear" w:color="auto" w:fill="FFFFFF"/>
          </w:tcPr>
          <w:p w14:paraId="2CED6516" w14:textId="780BB031" w:rsidR="008C1D83" w:rsidRPr="006448DF" w:rsidRDefault="00FA449D" w:rsidP="009A7A3D">
            <w:pPr>
              <w:jc w:val="center"/>
              <w:rPr>
                <w:rFonts w:eastAsia="MS Mincho" w:cs="Arial"/>
                <w:lang w:eastAsia="ja-JP"/>
              </w:rPr>
            </w:pPr>
            <w:r w:rsidRPr="006448DF">
              <w:rPr>
                <w:rFonts w:eastAsia="MS Mincho" w:cs="Arial"/>
                <w:lang w:eastAsia="ja-JP"/>
              </w:rPr>
              <w:t>The liquid level height [cm]</w:t>
            </w:r>
          </w:p>
        </w:tc>
        <w:tc>
          <w:tcPr>
            <w:tcW w:w="1134" w:type="dxa"/>
            <w:tcBorders>
              <w:top w:val="single" w:sz="12" w:space="0" w:color="008000"/>
              <w:bottom w:val="single" w:sz="6" w:space="0" w:color="008000"/>
            </w:tcBorders>
            <w:shd w:val="clear" w:color="auto" w:fill="FFFFFF"/>
          </w:tcPr>
          <w:p w14:paraId="2A4BD51C" w14:textId="2A79C4AA" w:rsidR="008C1D83" w:rsidRPr="006448DF" w:rsidRDefault="00294BFF" w:rsidP="009A7A3D">
            <w:pPr>
              <w:jc w:val="center"/>
              <w:rPr>
                <w:rFonts w:eastAsiaTheme="minorEastAsia" w:cs="Arial"/>
                <w:lang w:eastAsia="ja-JP"/>
              </w:rPr>
            </w:pPr>
            <w:r w:rsidRPr="006448DF">
              <w:rPr>
                <w:rFonts w:eastAsia="MS Mincho" w:cs="Arial"/>
                <w:lang w:eastAsia="ja-JP"/>
              </w:rPr>
              <w:t>Sample mass [g]</w:t>
            </w:r>
          </w:p>
        </w:tc>
        <w:tc>
          <w:tcPr>
            <w:tcW w:w="1134" w:type="dxa"/>
            <w:tcBorders>
              <w:top w:val="single" w:sz="12" w:space="0" w:color="008000"/>
              <w:bottom w:val="single" w:sz="6" w:space="0" w:color="008000"/>
            </w:tcBorders>
            <w:shd w:val="clear" w:color="auto" w:fill="FFFFFF"/>
          </w:tcPr>
          <w:p w14:paraId="3A3B5E07" w14:textId="69FBA23D" w:rsidR="008C1D83" w:rsidRPr="006448DF" w:rsidRDefault="006448DF" w:rsidP="009A7A3D">
            <w:pPr>
              <w:ind w:right="-1"/>
              <w:jc w:val="center"/>
              <w:rPr>
                <w:rFonts w:eastAsia="MS Mincho" w:cs="Arial"/>
                <w:szCs w:val="18"/>
                <w:lang w:eastAsia="ja-JP"/>
              </w:rPr>
            </w:pPr>
            <w:r w:rsidRPr="006448DF">
              <w:rPr>
                <w:rFonts w:eastAsia="MS Mincho" w:cs="Arial"/>
                <w:lang w:eastAsia="ja-JP"/>
              </w:rPr>
              <w:t>The liquid fill level</w:t>
            </w:r>
            <w:r>
              <w:rPr>
                <w:rFonts w:eastAsia="MS Mincho" w:cs="Arial" w:hint="eastAsia"/>
                <w:lang w:eastAsia="ja-JP"/>
              </w:rPr>
              <w:t xml:space="preserve"> </w:t>
            </w:r>
            <w:r w:rsidRPr="006448DF">
              <w:rPr>
                <w:rFonts w:eastAsia="MS Mincho" w:cs="Arial"/>
                <w:lang w:eastAsia="ja-JP"/>
              </w:rPr>
              <w:t>[%]</w:t>
            </w:r>
          </w:p>
        </w:tc>
        <w:tc>
          <w:tcPr>
            <w:tcW w:w="1134" w:type="dxa"/>
            <w:tcBorders>
              <w:top w:val="single" w:sz="12" w:space="0" w:color="008000"/>
              <w:bottom w:val="single" w:sz="6" w:space="0" w:color="008000"/>
            </w:tcBorders>
            <w:shd w:val="clear" w:color="auto" w:fill="FFFFFF"/>
          </w:tcPr>
          <w:p w14:paraId="1292F7A1" w14:textId="582A6E6C" w:rsidR="008C1D83" w:rsidRPr="006448DF" w:rsidRDefault="006448DF" w:rsidP="009A7A3D">
            <w:pPr>
              <w:ind w:right="-1"/>
              <w:jc w:val="center"/>
              <w:rPr>
                <w:rFonts w:cs="Arial"/>
                <w:szCs w:val="18"/>
              </w:rPr>
            </w:pPr>
            <w:r w:rsidRPr="006448DF">
              <w:rPr>
                <w:rFonts w:eastAsia="MS Mincho" w:cs="Arial"/>
                <w:szCs w:val="18"/>
                <w:lang w:eastAsia="ja-JP"/>
              </w:rPr>
              <w:t>Temperature</w:t>
            </w:r>
            <w:r w:rsidR="00174A51">
              <w:rPr>
                <w:rFonts w:eastAsia="MS Mincho" w:cs="Arial" w:hint="eastAsia"/>
                <w:szCs w:val="18"/>
                <w:lang w:eastAsia="ja-JP"/>
              </w:rPr>
              <w:t xml:space="preserve"> </w:t>
            </w:r>
            <w:r w:rsidR="008C1D83" w:rsidRPr="006448DF">
              <w:rPr>
                <w:rFonts w:eastAsia="MS Mincho" w:cs="Arial"/>
                <w:szCs w:val="18"/>
                <w:lang w:eastAsia="ja-JP"/>
              </w:rPr>
              <w:t>[</w:t>
            </w:r>
            <w:r w:rsidR="008C1D83" w:rsidRPr="006448DF">
              <w:rPr>
                <w:rFonts w:ascii="MS Mincho" w:eastAsia="MS Mincho" w:hAnsi="MS Mincho" w:cs="MS Mincho" w:hint="eastAsia"/>
                <w:szCs w:val="18"/>
                <w:lang w:eastAsia="ja-JP"/>
              </w:rPr>
              <w:t>℃</w:t>
            </w:r>
            <w:r w:rsidR="008C1D83" w:rsidRPr="006448DF">
              <w:rPr>
                <w:rFonts w:eastAsia="MS Mincho" w:cs="Arial"/>
                <w:szCs w:val="18"/>
                <w:lang w:eastAsia="ja-JP"/>
              </w:rPr>
              <w:t>]</w:t>
            </w:r>
          </w:p>
        </w:tc>
      </w:tr>
      <w:tr w:rsidR="008C1D83" w:rsidRPr="00B57B36" w14:paraId="6BDC53BF" w14:textId="77777777" w:rsidTr="00174A51">
        <w:trPr>
          <w:jc w:val="center"/>
        </w:trPr>
        <w:tc>
          <w:tcPr>
            <w:tcW w:w="1418" w:type="dxa"/>
            <w:vMerge w:val="restart"/>
            <w:shd w:val="clear" w:color="auto" w:fill="FFFFFF"/>
          </w:tcPr>
          <w:p w14:paraId="505B0C1B" w14:textId="77777777" w:rsidR="008C1D83" w:rsidRPr="00B57B36" w:rsidRDefault="008C1D83" w:rsidP="009A7A3D">
            <w:pPr>
              <w:jc w:val="center"/>
            </w:pPr>
            <w:r>
              <w:rPr>
                <w:rFonts w:eastAsiaTheme="minorEastAsia" w:hint="eastAsia"/>
                <w:lang w:eastAsia="ja-JP"/>
              </w:rPr>
              <w:t>Air</w:t>
            </w:r>
          </w:p>
        </w:tc>
        <w:tc>
          <w:tcPr>
            <w:tcW w:w="1276" w:type="dxa"/>
            <w:shd w:val="clear" w:color="auto" w:fill="FFFFFF"/>
          </w:tcPr>
          <w:p w14:paraId="4FEC4159" w14:textId="77777777" w:rsidR="008C1D83" w:rsidRDefault="008C1D83" w:rsidP="009A7A3D">
            <w:pPr>
              <w:jc w:val="center"/>
              <w:rPr>
                <w:rFonts w:eastAsiaTheme="minorEastAsia"/>
                <w:lang w:eastAsia="ja-JP"/>
              </w:rPr>
            </w:pPr>
            <w:r>
              <w:rPr>
                <w:rFonts w:eastAsiaTheme="minorEastAsia" w:hint="eastAsia"/>
                <w:lang w:eastAsia="ja-JP"/>
              </w:rPr>
              <w:t>3.1</w:t>
            </w:r>
          </w:p>
        </w:tc>
        <w:tc>
          <w:tcPr>
            <w:tcW w:w="1134" w:type="dxa"/>
            <w:shd w:val="clear" w:color="auto" w:fill="FFFFFF"/>
          </w:tcPr>
          <w:p w14:paraId="3593CF7F" w14:textId="77777777" w:rsidR="008C1D83" w:rsidRPr="009D3307" w:rsidRDefault="008C1D83" w:rsidP="009A7A3D">
            <w:pPr>
              <w:jc w:val="center"/>
              <w:rPr>
                <w:rFonts w:eastAsiaTheme="minorEastAsia"/>
                <w:lang w:eastAsia="ja-JP"/>
              </w:rPr>
            </w:pPr>
            <w:r>
              <w:rPr>
                <w:rFonts w:eastAsiaTheme="minorEastAsia" w:hint="eastAsia"/>
                <w:lang w:eastAsia="ja-JP"/>
              </w:rPr>
              <w:t>2.5</w:t>
            </w:r>
          </w:p>
        </w:tc>
        <w:tc>
          <w:tcPr>
            <w:tcW w:w="1134" w:type="dxa"/>
            <w:shd w:val="clear" w:color="auto" w:fill="FFFFFF"/>
          </w:tcPr>
          <w:p w14:paraId="028BFEA7" w14:textId="77777777" w:rsidR="008C1D83" w:rsidRDefault="008C1D83" w:rsidP="009A7A3D">
            <w:pPr>
              <w:ind w:right="-1"/>
              <w:jc w:val="center"/>
              <w:rPr>
                <w:rFonts w:eastAsiaTheme="minorEastAsia" w:cs="Arial"/>
                <w:szCs w:val="18"/>
                <w:lang w:eastAsia="ja-JP"/>
              </w:rPr>
            </w:pPr>
            <w:r>
              <w:rPr>
                <w:rFonts w:eastAsiaTheme="minorEastAsia" w:hint="eastAsia"/>
                <w:lang w:eastAsia="ja-JP"/>
              </w:rPr>
              <w:t>44</w:t>
            </w:r>
          </w:p>
        </w:tc>
        <w:tc>
          <w:tcPr>
            <w:tcW w:w="1134" w:type="dxa"/>
            <w:vMerge w:val="restart"/>
            <w:shd w:val="clear" w:color="auto" w:fill="FFFFFF"/>
          </w:tcPr>
          <w:p w14:paraId="4FB4F308" w14:textId="77777777" w:rsidR="008C1D83" w:rsidRPr="009D3307" w:rsidRDefault="008C1D83" w:rsidP="009A7A3D">
            <w:pPr>
              <w:ind w:right="-1"/>
              <w:jc w:val="center"/>
              <w:rPr>
                <w:rFonts w:eastAsiaTheme="minorEastAsia" w:cs="Arial"/>
                <w:szCs w:val="18"/>
                <w:lang w:eastAsia="ja-JP"/>
              </w:rPr>
            </w:pPr>
            <w:r>
              <w:rPr>
                <w:rFonts w:eastAsiaTheme="minorEastAsia" w:cs="Arial" w:hint="eastAsia"/>
                <w:szCs w:val="18"/>
                <w:lang w:eastAsia="ja-JP"/>
              </w:rPr>
              <w:t>90</w:t>
            </w:r>
          </w:p>
        </w:tc>
      </w:tr>
      <w:tr w:rsidR="008C1D83" w:rsidRPr="00B57B36" w14:paraId="4B2CC9D2" w14:textId="77777777" w:rsidTr="00174A51">
        <w:trPr>
          <w:jc w:val="center"/>
        </w:trPr>
        <w:tc>
          <w:tcPr>
            <w:tcW w:w="1418" w:type="dxa"/>
            <w:vMerge/>
            <w:shd w:val="clear" w:color="auto" w:fill="FFFFFF"/>
          </w:tcPr>
          <w:p w14:paraId="7E85AF0F" w14:textId="77777777" w:rsidR="008C1D83" w:rsidRPr="00B57B36" w:rsidRDefault="008C1D83" w:rsidP="009A7A3D">
            <w:pPr>
              <w:jc w:val="center"/>
            </w:pPr>
          </w:p>
        </w:tc>
        <w:tc>
          <w:tcPr>
            <w:tcW w:w="1276" w:type="dxa"/>
            <w:shd w:val="clear" w:color="auto" w:fill="FFFFFF"/>
          </w:tcPr>
          <w:p w14:paraId="6999C935" w14:textId="77777777" w:rsidR="008C1D83" w:rsidRDefault="008C1D83" w:rsidP="009A7A3D">
            <w:pPr>
              <w:jc w:val="center"/>
              <w:rPr>
                <w:rFonts w:eastAsiaTheme="minorEastAsia"/>
                <w:lang w:eastAsia="ja-JP"/>
              </w:rPr>
            </w:pPr>
            <w:r>
              <w:rPr>
                <w:rFonts w:eastAsiaTheme="minorEastAsia" w:hint="eastAsia"/>
                <w:lang w:eastAsia="ja-JP"/>
              </w:rPr>
              <w:t>1.2</w:t>
            </w:r>
          </w:p>
        </w:tc>
        <w:tc>
          <w:tcPr>
            <w:tcW w:w="1134" w:type="dxa"/>
            <w:shd w:val="clear" w:color="auto" w:fill="FFFFFF"/>
          </w:tcPr>
          <w:p w14:paraId="4BC8F2B6" w14:textId="77777777" w:rsidR="008C1D83" w:rsidRPr="009D3307" w:rsidRDefault="008C1D83" w:rsidP="009A7A3D">
            <w:pPr>
              <w:jc w:val="center"/>
              <w:rPr>
                <w:rFonts w:eastAsiaTheme="minorEastAsia"/>
                <w:lang w:eastAsia="ja-JP"/>
              </w:rPr>
            </w:pPr>
            <w:r>
              <w:rPr>
                <w:rFonts w:eastAsiaTheme="minorEastAsia" w:hint="eastAsia"/>
                <w:lang w:eastAsia="ja-JP"/>
              </w:rPr>
              <w:t>1</w:t>
            </w:r>
          </w:p>
        </w:tc>
        <w:tc>
          <w:tcPr>
            <w:tcW w:w="1134" w:type="dxa"/>
            <w:shd w:val="clear" w:color="auto" w:fill="FFFFFF"/>
          </w:tcPr>
          <w:p w14:paraId="7713FEA4" w14:textId="77777777" w:rsidR="008C1D83" w:rsidRPr="00B57B36" w:rsidRDefault="008C1D83" w:rsidP="009A7A3D">
            <w:pPr>
              <w:ind w:right="-1"/>
              <w:jc w:val="center"/>
              <w:rPr>
                <w:rFonts w:cs="Arial"/>
                <w:szCs w:val="18"/>
              </w:rPr>
            </w:pPr>
            <w:r>
              <w:rPr>
                <w:rFonts w:eastAsiaTheme="minorEastAsia" w:hint="eastAsia"/>
                <w:lang w:eastAsia="ja-JP"/>
              </w:rPr>
              <w:t>18</w:t>
            </w:r>
          </w:p>
        </w:tc>
        <w:tc>
          <w:tcPr>
            <w:tcW w:w="1134" w:type="dxa"/>
            <w:vMerge/>
            <w:shd w:val="clear" w:color="auto" w:fill="FFFFFF"/>
          </w:tcPr>
          <w:p w14:paraId="551CC134" w14:textId="77777777" w:rsidR="008C1D83" w:rsidRPr="00B57B36" w:rsidRDefault="008C1D83" w:rsidP="009A7A3D">
            <w:pPr>
              <w:ind w:right="-1"/>
              <w:jc w:val="center"/>
              <w:rPr>
                <w:rFonts w:cs="Arial"/>
                <w:szCs w:val="18"/>
              </w:rPr>
            </w:pPr>
          </w:p>
        </w:tc>
      </w:tr>
      <w:tr w:rsidR="008C1D83" w:rsidRPr="00B57B36" w14:paraId="7781F430" w14:textId="77777777" w:rsidTr="00174A51">
        <w:trPr>
          <w:jc w:val="center"/>
        </w:trPr>
        <w:tc>
          <w:tcPr>
            <w:tcW w:w="1418" w:type="dxa"/>
            <w:vMerge/>
            <w:shd w:val="clear" w:color="auto" w:fill="FFFFFF"/>
          </w:tcPr>
          <w:p w14:paraId="104766A4" w14:textId="77777777" w:rsidR="008C1D83" w:rsidRPr="009D3307" w:rsidRDefault="008C1D83" w:rsidP="009A7A3D">
            <w:pPr>
              <w:jc w:val="center"/>
              <w:rPr>
                <w:rFonts w:eastAsiaTheme="minorEastAsia"/>
                <w:lang w:eastAsia="ja-JP"/>
              </w:rPr>
            </w:pPr>
          </w:p>
        </w:tc>
        <w:tc>
          <w:tcPr>
            <w:tcW w:w="1276" w:type="dxa"/>
            <w:shd w:val="clear" w:color="auto" w:fill="FFFFFF"/>
          </w:tcPr>
          <w:p w14:paraId="1E3963E4" w14:textId="77777777" w:rsidR="008C1D83" w:rsidRDefault="008C1D83" w:rsidP="009A7A3D">
            <w:pPr>
              <w:jc w:val="center"/>
              <w:rPr>
                <w:rFonts w:eastAsiaTheme="minorEastAsia"/>
                <w:lang w:eastAsia="ja-JP"/>
              </w:rPr>
            </w:pPr>
            <w:r>
              <w:rPr>
                <w:rFonts w:eastAsiaTheme="minorEastAsia" w:hint="eastAsia"/>
                <w:lang w:eastAsia="ja-JP"/>
              </w:rPr>
              <w:t>0.3</w:t>
            </w:r>
          </w:p>
        </w:tc>
        <w:tc>
          <w:tcPr>
            <w:tcW w:w="1134" w:type="dxa"/>
            <w:shd w:val="clear" w:color="auto" w:fill="FFFFFF"/>
          </w:tcPr>
          <w:p w14:paraId="1AB9F227" w14:textId="77777777" w:rsidR="008C1D83" w:rsidRPr="009D3307" w:rsidRDefault="008C1D83" w:rsidP="009A7A3D">
            <w:pPr>
              <w:jc w:val="center"/>
              <w:rPr>
                <w:rFonts w:eastAsiaTheme="minorEastAsia"/>
                <w:lang w:eastAsia="ja-JP"/>
              </w:rPr>
            </w:pPr>
            <w:r>
              <w:rPr>
                <w:rFonts w:eastAsiaTheme="minorEastAsia" w:hint="eastAsia"/>
                <w:lang w:eastAsia="ja-JP"/>
              </w:rPr>
              <w:t>0.2</w:t>
            </w:r>
          </w:p>
        </w:tc>
        <w:tc>
          <w:tcPr>
            <w:tcW w:w="1134" w:type="dxa"/>
            <w:shd w:val="clear" w:color="auto" w:fill="FFFFFF"/>
          </w:tcPr>
          <w:p w14:paraId="6A8B9137" w14:textId="77777777" w:rsidR="008C1D83" w:rsidRPr="00B57B36" w:rsidRDefault="008C1D83" w:rsidP="009A7A3D">
            <w:pPr>
              <w:ind w:right="-1"/>
              <w:jc w:val="center"/>
              <w:rPr>
                <w:rFonts w:cs="Arial"/>
                <w:szCs w:val="18"/>
              </w:rPr>
            </w:pPr>
            <w:r>
              <w:rPr>
                <w:rFonts w:eastAsiaTheme="minorEastAsia" w:hint="eastAsia"/>
                <w:lang w:eastAsia="ja-JP"/>
              </w:rPr>
              <w:t>4</w:t>
            </w:r>
          </w:p>
        </w:tc>
        <w:tc>
          <w:tcPr>
            <w:tcW w:w="1134" w:type="dxa"/>
            <w:vMerge/>
            <w:shd w:val="clear" w:color="auto" w:fill="FFFFFF"/>
          </w:tcPr>
          <w:p w14:paraId="074EDD06" w14:textId="77777777" w:rsidR="008C1D83" w:rsidRPr="00B57B36" w:rsidRDefault="008C1D83" w:rsidP="009A7A3D">
            <w:pPr>
              <w:ind w:right="-1"/>
              <w:jc w:val="center"/>
              <w:rPr>
                <w:rFonts w:cs="Arial"/>
                <w:szCs w:val="18"/>
              </w:rPr>
            </w:pPr>
          </w:p>
        </w:tc>
      </w:tr>
      <w:tr w:rsidR="008C1D83" w:rsidRPr="00B57B36" w14:paraId="01EA4ECD" w14:textId="77777777" w:rsidTr="00174A51">
        <w:trPr>
          <w:jc w:val="center"/>
        </w:trPr>
        <w:tc>
          <w:tcPr>
            <w:tcW w:w="1418" w:type="dxa"/>
            <w:vMerge w:val="restart"/>
            <w:shd w:val="clear" w:color="auto" w:fill="FFFFFF"/>
          </w:tcPr>
          <w:p w14:paraId="4F81BA71" w14:textId="77777777" w:rsidR="008C1D83" w:rsidRPr="009D3307" w:rsidRDefault="008C1D83" w:rsidP="009A7A3D">
            <w:pPr>
              <w:jc w:val="center"/>
              <w:rPr>
                <w:rFonts w:eastAsiaTheme="minorEastAsia"/>
                <w:lang w:eastAsia="ja-JP"/>
              </w:rPr>
            </w:pPr>
            <w:r>
              <w:rPr>
                <w:rFonts w:eastAsiaTheme="minorEastAsia" w:hint="eastAsia"/>
                <w:lang w:eastAsia="ja-JP"/>
              </w:rPr>
              <w:t>2%O</w:t>
            </w:r>
            <w:r w:rsidRPr="009D3307">
              <w:rPr>
                <w:rFonts w:eastAsiaTheme="minorEastAsia" w:hint="eastAsia"/>
                <w:vertAlign w:val="subscript"/>
                <w:lang w:eastAsia="ja-JP"/>
              </w:rPr>
              <w:t>2</w:t>
            </w:r>
            <w:r>
              <w:rPr>
                <w:rFonts w:eastAsiaTheme="minorEastAsia" w:hint="eastAsia"/>
                <w:lang w:eastAsia="ja-JP"/>
              </w:rPr>
              <w:t>/N</w:t>
            </w:r>
            <w:r w:rsidRPr="009D3307">
              <w:rPr>
                <w:rFonts w:eastAsiaTheme="minorEastAsia" w:hint="eastAsia"/>
                <w:vertAlign w:val="subscript"/>
                <w:lang w:eastAsia="ja-JP"/>
              </w:rPr>
              <w:t>2</w:t>
            </w:r>
          </w:p>
        </w:tc>
        <w:tc>
          <w:tcPr>
            <w:tcW w:w="1276" w:type="dxa"/>
            <w:shd w:val="clear" w:color="auto" w:fill="FFFFFF"/>
          </w:tcPr>
          <w:p w14:paraId="3EDA5532" w14:textId="77777777" w:rsidR="008C1D83" w:rsidRDefault="008C1D83" w:rsidP="009A7A3D">
            <w:pPr>
              <w:jc w:val="center"/>
              <w:rPr>
                <w:rFonts w:eastAsiaTheme="minorEastAsia"/>
                <w:lang w:eastAsia="ja-JP"/>
              </w:rPr>
            </w:pPr>
            <w:r>
              <w:rPr>
                <w:rFonts w:eastAsiaTheme="minorEastAsia" w:hint="eastAsia"/>
                <w:lang w:eastAsia="ja-JP"/>
              </w:rPr>
              <w:t>3.1</w:t>
            </w:r>
          </w:p>
        </w:tc>
        <w:tc>
          <w:tcPr>
            <w:tcW w:w="1134" w:type="dxa"/>
            <w:shd w:val="clear" w:color="auto" w:fill="FFFFFF"/>
          </w:tcPr>
          <w:p w14:paraId="59033854" w14:textId="77777777" w:rsidR="008C1D83" w:rsidRDefault="008C1D83" w:rsidP="009A7A3D">
            <w:pPr>
              <w:jc w:val="center"/>
              <w:rPr>
                <w:rFonts w:eastAsiaTheme="minorEastAsia"/>
                <w:lang w:eastAsia="ja-JP"/>
              </w:rPr>
            </w:pPr>
            <w:r>
              <w:rPr>
                <w:rFonts w:eastAsiaTheme="minorEastAsia" w:hint="eastAsia"/>
                <w:lang w:eastAsia="ja-JP"/>
              </w:rPr>
              <w:t>2.5</w:t>
            </w:r>
          </w:p>
        </w:tc>
        <w:tc>
          <w:tcPr>
            <w:tcW w:w="1134" w:type="dxa"/>
            <w:shd w:val="clear" w:color="auto" w:fill="FFFFFF"/>
          </w:tcPr>
          <w:p w14:paraId="6B94CE32" w14:textId="77777777" w:rsidR="008C1D83" w:rsidRPr="00B57B36" w:rsidRDefault="008C1D83" w:rsidP="009A7A3D">
            <w:pPr>
              <w:ind w:right="-1"/>
              <w:jc w:val="center"/>
              <w:rPr>
                <w:rFonts w:cs="Arial"/>
                <w:szCs w:val="18"/>
              </w:rPr>
            </w:pPr>
            <w:r>
              <w:rPr>
                <w:rFonts w:eastAsiaTheme="minorEastAsia" w:hint="eastAsia"/>
                <w:lang w:eastAsia="ja-JP"/>
              </w:rPr>
              <w:t>44</w:t>
            </w:r>
          </w:p>
        </w:tc>
        <w:tc>
          <w:tcPr>
            <w:tcW w:w="1134" w:type="dxa"/>
            <w:vMerge/>
            <w:shd w:val="clear" w:color="auto" w:fill="FFFFFF"/>
          </w:tcPr>
          <w:p w14:paraId="46B752A5" w14:textId="77777777" w:rsidR="008C1D83" w:rsidRPr="00B57B36" w:rsidRDefault="008C1D83" w:rsidP="009A7A3D">
            <w:pPr>
              <w:ind w:right="-1"/>
              <w:jc w:val="center"/>
              <w:rPr>
                <w:rFonts w:cs="Arial"/>
                <w:szCs w:val="18"/>
              </w:rPr>
            </w:pPr>
          </w:p>
        </w:tc>
      </w:tr>
      <w:tr w:rsidR="008C1D83" w:rsidRPr="00B57B36" w14:paraId="2D1EC023" w14:textId="77777777" w:rsidTr="00174A51">
        <w:trPr>
          <w:jc w:val="center"/>
        </w:trPr>
        <w:tc>
          <w:tcPr>
            <w:tcW w:w="1418" w:type="dxa"/>
            <w:vMerge/>
            <w:shd w:val="clear" w:color="auto" w:fill="FFFFFF"/>
          </w:tcPr>
          <w:p w14:paraId="14DDAD32" w14:textId="77777777" w:rsidR="008C1D83" w:rsidRPr="009D3307" w:rsidRDefault="008C1D83" w:rsidP="009A7A3D">
            <w:pPr>
              <w:jc w:val="center"/>
              <w:rPr>
                <w:rFonts w:eastAsiaTheme="minorEastAsia"/>
                <w:lang w:eastAsia="ja-JP"/>
              </w:rPr>
            </w:pPr>
          </w:p>
        </w:tc>
        <w:tc>
          <w:tcPr>
            <w:tcW w:w="1276" w:type="dxa"/>
            <w:shd w:val="clear" w:color="auto" w:fill="FFFFFF"/>
          </w:tcPr>
          <w:p w14:paraId="174A1CC7" w14:textId="77777777" w:rsidR="008C1D83" w:rsidRDefault="008C1D83" w:rsidP="009A7A3D">
            <w:pPr>
              <w:jc w:val="center"/>
              <w:rPr>
                <w:rFonts w:eastAsiaTheme="minorEastAsia"/>
                <w:lang w:eastAsia="ja-JP"/>
              </w:rPr>
            </w:pPr>
            <w:r>
              <w:rPr>
                <w:rFonts w:eastAsiaTheme="minorEastAsia" w:hint="eastAsia"/>
                <w:lang w:eastAsia="ja-JP"/>
              </w:rPr>
              <w:t>1.2</w:t>
            </w:r>
          </w:p>
        </w:tc>
        <w:tc>
          <w:tcPr>
            <w:tcW w:w="1134" w:type="dxa"/>
            <w:shd w:val="clear" w:color="auto" w:fill="FFFFFF"/>
          </w:tcPr>
          <w:p w14:paraId="113EBEF6" w14:textId="77777777" w:rsidR="008C1D83" w:rsidRDefault="008C1D83" w:rsidP="009A7A3D">
            <w:pPr>
              <w:jc w:val="center"/>
              <w:rPr>
                <w:rFonts w:eastAsiaTheme="minorEastAsia"/>
                <w:lang w:eastAsia="ja-JP"/>
              </w:rPr>
            </w:pPr>
            <w:r>
              <w:rPr>
                <w:rFonts w:eastAsiaTheme="minorEastAsia" w:hint="eastAsia"/>
                <w:lang w:eastAsia="ja-JP"/>
              </w:rPr>
              <w:t>1</w:t>
            </w:r>
          </w:p>
        </w:tc>
        <w:tc>
          <w:tcPr>
            <w:tcW w:w="1134" w:type="dxa"/>
            <w:shd w:val="clear" w:color="auto" w:fill="FFFFFF"/>
          </w:tcPr>
          <w:p w14:paraId="2F308D7A" w14:textId="77777777" w:rsidR="008C1D83" w:rsidRPr="00B57B36" w:rsidRDefault="008C1D83" w:rsidP="009A7A3D">
            <w:pPr>
              <w:ind w:right="-1"/>
              <w:jc w:val="center"/>
              <w:rPr>
                <w:rFonts w:cs="Arial"/>
                <w:szCs w:val="18"/>
              </w:rPr>
            </w:pPr>
            <w:r>
              <w:rPr>
                <w:rFonts w:eastAsiaTheme="minorEastAsia" w:hint="eastAsia"/>
                <w:lang w:eastAsia="ja-JP"/>
              </w:rPr>
              <w:t>18</w:t>
            </w:r>
          </w:p>
        </w:tc>
        <w:tc>
          <w:tcPr>
            <w:tcW w:w="1134" w:type="dxa"/>
            <w:vMerge/>
            <w:shd w:val="clear" w:color="auto" w:fill="FFFFFF"/>
          </w:tcPr>
          <w:p w14:paraId="74B05E4E" w14:textId="77777777" w:rsidR="008C1D83" w:rsidRPr="00B57B36" w:rsidRDefault="008C1D83" w:rsidP="009A7A3D">
            <w:pPr>
              <w:ind w:right="-1"/>
              <w:jc w:val="center"/>
              <w:rPr>
                <w:rFonts w:cs="Arial"/>
                <w:szCs w:val="18"/>
              </w:rPr>
            </w:pPr>
          </w:p>
        </w:tc>
      </w:tr>
      <w:tr w:rsidR="008C1D83" w:rsidRPr="00B57B36" w14:paraId="3CE2176E" w14:textId="77777777" w:rsidTr="00174A51">
        <w:trPr>
          <w:jc w:val="center"/>
        </w:trPr>
        <w:tc>
          <w:tcPr>
            <w:tcW w:w="1418" w:type="dxa"/>
            <w:vMerge/>
            <w:shd w:val="clear" w:color="auto" w:fill="FFFFFF"/>
          </w:tcPr>
          <w:p w14:paraId="0FBDC47A" w14:textId="77777777" w:rsidR="008C1D83" w:rsidRPr="00B57B36" w:rsidRDefault="008C1D83" w:rsidP="009A7A3D">
            <w:pPr>
              <w:ind w:right="-1"/>
              <w:jc w:val="center"/>
              <w:rPr>
                <w:rFonts w:cs="Arial"/>
                <w:szCs w:val="18"/>
              </w:rPr>
            </w:pPr>
          </w:p>
        </w:tc>
        <w:tc>
          <w:tcPr>
            <w:tcW w:w="1276" w:type="dxa"/>
            <w:shd w:val="clear" w:color="auto" w:fill="FFFFFF"/>
          </w:tcPr>
          <w:p w14:paraId="7E2733EA" w14:textId="77777777" w:rsidR="008C1D83" w:rsidRDefault="008C1D83" w:rsidP="009A7A3D">
            <w:pPr>
              <w:ind w:right="-1"/>
              <w:jc w:val="center"/>
              <w:rPr>
                <w:rFonts w:eastAsiaTheme="minorEastAsia" w:cs="Arial"/>
                <w:szCs w:val="18"/>
                <w:lang w:eastAsia="ja-JP"/>
              </w:rPr>
            </w:pPr>
            <w:r>
              <w:rPr>
                <w:rFonts w:eastAsiaTheme="minorEastAsia" w:cs="Arial" w:hint="eastAsia"/>
                <w:szCs w:val="18"/>
                <w:lang w:eastAsia="ja-JP"/>
              </w:rPr>
              <w:t>0.3</w:t>
            </w:r>
          </w:p>
        </w:tc>
        <w:tc>
          <w:tcPr>
            <w:tcW w:w="1134" w:type="dxa"/>
            <w:shd w:val="clear" w:color="auto" w:fill="FFFFFF"/>
          </w:tcPr>
          <w:p w14:paraId="40FF8FAB" w14:textId="77777777" w:rsidR="008C1D83" w:rsidRPr="009D3307" w:rsidRDefault="008C1D83" w:rsidP="009A7A3D">
            <w:pPr>
              <w:ind w:right="-1"/>
              <w:jc w:val="center"/>
              <w:rPr>
                <w:rFonts w:eastAsiaTheme="minorEastAsia" w:cs="Arial"/>
                <w:szCs w:val="18"/>
                <w:lang w:eastAsia="ja-JP"/>
              </w:rPr>
            </w:pPr>
            <w:r>
              <w:rPr>
                <w:rFonts w:eastAsiaTheme="minorEastAsia" w:cs="Arial" w:hint="eastAsia"/>
                <w:szCs w:val="18"/>
                <w:lang w:eastAsia="ja-JP"/>
              </w:rPr>
              <w:t>0.2</w:t>
            </w:r>
          </w:p>
        </w:tc>
        <w:tc>
          <w:tcPr>
            <w:tcW w:w="1134" w:type="dxa"/>
            <w:shd w:val="clear" w:color="auto" w:fill="FFFFFF"/>
          </w:tcPr>
          <w:p w14:paraId="2737701C" w14:textId="77777777" w:rsidR="008C1D83" w:rsidRPr="00B57B36" w:rsidRDefault="008C1D83" w:rsidP="009A7A3D">
            <w:pPr>
              <w:ind w:right="-1"/>
              <w:jc w:val="center"/>
              <w:rPr>
                <w:rFonts w:cs="Arial"/>
                <w:szCs w:val="18"/>
              </w:rPr>
            </w:pPr>
            <w:r>
              <w:rPr>
                <w:rFonts w:eastAsiaTheme="minorEastAsia" w:cs="Arial" w:hint="eastAsia"/>
                <w:szCs w:val="18"/>
                <w:lang w:eastAsia="ja-JP"/>
              </w:rPr>
              <w:t>4</w:t>
            </w:r>
          </w:p>
        </w:tc>
        <w:tc>
          <w:tcPr>
            <w:tcW w:w="1134" w:type="dxa"/>
            <w:vMerge/>
            <w:shd w:val="clear" w:color="auto" w:fill="FFFFFF"/>
          </w:tcPr>
          <w:p w14:paraId="14D4A59C" w14:textId="77777777" w:rsidR="008C1D83" w:rsidRPr="00B57B36" w:rsidRDefault="008C1D83" w:rsidP="009A7A3D">
            <w:pPr>
              <w:ind w:right="-1"/>
              <w:jc w:val="center"/>
              <w:rPr>
                <w:rFonts w:cs="Arial"/>
                <w:szCs w:val="18"/>
              </w:rPr>
            </w:pPr>
          </w:p>
        </w:tc>
      </w:tr>
    </w:tbl>
    <w:p w14:paraId="095D8380" w14:textId="77777777" w:rsidR="000126F5" w:rsidRPr="005A7BB4" w:rsidRDefault="000126F5" w:rsidP="00944C3E">
      <w:pPr>
        <w:pStyle w:val="BOAAbstractBody"/>
      </w:pPr>
    </w:p>
    <w:p w14:paraId="01FCBBA4" w14:textId="77777777" w:rsidR="005C1A57" w:rsidRPr="00591C6C" w:rsidRDefault="005C1A57" w:rsidP="00F879FE">
      <w:pPr>
        <w:pStyle w:val="BOAHeading"/>
      </w:pPr>
      <w:r w:rsidRPr="00591C6C">
        <w:t>3. Results and discussion</w:t>
      </w:r>
    </w:p>
    <w:p w14:paraId="57B7274B" w14:textId="5731C02D" w:rsidR="005C1A57" w:rsidRPr="00434F4C" w:rsidRDefault="00434F4C" w:rsidP="00434F4C">
      <w:pPr>
        <w:pStyle w:val="BOAheadingx1"/>
        <w:numPr>
          <w:ilvl w:val="0"/>
          <w:numId w:val="0"/>
        </w:numPr>
        <w:rPr>
          <w:rFonts w:eastAsiaTheme="minorEastAsia"/>
          <w:lang w:eastAsia="ja-JP"/>
        </w:rPr>
      </w:pPr>
      <w:bookmarkStart w:id="3" w:name="_Hlk186734774"/>
      <w:r>
        <w:rPr>
          <w:lang w:eastAsia="ja-JP"/>
        </w:rPr>
        <w:t>3.1</w:t>
      </w:r>
      <w:bookmarkEnd w:id="3"/>
      <w:r>
        <w:rPr>
          <w:lang w:eastAsia="ja-JP"/>
        </w:rPr>
        <w:t xml:space="preserve"> </w:t>
      </w:r>
      <w:r w:rsidR="00E600BF">
        <w:rPr>
          <w:rFonts w:eastAsiaTheme="minorEastAsia" w:hint="eastAsia"/>
          <w:lang w:eastAsia="ja-JP"/>
        </w:rPr>
        <w:t>R</w:t>
      </w:r>
      <w:r w:rsidR="00636C62">
        <w:rPr>
          <w:rFonts w:eastAsiaTheme="minorEastAsia"/>
          <w:lang w:eastAsia="ja-JP"/>
        </w:rPr>
        <w:t>esults</w:t>
      </w:r>
      <w:r w:rsidR="00636C62">
        <w:rPr>
          <w:rFonts w:eastAsiaTheme="minorEastAsia" w:hint="eastAsia"/>
          <w:lang w:eastAsia="ja-JP"/>
        </w:rPr>
        <w:t xml:space="preserve"> of </w:t>
      </w:r>
      <w:r w:rsidR="00E600BF">
        <w:rPr>
          <w:rFonts w:eastAsiaTheme="minorEastAsia" w:hint="eastAsia"/>
          <w:lang w:eastAsia="ja-JP"/>
        </w:rPr>
        <w:t xml:space="preserve">the </w:t>
      </w:r>
      <w:r w:rsidR="00636C62">
        <w:rPr>
          <w:rFonts w:eastAsiaTheme="minorEastAsia" w:hint="eastAsia"/>
          <w:lang w:eastAsia="ja-JP"/>
        </w:rPr>
        <w:t xml:space="preserve">thermal behavior under </w:t>
      </w:r>
      <w:r w:rsidR="00E600BF">
        <w:rPr>
          <w:rFonts w:eastAsiaTheme="minorEastAsia" w:hint="eastAsia"/>
          <w:lang w:eastAsia="ja-JP"/>
        </w:rPr>
        <w:t>an a</w:t>
      </w:r>
      <w:r w:rsidR="00636C62">
        <w:rPr>
          <w:rFonts w:eastAsiaTheme="minorEastAsia" w:hint="eastAsia"/>
          <w:lang w:eastAsia="ja-JP"/>
        </w:rPr>
        <w:t>ir atmosphere</w:t>
      </w:r>
    </w:p>
    <w:p w14:paraId="59898951" w14:textId="7DD358FC" w:rsidR="00676FA1" w:rsidRPr="00294D58" w:rsidRDefault="002E7809" w:rsidP="00676FA1">
      <w:pPr>
        <w:pStyle w:val="NormaleWeb"/>
        <w:rPr>
          <w:rFonts w:eastAsia="MS PGothic" w:cs="Arial"/>
          <w:sz w:val="22"/>
          <w:szCs w:val="22"/>
          <w:lang w:val="en-US" w:eastAsia="ja-JP"/>
        </w:rPr>
      </w:pPr>
      <w:r>
        <w:rPr>
          <w:rFonts w:ascii="MS Mincho" w:eastAsia="MS Mincho" w:hAnsi="MS Mincho" w:cs="MS Mincho" w:hint="eastAsia"/>
        </w:rPr>
        <w:t xml:space="preserve">　</w:t>
      </w:r>
      <w:r w:rsidR="00C62C98" w:rsidRPr="00D50153">
        <w:rPr>
          <w:rFonts w:eastAsiaTheme="minorEastAsia" w:hint="eastAsia"/>
          <w:sz w:val="22"/>
          <w:szCs w:val="22"/>
          <w:lang w:eastAsia="ja-JP"/>
        </w:rPr>
        <w:t>According to</w:t>
      </w:r>
      <w:r w:rsidR="0081157D" w:rsidRPr="00D50153">
        <w:rPr>
          <w:rFonts w:eastAsiaTheme="minorEastAsia" w:hint="eastAsia"/>
          <w:sz w:val="22"/>
          <w:szCs w:val="22"/>
          <w:lang w:eastAsia="ja-JP"/>
        </w:rPr>
        <w:t xml:space="preserve"> t</w:t>
      </w:r>
      <w:r w:rsidR="00C62C98" w:rsidRPr="00D50153">
        <w:rPr>
          <w:sz w:val="22"/>
          <w:szCs w:val="22"/>
        </w:rPr>
        <w:t xml:space="preserve">he </w:t>
      </w:r>
      <w:r w:rsidR="0081157D" w:rsidRPr="00D50153">
        <w:rPr>
          <w:rFonts w:eastAsiaTheme="minorEastAsia" w:hint="eastAsia"/>
          <w:sz w:val="22"/>
          <w:szCs w:val="22"/>
          <w:lang w:eastAsia="ja-JP"/>
        </w:rPr>
        <w:t xml:space="preserve">experimental data by </w:t>
      </w:r>
      <w:r w:rsidR="0081157D" w:rsidRPr="00D50153">
        <w:rPr>
          <w:sz w:val="22"/>
          <w:szCs w:val="22"/>
        </w:rPr>
        <w:t>Holger et al. [4],</w:t>
      </w:r>
      <w:r w:rsidR="0081157D" w:rsidRPr="00D50153">
        <w:rPr>
          <w:rFonts w:eastAsiaTheme="minorEastAsia" w:hint="eastAsia"/>
          <w:sz w:val="22"/>
          <w:szCs w:val="22"/>
          <w:lang w:eastAsia="ja-JP"/>
        </w:rPr>
        <w:t xml:space="preserve"> the </w:t>
      </w:r>
      <w:r w:rsidR="00C62C98" w:rsidRPr="00D50153">
        <w:rPr>
          <w:sz w:val="22"/>
          <w:szCs w:val="22"/>
        </w:rPr>
        <w:t xml:space="preserve">saturated dissolved oxygen concentration </w:t>
      </w:r>
      <w:r w:rsidR="0064265F" w:rsidRPr="00D50153">
        <w:rPr>
          <w:rFonts w:eastAsia="MS PGothic" w:cs="Arial"/>
          <w:sz w:val="22"/>
          <w:szCs w:val="22"/>
          <w:lang w:val="en-US" w:eastAsia="ja-JP"/>
        </w:rPr>
        <w:t xml:space="preserve">butyl acrylate at 90°C is 66 ppm. Figure 2 shows the </w:t>
      </w:r>
      <w:r w:rsidR="00125673" w:rsidRPr="00D50153">
        <w:rPr>
          <w:rFonts w:eastAsia="MS PGothic" w:cs="Arial" w:hint="eastAsia"/>
          <w:sz w:val="22"/>
          <w:szCs w:val="22"/>
          <w:lang w:val="en-US" w:eastAsia="ja-JP"/>
        </w:rPr>
        <w:t xml:space="preserve">C80 </w:t>
      </w:r>
      <w:r w:rsidR="0064265F" w:rsidRPr="00D50153">
        <w:rPr>
          <w:rFonts w:eastAsia="MS PGothic" w:cs="Arial"/>
          <w:sz w:val="22"/>
          <w:szCs w:val="22"/>
          <w:lang w:val="en-US" w:eastAsia="ja-JP"/>
        </w:rPr>
        <w:t>results</w:t>
      </w:r>
      <w:r w:rsidR="00455326" w:rsidRPr="00D50153">
        <w:rPr>
          <w:rFonts w:eastAsia="MS PGothic" w:cs="Arial" w:hint="eastAsia"/>
          <w:sz w:val="22"/>
          <w:szCs w:val="22"/>
          <w:lang w:val="en-US" w:eastAsia="ja-JP"/>
        </w:rPr>
        <w:t xml:space="preserve"> </w:t>
      </w:r>
      <w:r w:rsidR="00704D7A" w:rsidRPr="00D50153">
        <w:rPr>
          <w:rFonts w:eastAsia="MS PGothic" w:cs="Arial" w:hint="eastAsia"/>
          <w:sz w:val="22"/>
          <w:szCs w:val="22"/>
          <w:lang w:val="en-US" w:eastAsia="ja-JP"/>
        </w:rPr>
        <w:t>of</w:t>
      </w:r>
      <w:r w:rsidR="0064265F" w:rsidRPr="00D50153">
        <w:rPr>
          <w:rFonts w:eastAsia="MS PGothic" w:cs="Arial"/>
          <w:sz w:val="22"/>
          <w:szCs w:val="22"/>
          <w:lang w:val="en-US" w:eastAsia="ja-JP"/>
        </w:rPr>
        <w:t xml:space="preserve"> butyl acrylate at 90°C under an air atmosphere.</w:t>
      </w:r>
      <w:r w:rsidR="00EC4914" w:rsidRPr="00D50153">
        <w:rPr>
          <w:rFonts w:eastAsia="MS PGothic" w:cs="Arial" w:hint="eastAsia"/>
          <w:sz w:val="22"/>
          <w:szCs w:val="22"/>
          <w:lang w:val="en-US" w:eastAsia="ja-JP"/>
        </w:rPr>
        <w:t xml:space="preserve"> It</w:t>
      </w:r>
      <w:r w:rsidR="0064265F" w:rsidRPr="00D50153">
        <w:rPr>
          <w:rFonts w:eastAsia="MS PGothic" w:cs="Arial"/>
          <w:sz w:val="22"/>
          <w:szCs w:val="22"/>
          <w:lang w:val="en-US" w:eastAsia="ja-JP"/>
        </w:rPr>
        <w:t xml:space="preserve"> </w:t>
      </w:r>
      <w:r w:rsidR="00B62871" w:rsidRPr="00D50153">
        <w:rPr>
          <w:rFonts w:eastAsia="MS PGothic" w:cs="Arial" w:hint="eastAsia"/>
          <w:sz w:val="22"/>
          <w:szCs w:val="22"/>
          <w:lang w:val="en-US" w:eastAsia="ja-JP"/>
        </w:rPr>
        <w:t>suggests</w:t>
      </w:r>
      <w:r w:rsidR="00CC6134" w:rsidRPr="00D50153">
        <w:rPr>
          <w:rFonts w:eastAsia="MS PGothic" w:cs="Arial" w:hint="eastAsia"/>
          <w:sz w:val="22"/>
          <w:szCs w:val="22"/>
          <w:lang w:val="en-US" w:eastAsia="ja-JP"/>
        </w:rPr>
        <w:t xml:space="preserve"> </w:t>
      </w:r>
      <w:r w:rsidR="0064265F" w:rsidRPr="00D50153">
        <w:rPr>
          <w:rFonts w:eastAsia="MS PGothic" w:cs="Arial"/>
          <w:sz w:val="22"/>
          <w:szCs w:val="22"/>
          <w:lang w:val="en-US" w:eastAsia="ja-JP"/>
        </w:rPr>
        <w:t xml:space="preserve">that as the liquid level </w:t>
      </w:r>
      <w:r w:rsidR="00A13503" w:rsidRPr="00D50153">
        <w:rPr>
          <w:rFonts w:eastAsia="MS PGothic" w:cs="Arial" w:hint="eastAsia"/>
          <w:sz w:val="22"/>
          <w:szCs w:val="22"/>
          <w:lang w:val="en-US" w:eastAsia="ja-JP"/>
        </w:rPr>
        <w:t>decrease</w:t>
      </w:r>
      <w:r w:rsidR="0064265F" w:rsidRPr="00D50153">
        <w:rPr>
          <w:rFonts w:eastAsia="MS PGothic" w:cs="Arial"/>
          <w:sz w:val="22"/>
          <w:szCs w:val="22"/>
          <w:lang w:val="en-US" w:eastAsia="ja-JP"/>
        </w:rPr>
        <w:t xml:space="preserve">, the time until polymerization starts becomes shorter. </w:t>
      </w:r>
      <w:r w:rsidR="00A423C4" w:rsidRPr="00D50153">
        <w:rPr>
          <w:rFonts w:eastAsia="MS PGothic" w:cs="Arial"/>
          <w:sz w:val="22"/>
          <w:szCs w:val="22"/>
          <w:lang w:val="en-US" w:eastAsia="ja-JP"/>
        </w:rPr>
        <w:t xml:space="preserve">Figure 3 shows the </w:t>
      </w:r>
      <w:r w:rsidR="002132A5" w:rsidRPr="00D50153">
        <w:rPr>
          <w:rFonts w:eastAsia="MS PGothic" w:cs="Arial" w:hint="eastAsia"/>
          <w:sz w:val="22"/>
          <w:szCs w:val="22"/>
          <w:lang w:val="en-US" w:eastAsia="ja-JP"/>
        </w:rPr>
        <w:t xml:space="preserve">estimation results of the </w:t>
      </w:r>
      <w:r w:rsidR="00A423C4" w:rsidRPr="00D50153">
        <w:rPr>
          <w:rFonts w:eastAsia="MS PGothic" w:cs="Arial"/>
          <w:sz w:val="22"/>
          <w:szCs w:val="22"/>
          <w:lang w:val="en-US" w:eastAsia="ja-JP"/>
        </w:rPr>
        <w:t xml:space="preserve">change in dissolved oxygen concentration at </w:t>
      </w:r>
      <w:r w:rsidR="00A423C4" w:rsidRPr="00D50153">
        <w:rPr>
          <w:rFonts w:eastAsia="MS PGothic" w:cs="Arial" w:hint="eastAsia"/>
          <w:sz w:val="22"/>
          <w:szCs w:val="22"/>
          <w:lang w:val="en-US" w:eastAsia="ja-JP"/>
        </w:rPr>
        <w:t>each</w:t>
      </w:r>
      <w:r w:rsidR="00A423C4" w:rsidRPr="00D50153">
        <w:rPr>
          <w:rFonts w:eastAsia="MS PGothic" w:cs="Arial"/>
          <w:sz w:val="22"/>
          <w:szCs w:val="22"/>
          <w:lang w:val="en-US" w:eastAsia="ja-JP"/>
        </w:rPr>
        <w:t xml:space="preserve"> liquid level.</w:t>
      </w:r>
      <w:r w:rsidR="00A423C4" w:rsidRPr="00294D58">
        <w:rPr>
          <w:rFonts w:eastAsia="MS PGothic" w:cs="Arial" w:hint="eastAsia"/>
          <w:sz w:val="22"/>
          <w:szCs w:val="22"/>
          <w:lang w:val="en-US" w:eastAsia="ja-JP"/>
        </w:rPr>
        <w:t xml:space="preserve"> </w:t>
      </w:r>
      <w:r w:rsidR="00FA04DE" w:rsidRPr="00294D58">
        <w:rPr>
          <w:rFonts w:eastAsia="MS PGothic" w:cs="Arial" w:hint="eastAsia"/>
          <w:sz w:val="22"/>
          <w:szCs w:val="22"/>
          <w:lang w:val="en-US" w:eastAsia="ja-JP"/>
        </w:rPr>
        <w:t>It</w:t>
      </w:r>
      <w:r w:rsidR="00C05E3B" w:rsidRPr="00294D58">
        <w:rPr>
          <w:rFonts w:eastAsia="MS PGothic" w:cs="Arial" w:hint="eastAsia"/>
          <w:sz w:val="22"/>
          <w:szCs w:val="22"/>
          <w:lang w:val="en-US" w:eastAsia="ja-JP"/>
        </w:rPr>
        <w:t xml:space="preserve"> </w:t>
      </w:r>
      <w:r w:rsidR="00B62871" w:rsidRPr="00294D58">
        <w:rPr>
          <w:rFonts w:eastAsia="MS PGothic" w:cs="Arial" w:hint="eastAsia"/>
          <w:sz w:val="22"/>
          <w:szCs w:val="22"/>
          <w:lang w:val="en-US" w:eastAsia="ja-JP"/>
        </w:rPr>
        <w:t>indicates</w:t>
      </w:r>
      <w:r w:rsidR="0064265F" w:rsidRPr="0064265F">
        <w:rPr>
          <w:rFonts w:eastAsia="MS PGothic" w:cs="Arial"/>
          <w:sz w:val="22"/>
          <w:szCs w:val="22"/>
          <w:lang w:val="en-US" w:eastAsia="ja-JP"/>
        </w:rPr>
        <w:t xml:space="preserve"> that as the liquid level </w:t>
      </w:r>
      <w:r w:rsidR="00A13503" w:rsidRPr="00294D58">
        <w:rPr>
          <w:rFonts w:eastAsia="MS PGothic" w:cs="Arial" w:hint="eastAsia"/>
          <w:sz w:val="22"/>
          <w:szCs w:val="22"/>
          <w:lang w:val="en-US" w:eastAsia="ja-JP"/>
        </w:rPr>
        <w:t>decrease</w:t>
      </w:r>
      <w:r w:rsidR="0064265F" w:rsidRPr="0064265F">
        <w:rPr>
          <w:rFonts w:eastAsia="MS PGothic" w:cs="Arial"/>
          <w:sz w:val="22"/>
          <w:szCs w:val="22"/>
          <w:lang w:val="en-US" w:eastAsia="ja-JP"/>
        </w:rPr>
        <w:t>, the dissolved oxygen concentration at the bottom is higher</w:t>
      </w:r>
      <w:r w:rsidR="00A37988" w:rsidRPr="00294D58">
        <w:rPr>
          <w:rFonts w:eastAsia="MS PGothic" w:cs="Arial" w:hint="eastAsia"/>
          <w:sz w:val="22"/>
          <w:szCs w:val="22"/>
          <w:lang w:val="en-US" w:eastAsia="ja-JP"/>
        </w:rPr>
        <w:t xml:space="preserve"> because </w:t>
      </w:r>
      <w:r w:rsidR="00A37988" w:rsidRPr="0064265F">
        <w:rPr>
          <w:rFonts w:eastAsia="MS PGothic" w:cs="Arial"/>
          <w:sz w:val="22"/>
          <w:szCs w:val="22"/>
          <w:lang w:val="en-US" w:eastAsia="ja-JP"/>
        </w:rPr>
        <w:t xml:space="preserve">the diffusion of oxygen to the bottom </w:t>
      </w:r>
      <w:r w:rsidR="00FD54F3" w:rsidRPr="00294D58">
        <w:rPr>
          <w:rFonts w:eastAsia="MS PGothic" w:cs="Arial" w:hint="eastAsia"/>
          <w:sz w:val="22"/>
          <w:szCs w:val="22"/>
          <w:lang w:val="en-US" w:eastAsia="ja-JP"/>
        </w:rPr>
        <w:t>is</w:t>
      </w:r>
      <w:r w:rsidR="00A37988" w:rsidRPr="0064265F">
        <w:rPr>
          <w:rFonts w:eastAsia="MS PGothic" w:cs="Arial"/>
          <w:sz w:val="22"/>
          <w:szCs w:val="22"/>
          <w:lang w:val="en-US" w:eastAsia="ja-JP"/>
        </w:rPr>
        <w:t xml:space="preserve"> faster</w:t>
      </w:r>
      <w:r w:rsidR="0064265F" w:rsidRPr="0064265F">
        <w:rPr>
          <w:rFonts w:eastAsia="MS PGothic" w:cs="Arial"/>
          <w:sz w:val="22"/>
          <w:szCs w:val="22"/>
          <w:lang w:val="en-US" w:eastAsia="ja-JP"/>
        </w:rPr>
        <w:t>.</w:t>
      </w:r>
      <w:r w:rsidR="00C05E3B" w:rsidRPr="00294D58">
        <w:rPr>
          <w:rFonts w:eastAsia="MS PGothic" w:cs="Arial" w:hint="eastAsia"/>
          <w:sz w:val="22"/>
          <w:szCs w:val="22"/>
          <w:lang w:val="en-US" w:eastAsia="ja-JP"/>
        </w:rPr>
        <w:t xml:space="preserve"> </w:t>
      </w:r>
      <w:r w:rsidR="0064265F" w:rsidRPr="0064265F">
        <w:rPr>
          <w:rFonts w:eastAsia="MS PGothic" w:cs="Arial"/>
          <w:sz w:val="22"/>
          <w:szCs w:val="22"/>
          <w:lang w:val="en-US" w:eastAsia="ja-JP"/>
        </w:rPr>
        <w:t xml:space="preserve">These results </w:t>
      </w:r>
      <w:r w:rsidR="00B62871" w:rsidRPr="00294D58">
        <w:rPr>
          <w:rFonts w:eastAsia="MS PGothic" w:cs="Arial" w:hint="eastAsia"/>
          <w:sz w:val="22"/>
          <w:szCs w:val="22"/>
          <w:lang w:val="en-US" w:eastAsia="ja-JP"/>
        </w:rPr>
        <w:t>imply</w:t>
      </w:r>
      <w:r w:rsidR="0064265F" w:rsidRPr="0064265F">
        <w:rPr>
          <w:rFonts w:eastAsia="MS PGothic" w:cs="Arial"/>
          <w:sz w:val="22"/>
          <w:szCs w:val="22"/>
          <w:lang w:val="en-US" w:eastAsia="ja-JP"/>
        </w:rPr>
        <w:t xml:space="preserve"> that when the liquid level </w:t>
      </w:r>
      <w:r w:rsidR="0014354D" w:rsidRPr="00294D58">
        <w:rPr>
          <w:rFonts w:eastAsia="MS PGothic" w:cs="Arial" w:hint="eastAsia"/>
          <w:sz w:val="22"/>
          <w:szCs w:val="22"/>
          <w:lang w:val="en-US" w:eastAsia="ja-JP"/>
        </w:rPr>
        <w:t>is lower</w:t>
      </w:r>
      <w:r w:rsidR="0064265F" w:rsidRPr="0064265F">
        <w:rPr>
          <w:rFonts w:eastAsia="MS PGothic" w:cs="Arial"/>
          <w:sz w:val="22"/>
          <w:szCs w:val="22"/>
          <w:lang w:val="en-US" w:eastAsia="ja-JP"/>
        </w:rPr>
        <w:t xml:space="preserve">, </w:t>
      </w:r>
      <w:r w:rsidR="00642F0D" w:rsidRPr="00294D58">
        <w:rPr>
          <w:rFonts w:eastAsia="MS PGothic" w:cs="Arial" w:hint="eastAsia"/>
          <w:sz w:val="22"/>
          <w:szCs w:val="22"/>
          <w:lang w:val="en-US" w:eastAsia="ja-JP"/>
        </w:rPr>
        <w:t xml:space="preserve">the concentration of peroxides formed by </w:t>
      </w:r>
      <w:r w:rsidR="002169CC" w:rsidRPr="00294D58">
        <w:rPr>
          <w:rFonts w:eastAsia="MS PGothic" w:cs="Arial" w:hint="eastAsia"/>
          <w:sz w:val="22"/>
          <w:szCs w:val="22"/>
          <w:lang w:val="en-US" w:eastAsia="ja-JP"/>
        </w:rPr>
        <w:t>Eq. (7) in section 2.1.1 is</w:t>
      </w:r>
      <w:r w:rsidR="00FB105D" w:rsidRPr="00294D58">
        <w:rPr>
          <w:rFonts w:eastAsia="MS PGothic" w:cs="Arial" w:hint="eastAsia"/>
          <w:sz w:val="22"/>
          <w:szCs w:val="22"/>
          <w:lang w:val="en-US" w:eastAsia="ja-JP"/>
        </w:rPr>
        <w:t xml:space="preserve"> higher </w:t>
      </w:r>
      <w:r w:rsidR="00580BA6" w:rsidRPr="00294D58">
        <w:rPr>
          <w:sz w:val="22"/>
          <w:szCs w:val="22"/>
        </w:rPr>
        <w:t>due to the increased oxygen concentration</w:t>
      </w:r>
      <w:r w:rsidR="00EF5802" w:rsidRPr="00294D58">
        <w:rPr>
          <w:rFonts w:eastAsia="MS PGothic" w:cs="Arial" w:hint="eastAsia"/>
          <w:sz w:val="22"/>
          <w:szCs w:val="22"/>
          <w:lang w:val="en-US" w:eastAsia="ja-JP"/>
        </w:rPr>
        <w:t>.</w:t>
      </w:r>
      <w:r w:rsidR="000B7FF7" w:rsidRPr="00294D58">
        <w:rPr>
          <w:rFonts w:eastAsia="MS PGothic" w:cs="Arial" w:hint="eastAsia"/>
          <w:sz w:val="22"/>
          <w:szCs w:val="22"/>
          <w:lang w:val="en-US" w:eastAsia="ja-JP"/>
        </w:rPr>
        <w:t xml:space="preserve"> </w:t>
      </w:r>
      <w:r w:rsidR="001A3202" w:rsidRPr="00294D58">
        <w:rPr>
          <w:sz w:val="22"/>
          <w:szCs w:val="22"/>
        </w:rPr>
        <w:t xml:space="preserve">Consequently, </w:t>
      </w:r>
      <w:r w:rsidR="00294D58" w:rsidRPr="00294D58">
        <w:rPr>
          <w:rFonts w:eastAsiaTheme="minorEastAsia" w:hint="eastAsia"/>
          <w:sz w:val="22"/>
          <w:szCs w:val="22"/>
          <w:lang w:eastAsia="ja-JP"/>
        </w:rPr>
        <w:t xml:space="preserve">more radicals are </w:t>
      </w:r>
      <w:r w:rsidR="00294D58">
        <w:rPr>
          <w:rFonts w:eastAsiaTheme="minorEastAsia" w:hint="eastAsia"/>
          <w:sz w:val="22"/>
          <w:szCs w:val="22"/>
          <w:lang w:eastAsia="ja-JP"/>
        </w:rPr>
        <w:t xml:space="preserve">generated </w:t>
      </w:r>
      <w:r w:rsidR="00CB70F3">
        <w:rPr>
          <w:rFonts w:eastAsiaTheme="minorEastAsia" w:hint="eastAsia"/>
          <w:sz w:val="22"/>
          <w:szCs w:val="22"/>
          <w:lang w:eastAsia="ja-JP"/>
        </w:rPr>
        <w:t>through</w:t>
      </w:r>
      <w:r w:rsidR="00294D58">
        <w:rPr>
          <w:rFonts w:eastAsiaTheme="minorEastAsia" w:hint="eastAsia"/>
          <w:sz w:val="22"/>
          <w:szCs w:val="22"/>
          <w:lang w:eastAsia="ja-JP"/>
        </w:rPr>
        <w:t xml:space="preserve"> the decomposition of peroxides</w:t>
      </w:r>
      <w:r w:rsidR="004F1987">
        <w:rPr>
          <w:rFonts w:eastAsiaTheme="minorEastAsia" w:hint="eastAsia"/>
          <w:sz w:val="22"/>
          <w:szCs w:val="22"/>
          <w:lang w:eastAsia="ja-JP"/>
        </w:rPr>
        <w:t>,</w:t>
      </w:r>
      <w:r w:rsidR="00294D58">
        <w:rPr>
          <w:rFonts w:eastAsiaTheme="minorEastAsia" w:hint="eastAsia"/>
          <w:sz w:val="22"/>
          <w:szCs w:val="22"/>
          <w:lang w:eastAsia="ja-JP"/>
        </w:rPr>
        <w:t xml:space="preserve"> as shown in </w:t>
      </w:r>
      <w:r w:rsidR="00003054">
        <w:rPr>
          <w:rFonts w:eastAsiaTheme="minorEastAsia" w:hint="eastAsia"/>
          <w:sz w:val="22"/>
          <w:szCs w:val="22"/>
          <w:lang w:eastAsia="ja-JP"/>
        </w:rPr>
        <w:t>Eq. (8) in section 2.1.1</w:t>
      </w:r>
      <w:r w:rsidR="001A3202" w:rsidRPr="00294D58">
        <w:rPr>
          <w:sz w:val="22"/>
          <w:szCs w:val="22"/>
        </w:rPr>
        <w:t xml:space="preserve">, </w:t>
      </w:r>
      <w:r w:rsidR="004F1987">
        <w:rPr>
          <w:rFonts w:eastAsiaTheme="minorEastAsia" w:hint="eastAsia"/>
          <w:sz w:val="22"/>
          <w:szCs w:val="22"/>
          <w:lang w:eastAsia="ja-JP"/>
        </w:rPr>
        <w:t>leading to</w:t>
      </w:r>
      <w:r w:rsidR="001A3202" w:rsidRPr="00294D58">
        <w:rPr>
          <w:sz w:val="22"/>
          <w:szCs w:val="22"/>
        </w:rPr>
        <w:t xml:space="preserve"> </w:t>
      </w:r>
      <w:r w:rsidR="00896D64">
        <w:rPr>
          <w:rFonts w:eastAsiaTheme="minorEastAsia" w:hint="eastAsia"/>
          <w:sz w:val="22"/>
          <w:szCs w:val="22"/>
          <w:lang w:eastAsia="ja-JP"/>
        </w:rPr>
        <w:t xml:space="preserve">a </w:t>
      </w:r>
      <w:r w:rsidR="001A3202" w:rsidRPr="00294D58">
        <w:rPr>
          <w:sz w:val="22"/>
          <w:szCs w:val="22"/>
        </w:rPr>
        <w:t>short time to polymerization initiation.</w:t>
      </w:r>
      <w:r w:rsidR="00303E69">
        <w:rPr>
          <w:rFonts w:eastAsiaTheme="minorEastAsia" w:hint="eastAsia"/>
          <w:sz w:val="22"/>
          <w:szCs w:val="22"/>
          <w:lang w:eastAsia="ja-JP"/>
        </w:rPr>
        <w:t xml:space="preserve"> </w:t>
      </w:r>
      <w:r w:rsidR="00676FA1" w:rsidRPr="00294D58">
        <w:rPr>
          <w:rFonts w:eastAsia="MS PGothic" w:cs="Arial"/>
          <w:sz w:val="22"/>
          <w:szCs w:val="22"/>
          <w:lang w:val="en-US" w:eastAsia="ja-JP"/>
        </w:rPr>
        <w:t xml:space="preserve">However, since the reproducibility of the C80 experiments was low, it </w:t>
      </w:r>
      <w:r w:rsidR="00766537">
        <w:rPr>
          <w:rFonts w:eastAsia="MS PGothic" w:cs="Arial" w:hint="eastAsia"/>
          <w:sz w:val="22"/>
          <w:szCs w:val="22"/>
          <w:lang w:val="en-US" w:eastAsia="ja-JP"/>
        </w:rPr>
        <w:t>is</w:t>
      </w:r>
      <w:r w:rsidR="00676FA1" w:rsidRPr="00294D58">
        <w:rPr>
          <w:rFonts w:eastAsia="MS PGothic" w:cs="Arial"/>
          <w:sz w:val="22"/>
          <w:szCs w:val="22"/>
          <w:lang w:val="en-US" w:eastAsia="ja-JP"/>
        </w:rPr>
        <w:t xml:space="preserve"> necessary to increase the</w:t>
      </w:r>
      <w:r w:rsidR="00766537">
        <w:rPr>
          <w:rFonts w:eastAsia="MS PGothic" w:cs="Arial" w:hint="eastAsia"/>
          <w:sz w:val="22"/>
          <w:szCs w:val="22"/>
          <w:lang w:val="en-US" w:eastAsia="ja-JP"/>
        </w:rPr>
        <w:t xml:space="preserve"> </w:t>
      </w:r>
      <w:r w:rsidR="005A2147">
        <w:rPr>
          <w:rFonts w:eastAsia="MS PGothic" w:cs="Arial" w:hint="eastAsia"/>
          <w:sz w:val="22"/>
          <w:szCs w:val="22"/>
          <w:lang w:val="en-US" w:eastAsia="ja-JP"/>
        </w:rPr>
        <w:t xml:space="preserve">number of </w:t>
      </w:r>
      <w:r w:rsidR="00676FA1" w:rsidRPr="00294D58">
        <w:rPr>
          <w:rFonts w:eastAsia="MS PGothic" w:cs="Arial"/>
          <w:sz w:val="22"/>
          <w:szCs w:val="22"/>
          <w:lang w:val="en-US" w:eastAsia="ja-JP"/>
        </w:rPr>
        <w:t>measurement</w:t>
      </w:r>
      <w:r w:rsidR="00E63A70">
        <w:rPr>
          <w:rFonts w:eastAsia="MS PGothic" w:cs="Arial" w:hint="eastAsia"/>
          <w:sz w:val="22"/>
          <w:szCs w:val="22"/>
          <w:lang w:val="en-US" w:eastAsia="ja-JP"/>
        </w:rPr>
        <w:t>s</w:t>
      </w:r>
      <w:r w:rsidR="00676FA1" w:rsidRPr="00294D58">
        <w:rPr>
          <w:rFonts w:eastAsia="MS PGothic" w:cs="Arial"/>
          <w:sz w:val="22"/>
          <w:szCs w:val="22"/>
          <w:lang w:val="en-US" w:eastAsia="ja-JP"/>
        </w:rPr>
        <w:t xml:space="preserve"> in future </w:t>
      </w:r>
      <w:r w:rsidR="005A2147">
        <w:rPr>
          <w:rFonts w:eastAsia="MS PGothic" w:cs="Arial" w:hint="eastAsia"/>
          <w:sz w:val="22"/>
          <w:szCs w:val="22"/>
          <w:lang w:val="en-US" w:eastAsia="ja-JP"/>
        </w:rPr>
        <w:t>studies</w:t>
      </w:r>
      <w:r w:rsidR="00676FA1" w:rsidRPr="00294D58">
        <w:rPr>
          <w:rFonts w:eastAsia="MS PGothic" w:cs="Arial"/>
          <w:sz w:val="22"/>
          <w:szCs w:val="22"/>
          <w:lang w:val="en-US" w:eastAsia="ja-JP"/>
        </w:rPr>
        <w:t>.</w:t>
      </w:r>
    </w:p>
    <w:p w14:paraId="1D1EF151" w14:textId="2AC3FE18" w:rsidR="00F879FE" w:rsidRPr="00294D58" w:rsidRDefault="00F879FE" w:rsidP="00944C3E">
      <w:pPr>
        <w:pStyle w:val="BOAAbstractBody"/>
        <w:rPr>
          <w:szCs w:val="22"/>
        </w:rPr>
      </w:pPr>
    </w:p>
    <w:p w14:paraId="286B423D" w14:textId="23FA6FE6" w:rsidR="005C1A57" w:rsidRPr="00591C6C" w:rsidRDefault="00241CC1" w:rsidP="00591C6C">
      <w:pPr>
        <w:pStyle w:val="BOAemail"/>
        <w:rPr>
          <w:rFonts w:eastAsia="MS PGothic"/>
          <w:color w:val="000000"/>
        </w:rPr>
      </w:pPr>
      <w:r w:rsidRPr="00241CC1">
        <w:rPr>
          <w:i w:val="0"/>
        </w:rPr>
        <w:t xml:space="preserve"> </w:t>
      </w:r>
      <w:r w:rsidR="00A3354B" w:rsidRPr="00A3354B">
        <w:rPr>
          <w:noProof/>
        </w:rPr>
        <w:drawing>
          <wp:inline distT="0" distB="0" distL="0" distR="0" wp14:anchorId="6CBF6F40" wp14:editId="6EB15443">
            <wp:extent cx="3393248" cy="2016691"/>
            <wp:effectExtent l="0" t="0" r="0" b="0"/>
            <wp:docPr id="621615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421" b="4927"/>
                    <a:stretch/>
                  </pic:blipFill>
                  <pic:spPr bwMode="auto">
                    <a:xfrm>
                      <a:off x="0" y="0"/>
                      <a:ext cx="3414278" cy="2029190"/>
                    </a:xfrm>
                    <a:prstGeom prst="rect">
                      <a:avLst/>
                    </a:prstGeom>
                    <a:noFill/>
                    <a:ln>
                      <a:noFill/>
                    </a:ln>
                    <a:extLst>
                      <a:ext uri="{53640926-AAD7-44D8-BBD7-CCE9431645EC}">
                        <a14:shadowObscured xmlns:a14="http://schemas.microsoft.com/office/drawing/2010/main"/>
                      </a:ext>
                    </a:extLst>
                  </pic:spPr>
                </pic:pic>
              </a:graphicData>
            </a:graphic>
          </wp:inline>
        </w:drawing>
      </w:r>
    </w:p>
    <w:p w14:paraId="35D8EE69" w14:textId="62A91351" w:rsidR="005C1A57" w:rsidRDefault="005C1A57" w:rsidP="00F879FE">
      <w:pPr>
        <w:pStyle w:val="BOACaption"/>
      </w:pPr>
      <w:r w:rsidRPr="00F879FE">
        <w:t xml:space="preserve">Figure </w:t>
      </w:r>
      <w:r w:rsidR="00025ED5">
        <w:rPr>
          <w:rFonts w:hint="eastAsia"/>
          <w:lang w:eastAsia="ja-JP"/>
        </w:rPr>
        <w:t>2</w:t>
      </w:r>
      <w:r w:rsidRPr="00F879FE">
        <w:rPr>
          <w:lang w:eastAsia="ko-KR"/>
        </w:rPr>
        <w:t>.</w:t>
      </w:r>
      <w:r w:rsidRPr="00F879FE">
        <w:t xml:space="preserve">  </w:t>
      </w:r>
      <w:r w:rsidR="00A3354B">
        <w:rPr>
          <w:rFonts w:hint="eastAsia"/>
          <w:lang w:eastAsia="ja-JP"/>
        </w:rPr>
        <w:t>T</w:t>
      </w:r>
      <w:r w:rsidR="00A3354B">
        <w:rPr>
          <w:lang w:eastAsia="ja-JP"/>
        </w:rPr>
        <w:t>h</w:t>
      </w:r>
      <w:r w:rsidR="00A3354B">
        <w:rPr>
          <w:rFonts w:hint="eastAsia"/>
          <w:lang w:eastAsia="ja-JP"/>
        </w:rPr>
        <w:t xml:space="preserve">e </w:t>
      </w:r>
      <w:r w:rsidR="00025ED5">
        <w:rPr>
          <w:rFonts w:hint="eastAsia"/>
          <w:lang w:eastAsia="ja-JP"/>
        </w:rPr>
        <w:t xml:space="preserve">C80 </w:t>
      </w:r>
      <w:r w:rsidR="00A3354B">
        <w:rPr>
          <w:rFonts w:hint="eastAsia"/>
          <w:lang w:eastAsia="ja-JP"/>
        </w:rPr>
        <w:t xml:space="preserve">results of </w:t>
      </w:r>
      <w:r w:rsidR="00025ED5">
        <w:rPr>
          <w:rFonts w:hint="eastAsia"/>
          <w:lang w:eastAsia="ja-JP"/>
        </w:rPr>
        <w:t>butyl acrylate at 90</w:t>
      </w:r>
      <w:r w:rsidR="00025ED5">
        <w:rPr>
          <w:rFonts w:hint="eastAsia"/>
          <w:lang w:eastAsia="ja-JP"/>
        </w:rPr>
        <w:t>℃</w:t>
      </w:r>
      <w:r w:rsidR="00025ED5">
        <w:rPr>
          <w:rFonts w:hint="eastAsia"/>
          <w:lang w:eastAsia="ja-JP"/>
        </w:rPr>
        <w:t xml:space="preserve"> </w:t>
      </w:r>
      <w:r w:rsidR="00676FA1">
        <w:rPr>
          <w:rFonts w:hint="eastAsia"/>
          <w:lang w:eastAsia="ja-JP"/>
        </w:rPr>
        <w:t>under an</w:t>
      </w:r>
      <w:r w:rsidR="00025ED5">
        <w:rPr>
          <w:rFonts w:hint="eastAsia"/>
          <w:lang w:eastAsia="ja-JP"/>
        </w:rPr>
        <w:t xml:space="preserve"> </w:t>
      </w:r>
      <w:r w:rsidR="00EE33F5">
        <w:rPr>
          <w:rFonts w:hint="eastAsia"/>
          <w:lang w:eastAsia="ja-JP"/>
        </w:rPr>
        <w:t>a</w:t>
      </w:r>
      <w:r w:rsidR="00025ED5">
        <w:rPr>
          <w:rFonts w:hint="eastAsia"/>
          <w:lang w:eastAsia="ja-JP"/>
        </w:rPr>
        <w:t>ir</w:t>
      </w:r>
      <w:r w:rsidR="00676FA1">
        <w:rPr>
          <w:rFonts w:hint="eastAsia"/>
          <w:lang w:eastAsia="ja-JP"/>
        </w:rPr>
        <w:t xml:space="preserve"> atmosphere</w:t>
      </w:r>
      <w:r w:rsidRPr="00F879FE">
        <w:t>.</w:t>
      </w:r>
    </w:p>
    <w:p w14:paraId="66CB3931" w14:textId="6754E4E3" w:rsidR="000E4CCC" w:rsidRDefault="00FF068B" w:rsidP="000E4CCC">
      <w:pPr>
        <w:pStyle w:val="BOACaption"/>
        <w:rPr>
          <w:lang w:eastAsia="ja-JP"/>
        </w:rPr>
      </w:pPr>
      <w:r w:rsidRPr="00FF068B">
        <w:rPr>
          <w:bCs w:val="0"/>
          <w:i w:val="0"/>
          <w:lang w:eastAsia="ja-JP"/>
        </w:rPr>
        <w:lastRenderedPageBreak/>
        <w:t xml:space="preserve"> </w:t>
      </w:r>
      <w:r w:rsidRPr="00FF068B">
        <w:rPr>
          <w:noProof/>
        </w:rPr>
        <w:drawing>
          <wp:inline distT="0" distB="0" distL="0" distR="0" wp14:anchorId="181217B7" wp14:editId="3EDDCE67">
            <wp:extent cx="2148096" cy="1958236"/>
            <wp:effectExtent l="0" t="0" r="5080" b="4445"/>
            <wp:docPr id="19638755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898"/>
                    <a:stretch/>
                  </pic:blipFill>
                  <pic:spPr bwMode="auto">
                    <a:xfrm>
                      <a:off x="0" y="0"/>
                      <a:ext cx="2158035" cy="1967296"/>
                    </a:xfrm>
                    <a:prstGeom prst="rect">
                      <a:avLst/>
                    </a:prstGeom>
                    <a:noFill/>
                    <a:ln>
                      <a:noFill/>
                    </a:ln>
                    <a:extLst>
                      <a:ext uri="{53640926-AAD7-44D8-BBD7-CCE9431645EC}">
                        <a14:shadowObscured xmlns:a14="http://schemas.microsoft.com/office/drawing/2010/main"/>
                      </a:ext>
                    </a:extLst>
                  </pic:spPr>
                </pic:pic>
              </a:graphicData>
            </a:graphic>
          </wp:inline>
        </w:drawing>
      </w:r>
    </w:p>
    <w:p w14:paraId="2881FC5E" w14:textId="0763449D" w:rsidR="000E4CCC" w:rsidRDefault="000E4CCC" w:rsidP="000E4CCC">
      <w:pPr>
        <w:pStyle w:val="BOACaption"/>
        <w:rPr>
          <w:lang w:eastAsia="ja-JP"/>
        </w:rPr>
      </w:pPr>
      <w:bookmarkStart w:id="4" w:name="_Hlk186984418"/>
      <w:r w:rsidRPr="00D50153">
        <w:rPr>
          <w:lang w:eastAsia="ja-JP"/>
        </w:rPr>
        <w:t xml:space="preserve">Figure </w:t>
      </w:r>
      <w:r w:rsidR="00025ED5" w:rsidRPr="00D50153">
        <w:rPr>
          <w:rFonts w:hint="eastAsia"/>
          <w:lang w:eastAsia="ja-JP"/>
        </w:rPr>
        <w:t>3</w:t>
      </w:r>
      <w:r w:rsidRPr="00D50153">
        <w:rPr>
          <w:lang w:eastAsia="ko-KR"/>
        </w:rPr>
        <w:t>.</w:t>
      </w:r>
      <w:r w:rsidRPr="00D50153">
        <w:rPr>
          <w:lang w:eastAsia="ja-JP"/>
        </w:rPr>
        <w:t xml:space="preserve">  </w:t>
      </w:r>
      <w:r w:rsidR="00025ED5" w:rsidRPr="00D50153">
        <w:rPr>
          <w:rFonts w:hint="eastAsia"/>
          <w:lang w:eastAsia="ja-JP"/>
        </w:rPr>
        <w:t xml:space="preserve">The </w:t>
      </w:r>
      <w:r w:rsidR="002132A5" w:rsidRPr="00D50153">
        <w:rPr>
          <w:rFonts w:hint="eastAsia"/>
          <w:lang w:eastAsia="ja-JP"/>
        </w:rPr>
        <w:t xml:space="preserve">estimation results of the </w:t>
      </w:r>
      <w:r w:rsidR="00025ED5" w:rsidRPr="00D50153">
        <w:rPr>
          <w:rFonts w:hint="eastAsia"/>
          <w:lang w:eastAsia="ja-JP"/>
        </w:rPr>
        <w:t>c</w:t>
      </w:r>
      <w:r w:rsidR="00025ED5" w:rsidRPr="00D50153">
        <w:rPr>
          <w:lang w:eastAsia="ja-JP"/>
        </w:rPr>
        <w:t xml:space="preserve">hange in dissolved oxygen concentration at each liquid </w:t>
      </w:r>
      <w:r w:rsidR="00025ED5" w:rsidRPr="00D50153">
        <w:rPr>
          <w:rFonts w:hint="eastAsia"/>
          <w:lang w:eastAsia="ja-JP"/>
        </w:rPr>
        <w:t>level</w:t>
      </w:r>
      <w:r w:rsidR="000C2E04" w:rsidRPr="00D50153">
        <w:rPr>
          <w:rFonts w:hint="eastAsia"/>
          <w:lang w:eastAsia="ja-JP"/>
        </w:rPr>
        <w:t xml:space="preserve"> under </w:t>
      </w:r>
      <w:r w:rsidR="00EE33F5" w:rsidRPr="00D50153">
        <w:rPr>
          <w:rFonts w:hint="eastAsia"/>
          <w:lang w:eastAsia="ja-JP"/>
        </w:rPr>
        <w:t>an a</w:t>
      </w:r>
      <w:r w:rsidR="000C2E04" w:rsidRPr="00D50153">
        <w:rPr>
          <w:rFonts w:hint="eastAsia"/>
          <w:lang w:eastAsia="ja-JP"/>
        </w:rPr>
        <w:t>ir atmosphere</w:t>
      </w:r>
      <w:r w:rsidRPr="00D50153">
        <w:rPr>
          <w:lang w:eastAsia="ja-JP"/>
        </w:rPr>
        <w:t>.</w:t>
      </w:r>
      <w:bookmarkEnd w:id="4"/>
    </w:p>
    <w:p w14:paraId="447F88C5" w14:textId="77777777" w:rsidR="00D50153" w:rsidRPr="000E4CCC" w:rsidRDefault="00D50153" w:rsidP="000E4CCC">
      <w:pPr>
        <w:pStyle w:val="BOACaption"/>
        <w:rPr>
          <w:lang w:eastAsia="ja-JP"/>
        </w:rPr>
      </w:pPr>
    </w:p>
    <w:p w14:paraId="03BAA4AE" w14:textId="42B73337" w:rsidR="00D948AD" w:rsidRDefault="00D948AD" w:rsidP="00D948AD">
      <w:pPr>
        <w:pStyle w:val="BOAheadingx1"/>
        <w:numPr>
          <w:ilvl w:val="0"/>
          <w:numId w:val="0"/>
        </w:numPr>
        <w:rPr>
          <w:rFonts w:ascii="MS Mincho" w:eastAsia="MS Mincho" w:hAnsi="MS Mincho" w:cs="MS Mincho"/>
          <w:lang w:eastAsia="ja-JP"/>
        </w:rPr>
      </w:pPr>
      <w:r>
        <w:rPr>
          <w:lang w:eastAsia="ja-JP"/>
        </w:rPr>
        <w:t>3.</w:t>
      </w:r>
      <w:r w:rsidR="005E1BC8">
        <w:rPr>
          <w:rFonts w:eastAsiaTheme="minorEastAsia" w:hint="eastAsia"/>
          <w:lang w:eastAsia="ja-JP"/>
        </w:rPr>
        <w:t>2</w:t>
      </w:r>
      <w:r>
        <w:rPr>
          <w:lang w:eastAsia="ja-JP"/>
        </w:rPr>
        <w:t xml:space="preserve"> </w:t>
      </w:r>
      <w:r w:rsidR="00636C62">
        <w:rPr>
          <w:rFonts w:eastAsiaTheme="minorEastAsia" w:hint="eastAsia"/>
          <w:lang w:eastAsia="ja-JP"/>
        </w:rPr>
        <w:t xml:space="preserve">The </w:t>
      </w:r>
      <w:r w:rsidR="00636C62">
        <w:rPr>
          <w:rFonts w:eastAsiaTheme="minorEastAsia"/>
          <w:lang w:eastAsia="ja-JP"/>
        </w:rPr>
        <w:t>results</w:t>
      </w:r>
      <w:r w:rsidR="00636C62">
        <w:rPr>
          <w:rFonts w:eastAsiaTheme="minorEastAsia" w:hint="eastAsia"/>
          <w:lang w:eastAsia="ja-JP"/>
        </w:rPr>
        <w:t xml:space="preserve"> of thermal behavior under </w:t>
      </w:r>
      <w:r w:rsidR="0016556A">
        <w:rPr>
          <w:rFonts w:eastAsiaTheme="minorEastAsia" w:hint="eastAsia"/>
          <w:lang w:eastAsia="ja-JP"/>
        </w:rPr>
        <w:t xml:space="preserve">a </w:t>
      </w:r>
      <w:r w:rsidR="000C2E04" w:rsidRPr="000C2E04">
        <w:rPr>
          <w:rFonts w:eastAsiaTheme="minorEastAsia"/>
          <w:lang w:eastAsia="ja-JP"/>
        </w:rPr>
        <w:t>2% O</w:t>
      </w:r>
      <w:r w:rsidR="000C2E04" w:rsidRPr="000C2E04">
        <w:rPr>
          <w:rFonts w:ascii="MS Mincho" w:eastAsia="MS Mincho" w:hAnsi="MS Mincho" w:cs="MS Mincho" w:hint="eastAsia"/>
          <w:lang w:eastAsia="ja-JP"/>
        </w:rPr>
        <w:t>₂</w:t>
      </w:r>
      <w:r w:rsidR="000C2E04" w:rsidRPr="000C2E04">
        <w:rPr>
          <w:rFonts w:eastAsiaTheme="minorEastAsia"/>
          <w:lang w:eastAsia="ja-JP"/>
        </w:rPr>
        <w:t>/N</w:t>
      </w:r>
      <w:r w:rsidR="000C2E04" w:rsidRPr="000C2E04">
        <w:rPr>
          <w:rFonts w:ascii="MS Mincho" w:eastAsia="MS Mincho" w:hAnsi="MS Mincho" w:cs="MS Mincho" w:hint="eastAsia"/>
          <w:lang w:eastAsia="ja-JP"/>
        </w:rPr>
        <w:t>₂</w:t>
      </w:r>
      <w:r w:rsidR="00636C62">
        <w:rPr>
          <w:rFonts w:eastAsiaTheme="minorEastAsia" w:hint="eastAsia"/>
          <w:lang w:eastAsia="ja-JP"/>
        </w:rPr>
        <w:t xml:space="preserve"> atmosphere</w:t>
      </w:r>
    </w:p>
    <w:p w14:paraId="5B1C0677" w14:textId="440C70C1" w:rsidR="00571E2E" w:rsidRDefault="00883A52" w:rsidP="00125673">
      <w:pPr>
        <w:pStyle w:val="NormaleWeb"/>
        <w:rPr>
          <w:rFonts w:eastAsia="MS PGothic" w:cs="Arial"/>
          <w:sz w:val="22"/>
          <w:szCs w:val="22"/>
          <w:lang w:val="en-US" w:eastAsia="ja-JP"/>
        </w:rPr>
      </w:pPr>
      <w:r>
        <w:rPr>
          <w:rFonts w:eastAsiaTheme="minorEastAsia" w:hint="eastAsia"/>
        </w:rPr>
        <w:t xml:space="preserve">　</w:t>
      </w:r>
      <w:r w:rsidR="0072014F" w:rsidRPr="00D50153">
        <w:rPr>
          <w:sz w:val="22"/>
          <w:szCs w:val="22"/>
        </w:rPr>
        <w:t xml:space="preserve">Since the experimentally measured saturated dissolved oxygen concentration of butyl acrylate at 90°C under air is 66 ppm [4], </w:t>
      </w:r>
      <w:r w:rsidR="0087080B" w:rsidRPr="00D50153">
        <w:rPr>
          <w:rFonts w:eastAsia="MS PGothic" w:cs="Arial" w:hint="eastAsia"/>
          <w:sz w:val="22"/>
          <w:szCs w:val="22"/>
          <w:lang w:val="en-US" w:eastAsia="ja-JP"/>
        </w:rPr>
        <w:t>it is estimated to be 6.6 ppm</w:t>
      </w:r>
      <w:r w:rsidR="0087080B" w:rsidRPr="00D50153">
        <w:rPr>
          <w:rFonts w:eastAsia="MS PGothic" w:cs="Arial"/>
          <w:sz w:val="22"/>
          <w:szCs w:val="22"/>
          <w:lang w:val="en-US" w:eastAsia="ja-JP"/>
        </w:rPr>
        <w:t xml:space="preserve"> under 2% O</w:t>
      </w:r>
      <w:r w:rsidR="0087080B" w:rsidRPr="00D50153">
        <w:rPr>
          <w:rFonts w:ascii="MS Mincho" w:eastAsia="MS Mincho" w:hAnsi="MS Mincho" w:cs="MS Mincho" w:hint="eastAsia"/>
          <w:sz w:val="22"/>
          <w:szCs w:val="22"/>
          <w:lang w:val="en-US" w:eastAsia="ja-JP"/>
        </w:rPr>
        <w:t>₂</w:t>
      </w:r>
      <w:r w:rsidR="0087080B" w:rsidRPr="00D50153">
        <w:rPr>
          <w:rFonts w:eastAsia="MS PGothic" w:cs="Arial"/>
          <w:sz w:val="22"/>
          <w:szCs w:val="22"/>
          <w:lang w:val="en-US" w:eastAsia="ja-JP"/>
        </w:rPr>
        <w:t>/N</w:t>
      </w:r>
      <w:r w:rsidR="0087080B" w:rsidRPr="00D50153">
        <w:rPr>
          <w:rFonts w:ascii="MS Mincho" w:eastAsia="MS Mincho" w:hAnsi="MS Mincho" w:cs="MS Mincho" w:hint="eastAsia"/>
          <w:sz w:val="22"/>
          <w:szCs w:val="22"/>
          <w:lang w:val="en-US" w:eastAsia="ja-JP"/>
        </w:rPr>
        <w:t>₂</w:t>
      </w:r>
      <w:r w:rsidR="0072014F" w:rsidRPr="00D50153">
        <w:rPr>
          <w:sz w:val="22"/>
          <w:szCs w:val="22"/>
        </w:rPr>
        <w:t>.</w:t>
      </w:r>
      <w:r w:rsidR="0072014F" w:rsidRPr="0072014F">
        <w:rPr>
          <w:rFonts w:eastAsiaTheme="minorEastAsia" w:hint="eastAsia"/>
          <w:sz w:val="22"/>
          <w:szCs w:val="22"/>
          <w:lang w:eastAsia="ja-JP"/>
        </w:rPr>
        <w:t xml:space="preserve"> </w:t>
      </w:r>
      <w:r w:rsidR="00D47554" w:rsidRPr="00D47554">
        <w:rPr>
          <w:rFonts w:eastAsia="MS PGothic" w:cs="Arial"/>
          <w:sz w:val="22"/>
          <w:szCs w:val="22"/>
          <w:lang w:val="en-US" w:eastAsia="ja-JP"/>
        </w:rPr>
        <w:t>Given that the inhibitor can stabilize two polyperoxy</w:t>
      </w:r>
      <w:r w:rsidR="00EE33F5">
        <w:rPr>
          <w:rFonts w:eastAsia="MS PGothic" w:cs="Arial" w:hint="eastAsia"/>
          <w:sz w:val="22"/>
          <w:szCs w:val="22"/>
          <w:lang w:val="en-US" w:eastAsia="ja-JP"/>
        </w:rPr>
        <w:t xml:space="preserve"> </w:t>
      </w:r>
      <w:r w:rsidR="00D47554" w:rsidRPr="00D47554">
        <w:rPr>
          <w:rFonts w:eastAsia="MS PGothic" w:cs="Arial"/>
          <w:sz w:val="22"/>
          <w:szCs w:val="22"/>
          <w:lang w:val="en-US" w:eastAsia="ja-JP"/>
        </w:rPr>
        <w:t xml:space="preserve">radicals [5], 15 ppm concentration of inhibitor is excessive relative to the 6.6 ppm </w:t>
      </w:r>
      <w:r w:rsidR="0097749B">
        <w:rPr>
          <w:rFonts w:eastAsia="MS PGothic" w:cs="Arial" w:hint="eastAsia"/>
          <w:sz w:val="22"/>
          <w:szCs w:val="22"/>
          <w:lang w:val="en-US" w:eastAsia="ja-JP"/>
        </w:rPr>
        <w:t xml:space="preserve">of the </w:t>
      </w:r>
      <w:r w:rsidR="00D47554" w:rsidRPr="00D47554">
        <w:rPr>
          <w:rFonts w:eastAsia="MS PGothic" w:cs="Arial"/>
          <w:sz w:val="22"/>
          <w:szCs w:val="22"/>
          <w:lang w:val="en-US" w:eastAsia="ja-JP"/>
        </w:rPr>
        <w:t xml:space="preserve">dissolved oxygen. Once the initial dissolved oxygen is consumed, the diffusion from the gas phase becomes important. Figure 4 shows the C80 results </w:t>
      </w:r>
      <w:r w:rsidR="00CB3871">
        <w:rPr>
          <w:rFonts w:eastAsia="MS PGothic" w:cs="Arial" w:hint="eastAsia"/>
          <w:sz w:val="22"/>
          <w:szCs w:val="22"/>
          <w:lang w:val="en-US" w:eastAsia="ja-JP"/>
        </w:rPr>
        <w:t>of</w:t>
      </w:r>
      <w:r w:rsidR="00D47554" w:rsidRPr="00D47554">
        <w:rPr>
          <w:rFonts w:eastAsia="MS PGothic" w:cs="Arial"/>
          <w:sz w:val="22"/>
          <w:szCs w:val="22"/>
          <w:lang w:val="en-US" w:eastAsia="ja-JP"/>
        </w:rPr>
        <w:t xml:space="preserve"> butyl acrylate at 90°C under a 2% O</w:t>
      </w:r>
      <w:r w:rsidR="00D47554" w:rsidRPr="00D47554">
        <w:rPr>
          <w:rFonts w:ascii="MS Mincho" w:eastAsia="MS Mincho" w:hAnsi="MS Mincho" w:cs="MS Mincho" w:hint="eastAsia"/>
          <w:sz w:val="22"/>
          <w:szCs w:val="22"/>
          <w:lang w:val="en-US" w:eastAsia="ja-JP"/>
        </w:rPr>
        <w:t>₂</w:t>
      </w:r>
      <w:r w:rsidR="00D47554" w:rsidRPr="00D47554">
        <w:rPr>
          <w:rFonts w:eastAsia="MS PGothic" w:cs="Arial"/>
          <w:sz w:val="22"/>
          <w:szCs w:val="22"/>
          <w:lang w:val="en-US" w:eastAsia="ja-JP"/>
        </w:rPr>
        <w:t>/N</w:t>
      </w:r>
      <w:r w:rsidR="00D47554" w:rsidRPr="00D47554">
        <w:rPr>
          <w:rFonts w:ascii="MS Mincho" w:eastAsia="MS Mincho" w:hAnsi="MS Mincho" w:cs="MS Mincho" w:hint="eastAsia"/>
          <w:sz w:val="22"/>
          <w:szCs w:val="22"/>
          <w:lang w:val="en-US" w:eastAsia="ja-JP"/>
        </w:rPr>
        <w:t>₂</w:t>
      </w:r>
      <w:r w:rsidR="00D47554" w:rsidRPr="00D47554">
        <w:rPr>
          <w:rFonts w:eastAsia="MS PGothic" w:cs="Arial"/>
          <w:sz w:val="22"/>
          <w:szCs w:val="22"/>
          <w:lang w:val="en-US" w:eastAsia="ja-JP"/>
        </w:rPr>
        <w:t xml:space="preserve"> atmosphere. </w:t>
      </w:r>
      <w:r w:rsidR="00CB3871">
        <w:rPr>
          <w:rFonts w:eastAsia="MS PGothic" w:cs="Arial" w:hint="eastAsia"/>
          <w:sz w:val="22"/>
          <w:szCs w:val="22"/>
          <w:lang w:val="en-US" w:eastAsia="ja-JP"/>
        </w:rPr>
        <w:t>It suggests</w:t>
      </w:r>
      <w:r w:rsidR="00D47554" w:rsidRPr="00D47554">
        <w:rPr>
          <w:rFonts w:eastAsia="MS PGothic" w:cs="Arial"/>
          <w:sz w:val="22"/>
          <w:szCs w:val="22"/>
          <w:lang w:val="en-US" w:eastAsia="ja-JP"/>
        </w:rPr>
        <w:t xml:space="preserve"> that as the liquid level </w:t>
      </w:r>
      <w:r w:rsidR="00CB3871">
        <w:rPr>
          <w:rFonts w:eastAsia="MS PGothic" w:cs="Arial" w:hint="eastAsia"/>
          <w:sz w:val="22"/>
          <w:szCs w:val="22"/>
          <w:lang w:val="en-US" w:eastAsia="ja-JP"/>
        </w:rPr>
        <w:t>increase</w:t>
      </w:r>
      <w:r w:rsidR="00D47554" w:rsidRPr="00D47554">
        <w:rPr>
          <w:rFonts w:eastAsia="MS PGothic" w:cs="Arial"/>
          <w:sz w:val="22"/>
          <w:szCs w:val="22"/>
          <w:lang w:val="en-US" w:eastAsia="ja-JP"/>
        </w:rPr>
        <w:t>, the time until polymerization started bec</w:t>
      </w:r>
      <w:r w:rsidR="002F7B10">
        <w:rPr>
          <w:rFonts w:eastAsia="MS PGothic" w:cs="Arial" w:hint="eastAsia"/>
          <w:sz w:val="22"/>
          <w:szCs w:val="22"/>
          <w:lang w:val="en-US" w:eastAsia="ja-JP"/>
        </w:rPr>
        <w:t>o</w:t>
      </w:r>
      <w:r w:rsidR="00D47554" w:rsidRPr="00D47554">
        <w:rPr>
          <w:rFonts w:eastAsia="MS PGothic" w:cs="Arial"/>
          <w:sz w:val="22"/>
          <w:szCs w:val="22"/>
          <w:lang w:val="en-US" w:eastAsia="ja-JP"/>
        </w:rPr>
        <w:t>me</w:t>
      </w:r>
      <w:r w:rsidR="00C375D3">
        <w:rPr>
          <w:rFonts w:eastAsia="MS PGothic" w:cs="Arial" w:hint="eastAsia"/>
          <w:sz w:val="22"/>
          <w:szCs w:val="22"/>
          <w:lang w:val="en-US" w:eastAsia="ja-JP"/>
        </w:rPr>
        <w:t>s</w:t>
      </w:r>
      <w:r w:rsidR="00D47554" w:rsidRPr="00D47554">
        <w:rPr>
          <w:rFonts w:eastAsia="MS PGothic" w:cs="Arial"/>
          <w:sz w:val="22"/>
          <w:szCs w:val="22"/>
          <w:lang w:val="en-US" w:eastAsia="ja-JP"/>
        </w:rPr>
        <w:t xml:space="preserve"> shorter. </w:t>
      </w:r>
      <w:r w:rsidR="00CB3871" w:rsidRPr="00D50153">
        <w:rPr>
          <w:rFonts w:eastAsia="MS PGothic" w:cs="Arial"/>
          <w:sz w:val="22"/>
          <w:szCs w:val="22"/>
          <w:lang w:val="en-US" w:eastAsia="ja-JP"/>
        </w:rPr>
        <w:t xml:space="preserve">Figure 5 shows the </w:t>
      </w:r>
      <w:r w:rsidR="002132A5" w:rsidRPr="00D50153">
        <w:rPr>
          <w:rFonts w:eastAsia="MS PGothic" w:cs="Arial" w:hint="eastAsia"/>
          <w:sz w:val="22"/>
          <w:szCs w:val="22"/>
          <w:lang w:val="en-US" w:eastAsia="ja-JP"/>
        </w:rPr>
        <w:t xml:space="preserve">estimation results of the </w:t>
      </w:r>
      <w:r w:rsidR="00CB3871" w:rsidRPr="00D50153">
        <w:rPr>
          <w:rFonts w:eastAsia="MS PGothic" w:cs="Arial"/>
          <w:sz w:val="22"/>
          <w:szCs w:val="22"/>
          <w:lang w:val="en-US" w:eastAsia="ja-JP"/>
        </w:rPr>
        <w:t xml:space="preserve">change in dissolved oxygen concentration at </w:t>
      </w:r>
      <w:r w:rsidR="00C375D3" w:rsidRPr="00D50153">
        <w:rPr>
          <w:rFonts w:eastAsia="MS PGothic" w:cs="Arial" w:hint="eastAsia"/>
          <w:sz w:val="22"/>
          <w:szCs w:val="22"/>
          <w:lang w:val="en-US" w:eastAsia="ja-JP"/>
        </w:rPr>
        <w:t xml:space="preserve">each </w:t>
      </w:r>
      <w:r w:rsidR="00CB3871" w:rsidRPr="00D50153">
        <w:rPr>
          <w:rFonts w:eastAsia="MS PGothic" w:cs="Arial"/>
          <w:sz w:val="22"/>
          <w:szCs w:val="22"/>
          <w:lang w:val="en-US" w:eastAsia="ja-JP"/>
        </w:rPr>
        <w:t>liquid level.</w:t>
      </w:r>
      <w:r w:rsidR="00CB3871">
        <w:rPr>
          <w:rFonts w:eastAsia="MS PGothic" w:cs="Arial" w:hint="eastAsia"/>
          <w:sz w:val="22"/>
          <w:szCs w:val="22"/>
          <w:lang w:val="en-US" w:eastAsia="ja-JP"/>
        </w:rPr>
        <w:t xml:space="preserve"> </w:t>
      </w:r>
      <w:r w:rsidR="00571E2E">
        <w:rPr>
          <w:rFonts w:eastAsia="MS PGothic" w:cs="Arial" w:hint="eastAsia"/>
          <w:sz w:val="22"/>
          <w:szCs w:val="22"/>
          <w:lang w:val="en-US" w:eastAsia="ja-JP"/>
        </w:rPr>
        <w:t>It</w:t>
      </w:r>
      <w:r w:rsidR="00125673">
        <w:rPr>
          <w:rFonts w:eastAsia="MS PGothic" w:cs="Arial" w:hint="eastAsia"/>
          <w:sz w:val="22"/>
          <w:szCs w:val="22"/>
          <w:lang w:val="en-US" w:eastAsia="ja-JP"/>
        </w:rPr>
        <w:t xml:space="preserve"> </w:t>
      </w:r>
      <w:r w:rsidR="00571E2E">
        <w:rPr>
          <w:rFonts w:eastAsia="MS PGothic" w:cs="Arial" w:hint="eastAsia"/>
          <w:sz w:val="22"/>
          <w:szCs w:val="22"/>
          <w:lang w:val="en-US" w:eastAsia="ja-JP"/>
        </w:rPr>
        <w:t xml:space="preserve">indicates </w:t>
      </w:r>
      <w:r w:rsidR="00D47554" w:rsidRPr="00D47554">
        <w:rPr>
          <w:rFonts w:eastAsia="MS PGothic" w:cs="Arial"/>
          <w:sz w:val="22"/>
          <w:szCs w:val="22"/>
          <w:lang w:val="en-US" w:eastAsia="ja-JP"/>
        </w:rPr>
        <w:t xml:space="preserve">that as the liquid level </w:t>
      </w:r>
      <w:r w:rsidR="00125673">
        <w:rPr>
          <w:rFonts w:eastAsia="MS PGothic" w:cs="Arial" w:hint="eastAsia"/>
          <w:sz w:val="22"/>
          <w:szCs w:val="22"/>
          <w:lang w:val="en-US" w:eastAsia="ja-JP"/>
        </w:rPr>
        <w:t>i</w:t>
      </w:r>
      <w:r w:rsidR="00571E2E">
        <w:rPr>
          <w:rFonts w:eastAsia="MS PGothic" w:cs="Arial" w:hint="eastAsia"/>
          <w:sz w:val="22"/>
          <w:szCs w:val="22"/>
          <w:lang w:val="en-US" w:eastAsia="ja-JP"/>
        </w:rPr>
        <w:t>ncrease</w:t>
      </w:r>
      <w:r w:rsidR="00D47554" w:rsidRPr="00D47554">
        <w:rPr>
          <w:rFonts w:eastAsia="MS PGothic" w:cs="Arial"/>
          <w:sz w:val="22"/>
          <w:szCs w:val="22"/>
          <w:lang w:val="en-US" w:eastAsia="ja-JP"/>
        </w:rPr>
        <w:t xml:space="preserve">, </w:t>
      </w:r>
      <w:r w:rsidR="00571E2E" w:rsidRPr="0064265F">
        <w:rPr>
          <w:rFonts w:eastAsia="MS PGothic" w:cs="Arial"/>
          <w:sz w:val="22"/>
          <w:szCs w:val="22"/>
          <w:lang w:val="en-US" w:eastAsia="ja-JP"/>
        </w:rPr>
        <w:t xml:space="preserve">the dissolved oxygen concentration at the bottom is </w:t>
      </w:r>
      <w:r w:rsidR="00BE0DAA">
        <w:rPr>
          <w:rFonts w:eastAsia="MS PGothic" w:cs="Arial" w:hint="eastAsia"/>
          <w:sz w:val="22"/>
          <w:szCs w:val="22"/>
          <w:lang w:val="en-US" w:eastAsia="ja-JP"/>
        </w:rPr>
        <w:t>lower</w:t>
      </w:r>
      <w:r w:rsidR="00571E2E" w:rsidRPr="00294D58">
        <w:rPr>
          <w:rFonts w:eastAsia="MS PGothic" w:cs="Arial" w:hint="eastAsia"/>
          <w:sz w:val="22"/>
          <w:szCs w:val="22"/>
          <w:lang w:val="en-US" w:eastAsia="ja-JP"/>
        </w:rPr>
        <w:t xml:space="preserve"> because </w:t>
      </w:r>
      <w:r w:rsidR="00571E2E" w:rsidRPr="0064265F">
        <w:rPr>
          <w:rFonts w:eastAsia="MS PGothic" w:cs="Arial"/>
          <w:sz w:val="22"/>
          <w:szCs w:val="22"/>
          <w:lang w:val="en-US" w:eastAsia="ja-JP"/>
        </w:rPr>
        <w:t xml:space="preserve">the diffusion of oxygen to the bottom </w:t>
      </w:r>
      <w:r w:rsidR="00571E2E" w:rsidRPr="00294D58">
        <w:rPr>
          <w:rFonts w:eastAsia="MS PGothic" w:cs="Arial" w:hint="eastAsia"/>
          <w:sz w:val="22"/>
          <w:szCs w:val="22"/>
          <w:lang w:val="en-US" w:eastAsia="ja-JP"/>
        </w:rPr>
        <w:t>is</w:t>
      </w:r>
      <w:r w:rsidR="00571E2E" w:rsidRPr="0064265F">
        <w:rPr>
          <w:rFonts w:eastAsia="MS PGothic" w:cs="Arial"/>
          <w:sz w:val="22"/>
          <w:szCs w:val="22"/>
          <w:lang w:val="en-US" w:eastAsia="ja-JP"/>
        </w:rPr>
        <w:t xml:space="preserve"> </w:t>
      </w:r>
      <w:r w:rsidR="00BE0DAA">
        <w:rPr>
          <w:rFonts w:eastAsia="MS PGothic" w:cs="Arial" w:hint="eastAsia"/>
          <w:sz w:val="22"/>
          <w:szCs w:val="22"/>
          <w:lang w:val="en-US" w:eastAsia="ja-JP"/>
        </w:rPr>
        <w:t>slower</w:t>
      </w:r>
      <w:r w:rsidR="00571E2E" w:rsidRPr="0064265F">
        <w:rPr>
          <w:rFonts w:eastAsia="MS PGothic" w:cs="Arial"/>
          <w:sz w:val="22"/>
          <w:szCs w:val="22"/>
          <w:lang w:val="en-US" w:eastAsia="ja-JP"/>
        </w:rPr>
        <w:t>.</w:t>
      </w:r>
      <w:r w:rsidR="00571E2E" w:rsidRPr="00294D58">
        <w:rPr>
          <w:rFonts w:eastAsia="MS PGothic" w:cs="Arial" w:hint="eastAsia"/>
          <w:sz w:val="22"/>
          <w:szCs w:val="22"/>
          <w:lang w:val="en-US" w:eastAsia="ja-JP"/>
        </w:rPr>
        <w:t xml:space="preserve"> </w:t>
      </w:r>
      <w:r w:rsidR="00571E2E" w:rsidRPr="0064265F">
        <w:rPr>
          <w:rFonts w:eastAsia="MS PGothic" w:cs="Arial"/>
          <w:sz w:val="22"/>
          <w:szCs w:val="22"/>
          <w:lang w:val="en-US" w:eastAsia="ja-JP"/>
        </w:rPr>
        <w:t xml:space="preserve">These results </w:t>
      </w:r>
      <w:r w:rsidR="00571E2E" w:rsidRPr="00294D58">
        <w:rPr>
          <w:rFonts w:eastAsia="MS PGothic" w:cs="Arial" w:hint="eastAsia"/>
          <w:sz w:val="22"/>
          <w:szCs w:val="22"/>
          <w:lang w:val="en-US" w:eastAsia="ja-JP"/>
        </w:rPr>
        <w:t>imply</w:t>
      </w:r>
      <w:r w:rsidR="00571E2E" w:rsidRPr="0064265F">
        <w:rPr>
          <w:rFonts w:eastAsia="MS PGothic" w:cs="Arial"/>
          <w:sz w:val="22"/>
          <w:szCs w:val="22"/>
          <w:lang w:val="en-US" w:eastAsia="ja-JP"/>
        </w:rPr>
        <w:t xml:space="preserve"> that when the liquid level </w:t>
      </w:r>
      <w:r w:rsidR="00571E2E" w:rsidRPr="00294D58">
        <w:rPr>
          <w:rFonts w:eastAsia="MS PGothic" w:cs="Arial" w:hint="eastAsia"/>
          <w:sz w:val="22"/>
          <w:szCs w:val="22"/>
          <w:lang w:val="en-US" w:eastAsia="ja-JP"/>
        </w:rPr>
        <w:t xml:space="preserve">is </w:t>
      </w:r>
      <w:r w:rsidR="00BE0DAA">
        <w:rPr>
          <w:rFonts w:eastAsia="MS PGothic" w:cs="Arial" w:hint="eastAsia"/>
          <w:sz w:val="22"/>
          <w:szCs w:val="22"/>
          <w:lang w:val="en-US" w:eastAsia="ja-JP"/>
        </w:rPr>
        <w:t>higher</w:t>
      </w:r>
      <w:r w:rsidR="00571E2E" w:rsidRPr="0064265F">
        <w:rPr>
          <w:rFonts w:eastAsia="MS PGothic" w:cs="Arial"/>
          <w:sz w:val="22"/>
          <w:szCs w:val="22"/>
          <w:lang w:val="en-US" w:eastAsia="ja-JP"/>
        </w:rPr>
        <w:t xml:space="preserve">, </w:t>
      </w:r>
      <w:r w:rsidR="00854F3A" w:rsidRPr="00D47554">
        <w:rPr>
          <w:rFonts w:eastAsia="MS PGothic" w:cs="Arial"/>
          <w:sz w:val="22"/>
          <w:szCs w:val="22"/>
          <w:lang w:val="en-US" w:eastAsia="ja-JP"/>
        </w:rPr>
        <w:t>oxyge</w:t>
      </w:r>
      <w:r w:rsidR="00854F3A">
        <w:rPr>
          <w:rFonts w:eastAsia="MS PGothic" w:cs="Arial" w:hint="eastAsia"/>
          <w:sz w:val="22"/>
          <w:szCs w:val="22"/>
          <w:lang w:val="en-US" w:eastAsia="ja-JP"/>
        </w:rPr>
        <w:t xml:space="preserve">n </w:t>
      </w:r>
      <w:r w:rsidR="00854F3A">
        <w:rPr>
          <w:rFonts w:eastAsia="MS PGothic" w:cs="Arial"/>
          <w:sz w:val="22"/>
          <w:szCs w:val="22"/>
          <w:lang w:val="en-US" w:eastAsia="ja-JP"/>
        </w:rPr>
        <w:t>is</w:t>
      </w:r>
      <w:r w:rsidR="00854F3A" w:rsidRPr="00D47554">
        <w:rPr>
          <w:rFonts w:eastAsia="MS PGothic" w:cs="Arial"/>
          <w:sz w:val="22"/>
          <w:szCs w:val="22"/>
          <w:lang w:val="en-US" w:eastAsia="ja-JP"/>
        </w:rPr>
        <w:t xml:space="preserve"> </w:t>
      </w:r>
      <w:r w:rsidR="00854F3A">
        <w:rPr>
          <w:rFonts w:eastAsia="MS PGothic" w:cs="Arial"/>
          <w:sz w:val="22"/>
          <w:szCs w:val="22"/>
          <w:lang w:val="en-US" w:eastAsia="ja-JP"/>
        </w:rPr>
        <w:t>insufficient</w:t>
      </w:r>
      <w:r w:rsidR="00854F3A" w:rsidRPr="00D47554">
        <w:rPr>
          <w:rFonts w:eastAsia="MS PGothic" w:cs="Arial"/>
          <w:sz w:val="22"/>
          <w:szCs w:val="22"/>
          <w:lang w:val="en-US" w:eastAsia="ja-JP"/>
        </w:rPr>
        <w:t xml:space="preserve"> at the bottom,</w:t>
      </w:r>
      <w:r w:rsidR="00854F3A">
        <w:rPr>
          <w:rFonts w:eastAsiaTheme="minorEastAsia" w:hint="eastAsia"/>
          <w:lang w:eastAsia="ja-JP"/>
        </w:rPr>
        <w:t xml:space="preserve"> </w:t>
      </w:r>
      <w:r w:rsidR="00854F3A">
        <w:t xml:space="preserve">leading to the </w:t>
      </w:r>
      <w:r w:rsidR="00854F3A">
        <w:rPr>
          <w:rFonts w:eastAsiaTheme="minorEastAsia" w:hint="eastAsia"/>
          <w:lang w:eastAsia="ja-JP"/>
        </w:rPr>
        <w:t>start</w:t>
      </w:r>
      <w:r w:rsidR="00854F3A">
        <w:t xml:space="preserve"> of radical polymerization</w:t>
      </w:r>
      <w:r w:rsidR="00854F3A" w:rsidRPr="00D47554">
        <w:rPr>
          <w:rFonts w:eastAsia="MS PGothic" w:cs="Arial"/>
          <w:sz w:val="22"/>
          <w:szCs w:val="22"/>
          <w:lang w:val="en-US" w:eastAsia="ja-JP"/>
        </w:rPr>
        <w:t xml:space="preserve"> </w:t>
      </w:r>
      <w:r w:rsidR="00644F40">
        <w:rPr>
          <w:rFonts w:eastAsia="MS PGothic" w:cs="Arial" w:hint="eastAsia"/>
          <w:sz w:val="22"/>
          <w:szCs w:val="22"/>
          <w:lang w:val="en-US" w:eastAsia="ja-JP"/>
        </w:rPr>
        <w:t xml:space="preserve">as shown in </w:t>
      </w:r>
      <w:r w:rsidR="00854F3A">
        <w:rPr>
          <w:rFonts w:eastAsia="MS PGothic" w:cs="Arial" w:hint="eastAsia"/>
          <w:sz w:val="22"/>
          <w:szCs w:val="22"/>
          <w:lang w:val="en-US" w:eastAsia="ja-JP"/>
        </w:rPr>
        <w:t>Eq.</w:t>
      </w:r>
      <w:r w:rsidR="00854F3A" w:rsidRPr="00D47554">
        <w:rPr>
          <w:rFonts w:eastAsia="MS PGothic" w:cs="Arial"/>
          <w:sz w:val="22"/>
          <w:szCs w:val="22"/>
          <w:lang w:val="en-US" w:eastAsia="ja-JP"/>
        </w:rPr>
        <w:t xml:space="preserve"> (1) in section 2.1.1</w:t>
      </w:r>
      <w:r w:rsidR="00854F3A">
        <w:t>.</w:t>
      </w:r>
      <w:r w:rsidR="00854F3A">
        <w:rPr>
          <w:rFonts w:eastAsiaTheme="minorEastAsia" w:hint="eastAsia"/>
          <w:lang w:eastAsia="ja-JP"/>
        </w:rPr>
        <w:t xml:space="preserve"> </w:t>
      </w:r>
      <w:r w:rsidR="00571E2E" w:rsidRPr="00294D58">
        <w:rPr>
          <w:rFonts w:eastAsia="MS PGothic" w:cs="Arial"/>
          <w:sz w:val="22"/>
          <w:szCs w:val="22"/>
          <w:lang w:val="en-US" w:eastAsia="ja-JP"/>
        </w:rPr>
        <w:t xml:space="preserve">However, since the reproducibility of the C80 experiments was low, it </w:t>
      </w:r>
      <w:r w:rsidR="00571E2E">
        <w:rPr>
          <w:rFonts w:eastAsia="MS PGothic" w:cs="Arial" w:hint="eastAsia"/>
          <w:sz w:val="22"/>
          <w:szCs w:val="22"/>
          <w:lang w:val="en-US" w:eastAsia="ja-JP"/>
        </w:rPr>
        <w:t>is</w:t>
      </w:r>
      <w:r w:rsidR="00571E2E" w:rsidRPr="00294D58">
        <w:rPr>
          <w:rFonts w:eastAsia="MS PGothic" w:cs="Arial"/>
          <w:sz w:val="22"/>
          <w:szCs w:val="22"/>
          <w:lang w:val="en-US" w:eastAsia="ja-JP"/>
        </w:rPr>
        <w:t xml:space="preserve"> necessary to increase the</w:t>
      </w:r>
      <w:r w:rsidR="00571E2E">
        <w:rPr>
          <w:rFonts w:eastAsia="MS PGothic" w:cs="Arial" w:hint="eastAsia"/>
          <w:sz w:val="22"/>
          <w:szCs w:val="22"/>
          <w:lang w:val="en-US" w:eastAsia="ja-JP"/>
        </w:rPr>
        <w:t xml:space="preserve"> number of </w:t>
      </w:r>
      <w:r w:rsidR="00571E2E" w:rsidRPr="00294D58">
        <w:rPr>
          <w:rFonts w:eastAsia="MS PGothic" w:cs="Arial"/>
          <w:sz w:val="22"/>
          <w:szCs w:val="22"/>
          <w:lang w:val="en-US" w:eastAsia="ja-JP"/>
        </w:rPr>
        <w:t>measurement</w:t>
      </w:r>
      <w:r w:rsidR="00571E2E">
        <w:rPr>
          <w:rFonts w:eastAsia="MS PGothic" w:cs="Arial" w:hint="eastAsia"/>
          <w:sz w:val="22"/>
          <w:szCs w:val="22"/>
          <w:lang w:val="en-US" w:eastAsia="ja-JP"/>
        </w:rPr>
        <w:t>s</w:t>
      </w:r>
      <w:r w:rsidR="00571E2E" w:rsidRPr="00294D58">
        <w:rPr>
          <w:rFonts w:eastAsia="MS PGothic" w:cs="Arial"/>
          <w:sz w:val="22"/>
          <w:szCs w:val="22"/>
          <w:lang w:val="en-US" w:eastAsia="ja-JP"/>
        </w:rPr>
        <w:t xml:space="preserve"> in future </w:t>
      </w:r>
      <w:r w:rsidR="00571E2E">
        <w:rPr>
          <w:rFonts w:eastAsia="MS PGothic" w:cs="Arial" w:hint="eastAsia"/>
          <w:sz w:val="22"/>
          <w:szCs w:val="22"/>
          <w:lang w:val="en-US" w:eastAsia="ja-JP"/>
        </w:rPr>
        <w:t>studies</w:t>
      </w:r>
      <w:r w:rsidR="00571E2E" w:rsidRPr="00294D58">
        <w:rPr>
          <w:rFonts w:eastAsia="MS PGothic" w:cs="Arial"/>
          <w:sz w:val="22"/>
          <w:szCs w:val="22"/>
          <w:lang w:val="en-US" w:eastAsia="ja-JP"/>
        </w:rPr>
        <w:t>.</w:t>
      </w:r>
    </w:p>
    <w:p w14:paraId="6359F408" w14:textId="1DBC2C91" w:rsidR="007660DF" w:rsidRPr="00D47554" w:rsidRDefault="003C2473" w:rsidP="00514C5C">
      <w:pPr>
        <w:pStyle w:val="NormaleWeb"/>
        <w:ind w:firstLineChars="100" w:firstLine="220"/>
        <w:rPr>
          <w:rFonts w:eastAsiaTheme="minorEastAsia" w:cs="Arial"/>
          <w:sz w:val="21"/>
          <w:szCs w:val="21"/>
          <w:lang w:val="en-US" w:eastAsia="ja-JP"/>
        </w:rPr>
      </w:pPr>
      <w:r w:rsidRPr="008D2571">
        <w:rPr>
          <w:sz w:val="22"/>
          <w:szCs w:val="22"/>
        </w:rPr>
        <w:t>Next, the cause of the differen</w:t>
      </w:r>
      <w:r w:rsidR="006B1C28" w:rsidRPr="008D2571">
        <w:rPr>
          <w:rFonts w:eastAsiaTheme="minorEastAsia" w:hint="eastAsia"/>
          <w:sz w:val="22"/>
          <w:szCs w:val="22"/>
          <w:lang w:eastAsia="ja-JP"/>
        </w:rPr>
        <w:t>t</w:t>
      </w:r>
      <w:r w:rsidRPr="008D2571">
        <w:rPr>
          <w:sz w:val="22"/>
          <w:szCs w:val="22"/>
        </w:rPr>
        <w:t xml:space="preserve"> relationship</w:t>
      </w:r>
      <w:r w:rsidR="00641106" w:rsidRPr="008D2571">
        <w:rPr>
          <w:rFonts w:eastAsiaTheme="minorEastAsia" w:hint="eastAsia"/>
          <w:sz w:val="22"/>
          <w:szCs w:val="22"/>
          <w:lang w:eastAsia="ja-JP"/>
        </w:rPr>
        <w:t>s</w:t>
      </w:r>
      <w:r w:rsidRPr="008D2571">
        <w:rPr>
          <w:sz w:val="22"/>
          <w:szCs w:val="22"/>
        </w:rPr>
        <w:t xml:space="preserve"> between </w:t>
      </w:r>
      <w:r w:rsidR="00660F4C" w:rsidRPr="008D2571">
        <w:rPr>
          <w:rFonts w:eastAsiaTheme="minorEastAsia" w:hint="eastAsia"/>
          <w:sz w:val="22"/>
          <w:szCs w:val="22"/>
          <w:lang w:eastAsia="ja-JP"/>
        </w:rPr>
        <w:t xml:space="preserve">the </w:t>
      </w:r>
      <w:r w:rsidRPr="008D2571">
        <w:rPr>
          <w:sz w:val="22"/>
          <w:szCs w:val="22"/>
        </w:rPr>
        <w:t>liquid level</w:t>
      </w:r>
      <w:r w:rsidR="00660F4C" w:rsidRPr="008D2571">
        <w:rPr>
          <w:rFonts w:eastAsiaTheme="minorEastAsia" w:hint="eastAsia"/>
          <w:sz w:val="22"/>
          <w:szCs w:val="22"/>
          <w:lang w:eastAsia="ja-JP"/>
        </w:rPr>
        <w:t xml:space="preserve"> </w:t>
      </w:r>
      <w:r w:rsidRPr="008D2571">
        <w:rPr>
          <w:sz w:val="22"/>
          <w:szCs w:val="22"/>
        </w:rPr>
        <w:t xml:space="preserve">and </w:t>
      </w:r>
      <w:r w:rsidR="00711329" w:rsidRPr="008D2571">
        <w:rPr>
          <w:rFonts w:eastAsiaTheme="minorEastAsia" w:hint="eastAsia"/>
          <w:sz w:val="22"/>
          <w:szCs w:val="22"/>
          <w:lang w:eastAsia="ja-JP"/>
        </w:rPr>
        <w:t xml:space="preserve">the time to </w:t>
      </w:r>
      <w:r w:rsidRPr="008D2571">
        <w:rPr>
          <w:sz w:val="22"/>
          <w:szCs w:val="22"/>
        </w:rPr>
        <w:t xml:space="preserve">polymerization initiation under </w:t>
      </w:r>
      <w:r w:rsidR="00711329" w:rsidRPr="008D2571">
        <w:rPr>
          <w:rFonts w:eastAsiaTheme="minorEastAsia" w:hint="eastAsia"/>
          <w:sz w:val="22"/>
          <w:szCs w:val="22"/>
          <w:lang w:eastAsia="ja-JP"/>
        </w:rPr>
        <w:t>a</w:t>
      </w:r>
      <w:r w:rsidRPr="008D2571">
        <w:rPr>
          <w:sz w:val="22"/>
          <w:szCs w:val="22"/>
        </w:rPr>
        <w:t>ir and 2% O</w:t>
      </w:r>
      <w:r w:rsidRPr="008D2571">
        <w:rPr>
          <w:rFonts w:ascii="MS Mincho" w:eastAsia="MS Mincho" w:hAnsi="MS Mincho" w:cs="MS Mincho" w:hint="eastAsia"/>
          <w:sz w:val="22"/>
          <w:szCs w:val="22"/>
        </w:rPr>
        <w:t>₂</w:t>
      </w:r>
      <w:r w:rsidRPr="008D2571">
        <w:rPr>
          <w:sz w:val="22"/>
          <w:szCs w:val="22"/>
        </w:rPr>
        <w:t>/N</w:t>
      </w:r>
      <w:r w:rsidRPr="008D2571">
        <w:rPr>
          <w:rFonts w:ascii="MS Mincho" w:eastAsia="MS Mincho" w:hAnsi="MS Mincho" w:cs="MS Mincho" w:hint="eastAsia"/>
          <w:sz w:val="22"/>
          <w:szCs w:val="22"/>
        </w:rPr>
        <w:t>₂</w:t>
      </w:r>
      <w:r w:rsidRPr="008D2571">
        <w:rPr>
          <w:sz w:val="22"/>
          <w:szCs w:val="22"/>
        </w:rPr>
        <w:t xml:space="preserve"> atmospheres </w:t>
      </w:r>
      <w:r w:rsidR="00641106" w:rsidRPr="008D2571">
        <w:rPr>
          <w:rFonts w:eastAsiaTheme="minorEastAsia" w:hint="eastAsia"/>
          <w:sz w:val="22"/>
          <w:szCs w:val="22"/>
          <w:lang w:eastAsia="ja-JP"/>
        </w:rPr>
        <w:t>will be</w:t>
      </w:r>
      <w:r w:rsidRPr="008D2571">
        <w:rPr>
          <w:sz w:val="22"/>
          <w:szCs w:val="22"/>
        </w:rPr>
        <w:t xml:space="preserve"> discussed</w:t>
      </w:r>
      <w:r w:rsidR="007660DF" w:rsidRPr="008D2571">
        <w:rPr>
          <w:sz w:val="22"/>
          <w:szCs w:val="22"/>
        </w:rPr>
        <w:t xml:space="preserve">. </w:t>
      </w:r>
      <w:r w:rsidR="00DE7F1A" w:rsidRPr="008D2571">
        <w:rPr>
          <w:sz w:val="22"/>
          <w:szCs w:val="22"/>
        </w:rPr>
        <w:t xml:space="preserve">This is </w:t>
      </w:r>
      <w:r w:rsidR="00DE7F1A" w:rsidRPr="008D2571">
        <w:rPr>
          <w:rFonts w:eastAsiaTheme="minorEastAsia" w:hint="eastAsia"/>
          <w:sz w:val="22"/>
          <w:szCs w:val="22"/>
          <w:lang w:eastAsia="ja-JP"/>
        </w:rPr>
        <w:t>suggested</w:t>
      </w:r>
      <w:r w:rsidR="00DE7F1A" w:rsidRPr="008D2571">
        <w:rPr>
          <w:sz w:val="22"/>
          <w:szCs w:val="22"/>
        </w:rPr>
        <w:t xml:space="preserve"> to be due to the differ</w:t>
      </w:r>
      <w:r w:rsidR="004E6D7B" w:rsidRPr="008D2571">
        <w:rPr>
          <w:rFonts w:eastAsiaTheme="minorEastAsia" w:hint="eastAsia"/>
          <w:sz w:val="22"/>
          <w:szCs w:val="22"/>
          <w:lang w:eastAsia="ja-JP"/>
        </w:rPr>
        <w:t xml:space="preserve">ent </w:t>
      </w:r>
      <w:r w:rsidR="00DE7F1A" w:rsidRPr="008D2571">
        <w:rPr>
          <w:sz w:val="22"/>
          <w:szCs w:val="22"/>
        </w:rPr>
        <w:t>effects of oxygen on the monomer</w:t>
      </w:r>
      <w:r w:rsidR="007660DF" w:rsidRPr="008D2571">
        <w:rPr>
          <w:sz w:val="22"/>
          <w:szCs w:val="22"/>
        </w:rPr>
        <w:t>. Oxygen acts as a</w:t>
      </w:r>
      <w:r w:rsidR="00BA580B" w:rsidRPr="008D2571">
        <w:rPr>
          <w:rFonts w:eastAsiaTheme="minorEastAsia" w:hint="eastAsia"/>
          <w:sz w:val="22"/>
          <w:szCs w:val="22"/>
          <w:lang w:eastAsia="ja-JP"/>
        </w:rPr>
        <w:t>n</w:t>
      </w:r>
      <w:r w:rsidR="007660DF" w:rsidRPr="008D2571">
        <w:rPr>
          <w:sz w:val="22"/>
          <w:szCs w:val="22"/>
        </w:rPr>
        <w:t xml:space="preserve"> inhibitor for the monomer, as </w:t>
      </w:r>
      <w:r w:rsidR="004E6D7B" w:rsidRPr="008D2571">
        <w:rPr>
          <w:rFonts w:eastAsiaTheme="minorEastAsia" w:hint="eastAsia"/>
          <w:sz w:val="22"/>
          <w:szCs w:val="22"/>
          <w:lang w:eastAsia="ja-JP"/>
        </w:rPr>
        <w:t>shown</w:t>
      </w:r>
      <w:r w:rsidR="007660DF" w:rsidRPr="008D2571">
        <w:rPr>
          <w:sz w:val="22"/>
          <w:szCs w:val="22"/>
        </w:rPr>
        <w:t xml:space="preserve"> in </w:t>
      </w:r>
      <w:r w:rsidR="004E6D7B" w:rsidRPr="008D2571">
        <w:rPr>
          <w:rFonts w:eastAsiaTheme="minorEastAsia" w:hint="eastAsia"/>
          <w:sz w:val="22"/>
          <w:szCs w:val="22"/>
          <w:lang w:eastAsia="ja-JP"/>
        </w:rPr>
        <w:t>Eq.</w:t>
      </w:r>
      <w:r w:rsidR="007660DF" w:rsidRPr="008D2571">
        <w:rPr>
          <w:sz w:val="22"/>
          <w:szCs w:val="22"/>
        </w:rPr>
        <w:t xml:space="preserve"> (3) to (</w:t>
      </w:r>
      <w:r w:rsidR="00BA580B" w:rsidRPr="008D2571">
        <w:rPr>
          <w:rFonts w:eastAsiaTheme="minorEastAsia" w:hint="eastAsia"/>
          <w:sz w:val="22"/>
          <w:szCs w:val="22"/>
          <w:lang w:eastAsia="ja-JP"/>
        </w:rPr>
        <w:t>5</w:t>
      </w:r>
      <w:r w:rsidR="007660DF" w:rsidRPr="008D2571">
        <w:rPr>
          <w:sz w:val="22"/>
          <w:szCs w:val="22"/>
        </w:rPr>
        <w:t>) in section 2.1.1</w:t>
      </w:r>
      <w:r w:rsidR="004A2BF8" w:rsidRPr="008D2571">
        <w:rPr>
          <w:rFonts w:eastAsiaTheme="minorEastAsia" w:hint="eastAsia"/>
          <w:sz w:val="22"/>
          <w:szCs w:val="22"/>
          <w:lang w:eastAsia="ja-JP"/>
        </w:rPr>
        <w:t xml:space="preserve">. </w:t>
      </w:r>
      <w:r w:rsidR="004A2BF8" w:rsidRPr="008D2571">
        <w:rPr>
          <w:sz w:val="22"/>
          <w:szCs w:val="22"/>
        </w:rPr>
        <w:t xml:space="preserve">On the other hand, oxygen also </w:t>
      </w:r>
      <w:r w:rsidR="001C211D" w:rsidRPr="008D2571">
        <w:rPr>
          <w:rFonts w:eastAsiaTheme="minorEastAsia" w:hint="eastAsia"/>
          <w:sz w:val="22"/>
          <w:szCs w:val="22"/>
          <w:lang w:eastAsia="ja-JP"/>
        </w:rPr>
        <w:t xml:space="preserve">contributes </w:t>
      </w:r>
      <w:r w:rsidR="00B66D85" w:rsidRPr="008D2571">
        <w:rPr>
          <w:rFonts w:eastAsiaTheme="minorEastAsia" w:hint="eastAsia"/>
          <w:sz w:val="22"/>
          <w:szCs w:val="22"/>
          <w:lang w:eastAsia="ja-JP"/>
        </w:rPr>
        <w:t xml:space="preserve">to the </w:t>
      </w:r>
      <w:r w:rsidR="004B5710" w:rsidRPr="008D2571">
        <w:rPr>
          <w:rFonts w:eastAsiaTheme="minorEastAsia" w:hint="eastAsia"/>
          <w:sz w:val="22"/>
          <w:szCs w:val="22"/>
          <w:lang w:eastAsia="ja-JP"/>
        </w:rPr>
        <w:t>initiation of polymerization</w:t>
      </w:r>
      <w:r w:rsidR="00286AF7" w:rsidRPr="008D2571">
        <w:rPr>
          <w:rFonts w:eastAsiaTheme="minorEastAsia" w:hint="eastAsia"/>
          <w:sz w:val="22"/>
          <w:szCs w:val="22"/>
          <w:lang w:eastAsia="ja-JP"/>
        </w:rPr>
        <w:t xml:space="preserve"> </w:t>
      </w:r>
      <w:r w:rsidR="004A2BF8" w:rsidRPr="008D2571">
        <w:rPr>
          <w:sz w:val="22"/>
          <w:szCs w:val="22"/>
        </w:rPr>
        <w:t xml:space="preserve">by generating radicals </w:t>
      </w:r>
      <w:r w:rsidR="0089283A" w:rsidRPr="008D2571">
        <w:rPr>
          <w:sz w:val="22"/>
          <w:szCs w:val="22"/>
        </w:rPr>
        <w:t xml:space="preserve">through </w:t>
      </w:r>
      <w:r w:rsidR="0098600A" w:rsidRPr="008D2571">
        <w:rPr>
          <w:rFonts w:eastAsiaTheme="minorEastAsia" w:hint="eastAsia"/>
          <w:sz w:val="22"/>
          <w:szCs w:val="22"/>
          <w:lang w:eastAsia="ja-JP"/>
        </w:rPr>
        <w:t xml:space="preserve">the decomposition of </w:t>
      </w:r>
      <w:r w:rsidR="0089283A" w:rsidRPr="008D2571">
        <w:rPr>
          <w:sz w:val="22"/>
          <w:szCs w:val="22"/>
        </w:rPr>
        <w:t>peroxide</w:t>
      </w:r>
      <w:r w:rsidR="0003583D" w:rsidRPr="008D2571">
        <w:rPr>
          <w:rFonts w:eastAsiaTheme="minorEastAsia" w:hint="eastAsia"/>
          <w:sz w:val="22"/>
          <w:szCs w:val="22"/>
          <w:lang w:eastAsia="ja-JP"/>
        </w:rPr>
        <w:t>,</w:t>
      </w:r>
      <w:r w:rsidR="0089283A" w:rsidRPr="008D2571">
        <w:rPr>
          <w:rFonts w:eastAsiaTheme="minorEastAsia" w:hint="eastAsia"/>
          <w:sz w:val="22"/>
          <w:szCs w:val="22"/>
          <w:lang w:eastAsia="ja-JP"/>
        </w:rPr>
        <w:t xml:space="preserve"> </w:t>
      </w:r>
      <w:r w:rsidR="0089283A" w:rsidRPr="008D2571">
        <w:rPr>
          <w:sz w:val="22"/>
          <w:szCs w:val="22"/>
        </w:rPr>
        <w:t xml:space="preserve">as shown in </w:t>
      </w:r>
      <w:r w:rsidR="0089283A" w:rsidRPr="008D2571">
        <w:rPr>
          <w:rFonts w:eastAsiaTheme="minorEastAsia" w:hint="eastAsia"/>
          <w:sz w:val="22"/>
          <w:szCs w:val="22"/>
          <w:lang w:eastAsia="ja-JP"/>
        </w:rPr>
        <w:t>Eq.</w:t>
      </w:r>
      <w:r w:rsidR="0089283A" w:rsidRPr="008D2571">
        <w:rPr>
          <w:sz w:val="22"/>
          <w:szCs w:val="22"/>
        </w:rPr>
        <w:t xml:space="preserve"> (7)–(9b) </w:t>
      </w:r>
      <w:r w:rsidR="0089283A" w:rsidRPr="008D2571">
        <w:rPr>
          <w:rFonts w:eastAsiaTheme="minorEastAsia" w:hint="eastAsia"/>
          <w:sz w:val="22"/>
          <w:szCs w:val="22"/>
          <w:lang w:eastAsia="ja-JP"/>
        </w:rPr>
        <w:t>in</w:t>
      </w:r>
      <w:r w:rsidR="0089283A" w:rsidRPr="008D2571">
        <w:rPr>
          <w:sz w:val="22"/>
          <w:szCs w:val="22"/>
        </w:rPr>
        <w:t xml:space="preserve"> section 2.1.1</w:t>
      </w:r>
      <w:r w:rsidR="004A2BF8" w:rsidRPr="008D2571">
        <w:rPr>
          <w:sz w:val="22"/>
          <w:szCs w:val="22"/>
        </w:rPr>
        <w:t>.</w:t>
      </w:r>
      <w:r w:rsidR="007660DF" w:rsidRPr="008D2571">
        <w:rPr>
          <w:sz w:val="22"/>
          <w:szCs w:val="22"/>
        </w:rPr>
        <w:t xml:space="preserve"> In the case of the </w:t>
      </w:r>
      <w:r w:rsidR="00116B0C" w:rsidRPr="008D2571">
        <w:rPr>
          <w:rFonts w:eastAsiaTheme="minorEastAsia" w:hint="eastAsia"/>
          <w:sz w:val="22"/>
          <w:szCs w:val="22"/>
          <w:lang w:eastAsia="ja-JP"/>
        </w:rPr>
        <w:t>a</w:t>
      </w:r>
      <w:r w:rsidR="007660DF" w:rsidRPr="008D2571">
        <w:rPr>
          <w:sz w:val="22"/>
          <w:szCs w:val="22"/>
        </w:rPr>
        <w:t>ir atmosphere, the saturated dissolved oxygen concentration is higher than 2% O</w:t>
      </w:r>
      <w:r w:rsidR="007660DF" w:rsidRPr="008D2571">
        <w:rPr>
          <w:rFonts w:ascii="MS Mincho" w:eastAsia="MS Mincho" w:hAnsi="MS Mincho" w:cs="MS Mincho" w:hint="eastAsia"/>
          <w:sz w:val="22"/>
          <w:szCs w:val="22"/>
        </w:rPr>
        <w:t>₂</w:t>
      </w:r>
      <w:r w:rsidR="007660DF" w:rsidRPr="008D2571">
        <w:rPr>
          <w:sz w:val="22"/>
          <w:szCs w:val="22"/>
        </w:rPr>
        <w:t>/N</w:t>
      </w:r>
      <w:r w:rsidR="007660DF" w:rsidRPr="008D2571">
        <w:rPr>
          <w:rFonts w:ascii="MS Mincho" w:eastAsia="MS Mincho" w:hAnsi="MS Mincho" w:cs="MS Mincho" w:hint="eastAsia"/>
          <w:sz w:val="22"/>
          <w:szCs w:val="22"/>
        </w:rPr>
        <w:t>₂</w:t>
      </w:r>
      <w:r w:rsidR="007660DF" w:rsidRPr="008D2571">
        <w:rPr>
          <w:sz w:val="22"/>
          <w:szCs w:val="22"/>
        </w:rPr>
        <w:t>. Under conditions of higher dissolved oxygen concentration, peroxide increases, and the effect of oxygen on polymerization initiation becomes</w:t>
      </w:r>
      <w:r w:rsidR="00BD7A60" w:rsidRPr="008D2571">
        <w:rPr>
          <w:rFonts w:eastAsiaTheme="minorEastAsia" w:hint="eastAsia"/>
          <w:sz w:val="22"/>
          <w:szCs w:val="22"/>
          <w:lang w:eastAsia="ja-JP"/>
        </w:rPr>
        <w:t xml:space="preserve"> greater</w:t>
      </w:r>
      <w:r w:rsidR="007660DF" w:rsidRPr="008D2571">
        <w:rPr>
          <w:sz w:val="22"/>
          <w:szCs w:val="22"/>
        </w:rPr>
        <w:t>. On the other hand, under 2% O</w:t>
      </w:r>
      <w:r w:rsidR="007660DF" w:rsidRPr="008D2571">
        <w:rPr>
          <w:rFonts w:ascii="MS Mincho" w:eastAsia="MS Mincho" w:hAnsi="MS Mincho" w:cs="MS Mincho" w:hint="eastAsia"/>
          <w:sz w:val="22"/>
          <w:szCs w:val="22"/>
        </w:rPr>
        <w:t>₂</w:t>
      </w:r>
      <w:r w:rsidR="007660DF" w:rsidRPr="008D2571">
        <w:rPr>
          <w:sz w:val="22"/>
          <w:szCs w:val="22"/>
        </w:rPr>
        <w:t>/N</w:t>
      </w:r>
      <w:r w:rsidR="007660DF" w:rsidRPr="008D2571">
        <w:rPr>
          <w:rFonts w:ascii="MS Mincho" w:eastAsia="MS Mincho" w:hAnsi="MS Mincho" w:cs="MS Mincho" w:hint="eastAsia"/>
          <w:sz w:val="22"/>
          <w:szCs w:val="22"/>
        </w:rPr>
        <w:t>₂</w:t>
      </w:r>
      <w:r w:rsidR="007660DF" w:rsidRPr="008D2571">
        <w:rPr>
          <w:sz w:val="22"/>
          <w:szCs w:val="22"/>
        </w:rPr>
        <w:t>, the impact of oxygen as a</w:t>
      </w:r>
      <w:r w:rsidR="0007012D" w:rsidRPr="008D2571">
        <w:rPr>
          <w:rFonts w:eastAsiaTheme="minorEastAsia" w:hint="eastAsia"/>
          <w:sz w:val="22"/>
          <w:szCs w:val="22"/>
          <w:lang w:eastAsia="ja-JP"/>
        </w:rPr>
        <w:t>n</w:t>
      </w:r>
      <w:r w:rsidR="007660DF" w:rsidRPr="008D2571">
        <w:rPr>
          <w:sz w:val="22"/>
          <w:szCs w:val="22"/>
        </w:rPr>
        <w:t xml:space="preserve"> inhibitor is likely more significant.</w:t>
      </w:r>
      <w:r w:rsidR="00582DA7" w:rsidRPr="008D2571">
        <w:rPr>
          <w:sz w:val="22"/>
          <w:szCs w:val="22"/>
        </w:rPr>
        <w:t xml:space="preserve"> </w:t>
      </w:r>
      <w:r w:rsidR="00227C2C">
        <w:rPr>
          <w:rFonts w:eastAsiaTheme="minorEastAsia" w:hint="eastAsia"/>
          <w:sz w:val="22"/>
          <w:szCs w:val="22"/>
          <w:lang w:eastAsia="ja-JP"/>
        </w:rPr>
        <w:t xml:space="preserve">Under the </w:t>
      </w:r>
      <w:r w:rsidR="00582DA7" w:rsidRPr="008D2571">
        <w:rPr>
          <w:sz w:val="22"/>
          <w:szCs w:val="22"/>
        </w:rPr>
        <w:t>air atmosphere with a high</w:t>
      </w:r>
      <w:r w:rsidR="00B74C0D">
        <w:rPr>
          <w:rFonts w:eastAsiaTheme="minorEastAsia" w:hint="eastAsia"/>
          <w:sz w:val="22"/>
          <w:szCs w:val="22"/>
          <w:lang w:eastAsia="ja-JP"/>
        </w:rPr>
        <w:t>er</w:t>
      </w:r>
      <w:r w:rsidR="00582DA7" w:rsidRPr="008D2571">
        <w:rPr>
          <w:sz w:val="22"/>
          <w:szCs w:val="22"/>
        </w:rPr>
        <w:t xml:space="preserve"> saturated dissolved oxygen</w:t>
      </w:r>
      <w:r w:rsidR="0051056B">
        <w:rPr>
          <w:rFonts w:eastAsiaTheme="minorEastAsia" w:hint="eastAsia"/>
          <w:sz w:val="22"/>
          <w:szCs w:val="22"/>
          <w:lang w:eastAsia="ja-JP"/>
        </w:rPr>
        <w:t xml:space="preserve"> concentration</w:t>
      </w:r>
      <w:r w:rsidR="00582DA7" w:rsidRPr="008D2571">
        <w:rPr>
          <w:sz w:val="22"/>
          <w:szCs w:val="22"/>
        </w:rPr>
        <w:t xml:space="preserve">, the peroxide </w:t>
      </w:r>
      <w:r w:rsidR="0051056B">
        <w:rPr>
          <w:rFonts w:eastAsiaTheme="minorEastAsia" w:hint="eastAsia"/>
          <w:sz w:val="22"/>
          <w:szCs w:val="22"/>
          <w:lang w:eastAsia="ja-JP"/>
        </w:rPr>
        <w:t xml:space="preserve">concentration </w:t>
      </w:r>
      <w:r w:rsidR="00582DA7" w:rsidRPr="008D2571">
        <w:rPr>
          <w:sz w:val="22"/>
          <w:szCs w:val="22"/>
        </w:rPr>
        <w:t xml:space="preserve">increased, leading to a greater </w:t>
      </w:r>
      <w:r w:rsidR="00506841">
        <w:rPr>
          <w:rFonts w:eastAsiaTheme="minorEastAsia" w:hint="eastAsia"/>
          <w:sz w:val="22"/>
          <w:szCs w:val="22"/>
          <w:lang w:eastAsia="ja-JP"/>
        </w:rPr>
        <w:t>effect</w:t>
      </w:r>
      <w:r w:rsidR="00582DA7" w:rsidRPr="008D2571">
        <w:rPr>
          <w:sz w:val="22"/>
          <w:szCs w:val="22"/>
        </w:rPr>
        <w:t xml:space="preserve"> of oxygen</w:t>
      </w:r>
      <w:r w:rsidR="00506841">
        <w:rPr>
          <w:rFonts w:eastAsiaTheme="minorEastAsia" w:hint="eastAsia"/>
          <w:sz w:val="22"/>
          <w:szCs w:val="22"/>
          <w:lang w:eastAsia="ja-JP"/>
        </w:rPr>
        <w:t xml:space="preserve"> in initiating</w:t>
      </w:r>
      <w:r w:rsidR="00582DA7" w:rsidRPr="008D2571">
        <w:rPr>
          <w:sz w:val="22"/>
          <w:szCs w:val="22"/>
        </w:rPr>
        <w:t xml:space="preserve"> polymerization. On the other hand, </w:t>
      </w:r>
      <w:r w:rsidR="00B74C0D">
        <w:rPr>
          <w:rFonts w:eastAsiaTheme="minorEastAsia" w:hint="eastAsia"/>
          <w:sz w:val="22"/>
          <w:szCs w:val="22"/>
          <w:lang w:eastAsia="ja-JP"/>
        </w:rPr>
        <w:t>under</w:t>
      </w:r>
      <w:r w:rsidR="00582DA7" w:rsidRPr="008D2571">
        <w:rPr>
          <w:sz w:val="22"/>
          <w:szCs w:val="22"/>
        </w:rPr>
        <w:t xml:space="preserve"> the 2% O</w:t>
      </w:r>
      <w:r w:rsidR="00582DA7" w:rsidRPr="008D2571">
        <w:rPr>
          <w:rFonts w:ascii="MS Mincho" w:eastAsia="MS Mincho" w:hAnsi="MS Mincho" w:cs="MS Mincho" w:hint="eastAsia"/>
          <w:sz w:val="22"/>
          <w:szCs w:val="22"/>
        </w:rPr>
        <w:t>₂</w:t>
      </w:r>
      <w:r w:rsidR="00582DA7" w:rsidRPr="008D2571">
        <w:rPr>
          <w:sz w:val="22"/>
          <w:szCs w:val="22"/>
        </w:rPr>
        <w:t>/N</w:t>
      </w:r>
      <w:r w:rsidR="00582DA7" w:rsidRPr="008D2571">
        <w:rPr>
          <w:rFonts w:ascii="MS Mincho" w:eastAsia="MS Mincho" w:hAnsi="MS Mincho" w:cs="MS Mincho" w:hint="eastAsia"/>
          <w:sz w:val="22"/>
          <w:szCs w:val="22"/>
        </w:rPr>
        <w:t>₂</w:t>
      </w:r>
      <w:r w:rsidR="00582DA7" w:rsidRPr="008D2571">
        <w:rPr>
          <w:sz w:val="22"/>
          <w:szCs w:val="22"/>
        </w:rPr>
        <w:t xml:space="preserve"> with a lower dissolved oxygen concentration, </w:t>
      </w:r>
      <w:r w:rsidR="00F01934">
        <w:rPr>
          <w:rFonts w:eastAsiaTheme="minorEastAsia" w:hint="eastAsia"/>
          <w:sz w:val="22"/>
          <w:szCs w:val="22"/>
          <w:lang w:eastAsia="ja-JP"/>
        </w:rPr>
        <w:t xml:space="preserve">it is suggested that </w:t>
      </w:r>
      <w:r w:rsidR="008B300E">
        <w:rPr>
          <w:rFonts w:eastAsiaTheme="minorEastAsia" w:hint="eastAsia"/>
          <w:sz w:val="22"/>
          <w:szCs w:val="22"/>
          <w:lang w:eastAsia="ja-JP"/>
        </w:rPr>
        <w:t>t</w:t>
      </w:r>
      <w:r w:rsidR="008B300E" w:rsidRPr="008D2571">
        <w:rPr>
          <w:sz w:val="22"/>
          <w:szCs w:val="22"/>
        </w:rPr>
        <w:t xml:space="preserve">he </w:t>
      </w:r>
      <w:r w:rsidR="005C7E91">
        <w:rPr>
          <w:rFonts w:eastAsiaTheme="minorEastAsia" w:hint="eastAsia"/>
          <w:sz w:val="22"/>
          <w:szCs w:val="22"/>
          <w:lang w:eastAsia="ja-JP"/>
        </w:rPr>
        <w:t>effect</w:t>
      </w:r>
      <w:r w:rsidR="008B300E" w:rsidRPr="008D2571">
        <w:rPr>
          <w:sz w:val="22"/>
          <w:szCs w:val="22"/>
        </w:rPr>
        <w:t xml:space="preserve"> of oxygen as a</w:t>
      </w:r>
      <w:r w:rsidR="008B300E" w:rsidRPr="008D2571">
        <w:rPr>
          <w:rFonts w:eastAsiaTheme="minorEastAsia" w:hint="eastAsia"/>
          <w:sz w:val="22"/>
          <w:szCs w:val="22"/>
          <w:lang w:eastAsia="ja-JP"/>
        </w:rPr>
        <w:t>n</w:t>
      </w:r>
      <w:r w:rsidR="008B300E" w:rsidRPr="008D2571">
        <w:rPr>
          <w:sz w:val="22"/>
          <w:szCs w:val="22"/>
        </w:rPr>
        <w:t xml:space="preserve"> inhibitor is more significant.</w:t>
      </w:r>
    </w:p>
    <w:p w14:paraId="40FE7C58" w14:textId="2C1CEFF3" w:rsidR="003D0178" w:rsidRPr="0007012D" w:rsidRDefault="003D0178" w:rsidP="00944C3E">
      <w:pPr>
        <w:pStyle w:val="BOAAbstractBody"/>
      </w:pPr>
    </w:p>
    <w:p w14:paraId="5E991BF3" w14:textId="77777777" w:rsidR="00025ED5" w:rsidRDefault="00A3354B" w:rsidP="00452BC9">
      <w:pPr>
        <w:pStyle w:val="BOAAbstractBody"/>
        <w:jc w:val="center"/>
        <w:rPr>
          <w:rFonts w:ascii="MS PGothic" w:hAnsi="MS PGothic"/>
        </w:rPr>
      </w:pPr>
      <w:r w:rsidRPr="00A3354B">
        <w:rPr>
          <w:noProof/>
        </w:rPr>
        <w:drawing>
          <wp:inline distT="0" distB="0" distL="0" distR="0" wp14:anchorId="2C457804" wp14:editId="65B6F018">
            <wp:extent cx="3463236" cy="2111758"/>
            <wp:effectExtent l="0" t="0" r="0" b="0"/>
            <wp:docPr id="9275776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766" cy="2112691"/>
                    </a:xfrm>
                    <a:prstGeom prst="rect">
                      <a:avLst/>
                    </a:prstGeom>
                    <a:noFill/>
                    <a:ln>
                      <a:noFill/>
                    </a:ln>
                  </pic:spPr>
                </pic:pic>
              </a:graphicData>
            </a:graphic>
          </wp:inline>
        </w:drawing>
      </w:r>
    </w:p>
    <w:p w14:paraId="494285A5" w14:textId="355E55DA" w:rsidR="00025ED5" w:rsidRDefault="00025ED5" w:rsidP="00025ED5">
      <w:pPr>
        <w:pStyle w:val="BOACaption"/>
      </w:pPr>
      <w:r w:rsidRPr="00F879FE">
        <w:t xml:space="preserve">Figure </w:t>
      </w:r>
      <w:r>
        <w:rPr>
          <w:rFonts w:hint="eastAsia"/>
          <w:lang w:eastAsia="ja-JP"/>
        </w:rPr>
        <w:t>4</w:t>
      </w:r>
      <w:r w:rsidRPr="00F879FE">
        <w:rPr>
          <w:lang w:eastAsia="ko-KR"/>
        </w:rPr>
        <w:t>.</w:t>
      </w:r>
      <w:r w:rsidRPr="00F879FE">
        <w:t xml:space="preserve">  </w:t>
      </w:r>
      <w:r w:rsidR="00452BC9">
        <w:rPr>
          <w:rFonts w:hint="eastAsia"/>
          <w:lang w:eastAsia="ja-JP"/>
        </w:rPr>
        <w:t>T</w:t>
      </w:r>
      <w:r w:rsidR="00452BC9">
        <w:rPr>
          <w:lang w:eastAsia="ja-JP"/>
        </w:rPr>
        <w:t>h</w:t>
      </w:r>
      <w:r w:rsidR="00452BC9">
        <w:rPr>
          <w:rFonts w:hint="eastAsia"/>
          <w:lang w:eastAsia="ja-JP"/>
        </w:rPr>
        <w:t>e C80 results of butyl acrylate at 90</w:t>
      </w:r>
      <w:r w:rsidR="00452BC9">
        <w:rPr>
          <w:rFonts w:hint="eastAsia"/>
          <w:lang w:eastAsia="ja-JP"/>
        </w:rPr>
        <w:t>℃</w:t>
      </w:r>
      <w:r w:rsidR="00452BC9">
        <w:rPr>
          <w:rFonts w:hint="eastAsia"/>
          <w:lang w:eastAsia="ja-JP"/>
        </w:rPr>
        <w:t xml:space="preserve"> under a </w:t>
      </w:r>
      <w:r w:rsidR="00452BC9">
        <w:t>2% O</w:t>
      </w:r>
      <w:r w:rsidR="00452BC9">
        <w:rPr>
          <w:rFonts w:ascii="MS Mincho" w:eastAsia="MS Mincho" w:hAnsi="MS Mincho" w:cs="MS Mincho" w:hint="eastAsia"/>
        </w:rPr>
        <w:t>₂</w:t>
      </w:r>
      <w:r w:rsidR="00452BC9">
        <w:t>/N</w:t>
      </w:r>
      <w:r w:rsidR="00452BC9">
        <w:rPr>
          <w:rFonts w:ascii="MS Mincho" w:eastAsia="MS Mincho" w:hAnsi="MS Mincho" w:cs="MS Mincho" w:hint="eastAsia"/>
        </w:rPr>
        <w:t>₂</w:t>
      </w:r>
      <w:r w:rsidR="00452BC9">
        <w:rPr>
          <w:rFonts w:hint="eastAsia"/>
          <w:lang w:eastAsia="ja-JP"/>
        </w:rPr>
        <w:t>atmosphere</w:t>
      </w:r>
      <w:r w:rsidRPr="00F879FE">
        <w:t>.</w:t>
      </w:r>
    </w:p>
    <w:p w14:paraId="43AC6F9C" w14:textId="77777777" w:rsidR="00025ED5" w:rsidRPr="00025ED5" w:rsidRDefault="00025ED5" w:rsidP="00944C3E">
      <w:pPr>
        <w:pStyle w:val="BOAAbstractBody"/>
      </w:pPr>
    </w:p>
    <w:p w14:paraId="6248C70C" w14:textId="32FCFB58" w:rsidR="00025ED5" w:rsidRDefault="00FF068B" w:rsidP="00452BC9">
      <w:pPr>
        <w:pStyle w:val="BOAAbstractBody"/>
        <w:jc w:val="center"/>
        <w:rPr>
          <w:rFonts w:ascii="MS PGothic" w:hAnsi="MS PGothic"/>
        </w:rPr>
      </w:pPr>
      <w:r w:rsidRPr="00FF068B">
        <w:rPr>
          <w:noProof/>
        </w:rPr>
        <w:drawing>
          <wp:inline distT="0" distB="0" distL="0" distR="0" wp14:anchorId="36E22329" wp14:editId="1C6BBDD4">
            <wp:extent cx="2121143" cy="1954061"/>
            <wp:effectExtent l="0" t="0" r="0" b="8255"/>
            <wp:docPr id="13162642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60" b="361"/>
                    <a:stretch/>
                  </pic:blipFill>
                  <pic:spPr bwMode="auto">
                    <a:xfrm>
                      <a:off x="0" y="0"/>
                      <a:ext cx="2134817" cy="1966658"/>
                    </a:xfrm>
                    <a:prstGeom prst="rect">
                      <a:avLst/>
                    </a:prstGeom>
                    <a:noFill/>
                    <a:ln>
                      <a:noFill/>
                    </a:ln>
                    <a:extLst>
                      <a:ext uri="{53640926-AAD7-44D8-BBD7-CCE9431645EC}">
                        <a14:shadowObscured xmlns:a14="http://schemas.microsoft.com/office/drawing/2010/main"/>
                      </a:ext>
                    </a:extLst>
                  </pic:spPr>
                </pic:pic>
              </a:graphicData>
            </a:graphic>
          </wp:inline>
        </w:drawing>
      </w:r>
    </w:p>
    <w:p w14:paraId="389A2723" w14:textId="22F01142" w:rsidR="00025ED5" w:rsidRDefault="00025ED5" w:rsidP="00025ED5">
      <w:pPr>
        <w:pStyle w:val="BOACaption"/>
        <w:rPr>
          <w:lang w:eastAsia="ja-JP"/>
        </w:rPr>
      </w:pPr>
      <w:r w:rsidRPr="00D50153">
        <w:rPr>
          <w:lang w:eastAsia="ja-JP"/>
        </w:rPr>
        <w:t xml:space="preserve">Figure </w:t>
      </w:r>
      <w:r w:rsidRPr="00D50153">
        <w:rPr>
          <w:rFonts w:hint="eastAsia"/>
          <w:lang w:eastAsia="ja-JP"/>
        </w:rPr>
        <w:t>5</w:t>
      </w:r>
      <w:r w:rsidRPr="00D50153">
        <w:rPr>
          <w:lang w:eastAsia="ko-KR"/>
        </w:rPr>
        <w:t>.</w:t>
      </w:r>
      <w:r w:rsidRPr="00D50153">
        <w:rPr>
          <w:lang w:eastAsia="ja-JP"/>
        </w:rPr>
        <w:t xml:space="preserve">  </w:t>
      </w:r>
      <w:r w:rsidR="00452BC9" w:rsidRPr="00D50153">
        <w:rPr>
          <w:rFonts w:hint="eastAsia"/>
          <w:lang w:eastAsia="ja-JP"/>
        </w:rPr>
        <w:t xml:space="preserve">The </w:t>
      </w:r>
      <w:r w:rsidR="002132A5" w:rsidRPr="00D50153">
        <w:rPr>
          <w:rFonts w:hint="eastAsia"/>
          <w:lang w:eastAsia="ja-JP"/>
        </w:rPr>
        <w:t xml:space="preserve">estimation results of the </w:t>
      </w:r>
      <w:r w:rsidR="00452BC9" w:rsidRPr="00D50153">
        <w:rPr>
          <w:rFonts w:hint="eastAsia"/>
          <w:lang w:eastAsia="ja-JP"/>
        </w:rPr>
        <w:t>c</w:t>
      </w:r>
      <w:r w:rsidR="00452BC9" w:rsidRPr="00D50153">
        <w:rPr>
          <w:lang w:eastAsia="ja-JP"/>
        </w:rPr>
        <w:t xml:space="preserve">hange in dissolved oxygen concentration at each liquid </w:t>
      </w:r>
      <w:r w:rsidR="00452BC9" w:rsidRPr="00D50153">
        <w:rPr>
          <w:rFonts w:hint="eastAsia"/>
          <w:lang w:eastAsia="ja-JP"/>
        </w:rPr>
        <w:t xml:space="preserve">level under a </w:t>
      </w:r>
      <w:r w:rsidR="00452BC9" w:rsidRPr="00D50153">
        <w:t>2% O</w:t>
      </w:r>
      <w:r w:rsidR="00452BC9" w:rsidRPr="00D50153">
        <w:rPr>
          <w:rFonts w:ascii="MS Mincho" w:eastAsia="MS Mincho" w:hAnsi="MS Mincho" w:cs="MS Mincho" w:hint="eastAsia"/>
        </w:rPr>
        <w:t>₂</w:t>
      </w:r>
      <w:r w:rsidR="00452BC9" w:rsidRPr="00D50153">
        <w:t>/N</w:t>
      </w:r>
      <w:r w:rsidR="00452BC9" w:rsidRPr="00D50153">
        <w:rPr>
          <w:rFonts w:ascii="MS Mincho" w:eastAsia="MS Mincho" w:hAnsi="MS Mincho" w:cs="MS Mincho" w:hint="eastAsia"/>
        </w:rPr>
        <w:t>₂</w:t>
      </w:r>
      <w:r w:rsidR="00452BC9" w:rsidRPr="00D50153">
        <w:rPr>
          <w:rFonts w:hint="eastAsia"/>
          <w:lang w:eastAsia="ja-JP"/>
        </w:rPr>
        <w:t>atmosphere</w:t>
      </w:r>
      <w:r w:rsidRPr="00D50153">
        <w:rPr>
          <w:lang w:eastAsia="ja-JP"/>
        </w:rPr>
        <w:t>.</w:t>
      </w:r>
    </w:p>
    <w:p w14:paraId="2E1EA7DF" w14:textId="77777777" w:rsidR="00D50153" w:rsidRPr="00025ED5" w:rsidRDefault="00D50153" w:rsidP="00025ED5">
      <w:pPr>
        <w:pStyle w:val="BOACaption"/>
        <w:rPr>
          <w:lang w:eastAsia="ja-JP"/>
        </w:rPr>
      </w:pPr>
    </w:p>
    <w:p w14:paraId="311252DF" w14:textId="77777777" w:rsidR="005C1A57" w:rsidRPr="00591C6C" w:rsidRDefault="005C1A57" w:rsidP="00F879FE">
      <w:pPr>
        <w:pStyle w:val="BOAHeading"/>
        <w:rPr>
          <w:lang w:eastAsia="ko-KR"/>
        </w:rPr>
      </w:pPr>
      <w:r w:rsidRPr="00591C6C">
        <w:t>4. Conclusion</w:t>
      </w:r>
      <w:r w:rsidRPr="00591C6C">
        <w:rPr>
          <w:lang w:eastAsia="ko-KR"/>
        </w:rPr>
        <w:t>s</w:t>
      </w:r>
    </w:p>
    <w:p w14:paraId="2701F9A6" w14:textId="0D9169D0" w:rsidR="005C1A57" w:rsidRDefault="00DA1014" w:rsidP="00A145F1">
      <w:pPr>
        <w:pStyle w:val="BOAAbstractBody"/>
        <w:ind w:firstLineChars="100" w:firstLine="220"/>
      </w:pPr>
      <w:r>
        <w:t>This study investigated the</w:t>
      </w:r>
      <w:r w:rsidR="00881CC3">
        <w:t xml:space="preserve"> effect of the atmosphere</w:t>
      </w:r>
      <w:r w:rsidR="00881CC3">
        <w:rPr>
          <w:rFonts w:hint="eastAsia"/>
        </w:rPr>
        <w:t xml:space="preserve"> in the </w:t>
      </w:r>
      <w:r w:rsidR="00881CC3">
        <w:t xml:space="preserve">gas phase and </w:t>
      </w:r>
      <w:r w:rsidR="00881CC3">
        <w:rPr>
          <w:rFonts w:hint="eastAsia"/>
        </w:rPr>
        <w:t>the</w:t>
      </w:r>
      <w:r w:rsidR="00881CC3">
        <w:t xml:space="preserve"> liquid level height on the thermal behavior</w:t>
      </w:r>
      <w:r w:rsidR="00881CC3">
        <w:rPr>
          <w:rFonts w:hint="eastAsia"/>
        </w:rPr>
        <w:t xml:space="preserve"> of butyl acrylate</w:t>
      </w:r>
      <w:r w:rsidR="00881CC3">
        <w:t>.</w:t>
      </w:r>
      <w:r w:rsidR="00881CC3">
        <w:rPr>
          <w:rFonts w:hint="eastAsia"/>
        </w:rPr>
        <w:t xml:space="preserve"> </w:t>
      </w:r>
      <w:r>
        <w:t xml:space="preserve">The results </w:t>
      </w:r>
      <w:r w:rsidR="00934FE4">
        <w:rPr>
          <w:rFonts w:hint="eastAsia"/>
        </w:rPr>
        <w:t>suggest</w:t>
      </w:r>
      <w:r>
        <w:t xml:space="preserve"> that </w:t>
      </w:r>
      <w:r w:rsidR="00934FE4" w:rsidRPr="0064265F">
        <w:rPr>
          <w:szCs w:val="22"/>
        </w:rPr>
        <w:t xml:space="preserve">as the liquid level </w:t>
      </w:r>
      <w:r w:rsidR="00934FE4" w:rsidRPr="00294D58">
        <w:rPr>
          <w:rFonts w:hint="eastAsia"/>
          <w:szCs w:val="22"/>
        </w:rPr>
        <w:t>decreas</w:t>
      </w:r>
      <w:r w:rsidR="005D2C36">
        <w:rPr>
          <w:rFonts w:hint="eastAsia"/>
          <w:szCs w:val="22"/>
        </w:rPr>
        <w:t>e</w:t>
      </w:r>
      <w:r w:rsidR="005B5266">
        <w:rPr>
          <w:rFonts w:hint="eastAsia"/>
          <w:szCs w:val="22"/>
        </w:rPr>
        <w:t>s</w:t>
      </w:r>
      <w:r w:rsidR="00934FE4" w:rsidRPr="0064265F">
        <w:rPr>
          <w:szCs w:val="22"/>
        </w:rPr>
        <w:t>, the time until polymerization starts becomes shorter</w:t>
      </w:r>
      <w:r w:rsidR="00934FE4">
        <w:t xml:space="preserve"> </w:t>
      </w:r>
      <w:r>
        <w:t>under an air atmosphere</w:t>
      </w:r>
      <w:r w:rsidR="00934FE4">
        <w:rPr>
          <w:rFonts w:hint="eastAsia"/>
        </w:rPr>
        <w:t xml:space="preserve">. </w:t>
      </w:r>
      <w:r w:rsidR="00B9560D">
        <w:rPr>
          <w:rFonts w:hint="eastAsia"/>
        </w:rPr>
        <w:t xml:space="preserve">This is because </w:t>
      </w:r>
      <w:r w:rsidR="00B9560D" w:rsidRPr="00294D58">
        <w:rPr>
          <w:rFonts w:eastAsiaTheme="minorEastAsia" w:hint="eastAsia"/>
          <w:szCs w:val="22"/>
        </w:rPr>
        <w:t xml:space="preserve">more radicals are </w:t>
      </w:r>
      <w:r w:rsidR="00B9560D">
        <w:rPr>
          <w:rFonts w:eastAsiaTheme="minorEastAsia" w:hint="eastAsia"/>
          <w:szCs w:val="22"/>
        </w:rPr>
        <w:t>generated through the decomposition of peroxides</w:t>
      </w:r>
      <w:r w:rsidR="00451839">
        <w:rPr>
          <w:rFonts w:eastAsiaTheme="minorEastAsia" w:hint="eastAsia"/>
          <w:szCs w:val="22"/>
        </w:rPr>
        <w:t xml:space="preserve"> in the </w:t>
      </w:r>
      <w:r w:rsidR="00CF4A86">
        <w:rPr>
          <w:rFonts w:eastAsiaTheme="minorEastAsia" w:hint="eastAsia"/>
          <w:szCs w:val="22"/>
        </w:rPr>
        <w:t>low</w:t>
      </w:r>
      <w:r w:rsidR="007F5784">
        <w:rPr>
          <w:rFonts w:eastAsiaTheme="minorEastAsia" w:hint="eastAsia"/>
          <w:szCs w:val="22"/>
        </w:rPr>
        <w:t>er</w:t>
      </w:r>
      <w:r w:rsidR="00CF4A86">
        <w:rPr>
          <w:rFonts w:eastAsiaTheme="minorEastAsia" w:hint="eastAsia"/>
          <w:szCs w:val="22"/>
        </w:rPr>
        <w:t xml:space="preserve"> liquid level</w:t>
      </w:r>
      <w:r w:rsidR="00451839">
        <w:rPr>
          <w:rFonts w:eastAsiaTheme="minorEastAsia" w:hint="eastAsia"/>
          <w:szCs w:val="22"/>
        </w:rPr>
        <w:t>.</w:t>
      </w:r>
      <w:r w:rsidR="00B9560D">
        <w:rPr>
          <w:rFonts w:hint="eastAsia"/>
        </w:rPr>
        <w:t xml:space="preserve"> </w:t>
      </w:r>
      <w:r w:rsidR="00934FE4">
        <w:rPr>
          <w:rFonts w:hint="eastAsia"/>
        </w:rPr>
        <w:t>On the other hand</w:t>
      </w:r>
      <w:r>
        <w:t xml:space="preserve">, </w:t>
      </w:r>
      <w:r w:rsidR="00934FE4" w:rsidRPr="00D47554">
        <w:rPr>
          <w:szCs w:val="22"/>
        </w:rPr>
        <w:t xml:space="preserve">as the liquid level </w:t>
      </w:r>
      <w:r w:rsidR="00934FE4">
        <w:rPr>
          <w:rFonts w:hint="eastAsia"/>
          <w:szCs w:val="22"/>
        </w:rPr>
        <w:t>increase</w:t>
      </w:r>
      <w:r w:rsidR="00934FE4" w:rsidRPr="00D47554">
        <w:rPr>
          <w:szCs w:val="22"/>
        </w:rPr>
        <w:t>, the time until polymerization started bec</w:t>
      </w:r>
      <w:r w:rsidR="00934FE4">
        <w:rPr>
          <w:rFonts w:hint="eastAsia"/>
          <w:szCs w:val="22"/>
        </w:rPr>
        <w:t>o</w:t>
      </w:r>
      <w:r w:rsidR="00934FE4" w:rsidRPr="00D47554">
        <w:rPr>
          <w:szCs w:val="22"/>
        </w:rPr>
        <w:t>me</w:t>
      </w:r>
      <w:r w:rsidR="00934FE4">
        <w:rPr>
          <w:rFonts w:hint="eastAsia"/>
          <w:szCs w:val="22"/>
        </w:rPr>
        <w:t>s</w:t>
      </w:r>
      <w:r w:rsidR="00934FE4" w:rsidRPr="00D47554">
        <w:rPr>
          <w:szCs w:val="22"/>
        </w:rPr>
        <w:t xml:space="preserve"> shorter</w:t>
      </w:r>
      <w:r w:rsidR="00934FE4">
        <w:rPr>
          <w:rFonts w:hint="eastAsia"/>
          <w:szCs w:val="22"/>
        </w:rPr>
        <w:t xml:space="preserve"> </w:t>
      </w:r>
      <w:r w:rsidR="00934FE4">
        <w:t>under a 2% O</w:t>
      </w:r>
      <w:r w:rsidR="00934FE4">
        <w:rPr>
          <w:rFonts w:ascii="MS Mincho" w:eastAsia="MS Mincho" w:hAnsi="MS Mincho" w:cs="MS Mincho" w:hint="eastAsia"/>
        </w:rPr>
        <w:t>₂</w:t>
      </w:r>
      <w:r w:rsidR="00934FE4">
        <w:t>/N</w:t>
      </w:r>
      <w:r w:rsidR="00934FE4">
        <w:rPr>
          <w:rFonts w:ascii="MS Mincho" w:eastAsia="MS Mincho" w:hAnsi="MS Mincho" w:cs="MS Mincho" w:hint="eastAsia"/>
        </w:rPr>
        <w:t>₂</w:t>
      </w:r>
      <w:r w:rsidR="00934FE4">
        <w:t xml:space="preserve"> atmosphere</w:t>
      </w:r>
      <w:r w:rsidR="00934FE4" w:rsidRPr="00D47554">
        <w:rPr>
          <w:szCs w:val="22"/>
        </w:rPr>
        <w:t>.</w:t>
      </w:r>
      <w:r w:rsidR="00934FE4">
        <w:rPr>
          <w:rFonts w:hint="eastAsia"/>
          <w:szCs w:val="22"/>
        </w:rPr>
        <w:t xml:space="preserve"> </w:t>
      </w:r>
      <w:r w:rsidR="00CF4A86">
        <w:rPr>
          <w:rFonts w:hint="eastAsia"/>
          <w:szCs w:val="22"/>
        </w:rPr>
        <w:t xml:space="preserve">This is </w:t>
      </w:r>
      <w:r w:rsidR="00C73D9F">
        <w:rPr>
          <w:rFonts w:hint="eastAsia"/>
          <w:szCs w:val="22"/>
        </w:rPr>
        <w:t xml:space="preserve">due to the </w:t>
      </w:r>
      <w:r w:rsidR="008B4F2E">
        <w:rPr>
          <w:rFonts w:hint="eastAsia"/>
          <w:szCs w:val="22"/>
        </w:rPr>
        <w:t xml:space="preserve">insufficient </w:t>
      </w:r>
      <w:r w:rsidR="00C73D9F">
        <w:rPr>
          <w:rFonts w:hint="eastAsia"/>
          <w:szCs w:val="22"/>
        </w:rPr>
        <w:t xml:space="preserve">oxygen </w:t>
      </w:r>
      <w:r w:rsidR="00CF4A86" w:rsidRPr="00D47554">
        <w:rPr>
          <w:szCs w:val="22"/>
        </w:rPr>
        <w:t>at the bottom</w:t>
      </w:r>
      <w:r w:rsidR="00CF4A86">
        <w:t xml:space="preserve"> </w:t>
      </w:r>
      <w:r w:rsidR="00C73D9F">
        <w:rPr>
          <w:rFonts w:hint="eastAsia"/>
        </w:rPr>
        <w:t>in</w:t>
      </w:r>
      <w:r w:rsidR="007F5784">
        <w:rPr>
          <w:rFonts w:hint="eastAsia"/>
        </w:rPr>
        <w:t xml:space="preserve"> the </w:t>
      </w:r>
      <w:r w:rsidR="007F5784">
        <w:t>higher</w:t>
      </w:r>
      <w:r w:rsidR="007F5784">
        <w:rPr>
          <w:rFonts w:hint="eastAsia"/>
        </w:rPr>
        <w:t xml:space="preserve"> liquid level. </w:t>
      </w:r>
      <w:r w:rsidR="00505092">
        <w:rPr>
          <w:rFonts w:hint="eastAsia"/>
          <w:szCs w:val="22"/>
        </w:rPr>
        <w:t>T</w:t>
      </w:r>
      <w:r w:rsidR="00505092" w:rsidRPr="008D2571">
        <w:rPr>
          <w:szCs w:val="22"/>
        </w:rPr>
        <w:t>he differen</w:t>
      </w:r>
      <w:r w:rsidR="00505092" w:rsidRPr="008D2571">
        <w:rPr>
          <w:rFonts w:eastAsiaTheme="minorEastAsia" w:hint="eastAsia"/>
          <w:szCs w:val="22"/>
        </w:rPr>
        <w:t>t</w:t>
      </w:r>
      <w:r w:rsidR="00505092" w:rsidRPr="008D2571">
        <w:rPr>
          <w:szCs w:val="22"/>
        </w:rPr>
        <w:t xml:space="preserve"> relationship</w:t>
      </w:r>
      <w:r w:rsidR="00505092" w:rsidRPr="008D2571">
        <w:rPr>
          <w:rFonts w:eastAsiaTheme="minorEastAsia" w:hint="eastAsia"/>
          <w:szCs w:val="22"/>
        </w:rPr>
        <w:t>s</w:t>
      </w:r>
      <w:r w:rsidR="00505092" w:rsidRPr="008D2571">
        <w:rPr>
          <w:szCs w:val="22"/>
        </w:rPr>
        <w:t xml:space="preserve"> between </w:t>
      </w:r>
      <w:r w:rsidR="00505092" w:rsidRPr="008D2571">
        <w:rPr>
          <w:rFonts w:eastAsiaTheme="minorEastAsia" w:hint="eastAsia"/>
          <w:szCs w:val="22"/>
        </w:rPr>
        <w:t xml:space="preserve">the </w:t>
      </w:r>
      <w:r w:rsidR="00505092" w:rsidRPr="008D2571">
        <w:rPr>
          <w:szCs w:val="22"/>
        </w:rPr>
        <w:t>liquid level</w:t>
      </w:r>
      <w:r w:rsidR="00505092" w:rsidRPr="008D2571">
        <w:rPr>
          <w:rFonts w:eastAsiaTheme="minorEastAsia" w:hint="eastAsia"/>
          <w:szCs w:val="22"/>
        </w:rPr>
        <w:t xml:space="preserve"> </w:t>
      </w:r>
      <w:r w:rsidR="00505092" w:rsidRPr="008D2571">
        <w:rPr>
          <w:szCs w:val="22"/>
        </w:rPr>
        <w:t xml:space="preserve">and </w:t>
      </w:r>
      <w:r w:rsidR="00505092" w:rsidRPr="008D2571">
        <w:rPr>
          <w:rFonts w:eastAsiaTheme="minorEastAsia" w:hint="eastAsia"/>
          <w:szCs w:val="22"/>
        </w:rPr>
        <w:t xml:space="preserve">the time to </w:t>
      </w:r>
      <w:r w:rsidR="00505092" w:rsidRPr="008D2571">
        <w:rPr>
          <w:szCs w:val="22"/>
        </w:rPr>
        <w:t xml:space="preserve">polymerization initiation </w:t>
      </w:r>
      <w:r w:rsidR="00E86AD0">
        <w:rPr>
          <w:rFonts w:eastAsiaTheme="minorEastAsia" w:hint="eastAsia"/>
          <w:szCs w:val="22"/>
        </w:rPr>
        <w:t>w</w:t>
      </w:r>
      <w:r w:rsidR="007A7FF8">
        <w:rPr>
          <w:rFonts w:eastAsiaTheme="minorEastAsia" w:hint="eastAsia"/>
          <w:szCs w:val="22"/>
        </w:rPr>
        <w:t>ere</w:t>
      </w:r>
      <w:r w:rsidR="00505092" w:rsidRPr="008D2571">
        <w:rPr>
          <w:szCs w:val="22"/>
        </w:rPr>
        <w:t xml:space="preserve"> </w:t>
      </w:r>
      <w:r w:rsidR="00505092" w:rsidRPr="008D2571">
        <w:rPr>
          <w:rFonts w:eastAsiaTheme="minorEastAsia" w:hint="eastAsia"/>
          <w:szCs w:val="22"/>
        </w:rPr>
        <w:t>suggested</w:t>
      </w:r>
      <w:r w:rsidR="00505092" w:rsidRPr="008D2571">
        <w:rPr>
          <w:szCs w:val="22"/>
        </w:rPr>
        <w:t xml:space="preserve"> to be due to the differ</w:t>
      </w:r>
      <w:r w:rsidR="00505092" w:rsidRPr="008D2571">
        <w:rPr>
          <w:rFonts w:eastAsiaTheme="minorEastAsia" w:hint="eastAsia"/>
          <w:szCs w:val="22"/>
        </w:rPr>
        <w:t xml:space="preserve">ent </w:t>
      </w:r>
      <w:r w:rsidR="00505092" w:rsidRPr="008D2571">
        <w:rPr>
          <w:szCs w:val="22"/>
        </w:rPr>
        <w:t>effects of oxygen on the monomer.</w:t>
      </w:r>
      <w:r w:rsidR="00A145F1">
        <w:rPr>
          <w:rFonts w:hint="eastAsia"/>
        </w:rPr>
        <w:t xml:space="preserve"> </w:t>
      </w:r>
      <w:r>
        <w:t xml:space="preserve">These findings highlight the complex interaction between the atmosphere, </w:t>
      </w:r>
      <w:r w:rsidR="00BF38F4">
        <w:rPr>
          <w:rFonts w:hint="eastAsia"/>
        </w:rPr>
        <w:t>the liquid level</w:t>
      </w:r>
      <w:r w:rsidR="00BF24A0">
        <w:rPr>
          <w:rFonts w:hint="eastAsia"/>
        </w:rPr>
        <w:t xml:space="preserve">, and the </w:t>
      </w:r>
      <w:r>
        <w:t>dissolved oxygen concentration in determining the thermal behavior of monomers. Proper understanding and consideration of these factors are essential for accurate thermal hazard assessments and safe handling of monomers.</w:t>
      </w:r>
    </w:p>
    <w:p w14:paraId="1113D0AA" w14:textId="77777777" w:rsidR="00D91FDC" w:rsidRPr="00DA1014" w:rsidRDefault="00D91FDC" w:rsidP="00A145F1">
      <w:pPr>
        <w:pStyle w:val="BOAAbstractBody"/>
        <w:ind w:firstLineChars="100" w:firstLine="220"/>
      </w:pPr>
    </w:p>
    <w:p w14:paraId="347C214A" w14:textId="276C77AC" w:rsidR="00B140E5" w:rsidRPr="00B140E5" w:rsidRDefault="005C1A57" w:rsidP="00302C82">
      <w:pPr>
        <w:pStyle w:val="BOAReference"/>
        <w:rPr>
          <w:rFonts w:eastAsia="MS PGothic"/>
          <w:lang w:val="fr-FR" w:eastAsia="ja-JP"/>
        </w:rPr>
      </w:pPr>
      <w:r w:rsidRPr="004C2084">
        <w:rPr>
          <w:rFonts w:eastAsia="MS PGothic"/>
          <w:lang w:val="fr-FR"/>
        </w:rPr>
        <w:t xml:space="preserve">References </w:t>
      </w:r>
    </w:p>
    <w:p w14:paraId="4FDAED7F" w14:textId="36EA5B69" w:rsidR="00711280" w:rsidRPr="00711280" w:rsidRDefault="00B140E5" w:rsidP="00711280">
      <w:pPr>
        <w:pStyle w:val="BOAReference-text"/>
        <w:ind w:left="283" w:hangingChars="157" w:hanging="283"/>
        <w:rPr>
          <w:rFonts w:eastAsiaTheme="minorEastAsia"/>
          <w:lang w:val="en-US" w:eastAsia="ja-JP"/>
        </w:rPr>
      </w:pPr>
      <w:r>
        <w:rPr>
          <w:rFonts w:eastAsiaTheme="minorEastAsia" w:hint="eastAsia"/>
          <w:lang w:val="fr-FR" w:eastAsia="ja-JP"/>
        </w:rPr>
        <w:t xml:space="preserve">[1] </w:t>
      </w:r>
      <w:r w:rsidR="00711280" w:rsidRPr="00711280">
        <w:rPr>
          <w:rFonts w:eastAsiaTheme="minorEastAsia"/>
          <w:lang w:val="en-US" w:eastAsia="ja-JP"/>
        </w:rPr>
        <w:t>Min</w:t>
      </w:r>
      <w:r w:rsidR="00711280">
        <w:rPr>
          <w:rFonts w:eastAsiaTheme="minorEastAsia" w:hint="eastAsia"/>
          <w:lang w:val="en-US" w:eastAsia="ja-JP"/>
        </w:rPr>
        <w:t>,</w:t>
      </w:r>
      <w:r w:rsidR="00711280" w:rsidRPr="00711280">
        <w:rPr>
          <w:rFonts w:eastAsiaTheme="minorEastAsia"/>
          <w:lang w:val="en-US" w:eastAsia="ja-JP"/>
        </w:rPr>
        <w:t xml:space="preserve"> S</w:t>
      </w:r>
      <w:r w:rsidR="00711280">
        <w:rPr>
          <w:rFonts w:eastAsiaTheme="minorEastAsia" w:hint="eastAsia"/>
          <w:lang w:val="en-US" w:eastAsia="ja-JP"/>
        </w:rPr>
        <w:t>.</w:t>
      </w:r>
      <w:r w:rsidR="00711280" w:rsidRPr="00711280">
        <w:rPr>
          <w:rFonts w:eastAsiaTheme="minorEastAsia"/>
          <w:lang w:val="en-US" w:eastAsia="ja-JP"/>
        </w:rPr>
        <w:t>, Florin</w:t>
      </w:r>
      <w:r w:rsidR="00711280">
        <w:rPr>
          <w:rFonts w:eastAsiaTheme="minorEastAsia" w:hint="eastAsia"/>
          <w:lang w:val="en-US" w:eastAsia="ja-JP"/>
        </w:rPr>
        <w:t>,</w:t>
      </w:r>
      <w:r w:rsidR="00711280" w:rsidRPr="00711280">
        <w:rPr>
          <w:rFonts w:eastAsiaTheme="minorEastAsia"/>
          <w:lang w:val="en-US" w:eastAsia="ja-JP"/>
        </w:rPr>
        <w:t xml:space="preserve"> D</w:t>
      </w:r>
      <w:r w:rsidR="00711280">
        <w:rPr>
          <w:rFonts w:eastAsiaTheme="minorEastAsia" w:hint="eastAsia"/>
          <w:lang w:val="en-US" w:eastAsia="ja-JP"/>
        </w:rPr>
        <w:t>.</w:t>
      </w:r>
      <w:r w:rsidR="00711280" w:rsidRPr="00711280">
        <w:rPr>
          <w:rFonts w:eastAsiaTheme="minorEastAsia"/>
          <w:lang w:val="en-US" w:eastAsia="ja-JP"/>
        </w:rPr>
        <w:t>, Steve</w:t>
      </w:r>
      <w:r w:rsidR="00711280">
        <w:rPr>
          <w:rFonts w:eastAsiaTheme="minorEastAsia" w:hint="eastAsia"/>
          <w:lang w:val="en-US" w:eastAsia="ja-JP"/>
        </w:rPr>
        <w:t>,</w:t>
      </w:r>
      <w:r w:rsidR="00711280" w:rsidRPr="00711280">
        <w:rPr>
          <w:rFonts w:eastAsiaTheme="minorEastAsia"/>
          <w:lang w:val="en-US" w:eastAsia="ja-JP"/>
        </w:rPr>
        <w:t xml:space="preserve"> H</w:t>
      </w:r>
      <w:r w:rsidR="00711280">
        <w:rPr>
          <w:rFonts w:eastAsiaTheme="minorEastAsia" w:hint="eastAsia"/>
          <w:lang w:val="en-US" w:eastAsia="ja-JP"/>
        </w:rPr>
        <w:t>.,</w:t>
      </w:r>
      <w:r w:rsidR="00711280" w:rsidRPr="00711280">
        <w:rPr>
          <w:rFonts w:eastAsiaTheme="minorEastAsia"/>
          <w:lang w:val="en-US" w:eastAsia="ja-JP"/>
        </w:rPr>
        <w:t xml:space="preserve"> Robert</w:t>
      </w:r>
      <w:r w:rsidR="00711280">
        <w:rPr>
          <w:rFonts w:eastAsiaTheme="minorEastAsia" w:hint="eastAsia"/>
          <w:lang w:val="en-US" w:eastAsia="ja-JP"/>
        </w:rPr>
        <w:t>,</w:t>
      </w:r>
      <w:r w:rsidR="00711280" w:rsidRPr="00711280">
        <w:rPr>
          <w:rFonts w:eastAsiaTheme="minorEastAsia"/>
          <w:lang w:val="en-US" w:eastAsia="ja-JP"/>
        </w:rPr>
        <w:t xml:space="preserve"> B</w:t>
      </w:r>
      <w:r w:rsidR="00711280">
        <w:rPr>
          <w:rFonts w:eastAsiaTheme="minorEastAsia" w:hint="eastAsia"/>
          <w:lang w:val="en-US" w:eastAsia="ja-JP"/>
        </w:rPr>
        <w:t>.</w:t>
      </w:r>
      <w:r w:rsidR="00711280" w:rsidRPr="00711280">
        <w:rPr>
          <w:rFonts w:eastAsiaTheme="minorEastAsia"/>
          <w:lang w:val="en-US" w:eastAsia="ja-JP"/>
        </w:rPr>
        <w:t>, Marabeth</w:t>
      </w:r>
      <w:r w:rsidR="00711280">
        <w:rPr>
          <w:rFonts w:eastAsiaTheme="minorEastAsia" w:hint="eastAsia"/>
          <w:lang w:val="en-US" w:eastAsia="ja-JP"/>
        </w:rPr>
        <w:t>,</w:t>
      </w:r>
      <w:r w:rsidR="00711280" w:rsidRPr="00711280">
        <w:rPr>
          <w:rFonts w:eastAsiaTheme="minorEastAsia"/>
          <w:lang w:val="en-US" w:eastAsia="ja-JP"/>
        </w:rPr>
        <w:t xml:space="preserve"> H</w:t>
      </w:r>
      <w:r w:rsidR="00711280">
        <w:rPr>
          <w:rFonts w:eastAsiaTheme="minorEastAsia" w:hint="eastAsia"/>
          <w:lang w:val="en-US" w:eastAsia="ja-JP"/>
        </w:rPr>
        <w:t>.</w:t>
      </w:r>
      <w:r w:rsidR="00711280" w:rsidRPr="00711280">
        <w:rPr>
          <w:rFonts w:eastAsiaTheme="minorEastAsia"/>
          <w:lang w:val="en-US" w:eastAsia="ja-JP"/>
        </w:rPr>
        <w:t>, Travis</w:t>
      </w:r>
      <w:r w:rsidR="00711280">
        <w:rPr>
          <w:rFonts w:eastAsiaTheme="minorEastAsia" w:hint="eastAsia"/>
          <w:lang w:val="en-US" w:eastAsia="ja-JP"/>
        </w:rPr>
        <w:t>,</w:t>
      </w:r>
      <w:r w:rsidR="00711280" w:rsidRPr="00711280">
        <w:rPr>
          <w:rFonts w:eastAsiaTheme="minorEastAsia"/>
          <w:lang w:val="en-US" w:eastAsia="ja-JP"/>
        </w:rPr>
        <w:t xml:space="preserve"> S</w:t>
      </w:r>
      <w:r w:rsidR="00711280">
        <w:rPr>
          <w:rFonts w:eastAsiaTheme="minorEastAsia" w:hint="eastAsia"/>
          <w:lang w:val="en-US" w:eastAsia="ja-JP"/>
        </w:rPr>
        <w:t>.</w:t>
      </w:r>
      <w:r w:rsidR="00711280" w:rsidRPr="00711280">
        <w:rPr>
          <w:rFonts w:eastAsiaTheme="minorEastAsia"/>
          <w:lang w:val="en-US" w:eastAsia="ja-JP"/>
        </w:rPr>
        <w:t>,</w:t>
      </w:r>
      <w:r w:rsidR="00711280">
        <w:rPr>
          <w:rFonts w:eastAsiaTheme="minorEastAsia" w:hint="eastAsia"/>
          <w:lang w:val="en-US" w:eastAsia="ja-JP"/>
        </w:rPr>
        <w:t xml:space="preserve"> </w:t>
      </w:r>
      <w:r w:rsidR="00711280" w:rsidRPr="00711280">
        <w:rPr>
          <w:rFonts w:eastAsiaTheme="minorEastAsia"/>
          <w:lang w:val="en-US" w:eastAsia="ja-JP"/>
        </w:rPr>
        <w:t>Stephan</w:t>
      </w:r>
      <w:r w:rsidR="00711280">
        <w:rPr>
          <w:rFonts w:eastAsiaTheme="minorEastAsia" w:hint="eastAsia"/>
          <w:lang w:val="en-US" w:eastAsia="ja-JP"/>
        </w:rPr>
        <w:t>,</w:t>
      </w:r>
      <w:r w:rsidR="00711280" w:rsidRPr="00711280">
        <w:rPr>
          <w:rFonts w:eastAsiaTheme="minorEastAsia"/>
          <w:lang w:val="en-US" w:eastAsia="ja-JP"/>
        </w:rPr>
        <w:t xml:space="preserve"> W</w:t>
      </w:r>
      <w:r w:rsidR="00711280">
        <w:rPr>
          <w:rFonts w:eastAsiaTheme="minorEastAsia" w:hint="eastAsia"/>
          <w:lang w:val="en-US" w:eastAsia="ja-JP"/>
        </w:rPr>
        <w:t>.</w:t>
      </w:r>
      <w:r w:rsidR="00711280" w:rsidRPr="00711280">
        <w:rPr>
          <w:rFonts w:eastAsiaTheme="minorEastAsia"/>
          <w:lang w:val="en-US" w:eastAsia="ja-JP"/>
        </w:rPr>
        <w:t>, Alan</w:t>
      </w:r>
      <w:r w:rsidR="00711280">
        <w:rPr>
          <w:rFonts w:eastAsiaTheme="minorEastAsia" w:hint="eastAsia"/>
          <w:lang w:val="en-US" w:eastAsia="ja-JP"/>
        </w:rPr>
        <w:t>,</w:t>
      </w:r>
      <w:r w:rsidR="00711280" w:rsidRPr="00711280">
        <w:rPr>
          <w:rFonts w:eastAsiaTheme="minorEastAsia"/>
          <w:lang w:val="en-US" w:eastAsia="ja-JP"/>
        </w:rPr>
        <w:t xml:space="preserve"> S</w:t>
      </w:r>
      <w:r w:rsidR="00711280">
        <w:rPr>
          <w:rFonts w:eastAsiaTheme="minorEastAsia" w:hint="eastAsia"/>
          <w:lang w:val="en-US" w:eastAsia="ja-JP"/>
        </w:rPr>
        <w:t>.,2019.</w:t>
      </w:r>
      <w:r w:rsidR="00711280">
        <w:t xml:space="preserve"> </w:t>
      </w:r>
      <w:r w:rsidR="00711280" w:rsidRPr="00711280">
        <w:rPr>
          <w:lang w:val="en-US"/>
        </w:rPr>
        <w:t>Calorimetric Method To Determine Self-Accelerating Polymerization</w:t>
      </w:r>
      <w:r w:rsidR="00711280">
        <w:rPr>
          <w:rFonts w:eastAsiaTheme="minorEastAsia" w:hint="eastAsia"/>
          <w:lang w:val="en-US" w:eastAsia="ja-JP"/>
        </w:rPr>
        <w:t xml:space="preserve"> </w:t>
      </w:r>
      <w:r w:rsidR="00711280" w:rsidRPr="00711280">
        <w:rPr>
          <w:lang w:val="en-US"/>
        </w:rPr>
        <w:t>Temperature (SAPT) for Monomer Transportation Regulation: Kinetics and Screening Criteria</w:t>
      </w:r>
      <w:r w:rsidR="00711280">
        <w:rPr>
          <w:rFonts w:eastAsiaTheme="minorEastAsia" w:hint="eastAsia"/>
          <w:lang w:val="en-US" w:eastAsia="ja-JP"/>
        </w:rPr>
        <w:t xml:space="preserve">. </w:t>
      </w:r>
      <w:r w:rsidR="00711280" w:rsidRPr="008A02C3">
        <w:t>Org. Process Res. Dev.</w:t>
      </w:r>
      <w:r w:rsidR="00711280">
        <w:rPr>
          <w:rFonts w:eastAsiaTheme="minorEastAsia" w:hint="eastAsia"/>
          <w:lang w:eastAsia="ja-JP"/>
        </w:rPr>
        <w:t xml:space="preserve"> </w:t>
      </w:r>
      <w:r w:rsidR="00711280" w:rsidRPr="008A02C3">
        <w:t>23, 737</w:t>
      </w:r>
      <w:r w:rsidR="00711280">
        <w:rPr>
          <w:rFonts w:hint="eastAsia"/>
        </w:rPr>
        <w:t>-</w:t>
      </w:r>
      <w:r w:rsidR="00711280" w:rsidRPr="008A02C3">
        <w:t>749</w:t>
      </w:r>
      <w:r w:rsidR="00711280">
        <w:t>.</w:t>
      </w:r>
    </w:p>
    <w:p w14:paraId="300B1F76" w14:textId="2192A54A" w:rsidR="00B140E5" w:rsidRDefault="00B140E5" w:rsidP="00F879FE">
      <w:pPr>
        <w:pStyle w:val="BOAReference-text"/>
        <w:rPr>
          <w:rFonts w:eastAsiaTheme="minorEastAsia"/>
          <w:lang w:eastAsia="ja-JP"/>
        </w:rPr>
      </w:pPr>
      <w:r>
        <w:rPr>
          <w:rFonts w:eastAsiaTheme="minorEastAsia" w:hint="eastAsia"/>
          <w:lang w:val="fr-FR" w:eastAsia="ja-JP"/>
        </w:rPr>
        <w:t xml:space="preserve">[2] </w:t>
      </w:r>
      <w:r>
        <w:t>Ahmad</w:t>
      </w:r>
      <w:r>
        <w:rPr>
          <w:rFonts w:eastAsiaTheme="minorEastAsia" w:hint="eastAsia"/>
          <w:lang w:eastAsia="ja-JP"/>
        </w:rPr>
        <w:t>,</w:t>
      </w:r>
      <w:r>
        <w:t xml:space="preserve"> A</w:t>
      </w:r>
      <w:r>
        <w:rPr>
          <w:rFonts w:eastAsiaTheme="minorEastAsia" w:hint="eastAsia"/>
          <w:lang w:eastAsia="ja-JP"/>
        </w:rPr>
        <w:t xml:space="preserve">. </w:t>
      </w:r>
      <w:r>
        <w:t>S</w:t>
      </w:r>
      <w:r>
        <w:rPr>
          <w:rFonts w:eastAsiaTheme="minorEastAsia" w:hint="eastAsia"/>
          <w:lang w:eastAsia="ja-JP"/>
        </w:rPr>
        <w:t>.</w:t>
      </w:r>
      <w:r>
        <w:t>, Nazanin</w:t>
      </w:r>
      <w:r>
        <w:rPr>
          <w:rFonts w:eastAsiaTheme="minorEastAsia" w:hint="eastAsia"/>
          <w:lang w:eastAsia="ja-JP"/>
        </w:rPr>
        <w:t>,</w:t>
      </w:r>
      <w:r>
        <w:t xml:space="preserve"> M</w:t>
      </w:r>
      <w:r>
        <w:rPr>
          <w:rFonts w:eastAsiaTheme="minorEastAsia" w:hint="eastAsia"/>
          <w:lang w:eastAsia="ja-JP"/>
        </w:rPr>
        <w:t>.</w:t>
      </w:r>
      <w:r>
        <w:t>, Sriraj</w:t>
      </w:r>
      <w:r>
        <w:rPr>
          <w:rFonts w:eastAsiaTheme="minorEastAsia" w:hint="eastAsia"/>
          <w:lang w:eastAsia="ja-JP"/>
        </w:rPr>
        <w:t>,</w:t>
      </w:r>
      <w:r>
        <w:t xml:space="preserve"> S</w:t>
      </w:r>
      <w:r>
        <w:rPr>
          <w:rFonts w:eastAsiaTheme="minorEastAsia" w:hint="eastAsia"/>
          <w:lang w:eastAsia="ja-JP"/>
        </w:rPr>
        <w:t>.</w:t>
      </w:r>
      <w:r>
        <w:t>, Patrick</w:t>
      </w:r>
      <w:r>
        <w:rPr>
          <w:rFonts w:eastAsiaTheme="minorEastAsia" w:hint="eastAsia"/>
          <w:lang w:eastAsia="ja-JP"/>
        </w:rPr>
        <w:t>,</w:t>
      </w:r>
      <w:r>
        <w:t xml:space="preserve"> C</w:t>
      </w:r>
      <w:r>
        <w:rPr>
          <w:rFonts w:eastAsiaTheme="minorEastAsia" w:hint="eastAsia"/>
          <w:lang w:eastAsia="ja-JP"/>
        </w:rPr>
        <w:t>.</w:t>
      </w:r>
      <w:r>
        <w:t>, Michael</w:t>
      </w:r>
      <w:r>
        <w:rPr>
          <w:rFonts w:eastAsiaTheme="minorEastAsia" w:hint="eastAsia"/>
          <w:lang w:eastAsia="ja-JP"/>
        </w:rPr>
        <w:t>,</w:t>
      </w:r>
      <w:r>
        <w:t xml:space="preserve"> C. G</w:t>
      </w:r>
      <w:r>
        <w:rPr>
          <w:rFonts w:eastAsiaTheme="minorEastAsia" w:hint="eastAsia"/>
          <w:lang w:eastAsia="ja-JP"/>
        </w:rPr>
        <w:t>.</w:t>
      </w:r>
      <w:r>
        <w:t>, Andrew</w:t>
      </w:r>
      <w:r>
        <w:rPr>
          <w:rFonts w:eastAsiaTheme="minorEastAsia" w:hint="eastAsia"/>
          <w:lang w:eastAsia="ja-JP"/>
        </w:rPr>
        <w:t>,</w:t>
      </w:r>
      <w:r>
        <w:t xml:space="preserve"> M. R</w:t>
      </w:r>
      <w:r>
        <w:rPr>
          <w:rFonts w:eastAsiaTheme="minorEastAsia" w:hint="eastAsia"/>
          <w:lang w:eastAsia="ja-JP"/>
        </w:rPr>
        <w:t xml:space="preserve">., </w:t>
      </w:r>
      <w:r>
        <w:t>Masoud</w:t>
      </w:r>
      <w:r>
        <w:rPr>
          <w:rFonts w:eastAsiaTheme="minorEastAsia" w:hint="eastAsia"/>
          <w:lang w:eastAsia="ja-JP"/>
        </w:rPr>
        <w:t>,</w:t>
      </w:r>
      <w:r>
        <w:t xml:space="preserve"> S</w:t>
      </w:r>
      <w:r>
        <w:rPr>
          <w:rFonts w:eastAsiaTheme="minorEastAsia" w:hint="eastAsia"/>
          <w:lang w:eastAsia="ja-JP"/>
        </w:rPr>
        <w:t xml:space="preserve">., 2016. </w:t>
      </w:r>
      <w:r>
        <w:t>Study of n-Butyl Acrylate Self-Initiation Reaction Experimentally and via Macroscopic Mechanistic Modeling</w:t>
      </w:r>
      <w:r w:rsidR="00301484">
        <w:rPr>
          <w:rFonts w:eastAsiaTheme="minorEastAsia" w:hint="eastAsia"/>
          <w:lang w:eastAsia="ja-JP"/>
        </w:rPr>
        <w:t>.</w:t>
      </w:r>
      <w:r w:rsidRPr="00B140E5">
        <w:t xml:space="preserve"> </w:t>
      </w:r>
      <w:r>
        <w:rPr>
          <w:rFonts w:eastAsiaTheme="minorEastAsia" w:hint="eastAsia"/>
          <w:lang w:eastAsia="ja-JP"/>
        </w:rPr>
        <w:t>Processes</w:t>
      </w:r>
      <w:r w:rsidR="00711280">
        <w:rPr>
          <w:rFonts w:eastAsiaTheme="minorEastAsia" w:hint="eastAsia"/>
          <w:lang w:eastAsia="ja-JP"/>
        </w:rPr>
        <w:t>, 4(2), 15.</w:t>
      </w:r>
      <w:r>
        <w:rPr>
          <w:rFonts w:eastAsiaTheme="minorEastAsia" w:hint="eastAsia"/>
          <w:lang w:eastAsia="ja-JP"/>
        </w:rPr>
        <w:t xml:space="preserve"> </w:t>
      </w:r>
    </w:p>
    <w:p w14:paraId="40154879" w14:textId="7BCB9317" w:rsidR="00301484" w:rsidRDefault="00301484" w:rsidP="00F879FE">
      <w:pPr>
        <w:pStyle w:val="BOAReference-text"/>
        <w:rPr>
          <w:rFonts w:eastAsiaTheme="minorEastAsia"/>
          <w:lang w:eastAsia="ja-JP"/>
        </w:rPr>
      </w:pPr>
      <w:r>
        <w:rPr>
          <w:rFonts w:eastAsiaTheme="minorEastAsia" w:hint="eastAsia"/>
          <w:lang w:eastAsia="ja-JP"/>
        </w:rPr>
        <w:t xml:space="preserve">[3] </w:t>
      </w:r>
      <w:r w:rsidRPr="00301484">
        <w:rPr>
          <w:rFonts w:eastAsiaTheme="minorEastAsia"/>
          <w:lang w:eastAsia="ja-JP"/>
        </w:rPr>
        <w:t>Stefanie</w:t>
      </w:r>
      <w:r>
        <w:rPr>
          <w:rFonts w:eastAsiaTheme="minorEastAsia" w:hint="eastAsia"/>
          <w:lang w:eastAsia="ja-JP"/>
        </w:rPr>
        <w:t>,</w:t>
      </w:r>
      <w:r w:rsidRPr="00301484">
        <w:rPr>
          <w:rFonts w:eastAsiaTheme="minorEastAsia"/>
          <w:lang w:eastAsia="ja-JP"/>
        </w:rPr>
        <w:t xml:space="preserve"> S</w:t>
      </w:r>
      <w:r>
        <w:rPr>
          <w:rFonts w:eastAsiaTheme="minorEastAsia" w:hint="eastAsia"/>
          <w:lang w:eastAsia="ja-JP"/>
        </w:rPr>
        <w:t>.</w:t>
      </w:r>
      <w:r w:rsidRPr="00301484">
        <w:rPr>
          <w:rFonts w:eastAsiaTheme="minorEastAsia"/>
          <w:lang w:eastAsia="ja-JP"/>
        </w:rPr>
        <w:t>, Herbert</w:t>
      </w:r>
      <w:r>
        <w:rPr>
          <w:rFonts w:eastAsiaTheme="minorEastAsia" w:hint="eastAsia"/>
          <w:lang w:eastAsia="ja-JP"/>
        </w:rPr>
        <w:t>,</w:t>
      </w:r>
      <w:r w:rsidRPr="00301484">
        <w:rPr>
          <w:rFonts w:eastAsiaTheme="minorEastAsia"/>
          <w:lang w:eastAsia="ja-JP"/>
        </w:rPr>
        <w:t xml:space="preserve"> V</w:t>
      </w:r>
      <w:r>
        <w:rPr>
          <w:rFonts w:eastAsiaTheme="minorEastAsia" w:hint="eastAsia"/>
          <w:lang w:eastAsia="ja-JP"/>
        </w:rPr>
        <w:t xml:space="preserve">., 1998. </w:t>
      </w:r>
      <w:r w:rsidRPr="00301484">
        <w:rPr>
          <w:rFonts w:eastAsiaTheme="minorEastAsia"/>
          <w:lang w:eastAsia="ja-JP"/>
        </w:rPr>
        <w:t>Aspects of the Safe Storage of Acrylic Monomers: Kinetics of the Oxygen Consumption</w:t>
      </w:r>
      <w:r>
        <w:rPr>
          <w:rFonts w:eastAsiaTheme="minorEastAsia" w:hint="eastAsia"/>
          <w:lang w:eastAsia="ja-JP"/>
        </w:rPr>
        <w:t>, Chem. Eng. Technol., 21, 10, 829-837.</w:t>
      </w:r>
    </w:p>
    <w:p w14:paraId="45FD84EE" w14:textId="6CDC312A" w:rsidR="000C1884" w:rsidRPr="00301484" w:rsidRDefault="000C1884" w:rsidP="00F879FE">
      <w:pPr>
        <w:pStyle w:val="BOAReference-text"/>
        <w:rPr>
          <w:rFonts w:eastAsiaTheme="minorEastAsia"/>
          <w:lang w:val="en" w:eastAsia="ja-JP"/>
        </w:rPr>
      </w:pPr>
      <w:r>
        <w:rPr>
          <w:rFonts w:eastAsiaTheme="minorEastAsia" w:hint="eastAsia"/>
          <w:lang w:eastAsia="ja-JP"/>
        </w:rPr>
        <w:t xml:space="preserve">[4] </w:t>
      </w:r>
      <w:r w:rsidR="00031F09">
        <w:rPr>
          <w:rFonts w:eastAsiaTheme="minorEastAsia" w:hint="eastAsia"/>
          <w:lang w:eastAsia="ja-JP"/>
        </w:rPr>
        <w:t xml:space="preserve">Holger, B., </w:t>
      </w:r>
      <w:r w:rsidR="00A144D1">
        <w:rPr>
          <w:rFonts w:eastAsiaTheme="minorEastAsia" w:hint="eastAsia"/>
          <w:lang w:eastAsia="ja-JP"/>
        </w:rPr>
        <w:t xml:space="preserve">Herbert, V., </w:t>
      </w:r>
      <w:r w:rsidR="00BC20A9">
        <w:rPr>
          <w:rFonts w:eastAsiaTheme="minorEastAsia" w:hint="eastAsia"/>
          <w:lang w:eastAsia="ja-JP"/>
        </w:rPr>
        <w:t xml:space="preserve">2004. </w:t>
      </w:r>
      <w:r w:rsidRPr="000C1884">
        <w:rPr>
          <w:rFonts w:eastAsiaTheme="minorEastAsia"/>
          <w:lang w:eastAsia="ja-JP"/>
        </w:rPr>
        <w:t>Stabilization of Acrylic Esters</w:t>
      </w:r>
      <w:r w:rsidR="00BC20A9">
        <w:rPr>
          <w:rFonts w:eastAsiaTheme="minorEastAsia" w:hint="eastAsia"/>
          <w:lang w:eastAsia="ja-JP"/>
        </w:rPr>
        <w:t xml:space="preserve">, Chem. Eng. Technol., </w:t>
      </w:r>
      <w:r w:rsidR="00DD48AA">
        <w:rPr>
          <w:rFonts w:eastAsiaTheme="minorEastAsia" w:hint="eastAsia"/>
          <w:lang w:eastAsia="ja-JP"/>
        </w:rPr>
        <w:t xml:space="preserve">27, 10, </w:t>
      </w:r>
      <w:r w:rsidR="006D33C2">
        <w:rPr>
          <w:rFonts w:eastAsiaTheme="minorEastAsia" w:hint="eastAsia"/>
          <w:lang w:eastAsia="ja-JP"/>
        </w:rPr>
        <w:t>1122-1126.</w:t>
      </w:r>
    </w:p>
    <w:p w14:paraId="29DD770A" w14:textId="325DB056" w:rsidR="003D3121" w:rsidRDefault="003D3121" w:rsidP="00F879FE">
      <w:pPr>
        <w:pStyle w:val="BOAReference-text"/>
        <w:rPr>
          <w:rFonts w:eastAsiaTheme="minorEastAsia"/>
          <w:lang w:val="fr-FR" w:eastAsia="ja-JP"/>
        </w:rPr>
      </w:pPr>
      <w:r>
        <w:rPr>
          <w:rFonts w:eastAsiaTheme="minorEastAsia" w:hint="eastAsia"/>
          <w:lang w:val="fr-FR" w:eastAsia="ja-JP"/>
        </w:rPr>
        <w:t xml:space="preserve">[5] </w:t>
      </w:r>
      <w:r w:rsidR="00B34A2F">
        <w:rPr>
          <w:rFonts w:eastAsiaTheme="minorEastAsia" w:hint="eastAsia"/>
          <w:lang w:val="fr-FR" w:eastAsia="ja-JP"/>
        </w:rPr>
        <w:t xml:space="preserve">Leon, B. L., </w:t>
      </w:r>
      <w:r w:rsidR="003E7040">
        <w:rPr>
          <w:rFonts w:eastAsiaTheme="minorEastAsia" w:hint="eastAsia"/>
          <w:lang w:val="fr-FR" w:eastAsia="ja-JP"/>
        </w:rPr>
        <w:t xml:space="preserve">1987. </w:t>
      </w:r>
      <w:r w:rsidR="00B34A2F">
        <w:rPr>
          <w:rFonts w:eastAsiaTheme="minorEastAsia" w:hint="eastAsia"/>
          <w:lang w:val="fr-FR" w:eastAsia="ja-JP"/>
        </w:rPr>
        <w:t>Inhibitor</w:t>
      </w:r>
      <w:r w:rsidR="0089789D">
        <w:rPr>
          <w:rFonts w:eastAsiaTheme="minorEastAsia" w:hint="eastAsia"/>
          <w:lang w:val="fr-FR" w:eastAsia="ja-JP"/>
        </w:rPr>
        <w:t xml:space="preserve">-Oxygen Interactions in Acrylic </w:t>
      </w:r>
      <w:r w:rsidR="003E7040">
        <w:rPr>
          <w:rFonts w:eastAsiaTheme="minorEastAsia" w:hint="eastAsia"/>
          <w:lang w:val="fr-FR" w:eastAsia="ja-JP"/>
        </w:rPr>
        <w:t xml:space="preserve">Acid Stabilization, </w:t>
      </w:r>
      <w:r w:rsidR="00B833D1">
        <w:rPr>
          <w:rFonts w:eastAsiaTheme="minorEastAsia" w:hint="eastAsia"/>
          <w:lang w:val="fr-FR" w:eastAsia="ja-JP"/>
        </w:rPr>
        <w:t xml:space="preserve">Plant/Operations Progress, 6, </w:t>
      </w:r>
      <w:r w:rsidR="00BC6BC6">
        <w:rPr>
          <w:rFonts w:eastAsiaTheme="minorEastAsia" w:hint="eastAsia"/>
          <w:lang w:val="fr-FR" w:eastAsia="ja-JP"/>
        </w:rPr>
        <w:t>4, 188-189.</w:t>
      </w:r>
    </w:p>
    <w:p w14:paraId="31917BF8" w14:textId="6CC3CDBD" w:rsidR="00AC31A6" w:rsidRDefault="00AC31A6" w:rsidP="00AC31A6">
      <w:pPr>
        <w:pStyle w:val="BOAReference-text"/>
        <w:rPr>
          <w:rFonts w:eastAsiaTheme="minorEastAsia"/>
          <w:lang w:val="fr-FR" w:eastAsia="ja-JP"/>
        </w:rPr>
      </w:pPr>
      <w:r>
        <w:rPr>
          <w:rFonts w:eastAsiaTheme="minorEastAsia" w:hint="eastAsia"/>
          <w:lang w:val="fr-FR" w:eastAsia="ja-JP"/>
        </w:rPr>
        <w:t xml:space="preserve">[6] </w:t>
      </w:r>
      <w:r w:rsidRPr="00AC31A6">
        <w:rPr>
          <w:rFonts w:eastAsiaTheme="minorEastAsia"/>
          <w:lang w:val="fr-FR" w:eastAsia="ja-JP"/>
        </w:rPr>
        <w:t>Basic Acrylic Monomer Manufacturers, Inc.,</w:t>
      </w:r>
      <w:r w:rsidR="00DA3D43">
        <w:rPr>
          <w:rFonts w:eastAsiaTheme="minorEastAsia" w:hint="eastAsia"/>
          <w:lang w:val="fr-FR" w:eastAsia="ja-JP"/>
        </w:rPr>
        <w:t>2020,</w:t>
      </w:r>
      <w:r w:rsidRPr="00AC31A6">
        <w:rPr>
          <w:rFonts w:eastAsiaTheme="minorEastAsia"/>
          <w:lang w:val="fr-FR" w:eastAsia="ja-JP"/>
        </w:rPr>
        <w:t xml:space="preserve"> Acrylic esters - a summary of safety and handling,</w:t>
      </w:r>
      <w:r>
        <w:rPr>
          <w:rFonts w:eastAsiaTheme="minorEastAsia" w:hint="eastAsia"/>
          <w:lang w:val="fr-FR" w:eastAsia="ja-JP"/>
        </w:rPr>
        <w:t xml:space="preserve"> </w:t>
      </w:r>
      <w:r w:rsidRPr="00AC31A6">
        <w:rPr>
          <w:rFonts w:eastAsiaTheme="minorEastAsia"/>
          <w:lang w:val="fr-FR" w:eastAsia="ja-JP"/>
        </w:rPr>
        <w:t xml:space="preserve">4th ed, Basic Acrylic Monomer Manufacturers, Inc. </w:t>
      </w:r>
    </w:p>
    <w:p w14:paraId="2E38B61D" w14:textId="600324E9" w:rsidR="00E40945" w:rsidRPr="004B2BDD" w:rsidRDefault="00E40945" w:rsidP="004B2BDD">
      <w:pPr>
        <w:pStyle w:val="BOAReference-text"/>
        <w:rPr>
          <w:rFonts w:eastAsiaTheme="minorEastAsia"/>
          <w:lang w:val="en-US" w:eastAsia="ja-JP"/>
        </w:rPr>
      </w:pPr>
      <w:r>
        <w:rPr>
          <w:rFonts w:eastAsiaTheme="minorEastAsia" w:hint="eastAsia"/>
          <w:lang w:val="fr-FR" w:eastAsia="ja-JP"/>
        </w:rPr>
        <w:t xml:space="preserve">[7] </w:t>
      </w:r>
      <w:r w:rsidRPr="00E40945">
        <w:rPr>
          <w:rFonts w:eastAsiaTheme="minorEastAsia"/>
          <w:lang w:val="en-US" w:eastAsia="ja-JP"/>
        </w:rPr>
        <w:t>Liu</w:t>
      </w:r>
      <w:r>
        <w:rPr>
          <w:rFonts w:eastAsiaTheme="minorEastAsia" w:hint="eastAsia"/>
          <w:lang w:val="en-US" w:eastAsia="ja-JP"/>
        </w:rPr>
        <w:t>. X</w:t>
      </w:r>
      <w:r w:rsidR="004B2BDD">
        <w:rPr>
          <w:rFonts w:eastAsiaTheme="minorEastAsia" w:hint="eastAsia"/>
          <w:lang w:val="en-US" w:eastAsia="ja-JP"/>
        </w:rPr>
        <w:t>.</w:t>
      </w:r>
      <w:r w:rsidRPr="00E40945">
        <w:rPr>
          <w:rFonts w:eastAsiaTheme="minorEastAsia"/>
          <w:lang w:val="en-US" w:eastAsia="ja-JP"/>
        </w:rPr>
        <w:t>, Zhai</w:t>
      </w:r>
      <w:r w:rsidR="004B2BDD">
        <w:rPr>
          <w:rFonts w:eastAsiaTheme="minorEastAsia" w:hint="eastAsia"/>
          <w:lang w:val="en-US" w:eastAsia="ja-JP"/>
        </w:rPr>
        <w:t>, Z.</w:t>
      </w:r>
      <w:r w:rsidRPr="00E40945">
        <w:rPr>
          <w:rFonts w:eastAsiaTheme="minorEastAsia"/>
          <w:lang w:val="en-US" w:eastAsia="ja-JP"/>
        </w:rPr>
        <w:t xml:space="preserve">, </w:t>
      </w:r>
      <w:r w:rsidR="004B2BDD">
        <w:rPr>
          <w:rFonts w:eastAsiaTheme="minorEastAsia" w:hint="eastAsia"/>
          <w:lang w:val="en-US" w:eastAsia="ja-JP"/>
        </w:rPr>
        <w:t xml:space="preserve">2015. </w:t>
      </w:r>
      <w:r w:rsidRPr="00E40945">
        <w:rPr>
          <w:rFonts w:eastAsiaTheme="minorEastAsia"/>
          <w:lang w:val="en-US" w:eastAsia="ja-JP"/>
        </w:rPr>
        <w:t>Thermally induced aerobic autopolymerization of methyl methacrylate in</w:t>
      </w:r>
      <w:r w:rsidR="004B2BDD">
        <w:rPr>
          <w:rFonts w:eastAsiaTheme="minorEastAsia" w:hint="eastAsia"/>
          <w:lang w:val="en-US" w:eastAsia="ja-JP"/>
        </w:rPr>
        <w:t xml:space="preserve"> </w:t>
      </w:r>
      <w:r w:rsidRPr="00E40945">
        <w:rPr>
          <w:rFonts w:eastAsiaTheme="minorEastAsia"/>
          <w:lang w:val="en-US" w:eastAsia="ja-JP"/>
        </w:rPr>
        <w:t>amide-type solvents: simultaneous polymerization during induction via direct in situ O2</w:t>
      </w:r>
      <w:r w:rsidR="004B2BDD">
        <w:rPr>
          <w:rFonts w:eastAsiaTheme="minorEastAsia" w:hint="eastAsia"/>
          <w:lang w:val="en-US" w:eastAsia="ja-JP"/>
        </w:rPr>
        <w:t xml:space="preserve"> </w:t>
      </w:r>
      <w:r w:rsidRPr="00E40945">
        <w:rPr>
          <w:rFonts w:eastAsiaTheme="minorEastAsia"/>
          <w:lang w:val="en-US" w:eastAsia="ja-JP"/>
        </w:rPr>
        <w:t>activation</w:t>
      </w:r>
      <w:r w:rsidR="004B2BDD">
        <w:rPr>
          <w:rFonts w:eastAsiaTheme="minorEastAsia" w:hint="eastAsia"/>
          <w:lang w:val="en-US" w:eastAsia="ja-JP"/>
        </w:rPr>
        <w:t>,</w:t>
      </w:r>
      <w:r w:rsidRPr="00E40945">
        <w:rPr>
          <w:rFonts w:eastAsiaTheme="minorEastAsia"/>
          <w:lang w:val="en-US" w:eastAsia="ja-JP"/>
        </w:rPr>
        <w:t xml:space="preserve"> </w:t>
      </w:r>
      <w:r w:rsidRPr="00E40945">
        <w:rPr>
          <w:rFonts w:eastAsiaTheme="minorEastAsia"/>
          <w:i/>
          <w:iCs/>
          <w:lang w:val="en-US" w:eastAsia="ja-JP"/>
        </w:rPr>
        <w:t>Macromolecular Chemistry and Physics</w:t>
      </w:r>
      <w:r w:rsidRPr="00E40945">
        <w:rPr>
          <w:rFonts w:eastAsiaTheme="minorEastAsia"/>
          <w:lang w:val="en-US" w:eastAsia="ja-JP"/>
        </w:rPr>
        <w:t>, 216</w:t>
      </w:r>
      <w:r w:rsidR="006C0F8D">
        <w:rPr>
          <w:rFonts w:eastAsiaTheme="minorEastAsia" w:hint="eastAsia"/>
          <w:lang w:val="en-US" w:eastAsia="ja-JP"/>
        </w:rPr>
        <w:t xml:space="preserve">, </w:t>
      </w:r>
      <w:r w:rsidRPr="00E40945">
        <w:rPr>
          <w:rFonts w:eastAsiaTheme="minorEastAsia"/>
          <w:lang w:val="en-US" w:eastAsia="ja-JP"/>
        </w:rPr>
        <w:t>1201-1211.</w:t>
      </w:r>
    </w:p>
    <w:p w14:paraId="0C5C820E" w14:textId="77777777" w:rsidR="009047CF" w:rsidRPr="00302C82" w:rsidRDefault="009047CF" w:rsidP="00302C82">
      <w:pPr>
        <w:pStyle w:val="BOAReference-text"/>
        <w:rPr>
          <w:rFonts w:eastAsia="SimSun"/>
        </w:rPr>
      </w:pPr>
    </w:p>
    <w:sectPr w:rsidR="009047CF" w:rsidRPr="00302C82" w:rsidSect="00F879FE">
      <w:headerReference w:type="default" r:id="rId13"/>
      <w:headerReference w:type="first" r:id="rId14"/>
      <w:type w:val="continuous"/>
      <w:pgSz w:w="11906" w:h="16838" w:code="9"/>
      <w:pgMar w:top="1701" w:right="1418" w:bottom="1701" w:left="1701" w:header="1134" w:footer="57" w:gutter="0"/>
      <w:cols w:space="720"/>
      <w:titlePg/>
      <w:docGrid w:linePitch="360" w:charSpace="-28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58DB8" w14:textId="77777777" w:rsidR="001037AF" w:rsidRDefault="001037AF" w:rsidP="004F5E36">
      <w:r>
        <w:separator/>
      </w:r>
    </w:p>
  </w:endnote>
  <w:endnote w:type="continuationSeparator" w:id="0">
    <w:p w14:paraId="45B643B1" w14:textId="77777777" w:rsidR="001037AF" w:rsidRDefault="001037A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FDDEE" w14:textId="77777777" w:rsidR="001037AF" w:rsidRDefault="001037AF" w:rsidP="004F5E36">
      <w:r>
        <w:separator/>
      </w:r>
    </w:p>
  </w:footnote>
  <w:footnote w:type="continuationSeparator" w:id="0">
    <w:p w14:paraId="185BA2D1" w14:textId="77777777" w:rsidR="001037AF" w:rsidRDefault="001037AF"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9B985" w14:textId="0231AB3D" w:rsidR="009047CF" w:rsidRPr="00E1280C" w:rsidRDefault="00426BD4" w:rsidP="00E1280C">
    <w:pPr>
      <w:pStyle w:val="Titolo1"/>
      <w:pBdr>
        <w:bottom w:val="single" w:sz="4" w:space="1" w:color="auto"/>
      </w:pBdr>
      <w:spacing w:after="480"/>
      <w:jc w:val="center"/>
      <w:rPr>
        <w:color w:val="808080" w:themeColor="background1" w:themeShade="80"/>
      </w:rPr>
    </w:pPr>
    <w:r w:rsidRPr="00E1280C">
      <w:rPr>
        <w:color w:val="808080" w:themeColor="background1" w:themeShade="80"/>
      </w:rPr>
      <w:t>LOSS PREVENTION 2025</w:t>
    </w:r>
    <w:r w:rsidR="009047CF" w:rsidRPr="00E1280C">
      <w:rPr>
        <w:color w:val="808080" w:themeColor="background1" w:themeShade="80"/>
      </w:rPr>
      <w:t xml:space="preserve">, </w:t>
    </w:r>
    <w:r w:rsidRPr="00E1280C">
      <w:rPr>
        <w:i/>
        <w:iCs/>
        <w:color w:val="808080" w:themeColor="background1" w:themeShade="80"/>
      </w:rPr>
      <w:t>Bologna</w:t>
    </w:r>
    <w:r w:rsidR="009047CF" w:rsidRPr="00E1280C">
      <w:rPr>
        <w:i/>
        <w:iCs/>
        <w:color w:val="808080" w:themeColor="background1" w:themeShade="80"/>
      </w:rPr>
      <w:t xml:space="preserve"> (Italy)</w:t>
    </w:r>
    <w:r w:rsidRPr="00E1280C">
      <w:rPr>
        <w:i/>
        <w:iCs/>
        <w:color w:val="808080" w:themeColor="background1" w:themeShade="80"/>
      </w:rPr>
      <w:t>, 8-11 June</w:t>
    </w:r>
    <w:r w:rsidR="009047CF" w:rsidRPr="00E1280C">
      <w:rPr>
        <w:i/>
        <w:iCs/>
        <w:color w:val="808080" w:themeColor="background1" w:themeShade="80"/>
      </w:rPr>
      <w:t xml:space="preserve"> 202</w:t>
    </w:r>
    <w:r w:rsidRPr="00E1280C">
      <w:rPr>
        <w:i/>
        <w:iCs/>
        <w:color w:val="808080" w:themeColor="background1" w:themeShade="80"/>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22FA3" w14:textId="5F9F28D5" w:rsidR="00591C6C" w:rsidRDefault="00621A1B">
    <w:r>
      <w:rPr>
        <w:noProof/>
      </w:rPr>
      <w:drawing>
        <wp:anchor distT="0" distB="0" distL="114300" distR="114300" simplePos="0" relativeHeight="251669504" behindDoc="0" locked="0" layoutInCell="1" allowOverlap="1" wp14:anchorId="556BEF13" wp14:editId="4C872F17">
          <wp:simplePos x="0" y="0"/>
          <wp:positionH relativeFrom="column">
            <wp:posOffset>1038225</wp:posOffset>
          </wp:positionH>
          <wp:positionV relativeFrom="paragraph">
            <wp:posOffset>-591820</wp:posOffset>
          </wp:positionV>
          <wp:extent cx="3535680" cy="1113790"/>
          <wp:effectExtent l="0" t="0" r="0" b="0"/>
          <wp:wrapSquare wrapText="bothSides"/>
          <wp:docPr id="694924740" name="Immagine 5" descr="Immagine che contiene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24740" name="Immagine 5" descr="Immagine che contiene verdur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535680" cy="1113790"/>
                  </a:xfrm>
                  <a:prstGeom prst="rect">
                    <a:avLst/>
                  </a:prstGeom>
                </pic:spPr>
              </pic:pic>
            </a:graphicData>
          </a:graphic>
          <wp14:sizeRelH relativeFrom="margin">
            <wp14:pctWidth>0</wp14:pctWidth>
          </wp14:sizeRelH>
          <wp14:sizeRelV relativeFrom="margin">
            <wp14:pctHeight>0</wp14:pctHeight>
          </wp14:sizeRelV>
        </wp:anchor>
      </w:drawing>
    </w:r>
  </w:p>
  <w:p w14:paraId="1140215C" w14:textId="0934BFD8" w:rsidR="00591C6C" w:rsidRDefault="00591C6C"/>
  <w:p w14:paraId="6729447D" w14:textId="1087F0ED" w:rsidR="00591C6C" w:rsidRDefault="00591C6C"/>
  <w:p w14:paraId="4F4256FC" w14:textId="0AC917B5" w:rsidR="00591C6C" w:rsidRDefault="00591C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6E93773"/>
    <w:multiLevelType w:val="multilevel"/>
    <w:tmpl w:val="E7F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2" w15:restartNumberingAfterBreak="0">
    <w:nsid w:val="0AAE6026"/>
    <w:multiLevelType w:val="hybridMultilevel"/>
    <w:tmpl w:val="A072A6DC"/>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0B73F66"/>
    <w:multiLevelType w:val="hybridMultilevel"/>
    <w:tmpl w:val="EE0A7880"/>
    <w:lvl w:ilvl="0" w:tplc="E858267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438217E"/>
    <w:multiLevelType w:val="multilevel"/>
    <w:tmpl w:val="739EF9B4"/>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pStyle w:val="BOAheadingx1"/>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351E0394"/>
    <w:multiLevelType w:val="hybridMultilevel"/>
    <w:tmpl w:val="ED14CA0C"/>
    <w:lvl w:ilvl="0" w:tplc="B13489D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8A24C9"/>
    <w:multiLevelType w:val="hybridMultilevel"/>
    <w:tmpl w:val="7E46D96A"/>
    <w:lvl w:ilvl="0" w:tplc="630AE0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7AB4E1CE"/>
    <w:lvl w:ilvl="0" w:tplc="33FE03FA">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ED527C7"/>
    <w:multiLevelType w:val="hybridMultilevel"/>
    <w:tmpl w:val="FEDAAC14"/>
    <w:lvl w:ilvl="0" w:tplc="F5C41A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2130424">
    <w:abstractNumId w:val="14"/>
  </w:num>
  <w:num w:numId="2" w16cid:durableId="361249505">
    <w:abstractNumId w:val="8"/>
  </w:num>
  <w:num w:numId="3" w16cid:durableId="884367012">
    <w:abstractNumId w:val="3"/>
  </w:num>
  <w:num w:numId="4" w16cid:durableId="2083521014">
    <w:abstractNumId w:val="2"/>
  </w:num>
  <w:num w:numId="5" w16cid:durableId="1891652189">
    <w:abstractNumId w:val="1"/>
  </w:num>
  <w:num w:numId="6" w16cid:durableId="626669852">
    <w:abstractNumId w:val="0"/>
  </w:num>
  <w:num w:numId="7" w16cid:durableId="551577658">
    <w:abstractNumId w:val="9"/>
  </w:num>
  <w:num w:numId="8" w16cid:durableId="1411392160">
    <w:abstractNumId w:val="7"/>
  </w:num>
  <w:num w:numId="9" w16cid:durableId="1644190920">
    <w:abstractNumId w:val="6"/>
  </w:num>
  <w:num w:numId="10" w16cid:durableId="1504541278">
    <w:abstractNumId w:val="5"/>
  </w:num>
  <w:num w:numId="11" w16cid:durableId="551237217">
    <w:abstractNumId w:val="4"/>
  </w:num>
  <w:num w:numId="12" w16cid:durableId="649990584">
    <w:abstractNumId w:val="17"/>
  </w:num>
  <w:num w:numId="13" w16cid:durableId="634725585">
    <w:abstractNumId w:val="15"/>
  </w:num>
  <w:num w:numId="14" w16cid:durableId="191119089">
    <w:abstractNumId w:val="18"/>
  </w:num>
  <w:num w:numId="15" w16cid:durableId="1966620109">
    <w:abstractNumId w:val="20"/>
  </w:num>
  <w:num w:numId="16" w16cid:durableId="695279686">
    <w:abstractNumId w:val="22"/>
  </w:num>
  <w:num w:numId="17" w16cid:durableId="158927901">
    <w:abstractNumId w:val="11"/>
  </w:num>
  <w:num w:numId="18" w16cid:durableId="119997729">
    <w:abstractNumId w:val="21"/>
  </w:num>
  <w:num w:numId="19" w16cid:durableId="79841364">
    <w:abstractNumId w:val="16"/>
  </w:num>
  <w:num w:numId="20" w16cid:durableId="1843427198">
    <w:abstractNumId w:val="12"/>
  </w:num>
  <w:num w:numId="21" w16cid:durableId="1378311685">
    <w:abstractNumId w:val="13"/>
  </w:num>
  <w:num w:numId="22" w16cid:durableId="1977102699">
    <w:abstractNumId w:val="19"/>
  </w:num>
  <w:num w:numId="23" w16cid:durableId="19096107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4A"/>
    <w:rsid w:val="00001813"/>
    <w:rsid w:val="00001A89"/>
    <w:rsid w:val="000027C0"/>
    <w:rsid w:val="00003054"/>
    <w:rsid w:val="00003AEB"/>
    <w:rsid w:val="000117CB"/>
    <w:rsid w:val="000126F5"/>
    <w:rsid w:val="00023338"/>
    <w:rsid w:val="00025ED5"/>
    <w:rsid w:val="0003148D"/>
    <w:rsid w:val="00031D0A"/>
    <w:rsid w:val="00031F09"/>
    <w:rsid w:val="00033DF7"/>
    <w:rsid w:val="0003583D"/>
    <w:rsid w:val="00053EEA"/>
    <w:rsid w:val="00055312"/>
    <w:rsid w:val="00057315"/>
    <w:rsid w:val="000623C5"/>
    <w:rsid w:val="00062A9A"/>
    <w:rsid w:val="00065B90"/>
    <w:rsid w:val="0007012D"/>
    <w:rsid w:val="00071BB0"/>
    <w:rsid w:val="00082D67"/>
    <w:rsid w:val="0008583A"/>
    <w:rsid w:val="00087637"/>
    <w:rsid w:val="00092723"/>
    <w:rsid w:val="000A03B2"/>
    <w:rsid w:val="000A4E3D"/>
    <w:rsid w:val="000A5D6D"/>
    <w:rsid w:val="000B7C68"/>
    <w:rsid w:val="000B7FF7"/>
    <w:rsid w:val="000C0563"/>
    <w:rsid w:val="000C0C9A"/>
    <w:rsid w:val="000C1884"/>
    <w:rsid w:val="000C2E04"/>
    <w:rsid w:val="000D34BE"/>
    <w:rsid w:val="000D7A74"/>
    <w:rsid w:val="000E36F1"/>
    <w:rsid w:val="000E3A73"/>
    <w:rsid w:val="000E414A"/>
    <w:rsid w:val="000E4CCC"/>
    <w:rsid w:val="000E71C3"/>
    <w:rsid w:val="000F166E"/>
    <w:rsid w:val="000F4032"/>
    <w:rsid w:val="000F64A1"/>
    <w:rsid w:val="000F6BE5"/>
    <w:rsid w:val="00100402"/>
    <w:rsid w:val="001019C2"/>
    <w:rsid w:val="001037AF"/>
    <w:rsid w:val="00116B0C"/>
    <w:rsid w:val="0011733A"/>
    <w:rsid w:val="001221EF"/>
    <w:rsid w:val="00125673"/>
    <w:rsid w:val="0013121F"/>
    <w:rsid w:val="00134DE4"/>
    <w:rsid w:val="00143423"/>
    <w:rsid w:val="0014354D"/>
    <w:rsid w:val="00150E59"/>
    <w:rsid w:val="00155EA2"/>
    <w:rsid w:val="001612A9"/>
    <w:rsid w:val="00164E26"/>
    <w:rsid w:val="0016556A"/>
    <w:rsid w:val="00174A51"/>
    <w:rsid w:val="00184AD6"/>
    <w:rsid w:val="00186E1A"/>
    <w:rsid w:val="00193D3E"/>
    <w:rsid w:val="00193F46"/>
    <w:rsid w:val="001A3202"/>
    <w:rsid w:val="001A5A12"/>
    <w:rsid w:val="001A7E89"/>
    <w:rsid w:val="001B33C2"/>
    <w:rsid w:val="001B42A8"/>
    <w:rsid w:val="001B65C1"/>
    <w:rsid w:val="001C211D"/>
    <w:rsid w:val="001C3AAE"/>
    <w:rsid w:val="001C684B"/>
    <w:rsid w:val="001C6DB7"/>
    <w:rsid w:val="001D257C"/>
    <w:rsid w:val="001D4216"/>
    <w:rsid w:val="001D4A9C"/>
    <w:rsid w:val="001D53FC"/>
    <w:rsid w:val="001D730E"/>
    <w:rsid w:val="001E0D2A"/>
    <w:rsid w:val="001E2028"/>
    <w:rsid w:val="001E6858"/>
    <w:rsid w:val="001E718E"/>
    <w:rsid w:val="001E7294"/>
    <w:rsid w:val="001F2EC7"/>
    <w:rsid w:val="001F6557"/>
    <w:rsid w:val="00201771"/>
    <w:rsid w:val="00205E05"/>
    <w:rsid w:val="00205EC0"/>
    <w:rsid w:val="00205F74"/>
    <w:rsid w:val="002065DB"/>
    <w:rsid w:val="0020689B"/>
    <w:rsid w:val="002132A5"/>
    <w:rsid w:val="002168FC"/>
    <w:rsid w:val="002169CC"/>
    <w:rsid w:val="002170A5"/>
    <w:rsid w:val="00217863"/>
    <w:rsid w:val="00222F86"/>
    <w:rsid w:val="00227C2C"/>
    <w:rsid w:val="00236F88"/>
    <w:rsid w:val="00241CC1"/>
    <w:rsid w:val="002447EF"/>
    <w:rsid w:val="00244BFB"/>
    <w:rsid w:val="00250B5B"/>
    <w:rsid w:val="00251550"/>
    <w:rsid w:val="002605DE"/>
    <w:rsid w:val="00260F86"/>
    <w:rsid w:val="00261F74"/>
    <w:rsid w:val="002626FE"/>
    <w:rsid w:val="0027221A"/>
    <w:rsid w:val="00273E23"/>
    <w:rsid w:val="002746CE"/>
    <w:rsid w:val="00275B61"/>
    <w:rsid w:val="0027601D"/>
    <w:rsid w:val="002765AD"/>
    <w:rsid w:val="00277B9E"/>
    <w:rsid w:val="00280789"/>
    <w:rsid w:val="00282CEA"/>
    <w:rsid w:val="00286AF7"/>
    <w:rsid w:val="00294BFF"/>
    <w:rsid w:val="00294D58"/>
    <w:rsid w:val="002954AB"/>
    <w:rsid w:val="002A2457"/>
    <w:rsid w:val="002B7BD9"/>
    <w:rsid w:val="002C3C0F"/>
    <w:rsid w:val="002C633D"/>
    <w:rsid w:val="002D05C7"/>
    <w:rsid w:val="002D10C4"/>
    <w:rsid w:val="002D1F12"/>
    <w:rsid w:val="002D3DC9"/>
    <w:rsid w:val="002D4FDA"/>
    <w:rsid w:val="002D5340"/>
    <w:rsid w:val="002D7D14"/>
    <w:rsid w:val="002E7809"/>
    <w:rsid w:val="002F12AD"/>
    <w:rsid w:val="002F7B10"/>
    <w:rsid w:val="003009B7"/>
    <w:rsid w:val="00301484"/>
    <w:rsid w:val="00302ABE"/>
    <w:rsid w:val="00302C82"/>
    <w:rsid w:val="00303E69"/>
    <w:rsid w:val="0030469C"/>
    <w:rsid w:val="003066E7"/>
    <w:rsid w:val="003137F9"/>
    <w:rsid w:val="00314496"/>
    <w:rsid w:val="00317A26"/>
    <w:rsid w:val="00321B9A"/>
    <w:rsid w:val="0032696B"/>
    <w:rsid w:val="00327164"/>
    <w:rsid w:val="0034034F"/>
    <w:rsid w:val="003560F3"/>
    <w:rsid w:val="003577A6"/>
    <w:rsid w:val="003723D4"/>
    <w:rsid w:val="00373D1A"/>
    <w:rsid w:val="003747F1"/>
    <w:rsid w:val="00376118"/>
    <w:rsid w:val="00387E8E"/>
    <w:rsid w:val="00393607"/>
    <w:rsid w:val="00393B8E"/>
    <w:rsid w:val="00397BB5"/>
    <w:rsid w:val="00397F14"/>
    <w:rsid w:val="003A1F3B"/>
    <w:rsid w:val="003A45F6"/>
    <w:rsid w:val="003A7D1C"/>
    <w:rsid w:val="003B1620"/>
    <w:rsid w:val="003B61C3"/>
    <w:rsid w:val="003B7C9A"/>
    <w:rsid w:val="003C2208"/>
    <w:rsid w:val="003C2473"/>
    <w:rsid w:val="003C383F"/>
    <w:rsid w:val="003D0178"/>
    <w:rsid w:val="003D3121"/>
    <w:rsid w:val="003D4506"/>
    <w:rsid w:val="003E5BD7"/>
    <w:rsid w:val="003E7040"/>
    <w:rsid w:val="003F2035"/>
    <w:rsid w:val="003F2145"/>
    <w:rsid w:val="003F398B"/>
    <w:rsid w:val="00422713"/>
    <w:rsid w:val="00423AF9"/>
    <w:rsid w:val="0042639A"/>
    <w:rsid w:val="00426BD4"/>
    <w:rsid w:val="00430016"/>
    <w:rsid w:val="00434F4C"/>
    <w:rsid w:val="00435501"/>
    <w:rsid w:val="004374DD"/>
    <w:rsid w:val="00441102"/>
    <w:rsid w:val="0044275D"/>
    <w:rsid w:val="00451839"/>
    <w:rsid w:val="00451BF6"/>
    <w:rsid w:val="00452BC9"/>
    <w:rsid w:val="00453A80"/>
    <w:rsid w:val="00454A7A"/>
    <w:rsid w:val="00454CA4"/>
    <w:rsid w:val="00455326"/>
    <w:rsid w:val="004575FB"/>
    <w:rsid w:val="004577A9"/>
    <w:rsid w:val="0046164A"/>
    <w:rsid w:val="00462DCD"/>
    <w:rsid w:val="00463241"/>
    <w:rsid w:val="0046419A"/>
    <w:rsid w:val="004757B1"/>
    <w:rsid w:val="004818A5"/>
    <w:rsid w:val="00482686"/>
    <w:rsid w:val="00484964"/>
    <w:rsid w:val="00486F7F"/>
    <w:rsid w:val="004A1DE9"/>
    <w:rsid w:val="004A1E83"/>
    <w:rsid w:val="004A2BF8"/>
    <w:rsid w:val="004A787D"/>
    <w:rsid w:val="004B2265"/>
    <w:rsid w:val="004B28A8"/>
    <w:rsid w:val="004B2BDD"/>
    <w:rsid w:val="004B3CBD"/>
    <w:rsid w:val="004B5710"/>
    <w:rsid w:val="004C2084"/>
    <w:rsid w:val="004C30BB"/>
    <w:rsid w:val="004C725C"/>
    <w:rsid w:val="004D108D"/>
    <w:rsid w:val="004D1162"/>
    <w:rsid w:val="004D1377"/>
    <w:rsid w:val="004D6F5F"/>
    <w:rsid w:val="004D7800"/>
    <w:rsid w:val="004E0FFD"/>
    <w:rsid w:val="004E1D1B"/>
    <w:rsid w:val="004E4DD6"/>
    <w:rsid w:val="004E53F9"/>
    <w:rsid w:val="004E5DD1"/>
    <w:rsid w:val="004E6D7B"/>
    <w:rsid w:val="004F011F"/>
    <w:rsid w:val="004F1987"/>
    <w:rsid w:val="004F5E36"/>
    <w:rsid w:val="00505092"/>
    <w:rsid w:val="00506209"/>
    <w:rsid w:val="00506841"/>
    <w:rsid w:val="00507707"/>
    <w:rsid w:val="0051056B"/>
    <w:rsid w:val="00510A96"/>
    <w:rsid w:val="005119A5"/>
    <w:rsid w:val="00512329"/>
    <w:rsid w:val="00514575"/>
    <w:rsid w:val="00514C5C"/>
    <w:rsid w:val="00516103"/>
    <w:rsid w:val="00516277"/>
    <w:rsid w:val="005278B7"/>
    <w:rsid w:val="005346C8"/>
    <w:rsid w:val="00536C63"/>
    <w:rsid w:val="00537CCB"/>
    <w:rsid w:val="00547F4D"/>
    <w:rsid w:val="005502C3"/>
    <w:rsid w:val="00552B18"/>
    <w:rsid w:val="0055437B"/>
    <w:rsid w:val="005549CE"/>
    <w:rsid w:val="00563B47"/>
    <w:rsid w:val="00571E2E"/>
    <w:rsid w:val="00574DA4"/>
    <w:rsid w:val="00580BA6"/>
    <w:rsid w:val="00581815"/>
    <w:rsid w:val="00582DA7"/>
    <w:rsid w:val="005838BC"/>
    <w:rsid w:val="00584D0D"/>
    <w:rsid w:val="005853EB"/>
    <w:rsid w:val="0059120A"/>
    <w:rsid w:val="0059143A"/>
    <w:rsid w:val="00591930"/>
    <w:rsid w:val="00591C6C"/>
    <w:rsid w:val="00593617"/>
    <w:rsid w:val="00594E9F"/>
    <w:rsid w:val="005A2147"/>
    <w:rsid w:val="005A30CF"/>
    <w:rsid w:val="005A4B33"/>
    <w:rsid w:val="005A7BB4"/>
    <w:rsid w:val="005B5266"/>
    <w:rsid w:val="005B5E3A"/>
    <w:rsid w:val="005B61E6"/>
    <w:rsid w:val="005C1A57"/>
    <w:rsid w:val="005C1BB0"/>
    <w:rsid w:val="005C648D"/>
    <w:rsid w:val="005C77E1"/>
    <w:rsid w:val="005C7E91"/>
    <w:rsid w:val="005D1738"/>
    <w:rsid w:val="005D1C76"/>
    <w:rsid w:val="005D2C36"/>
    <w:rsid w:val="005D44D4"/>
    <w:rsid w:val="005D6A2F"/>
    <w:rsid w:val="005E04A2"/>
    <w:rsid w:val="005E1A82"/>
    <w:rsid w:val="005E1BC8"/>
    <w:rsid w:val="005E309F"/>
    <w:rsid w:val="005E6945"/>
    <w:rsid w:val="005E79BB"/>
    <w:rsid w:val="005F0A28"/>
    <w:rsid w:val="005F0E5E"/>
    <w:rsid w:val="005F21D0"/>
    <w:rsid w:val="005F4E7B"/>
    <w:rsid w:val="0060200E"/>
    <w:rsid w:val="0060244B"/>
    <w:rsid w:val="00606B66"/>
    <w:rsid w:val="00606CFD"/>
    <w:rsid w:val="006077EC"/>
    <w:rsid w:val="00613EA2"/>
    <w:rsid w:val="00614829"/>
    <w:rsid w:val="00617BF7"/>
    <w:rsid w:val="0062014A"/>
    <w:rsid w:val="00620DEE"/>
    <w:rsid w:val="00621A1B"/>
    <w:rsid w:val="00622B10"/>
    <w:rsid w:val="00623D69"/>
    <w:rsid w:val="00625639"/>
    <w:rsid w:val="00626517"/>
    <w:rsid w:val="00631578"/>
    <w:rsid w:val="00636C62"/>
    <w:rsid w:val="00641106"/>
    <w:rsid w:val="0064184D"/>
    <w:rsid w:val="00641B18"/>
    <w:rsid w:val="0064265F"/>
    <w:rsid w:val="00642F0D"/>
    <w:rsid w:val="006448DF"/>
    <w:rsid w:val="00644F40"/>
    <w:rsid w:val="00645C9D"/>
    <w:rsid w:val="006521BF"/>
    <w:rsid w:val="006568E2"/>
    <w:rsid w:val="00660E3E"/>
    <w:rsid w:val="00660F4C"/>
    <w:rsid w:val="00662E74"/>
    <w:rsid w:val="00676FA1"/>
    <w:rsid w:val="006840CC"/>
    <w:rsid w:val="00685E80"/>
    <w:rsid w:val="00687861"/>
    <w:rsid w:val="0069200D"/>
    <w:rsid w:val="006A1E82"/>
    <w:rsid w:val="006A3E60"/>
    <w:rsid w:val="006A58D2"/>
    <w:rsid w:val="006B1C28"/>
    <w:rsid w:val="006C0F8D"/>
    <w:rsid w:val="006C5579"/>
    <w:rsid w:val="006D33C2"/>
    <w:rsid w:val="006D45BA"/>
    <w:rsid w:val="006D4FFF"/>
    <w:rsid w:val="006D637A"/>
    <w:rsid w:val="006E2192"/>
    <w:rsid w:val="006E2FE3"/>
    <w:rsid w:val="006E6302"/>
    <w:rsid w:val="006E7E1E"/>
    <w:rsid w:val="006F3596"/>
    <w:rsid w:val="00701640"/>
    <w:rsid w:val="00703135"/>
    <w:rsid w:val="007031AC"/>
    <w:rsid w:val="00703716"/>
    <w:rsid w:val="00704BDF"/>
    <w:rsid w:val="00704D7A"/>
    <w:rsid w:val="00711280"/>
    <w:rsid w:val="00711329"/>
    <w:rsid w:val="0072014F"/>
    <w:rsid w:val="00720C17"/>
    <w:rsid w:val="007242C0"/>
    <w:rsid w:val="0072680A"/>
    <w:rsid w:val="007308DA"/>
    <w:rsid w:val="00734B53"/>
    <w:rsid w:val="00736B13"/>
    <w:rsid w:val="007447F3"/>
    <w:rsid w:val="007542C2"/>
    <w:rsid w:val="00761E3F"/>
    <w:rsid w:val="007660DF"/>
    <w:rsid w:val="007661C8"/>
    <w:rsid w:val="00766537"/>
    <w:rsid w:val="00774729"/>
    <w:rsid w:val="00782D0D"/>
    <w:rsid w:val="007850E2"/>
    <w:rsid w:val="007909C9"/>
    <w:rsid w:val="007A4487"/>
    <w:rsid w:val="007A48A2"/>
    <w:rsid w:val="007A7FF8"/>
    <w:rsid w:val="007B1FB5"/>
    <w:rsid w:val="007B45B6"/>
    <w:rsid w:val="007B4E80"/>
    <w:rsid w:val="007D3009"/>
    <w:rsid w:val="007D52CD"/>
    <w:rsid w:val="007D7811"/>
    <w:rsid w:val="007D7C1F"/>
    <w:rsid w:val="007E07F3"/>
    <w:rsid w:val="007E5F08"/>
    <w:rsid w:val="007E6817"/>
    <w:rsid w:val="007E7590"/>
    <w:rsid w:val="007F5713"/>
    <w:rsid w:val="007F5784"/>
    <w:rsid w:val="007F6884"/>
    <w:rsid w:val="007F696D"/>
    <w:rsid w:val="007F6C2D"/>
    <w:rsid w:val="00800997"/>
    <w:rsid w:val="00802A07"/>
    <w:rsid w:val="00807936"/>
    <w:rsid w:val="0081157D"/>
    <w:rsid w:val="00813288"/>
    <w:rsid w:val="008168FC"/>
    <w:rsid w:val="008262B1"/>
    <w:rsid w:val="0083625D"/>
    <w:rsid w:val="008479A2"/>
    <w:rsid w:val="00854F3A"/>
    <w:rsid w:val="00860044"/>
    <w:rsid w:val="008610B6"/>
    <w:rsid w:val="00864523"/>
    <w:rsid w:val="0087080B"/>
    <w:rsid w:val="00872C25"/>
    <w:rsid w:val="008731BD"/>
    <w:rsid w:val="0087597D"/>
    <w:rsid w:val="0087637F"/>
    <w:rsid w:val="00881CC3"/>
    <w:rsid w:val="00882492"/>
    <w:rsid w:val="00883637"/>
    <w:rsid w:val="00883A52"/>
    <w:rsid w:val="00886563"/>
    <w:rsid w:val="008916F2"/>
    <w:rsid w:val="0089283A"/>
    <w:rsid w:val="0089601F"/>
    <w:rsid w:val="00896D64"/>
    <w:rsid w:val="0089789D"/>
    <w:rsid w:val="00897F9B"/>
    <w:rsid w:val="008A0828"/>
    <w:rsid w:val="008A1512"/>
    <w:rsid w:val="008B1C81"/>
    <w:rsid w:val="008B300E"/>
    <w:rsid w:val="008B4F2E"/>
    <w:rsid w:val="008C1D83"/>
    <w:rsid w:val="008C32F8"/>
    <w:rsid w:val="008C779C"/>
    <w:rsid w:val="008D0BEB"/>
    <w:rsid w:val="008D2228"/>
    <w:rsid w:val="008D2571"/>
    <w:rsid w:val="008D2CFC"/>
    <w:rsid w:val="008E111E"/>
    <w:rsid w:val="008E2D26"/>
    <w:rsid w:val="008E4490"/>
    <w:rsid w:val="008E566E"/>
    <w:rsid w:val="008F2CFF"/>
    <w:rsid w:val="00901B66"/>
    <w:rsid w:val="00901EB6"/>
    <w:rsid w:val="009047CF"/>
    <w:rsid w:val="00904FF3"/>
    <w:rsid w:val="00905FF5"/>
    <w:rsid w:val="00911869"/>
    <w:rsid w:val="0091498E"/>
    <w:rsid w:val="00934FE4"/>
    <w:rsid w:val="009425B4"/>
    <w:rsid w:val="00943C15"/>
    <w:rsid w:val="00944C3E"/>
    <w:rsid w:val="009450CE"/>
    <w:rsid w:val="0095164B"/>
    <w:rsid w:val="00952B6A"/>
    <w:rsid w:val="009603AE"/>
    <w:rsid w:val="00966BB7"/>
    <w:rsid w:val="0097749B"/>
    <w:rsid w:val="00980380"/>
    <w:rsid w:val="0098600A"/>
    <w:rsid w:val="0099328D"/>
    <w:rsid w:val="00996483"/>
    <w:rsid w:val="00996813"/>
    <w:rsid w:val="009A4113"/>
    <w:rsid w:val="009B20B5"/>
    <w:rsid w:val="009B22BE"/>
    <w:rsid w:val="009C00DC"/>
    <w:rsid w:val="009C32E4"/>
    <w:rsid w:val="009C43AD"/>
    <w:rsid w:val="009D2884"/>
    <w:rsid w:val="009D3307"/>
    <w:rsid w:val="009E042A"/>
    <w:rsid w:val="009E305A"/>
    <w:rsid w:val="009E6A4D"/>
    <w:rsid w:val="009E6B7D"/>
    <w:rsid w:val="009E788A"/>
    <w:rsid w:val="009F42F3"/>
    <w:rsid w:val="009F4779"/>
    <w:rsid w:val="00A05A15"/>
    <w:rsid w:val="00A0676F"/>
    <w:rsid w:val="00A0718F"/>
    <w:rsid w:val="00A07730"/>
    <w:rsid w:val="00A07E93"/>
    <w:rsid w:val="00A10EF3"/>
    <w:rsid w:val="00A12806"/>
    <w:rsid w:val="00A13503"/>
    <w:rsid w:val="00A144D1"/>
    <w:rsid w:val="00A145F1"/>
    <w:rsid w:val="00A1763D"/>
    <w:rsid w:val="00A17CEC"/>
    <w:rsid w:val="00A27EF0"/>
    <w:rsid w:val="00A3354B"/>
    <w:rsid w:val="00A3516C"/>
    <w:rsid w:val="00A353B3"/>
    <w:rsid w:val="00A37988"/>
    <w:rsid w:val="00A423C4"/>
    <w:rsid w:val="00A528D9"/>
    <w:rsid w:val="00A53516"/>
    <w:rsid w:val="00A53A3E"/>
    <w:rsid w:val="00A60B4E"/>
    <w:rsid w:val="00A62150"/>
    <w:rsid w:val="00A6255A"/>
    <w:rsid w:val="00A637D3"/>
    <w:rsid w:val="00A63D4E"/>
    <w:rsid w:val="00A64C67"/>
    <w:rsid w:val="00A6539A"/>
    <w:rsid w:val="00A66B9C"/>
    <w:rsid w:val="00A67F54"/>
    <w:rsid w:val="00A76EFC"/>
    <w:rsid w:val="00A773F8"/>
    <w:rsid w:val="00A86E79"/>
    <w:rsid w:val="00A917C0"/>
    <w:rsid w:val="00A918EE"/>
    <w:rsid w:val="00A9626B"/>
    <w:rsid w:val="00A97F29"/>
    <w:rsid w:val="00AA3090"/>
    <w:rsid w:val="00AA6899"/>
    <w:rsid w:val="00AB0964"/>
    <w:rsid w:val="00AC31A6"/>
    <w:rsid w:val="00AC54F1"/>
    <w:rsid w:val="00AC5F71"/>
    <w:rsid w:val="00AD2086"/>
    <w:rsid w:val="00AD3CA2"/>
    <w:rsid w:val="00AE377D"/>
    <w:rsid w:val="00AE6EDE"/>
    <w:rsid w:val="00AE714F"/>
    <w:rsid w:val="00AF49FC"/>
    <w:rsid w:val="00B0702F"/>
    <w:rsid w:val="00B12B8B"/>
    <w:rsid w:val="00B13B8C"/>
    <w:rsid w:val="00B140E5"/>
    <w:rsid w:val="00B1527C"/>
    <w:rsid w:val="00B31173"/>
    <w:rsid w:val="00B31985"/>
    <w:rsid w:val="00B34799"/>
    <w:rsid w:val="00B34A2F"/>
    <w:rsid w:val="00B34C26"/>
    <w:rsid w:val="00B3633B"/>
    <w:rsid w:val="00B37A79"/>
    <w:rsid w:val="00B405A7"/>
    <w:rsid w:val="00B4097F"/>
    <w:rsid w:val="00B40DCA"/>
    <w:rsid w:val="00B430A4"/>
    <w:rsid w:val="00B459F9"/>
    <w:rsid w:val="00B46F40"/>
    <w:rsid w:val="00B570F9"/>
    <w:rsid w:val="00B61DBF"/>
    <w:rsid w:val="00B62871"/>
    <w:rsid w:val="00B64F04"/>
    <w:rsid w:val="00B66129"/>
    <w:rsid w:val="00B66D85"/>
    <w:rsid w:val="00B6718B"/>
    <w:rsid w:val="00B74C0D"/>
    <w:rsid w:val="00B75C12"/>
    <w:rsid w:val="00B777CA"/>
    <w:rsid w:val="00B81016"/>
    <w:rsid w:val="00B81952"/>
    <w:rsid w:val="00B8260A"/>
    <w:rsid w:val="00B833D1"/>
    <w:rsid w:val="00B871BB"/>
    <w:rsid w:val="00B9560D"/>
    <w:rsid w:val="00BA0316"/>
    <w:rsid w:val="00BA3747"/>
    <w:rsid w:val="00BA580B"/>
    <w:rsid w:val="00BA7B7F"/>
    <w:rsid w:val="00BB245F"/>
    <w:rsid w:val="00BB6185"/>
    <w:rsid w:val="00BB6F9B"/>
    <w:rsid w:val="00BC0586"/>
    <w:rsid w:val="00BC20A9"/>
    <w:rsid w:val="00BC30C9"/>
    <w:rsid w:val="00BC5C5B"/>
    <w:rsid w:val="00BC6BC6"/>
    <w:rsid w:val="00BD7A60"/>
    <w:rsid w:val="00BE0DAA"/>
    <w:rsid w:val="00BE3E58"/>
    <w:rsid w:val="00BE4E15"/>
    <w:rsid w:val="00BE67D5"/>
    <w:rsid w:val="00BF24A0"/>
    <w:rsid w:val="00BF38F4"/>
    <w:rsid w:val="00BF3B4B"/>
    <w:rsid w:val="00BF60C0"/>
    <w:rsid w:val="00C01616"/>
    <w:rsid w:val="00C0162B"/>
    <w:rsid w:val="00C05E3B"/>
    <w:rsid w:val="00C07115"/>
    <w:rsid w:val="00C10DE4"/>
    <w:rsid w:val="00C20458"/>
    <w:rsid w:val="00C249FE"/>
    <w:rsid w:val="00C345B1"/>
    <w:rsid w:val="00C3584C"/>
    <w:rsid w:val="00C375D3"/>
    <w:rsid w:val="00C40142"/>
    <w:rsid w:val="00C546B6"/>
    <w:rsid w:val="00C566F9"/>
    <w:rsid w:val="00C57182"/>
    <w:rsid w:val="00C613E7"/>
    <w:rsid w:val="00C62C98"/>
    <w:rsid w:val="00C633B1"/>
    <w:rsid w:val="00C655FD"/>
    <w:rsid w:val="00C66456"/>
    <w:rsid w:val="00C73D9F"/>
    <w:rsid w:val="00C77B70"/>
    <w:rsid w:val="00C82075"/>
    <w:rsid w:val="00C867B1"/>
    <w:rsid w:val="00C94434"/>
    <w:rsid w:val="00C96CBA"/>
    <w:rsid w:val="00CA1024"/>
    <w:rsid w:val="00CA16EE"/>
    <w:rsid w:val="00CA1C95"/>
    <w:rsid w:val="00CA54AA"/>
    <w:rsid w:val="00CA5A9C"/>
    <w:rsid w:val="00CB0645"/>
    <w:rsid w:val="00CB3871"/>
    <w:rsid w:val="00CB623F"/>
    <w:rsid w:val="00CB70F3"/>
    <w:rsid w:val="00CC47F1"/>
    <w:rsid w:val="00CC6134"/>
    <w:rsid w:val="00CD0602"/>
    <w:rsid w:val="00CD26F1"/>
    <w:rsid w:val="00CD371B"/>
    <w:rsid w:val="00CD4999"/>
    <w:rsid w:val="00CD5FE2"/>
    <w:rsid w:val="00CE6857"/>
    <w:rsid w:val="00CF27E8"/>
    <w:rsid w:val="00CF462E"/>
    <w:rsid w:val="00CF4A86"/>
    <w:rsid w:val="00D00F60"/>
    <w:rsid w:val="00D02B4C"/>
    <w:rsid w:val="00D02C79"/>
    <w:rsid w:val="00D1266D"/>
    <w:rsid w:val="00D23301"/>
    <w:rsid w:val="00D24CAB"/>
    <w:rsid w:val="00D47554"/>
    <w:rsid w:val="00D50153"/>
    <w:rsid w:val="00D5591F"/>
    <w:rsid w:val="00D6162B"/>
    <w:rsid w:val="00D66310"/>
    <w:rsid w:val="00D716A1"/>
    <w:rsid w:val="00D801F0"/>
    <w:rsid w:val="00D84576"/>
    <w:rsid w:val="00D90FEC"/>
    <w:rsid w:val="00D910B7"/>
    <w:rsid w:val="00D91B0F"/>
    <w:rsid w:val="00D91FDC"/>
    <w:rsid w:val="00D948AD"/>
    <w:rsid w:val="00D97901"/>
    <w:rsid w:val="00DA1014"/>
    <w:rsid w:val="00DA21A8"/>
    <w:rsid w:val="00DA3D43"/>
    <w:rsid w:val="00DA45A8"/>
    <w:rsid w:val="00DB1C0F"/>
    <w:rsid w:val="00DB5C82"/>
    <w:rsid w:val="00DC4FD5"/>
    <w:rsid w:val="00DC6AA6"/>
    <w:rsid w:val="00DD2658"/>
    <w:rsid w:val="00DD48AA"/>
    <w:rsid w:val="00DE0019"/>
    <w:rsid w:val="00DE264A"/>
    <w:rsid w:val="00DE404B"/>
    <w:rsid w:val="00DE50DC"/>
    <w:rsid w:val="00DE7F1A"/>
    <w:rsid w:val="00E025C4"/>
    <w:rsid w:val="00E041E7"/>
    <w:rsid w:val="00E04BBF"/>
    <w:rsid w:val="00E1280C"/>
    <w:rsid w:val="00E16F88"/>
    <w:rsid w:val="00E21B42"/>
    <w:rsid w:val="00E23CA1"/>
    <w:rsid w:val="00E26694"/>
    <w:rsid w:val="00E26AA9"/>
    <w:rsid w:val="00E30AAE"/>
    <w:rsid w:val="00E36B3E"/>
    <w:rsid w:val="00E40945"/>
    <w:rsid w:val="00E409A8"/>
    <w:rsid w:val="00E42465"/>
    <w:rsid w:val="00E431A8"/>
    <w:rsid w:val="00E466CB"/>
    <w:rsid w:val="00E46894"/>
    <w:rsid w:val="00E5121D"/>
    <w:rsid w:val="00E600BF"/>
    <w:rsid w:val="00E63A70"/>
    <w:rsid w:val="00E7209D"/>
    <w:rsid w:val="00E767C7"/>
    <w:rsid w:val="00E83E01"/>
    <w:rsid w:val="00E85E50"/>
    <w:rsid w:val="00E86AD0"/>
    <w:rsid w:val="00E920EF"/>
    <w:rsid w:val="00E927EF"/>
    <w:rsid w:val="00EA50E1"/>
    <w:rsid w:val="00EA516C"/>
    <w:rsid w:val="00EB6CF2"/>
    <w:rsid w:val="00EC2ABF"/>
    <w:rsid w:val="00EC4914"/>
    <w:rsid w:val="00ED1968"/>
    <w:rsid w:val="00ED2338"/>
    <w:rsid w:val="00ED6247"/>
    <w:rsid w:val="00EE0131"/>
    <w:rsid w:val="00EE33F5"/>
    <w:rsid w:val="00EF12CA"/>
    <w:rsid w:val="00EF3557"/>
    <w:rsid w:val="00EF5802"/>
    <w:rsid w:val="00F00050"/>
    <w:rsid w:val="00F01934"/>
    <w:rsid w:val="00F04C24"/>
    <w:rsid w:val="00F0606C"/>
    <w:rsid w:val="00F21D59"/>
    <w:rsid w:val="00F3036A"/>
    <w:rsid w:val="00F30C64"/>
    <w:rsid w:val="00F3257B"/>
    <w:rsid w:val="00F35825"/>
    <w:rsid w:val="00F35F2D"/>
    <w:rsid w:val="00F45B2E"/>
    <w:rsid w:val="00F52BCB"/>
    <w:rsid w:val="00F64625"/>
    <w:rsid w:val="00F66F49"/>
    <w:rsid w:val="00F67298"/>
    <w:rsid w:val="00F72C4F"/>
    <w:rsid w:val="00F76CA7"/>
    <w:rsid w:val="00F77C5F"/>
    <w:rsid w:val="00F80BBF"/>
    <w:rsid w:val="00F80F91"/>
    <w:rsid w:val="00F86CE5"/>
    <w:rsid w:val="00F879FE"/>
    <w:rsid w:val="00F91D83"/>
    <w:rsid w:val="00FA04DE"/>
    <w:rsid w:val="00FA449D"/>
    <w:rsid w:val="00FB105D"/>
    <w:rsid w:val="00FB4A4E"/>
    <w:rsid w:val="00FB56FA"/>
    <w:rsid w:val="00FB6799"/>
    <w:rsid w:val="00FB730C"/>
    <w:rsid w:val="00FC01AF"/>
    <w:rsid w:val="00FC2171"/>
    <w:rsid w:val="00FC2695"/>
    <w:rsid w:val="00FC3E03"/>
    <w:rsid w:val="00FC4F27"/>
    <w:rsid w:val="00FC51BF"/>
    <w:rsid w:val="00FD0ABA"/>
    <w:rsid w:val="00FD20BF"/>
    <w:rsid w:val="00FD54F3"/>
    <w:rsid w:val="00FE26BB"/>
    <w:rsid w:val="00FE4D91"/>
    <w:rsid w:val="00FE6A2D"/>
    <w:rsid w:val="00FE71C9"/>
    <w:rsid w:val="00FF068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14A267"/>
  <w15:docId w15:val="{461AE4D9-8438-4D7F-AC67-FE82DE210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BOA table"/>
    <w:qFormat/>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BOAHeading"/>
    <w:next w:val="Normale"/>
    <w:link w:val="Titolo1Carattere"/>
    <w:uiPriority w:val="9"/>
    <w:locked/>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OAAuthors">
    <w:name w:val="BOA Authors"/>
    <w:basedOn w:val="BOAAddress"/>
    <w:link w:val="BOAAuthorsCarattere"/>
    <w:autoRedefine/>
    <w:qFormat/>
    <w:rsid w:val="004A1DE9"/>
    <w:pPr>
      <w:spacing w:after="120"/>
    </w:pPr>
    <w:rPr>
      <w:rFonts w:eastAsia="SimSun"/>
      <w:bCs/>
      <w:i w:val="0"/>
      <w:sz w:val="24"/>
      <w:u w:val="single"/>
      <w:lang w:val="en-US"/>
    </w:rPr>
  </w:style>
  <w:style w:type="paragraph" w:customStyle="1" w:styleId="BOATitle">
    <w:name w:val="BOA Title"/>
    <w:next w:val="BOAAddress"/>
    <w:link w:val="BOATitleCarattere"/>
    <w:autoRedefine/>
    <w:qFormat/>
    <w:rsid w:val="00F879FE"/>
    <w:pPr>
      <w:suppressAutoHyphens/>
      <w:spacing w:before="480" w:after="360" w:line="264" w:lineRule="auto"/>
      <w:jc w:val="center"/>
      <w:outlineLvl w:val="0"/>
    </w:pPr>
    <w:rPr>
      <w:rFonts w:ascii="Arial" w:eastAsia="Times New Roman" w:hAnsi="Arial" w:cs="Times New Roman"/>
      <w:sz w:val="32"/>
      <w:szCs w:val="20"/>
      <w:lang w:val="en-GB"/>
    </w:rPr>
  </w:style>
  <w:style w:type="character" w:customStyle="1" w:styleId="BOAAuthorsCarattere">
    <w:name w:val="BOA Authors Carattere"/>
    <w:link w:val="BOAAuthors"/>
    <w:rsid w:val="004A1DE9"/>
    <w:rPr>
      <w:rFonts w:ascii="Arial" w:eastAsia="SimSun" w:hAnsi="Arial" w:cs="Times New Roman"/>
      <w:bCs/>
      <w:noProof/>
      <w:sz w:val="24"/>
      <w:szCs w:val="20"/>
      <w:u w:val="single"/>
      <w:lang w:val="en-US"/>
    </w:rPr>
  </w:style>
  <w:style w:type="character" w:customStyle="1" w:styleId="BOATitleCarattere">
    <w:name w:val="BOA Title Carattere"/>
    <w:link w:val="BOATitle"/>
    <w:rsid w:val="00F879FE"/>
    <w:rPr>
      <w:rFonts w:ascii="Arial" w:eastAsia="Times New Roman" w:hAnsi="Arial" w:cs="Times New Roman"/>
      <w:sz w:val="32"/>
      <w:szCs w:val="20"/>
      <w:lang w:val="en-GB"/>
    </w:rPr>
  </w:style>
  <w:style w:type="paragraph" w:customStyle="1" w:styleId="BOAHeading">
    <w:name w:val="BOA Heading"/>
    <w:next w:val="BOAAbstractBody"/>
    <w:autoRedefine/>
    <w:qFormat/>
    <w:rsid w:val="00F879FE"/>
    <w:pPr>
      <w:keepNext/>
      <w:suppressAutoHyphens/>
      <w:spacing w:before="240" w:after="120" w:line="240" w:lineRule="auto"/>
    </w:pPr>
    <w:rPr>
      <w:rFonts w:ascii="Arial" w:eastAsia="MS PGothic" w:hAnsi="Arial" w:cs="Times New Roman"/>
      <w:b/>
      <w:szCs w:val="20"/>
      <w:lang w:val="en-US"/>
    </w:rPr>
  </w:style>
  <w:style w:type="paragraph" w:customStyle="1" w:styleId="BOAAddress">
    <w:name w:val="BOA Address"/>
    <w:link w:val="BOAAddressCarattere"/>
    <w:autoRedefine/>
    <w:qFormat/>
    <w:rsid w:val="00591C6C"/>
    <w:pPr>
      <w:keepNext/>
      <w:suppressAutoHyphens/>
      <w:spacing w:after="0"/>
      <w:contextualSpacing/>
      <w:jc w:val="center"/>
    </w:pPr>
    <w:rPr>
      <w:rFonts w:ascii="Arial" w:eastAsia="Times New Roman" w:hAnsi="Arial" w:cs="Times New Roman"/>
      <w:i/>
      <w:noProof/>
      <w:sz w:val="20"/>
      <w:szCs w:val="20"/>
      <w:lang w:val="en-GB"/>
    </w:rPr>
  </w:style>
  <w:style w:type="table" w:styleId="Tabellasemplice1">
    <w:name w:val="Table Simple 1"/>
    <w:basedOn w:val="Tabellanorma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BOAReference">
    <w:name w:val="BOA Reference"/>
    <w:rsid w:val="00302C82"/>
    <w:pPr>
      <w:spacing w:before="200" w:after="120" w:line="240" w:lineRule="auto"/>
    </w:pPr>
    <w:rPr>
      <w:rFonts w:ascii="Arial" w:eastAsia="Times New Roman" w:hAnsi="Arial" w:cs="Times New Roman"/>
      <w:b/>
      <w:sz w:val="20"/>
      <w:szCs w:val="20"/>
      <w:lang w:val="en-GB"/>
    </w:rPr>
  </w:style>
  <w:style w:type="paragraph" w:customStyle="1" w:styleId="BOAReference-text">
    <w:name w:val="BOA Reference-text"/>
    <w:autoRedefine/>
    <w:qForma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BOACaption">
    <w:name w:val="BOA Caption"/>
    <w:link w:val="BOACaptionCarattere"/>
    <w:autoRedefine/>
    <w:qFormat/>
    <w:rsid w:val="00F879FE"/>
    <w:pPr>
      <w:spacing w:before="240" w:after="240" w:line="264" w:lineRule="auto"/>
      <w:jc w:val="center"/>
    </w:pPr>
    <w:rPr>
      <w:rFonts w:ascii="Arial" w:eastAsia="MS PGothic" w:hAnsi="Arial" w:cs="Times New Roman"/>
      <w:bCs/>
      <w:i/>
      <w:sz w:val="20"/>
      <w:szCs w:val="20"/>
      <w:lang w:val="en-GB"/>
    </w:rPr>
  </w:style>
  <w:style w:type="character" w:customStyle="1" w:styleId="BOACaptionCarattere">
    <w:name w:val="BOA Caption Carattere"/>
    <w:link w:val="BOACaption"/>
    <w:rsid w:val="00F879FE"/>
    <w:rPr>
      <w:rFonts w:ascii="Arial" w:eastAsia="MS PGothic" w:hAnsi="Arial" w:cs="Times New Roman"/>
      <w:bCs/>
      <w:i/>
      <w:sz w:val="20"/>
      <w:szCs w:val="20"/>
      <w:lang w:val="en-GB"/>
    </w:rPr>
  </w:style>
  <w:style w:type="paragraph" w:customStyle="1" w:styleId="BOAheadingx1">
    <w:name w:val="BOA headingx 1"/>
    <w:next w:val="BOAAbstractBody"/>
    <w:link w:val="BOAheadingx1Carattere"/>
    <w:autoRedefine/>
    <w:qFormat/>
    <w:rsid w:val="00D948AD"/>
    <w:pPr>
      <w:keepNext/>
      <w:numPr>
        <w:ilvl w:val="2"/>
        <w:numId w:val="1"/>
      </w:numPr>
      <w:suppressAutoHyphens/>
      <w:spacing w:before="120" w:after="120" w:line="240" w:lineRule="auto"/>
    </w:pPr>
    <w:rPr>
      <w:rFonts w:ascii="Arial" w:eastAsia="Times New Roman" w:hAnsi="Arial" w:cs="Times New Roman"/>
      <w:b/>
      <w:sz w:val="20"/>
      <w:szCs w:val="20"/>
      <w:lang w:val="en-US"/>
    </w:rPr>
  </w:style>
  <w:style w:type="character" w:customStyle="1" w:styleId="BOAheadingx1Carattere">
    <w:name w:val="BOA headingx 1 Carattere"/>
    <w:link w:val="BOAheadingx1"/>
    <w:rsid w:val="00D948AD"/>
    <w:rPr>
      <w:rFonts w:ascii="Arial" w:eastAsia="Times New Roman" w:hAnsi="Arial" w:cs="Times New Roman"/>
      <w:b/>
      <w:sz w:val="20"/>
      <w:szCs w:val="20"/>
      <w:lang w:val="en-US"/>
    </w:rPr>
  </w:style>
  <w:style w:type="paragraph" w:styleId="Testofumetto">
    <w:name w:val="Balloon Text"/>
    <w:basedOn w:val="Normale"/>
    <w:link w:val="TestofumettoCarattere"/>
    <w:uiPriority w:val="99"/>
    <w:semiHidden/>
    <w:unhideWhenUsed/>
    <w:lock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Normale"/>
    <w:next w:val="Normale"/>
    <w:uiPriority w:val="37"/>
    <w:semiHidden/>
    <w:unhideWhenUsed/>
    <w:rsid w:val="0003148D"/>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lock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locked/>
    <w:rsid w:val="0003148D"/>
    <w:pPr>
      <w:spacing w:line="240" w:lineRule="auto"/>
    </w:pPr>
    <w:rPr>
      <w:b/>
      <w:bCs/>
      <w:color w:val="4F81BD" w:themeColor="accent1"/>
      <w:szCs w:val="18"/>
    </w:rPr>
  </w:style>
  <w:style w:type="paragraph" w:styleId="Elenco">
    <w:name w:val="List"/>
    <w:basedOn w:val="Normale"/>
    <w:uiPriority w:val="99"/>
    <w:semiHidden/>
    <w:unhideWhenUsed/>
    <w:locked/>
    <w:rsid w:val="0003148D"/>
    <w:pPr>
      <w:ind w:left="283" w:hanging="283"/>
      <w:contextualSpacing/>
    </w:pPr>
  </w:style>
  <w:style w:type="paragraph" w:styleId="Elenco2">
    <w:name w:val="List 2"/>
    <w:basedOn w:val="Normale"/>
    <w:uiPriority w:val="99"/>
    <w:semiHidden/>
    <w:unhideWhenUsed/>
    <w:locked/>
    <w:rsid w:val="0003148D"/>
    <w:pPr>
      <w:ind w:left="566" w:hanging="283"/>
      <w:contextualSpacing/>
    </w:pPr>
  </w:style>
  <w:style w:type="paragraph" w:styleId="Elenco3">
    <w:name w:val="List 3"/>
    <w:basedOn w:val="Normale"/>
    <w:uiPriority w:val="99"/>
    <w:semiHidden/>
    <w:unhideWhenUsed/>
    <w:locked/>
    <w:rsid w:val="0003148D"/>
    <w:pPr>
      <w:ind w:left="849" w:hanging="283"/>
      <w:contextualSpacing/>
    </w:pPr>
  </w:style>
  <w:style w:type="paragraph" w:styleId="Elenco4">
    <w:name w:val="List 4"/>
    <w:basedOn w:val="Normale"/>
    <w:uiPriority w:val="99"/>
    <w:semiHidden/>
    <w:unhideWhenUsed/>
    <w:locked/>
    <w:rsid w:val="0003148D"/>
    <w:pPr>
      <w:ind w:left="1132" w:hanging="283"/>
      <w:contextualSpacing/>
    </w:pPr>
  </w:style>
  <w:style w:type="paragraph" w:styleId="Elenco5">
    <w:name w:val="List 5"/>
    <w:basedOn w:val="Normale"/>
    <w:uiPriority w:val="99"/>
    <w:semiHidden/>
    <w:unhideWhenUsed/>
    <w:locked/>
    <w:rsid w:val="0003148D"/>
    <w:pPr>
      <w:ind w:left="1415" w:hanging="283"/>
      <w:contextualSpacing/>
    </w:pPr>
  </w:style>
  <w:style w:type="paragraph" w:styleId="Elencocontinua">
    <w:name w:val="List Continue"/>
    <w:basedOn w:val="Normale"/>
    <w:uiPriority w:val="99"/>
    <w:semiHidden/>
    <w:unhideWhenUsed/>
    <w:locked/>
    <w:rsid w:val="0003148D"/>
    <w:pPr>
      <w:spacing w:after="120"/>
      <w:ind w:left="283"/>
      <w:contextualSpacing/>
    </w:pPr>
  </w:style>
  <w:style w:type="paragraph" w:styleId="Elencocontinua2">
    <w:name w:val="List Continue 2"/>
    <w:basedOn w:val="Normale"/>
    <w:uiPriority w:val="99"/>
    <w:semiHidden/>
    <w:unhideWhenUsed/>
    <w:locked/>
    <w:rsid w:val="0003148D"/>
    <w:pPr>
      <w:spacing w:after="120"/>
      <w:ind w:left="566"/>
      <w:contextualSpacing/>
    </w:pPr>
  </w:style>
  <w:style w:type="paragraph" w:styleId="Elencocontinua3">
    <w:name w:val="List Continue 3"/>
    <w:basedOn w:val="Normale"/>
    <w:uiPriority w:val="99"/>
    <w:semiHidden/>
    <w:unhideWhenUsed/>
    <w:locked/>
    <w:rsid w:val="0003148D"/>
    <w:pPr>
      <w:spacing w:after="120"/>
      <w:ind w:left="849"/>
      <w:contextualSpacing/>
    </w:pPr>
  </w:style>
  <w:style w:type="paragraph" w:styleId="Elencocontinua4">
    <w:name w:val="List Continue 4"/>
    <w:basedOn w:val="Normale"/>
    <w:uiPriority w:val="99"/>
    <w:semiHidden/>
    <w:unhideWhenUsed/>
    <w:locked/>
    <w:rsid w:val="0003148D"/>
    <w:pPr>
      <w:spacing w:after="120"/>
      <w:ind w:left="1132"/>
      <w:contextualSpacing/>
    </w:pPr>
  </w:style>
  <w:style w:type="paragraph" w:styleId="Elencocontinua5">
    <w:name w:val="List Continue 5"/>
    <w:basedOn w:val="Normale"/>
    <w:uiPriority w:val="99"/>
    <w:semiHidden/>
    <w:unhideWhenUsed/>
    <w:locked/>
    <w:rsid w:val="0003148D"/>
    <w:pPr>
      <w:spacing w:after="120"/>
      <w:ind w:left="1415"/>
      <w:contextualSpacing/>
    </w:pPr>
  </w:style>
  <w:style w:type="paragraph" w:styleId="Firma">
    <w:name w:val="Signature"/>
    <w:basedOn w:val="Normale"/>
    <w:link w:val="FirmaCarattere"/>
    <w:uiPriority w:val="99"/>
    <w:semiHidden/>
    <w:unhideWhenUsed/>
    <w:lock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lock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lock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lock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locked/>
    <w:rsid w:val="0003148D"/>
    <w:pPr>
      <w:spacing w:line="240" w:lineRule="auto"/>
      <w:ind w:left="220" w:hanging="220"/>
    </w:pPr>
  </w:style>
  <w:style w:type="paragraph" w:styleId="Indice2">
    <w:name w:val="index 2"/>
    <w:basedOn w:val="Normale"/>
    <w:next w:val="Normale"/>
    <w:autoRedefine/>
    <w:uiPriority w:val="99"/>
    <w:semiHidden/>
    <w:unhideWhenUsed/>
    <w:locked/>
    <w:rsid w:val="0003148D"/>
    <w:pPr>
      <w:spacing w:line="240" w:lineRule="auto"/>
      <w:ind w:left="440" w:hanging="220"/>
    </w:pPr>
  </w:style>
  <w:style w:type="paragraph" w:styleId="Indice3">
    <w:name w:val="index 3"/>
    <w:basedOn w:val="Normale"/>
    <w:next w:val="Normale"/>
    <w:autoRedefine/>
    <w:uiPriority w:val="99"/>
    <w:semiHidden/>
    <w:unhideWhenUsed/>
    <w:locked/>
    <w:rsid w:val="0003148D"/>
    <w:pPr>
      <w:spacing w:line="240" w:lineRule="auto"/>
      <w:ind w:left="660" w:hanging="220"/>
    </w:pPr>
  </w:style>
  <w:style w:type="paragraph" w:styleId="Indice4">
    <w:name w:val="index 4"/>
    <w:basedOn w:val="Normale"/>
    <w:next w:val="Normale"/>
    <w:autoRedefine/>
    <w:uiPriority w:val="99"/>
    <w:semiHidden/>
    <w:unhideWhenUsed/>
    <w:locked/>
    <w:rsid w:val="0003148D"/>
    <w:pPr>
      <w:spacing w:line="240" w:lineRule="auto"/>
      <w:ind w:left="880" w:hanging="220"/>
    </w:pPr>
  </w:style>
  <w:style w:type="paragraph" w:styleId="Indice5">
    <w:name w:val="index 5"/>
    <w:basedOn w:val="Normale"/>
    <w:next w:val="Normale"/>
    <w:autoRedefine/>
    <w:uiPriority w:val="99"/>
    <w:semiHidden/>
    <w:unhideWhenUsed/>
    <w:locked/>
    <w:rsid w:val="0003148D"/>
    <w:pPr>
      <w:spacing w:line="240" w:lineRule="auto"/>
      <w:ind w:left="1100" w:hanging="220"/>
    </w:pPr>
  </w:style>
  <w:style w:type="paragraph" w:styleId="Indice6">
    <w:name w:val="index 6"/>
    <w:basedOn w:val="Normale"/>
    <w:next w:val="Normale"/>
    <w:autoRedefine/>
    <w:uiPriority w:val="99"/>
    <w:semiHidden/>
    <w:unhideWhenUsed/>
    <w:locked/>
    <w:rsid w:val="0003148D"/>
    <w:pPr>
      <w:spacing w:line="240" w:lineRule="auto"/>
      <w:ind w:left="1320" w:hanging="220"/>
    </w:pPr>
  </w:style>
  <w:style w:type="paragraph" w:styleId="Indice7">
    <w:name w:val="index 7"/>
    <w:basedOn w:val="Normale"/>
    <w:next w:val="Normale"/>
    <w:autoRedefine/>
    <w:uiPriority w:val="99"/>
    <w:semiHidden/>
    <w:unhideWhenUsed/>
    <w:locked/>
    <w:rsid w:val="0003148D"/>
    <w:pPr>
      <w:spacing w:line="240" w:lineRule="auto"/>
      <w:ind w:left="1540" w:hanging="220"/>
    </w:pPr>
  </w:style>
  <w:style w:type="paragraph" w:styleId="Indice8">
    <w:name w:val="index 8"/>
    <w:basedOn w:val="Normale"/>
    <w:next w:val="Normale"/>
    <w:autoRedefine/>
    <w:uiPriority w:val="99"/>
    <w:semiHidden/>
    <w:unhideWhenUsed/>
    <w:locked/>
    <w:rsid w:val="0003148D"/>
    <w:pPr>
      <w:spacing w:line="240" w:lineRule="auto"/>
      <w:ind w:left="1760" w:hanging="220"/>
    </w:pPr>
  </w:style>
  <w:style w:type="paragraph" w:styleId="Indice9">
    <w:name w:val="index 9"/>
    <w:basedOn w:val="Normale"/>
    <w:next w:val="Normale"/>
    <w:autoRedefine/>
    <w:uiPriority w:val="99"/>
    <w:semiHidden/>
    <w:unhideWhenUsed/>
    <w:locked/>
    <w:rsid w:val="0003148D"/>
    <w:pPr>
      <w:spacing w:line="240" w:lineRule="auto"/>
      <w:ind w:left="1980" w:hanging="220"/>
    </w:pPr>
  </w:style>
  <w:style w:type="paragraph" w:styleId="Indicedellefigure">
    <w:name w:val="table of figures"/>
    <w:basedOn w:val="Normale"/>
    <w:next w:val="Normale"/>
    <w:uiPriority w:val="99"/>
    <w:semiHidden/>
    <w:unhideWhenUsed/>
    <w:locked/>
    <w:rsid w:val="0003148D"/>
  </w:style>
  <w:style w:type="paragraph" w:styleId="Indicefonti">
    <w:name w:val="table of authorities"/>
    <w:basedOn w:val="Normale"/>
    <w:next w:val="Normale"/>
    <w:uiPriority w:val="99"/>
    <w:semiHidden/>
    <w:unhideWhenUsed/>
    <w:locked/>
    <w:rsid w:val="0003148D"/>
    <w:pPr>
      <w:ind w:left="220" w:hanging="220"/>
    </w:pPr>
  </w:style>
  <w:style w:type="paragraph" w:styleId="Indirizzodestinatario">
    <w:name w:val="envelope address"/>
    <w:basedOn w:val="Normale"/>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lock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lock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lock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lock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locked/>
    <w:rsid w:val="0003148D"/>
    <w:rPr>
      <w:sz w:val="24"/>
      <w:szCs w:val="24"/>
    </w:rPr>
  </w:style>
  <w:style w:type="paragraph" w:styleId="Numeroelenco">
    <w:name w:val="List Number"/>
    <w:basedOn w:val="Normale"/>
    <w:uiPriority w:val="99"/>
    <w:semiHidden/>
    <w:unhideWhenUsed/>
    <w:locked/>
    <w:rsid w:val="0003148D"/>
    <w:pPr>
      <w:numPr>
        <w:numId w:val="2"/>
      </w:numPr>
      <w:contextualSpacing/>
    </w:pPr>
  </w:style>
  <w:style w:type="paragraph" w:styleId="Numeroelenco2">
    <w:name w:val="List Number 2"/>
    <w:basedOn w:val="Normale"/>
    <w:uiPriority w:val="99"/>
    <w:semiHidden/>
    <w:unhideWhenUsed/>
    <w:locked/>
    <w:rsid w:val="0003148D"/>
    <w:pPr>
      <w:numPr>
        <w:numId w:val="3"/>
      </w:numPr>
      <w:contextualSpacing/>
    </w:pPr>
  </w:style>
  <w:style w:type="paragraph" w:styleId="Numeroelenco3">
    <w:name w:val="List Number 3"/>
    <w:basedOn w:val="Normale"/>
    <w:uiPriority w:val="99"/>
    <w:semiHidden/>
    <w:unhideWhenUsed/>
    <w:locked/>
    <w:rsid w:val="0003148D"/>
    <w:pPr>
      <w:numPr>
        <w:numId w:val="4"/>
      </w:numPr>
      <w:contextualSpacing/>
    </w:pPr>
  </w:style>
  <w:style w:type="paragraph" w:styleId="Numeroelenco4">
    <w:name w:val="List Number 4"/>
    <w:basedOn w:val="Normale"/>
    <w:uiPriority w:val="99"/>
    <w:semiHidden/>
    <w:unhideWhenUsed/>
    <w:locked/>
    <w:rsid w:val="0003148D"/>
    <w:pPr>
      <w:numPr>
        <w:numId w:val="5"/>
      </w:numPr>
      <w:contextualSpacing/>
    </w:pPr>
  </w:style>
  <w:style w:type="paragraph" w:styleId="Numeroelenco5">
    <w:name w:val="List Number 5"/>
    <w:basedOn w:val="Normale"/>
    <w:uiPriority w:val="99"/>
    <w:semiHidden/>
    <w:unhideWhenUsed/>
    <w:locked/>
    <w:rsid w:val="0003148D"/>
    <w:pPr>
      <w:numPr>
        <w:numId w:val="6"/>
      </w:numPr>
      <w:contextualSpacing/>
    </w:pPr>
  </w:style>
  <w:style w:type="paragraph" w:styleId="PreformattatoHTML">
    <w:name w:val="HTML Preformatted"/>
    <w:basedOn w:val="Normale"/>
    <w:link w:val="PreformattatoHTMLCarattere"/>
    <w:uiPriority w:val="99"/>
    <w:semiHidden/>
    <w:unhideWhenUsed/>
    <w:lock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lock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lock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lock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locked/>
    <w:rsid w:val="0003148D"/>
    <w:pPr>
      <w:numPr>
        <w:numId w:val="7"/>
      </w:numPr>
      <w:contextualSpacing/>
    </w:pPr>
  </w:style>
  <w:style w:type="paragraph" w:styleId="Puntoelenco2">
    <w:name w:val="List Bullet 2"/>
    <w:basedOn w:val="Normale"/>
    <w:uiPriority w:val="99"/>
    <w:semiHidden/>
    <w:unhideWhenUsed/>
    <w:locked/>
    <w:rsid w:val="0003148D"/>
    <w:pPr>
      <w:numPr>
        <w:numId w:val="8"/>
      </w:numPr>
      <w:contextualSpacing/>
    </w:pPr>
  </w:style>
  <w:style w:type="paragraph" w:styleId="Puntoelenco3">
    <w:name w:val="List Bullet 3"/>
    <w:basedOn w:val="Normale"/>
    <w:uiPriority w:val="99"/>
    <w:semiHidden/>
    <w:unhideWhenUsed/>
    <w:locked/>
    <w:rsid w:val="0003148D"/>
    <w:pPr>
      <w:numPr>
        <w:numId w:val="9"/>
      </w:numPr>
      <w:contextualSpacing/>
    </w:pPr>
  </w:style>
  <w:style w:type="paragraph" w:styleId="Puntoelenco4">
    <w:name w:val="List Bullet 4"/>
    <w:basedOn w:val="Normale"/>
    <w:uiPriority w:val="99"/>
    <w:semiHidden/>
    <w:unhideWhenUsed/>
    <w:locked/>
    <w:rsid w:val="0003148D"/>
    <w:pPr>
      <w:numPr>
        <w:numId w:val="10"/>
      </w:numPr>
      <w:contextualSpacing/>
    </w:pPr>
  </w:style>
  <w:style w:type="paragraph" w:styleId="Puntoelenco5">
    <w:name w:val="List Bullet 5"/>
    <w:basedOn w:val="Normale"/>
    <w:uiPriority w:val="99"/>
    <w:semiHidden/>
    <w:unhideWhenUsed/>
    <w:locked/>
    <w:rsid w:val="0003148D"/>
    <w:pPr>
      <w:numPr>
        <w:numId w:val="11"/>
      </w:numPr>
      <w:contextualSpacing/>
    </w:pPr>
  </w:style>
  <w:style w:type="paragraph" w:styleId="Rientrocorpodeltesto2">
    <w:name w:val="Body Text Indent 2"/>
    <w:basedOn w:val="Normale"/>
    <w:link w:val="Rientrocorpodeltesto2Carattere"/>
    <w:uiPriority w:val="99"/>
    <w:semiHidden/>
    <w:unhideWhenUsed/>
    <w:lock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lock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locked/>
    <w:rsid w:val="0003148D"/>
    <w:pPr>
      <w:ind w:left="720"/>
    </w:pPr>
  </w:style>
  <w:style w:type="paragraph" w:styleId="Testocommento">
    <w:name w:val="annotation text"/>
    <w:basedOn w:val="Normale"/>
    <w:link w:val="TestocommentoCarattere"/>
    <w:uiPriority w:val="99"/>
    <w:semiHidden/>
    <w:unhideWhenUsed/>
    <w:locked/>
    <w:rsid w:val="0003148D"/>
    <w:pPr>
      <w:spacing w:line="240" w:lineRule="auto"/>
    </w:pPr>
  </w:style>
  <w:style w:type="character" w:customStyle="1" w:styleId="TestocommentoCarattere">
    <w:name w:val="Testo commento Carattere"/>
    <w:basedOn w:val="Carpredefinitoparagrafo"/>
    <w:link w:val="Testocommento"/>
    <w:uiPriority w:val="99"/>
    <w:semiHidden/>
    <w:rsid w:val="0003148D"/>
    <w:rPr>
      <w:sz w:val="20"/>
      <w:szCs w:val="20"/>
    </w:rPr>
  </w:style>
  <w:style w:type="paragraph" w:styleId="Soggettocommento">
    <w:name w:val="annotation subject"/>
    <w:basedOn w:val="Testocommento"/>
    <w:next w:val="Testocommento"/>
    <w:link w:val="SoggettocommentoCarattere"/>
    <w:uiPriority w:val="99"/>
    <w:semiHidden/>
    <w:unhideWhenUsed/>
    <w:lock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locked/>
    <w:rsid w:val="0003148D"/>
    <w:pPr>
      <w:spacing w:after="100"/>
    </w:pPr>
  </w:style>
  <w:style w:type="paragraph" w:styleId="Sommario2">
    <w:name w:val="toc 2"/>
    <w:basedOn w:val="Normale"/>
    <w:next w:val="Normale"/>
    <w:autoRedefine/>
    <w:uiPriority w:val="39"/>
    <w:semiHidden/>
    <w:unhideWhenUsed/>
    <w:locked/>
    <w:rsid w:val="0003148D"/>
    <w:pPr>
      <w:spacing w:after="100"/>
      <w:ind w:left="220"/>
    </w:pPr>
  </w:style>
  <w:style w:type="paragraph" w:styleId="Sommario3">
    <w:name w:val="toc 3"/>
    <w:basedOn w:val="Normale"/>
    <w:next w:val="Normale"/>
    <w:autoRedefine/>
    <w:uiPriority w:val="39"/>
    <w:semiHidden/>
    <w:unhideWhenUsed/>
    <w:locked/>
    <w:rsid w:val="0003148D"/>
    <w:pPr>
      <w:spacing w:after="100"/>
      <w:ind w:left="440"/>
    </w:pPr>
  </w:style>
  <w:style w:type="paragraph" w:styleId="Sommario4">
    <w:name w:val="toc 4"/>
    <w:basedOn w:val="Normale"/>
    <w:next w:val="Normale"/>
    <w:autoRedefine/>
    <w:uiPriority w:val="39"/>
    <w:semiHidden/>
    <w:unhideWhenUsed/>
    <w:locked/>
    <w:rsid w:val="0003148D"/>
    <w:pPr>
      <w:spacing w:after="100"/>
      <w:ind w:left="660"/>
    </w:pPr>
  </w:style>
  <w:style w:type="paragraph" w:styleId="Sommario5">
    <w:name w:val="toc 5"/>
    <w:basedOn w:val="Normale"/>
    <w:next w:val="Normale"/>
    <w:autoRedefine/>
    <w:uiPriority w:val="39"/>
    <w:semiHidden/>
    <w:unhideWhenUsed/>
    <w:locked/>
    <w:rsid w:val="0003148D"/>
    <w:pPr>
      <w:spacing w:after="100"/>
      <w:ind w:left="880"/>
    </w:pPr>
  </w:style>
  <w:style w:type="paragraph" w:styleId="Sommario6">
    <w:name w:val="toc 6"/>
    <w:basedOn w:val="Normale"/>
    <w:next w:val="Normale"/>
    <w:autoRedefine/>
    <w:uiPriority w:val="39"/>
    <w:semiHidden/>
    <w:unhideWhenUsed/>
    <w:locked/>
    <w:rsid w:val="0003148D"/>
    <w:pPr>
      <w:spacing w:after="100"/>
      <w:ind w:left="1100"/>
    </w:pPr>
  </w:style>
  <w:style w:type="paragraph" w:styleId="Sommario7">
    <w:name w:val="toc 7"/>
    <w:basedOn w:val="Normale"/>
    <w:next w:val="Normale"/>
    <w:autoRedefine/>
    <w:uiPriority w:val="39"/>
    <w:semiHidden/>
    <w:unhideWhenUsed/>
    <w:locked/>
    <w:rsid w:val="0003148D"/>
    <w:pPr>
      <w:spacing w:after="100"/>
      <w:ind w:left="1320"/>
    </w:pPr>
  </w:style>
  <w:style w:type="paragraph" w:styleId="Sommario8">
    <w:name w:val="toc 8"/>
    <w:basedOn w:val="Normale"/>
    <w:next w:val="Normale"/>
    <w:autoRedefine/>
    <w:uiPriority w:val="39"/>
    <w:semiHidden/>
    <w:unhideWhenUsed/>
    <w:locked/>
    <w:rsid w:val="0003148D"/>
    <w:pPr>
      <w:spacing w:after="100"/>
      <w:ind w:left="1540"/>
    </w:pPr>
  </w:style>
  <w:style w:type="paragraph" w:styleId="Sommario9">
    <w:name w:val="toc 9"/>
    <w:basedOn w:val="Normale"/>
    <w:next w:val="Normale"/>
    <w:autoRedefine/>
    <w:uiPriority w:val="39"/>
    <w:semiHidden/>
    <w:unhideWhenUsed/>
    <w:locked/>
    <w:rsid w:val="0003148D"/>
    <w:pPr>
      <w:spacing w:after="100"/>
      <w:ind w:left="1760"/>
    </w:pPr>
  </w:style>
  <w:style w:type="paragraph" w:styleId="Testodelblocco">
    <w:name w:val="Block Text"/>
    <w:basedOn w:val="Normale"/>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lock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lock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lock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lock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locked/>
    <w:rsid w:val="0003148D"/>
    <w:pPr>
      <w:outlineLvl w:val="9"/>
    </w:pPr>
  </w:style>
  <w:style w:type="character" w:customStyle="1" w:styleId="BOAAddressCarattere">
    <w:name w:val="BOA Address Carattere"/>
    <w:basedOn w:val="Carpredefinitoparagrafo"/>
    <w:link w:val="BOAAddress"/>
    <w:rsid w:val="00591C6C"/>
    <w:rPr>
      <w:rFonts w:ascii="Arial" w:eastAsia="Times New Roman" w:hAnsi="Arial" w:cs="Times New Roman"/>
      <w:i/>
      <w:noProof/>
      <w:sz w:val="20"/>
      <w:szCs w:val="20"/>
      <w:lang w:val="en-GB"/>
    </w:rPr>
  </w:style>
  <w:style w:type="table" w:styleId="Grigliatabella">
    <w:name w:val="Table Grid"/>
    <w:basedOn w:val="Tabellanorma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AAbstractBody">
    <w:name w:val="BOA Abstract Body"/>
    <w:basedOn w:val="Normale"/>
    <w:autoRedefine/>
    <w:qFormat/>
    <w:rsid w:val="00944C3E"/>
    <w:pPr>
      <w:tabs>
        <w:tab w:val="clear" w:pos="7100"/>
      </w:tabs>
      <w:spacing w:line="240" w:lineRule="atLeast"/>
      <w:ind w:right="-1"/>
    </w:pPr>
    <w:rPr>
      <w:rFonts w:eastAsia="MS PGothic" w:cs="Arial"/>
      <w:iCs/>
      <w:sz w:val="22"/>
      <w:lang w:val="en-US" w:eastAsia="ja-JP"/>
    </w:rPr>
  </w:style>
  <w:style w:type="paragraph" w:customStyle="1" w:styleId="BOAemail">
    <w:name w:val="BOA email"/>
    <w:next w:val="BOAHeading"/>
    <w:autoRedefine/>
    <w:qFormat/>
    <w:rsid w:val="00E1280C"/>
    <w:pPr>
      <w:spacing w:before="120" w:after="0" w:line="360" w:lineRule="auto"/>
      <w:ind w:left="284" w:hanging="284"/>
      <w:jc w:val="center"/>
    </w:pPr>
    <w:rPr>
      <w:rFonts w:ascii="Arial" w:eastAsia="Times New Roman" w:hAnsi="Arial" w:cs="Times New Roman"/>
      <w:i/>
      <w:sz w:val="20"/>
      <w:szCs w:val="20"/>
      <w:lang w:val="en-GB"/>
    </w:rPr>
  </w:style>
  <w:style w:type="paragraph" w:styleId="Intestazione">
    <w:name w:val="header"/>
    <w:basedOn w:val="Normale"/>
    <w:link w:val="IntestazioneCarattere"/>
    <w:unhideWhenUsed/>
    <w:rsid w:val="00376118"/>
    <w:pPr>
      <w:tabs>
        <w:tab w:val="clear" w:pos="7100"/>
        <w:tab w:val="center" w:pos="4252"/>
        <w:tab w:val="right" w:pos="8504"/>
      </w:tabs>
      <w:snapToGrid w:val="0"/>
    </w:pPr>
  </w:style>
  <w:style w:type="character" w:customStyle="1" w:styleId="IntestazioneCarattere">
    <w:name w:val="Intestazione Carattere"/>
    <w:basedOn w:val="Carpredefinitoparagrafo"/>
    <w:link w:val="Intestazione"/>
    <w:rsid w:val="00376118"/>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376118"/>
    <w:pPr>
      <w:tabs>
        <w:tab w:val="clear" w:pos="7100"/>
        <w:tab w:val="center" w:pos="4252"/>
        <w:tab w:val="right" w:pos="8504"/>
      </w:tabs>
      <w:snapToGrid w:val="0"/>
    </w:pPr>
  </w:style>
  <w:style w:type="character" w:customStyle="1" w:styleId="PidipaginaCarattere">
    <w:name w:val="Piè di pagina Carattere"/>
    <w:basedOn w:val="Carpredefinitoparagrafo"/>
    <w:link w:val="Pidipagina"/>
    <w:uiPriority w:val="99"/>
    <w:rsid w:val="00376118"/>
    <w:rPr>
      <w:rFonts w:ascii="Arial" w:eastAsia="Times New Roman" w:hAnsi="Arial" w:cs="Times New Roman"/>
      <w:sz w:val="18"/>
      <w:szCs w:val="20"/>
      <w:lang w:val="en-GB"/>
    </w:rPr>
  </w:style>
  <w:style w:type="character" w:styleId="Testosegnaposto">
    <w:name w:val="Placeholder Text"/>
    <w:basedOn w:val="Carpredefinitoparagrafo"/>
    <w:uiPriority w:val="99"/>
    <w:semiHidden/>
    <w:locked/>
    <w:rsid w:val="00B13B8C"/>
    <w:rPr>
      <w:color w:val="666666"/>
    </w:rPr>
  </w:style>
  <w:style w:type="character" w:styleId="Collegamentoipertestuale">
    <w:name w:val="Hyperlink"/>
    <w:basedOn w:val="Carpredefinitoparagrafo"/>
    <w:uiPriority w:val="99"/>
    <w:unhideWhenUsed/>
    <w:locked/>
    <w:rsid w:val="00B140E5"/>
    <w:rPr>
      <w:color w:val="0000FF" w:themeColor="hyperlink"/>
      <w:u w:val="single"/>
    </w:rPr>
  </w:style>
  <w:style w:type="character" w:styleId="Menzionenonrisolta">
    <w:name w:val="Unresolved Mention"/>
    <w:basedOn w:val="Carpredefinitoparagrafo"/>
    <w:uiPriority w:val="99"/>
    <w:semiHidden/>
    <w:unhideWhenUsed/>
    <w:rsid w:val="00B140E5"/>
    <w:rPr>
      <w:color w:val="605E5C"/>
      <w:shd w:val="clear" w:color="auto" w:fill="E1DFDD"/>
    </w:rPr>
  </w:style>
  <w:style w:type="character" w:customStyle="1" w:styleId="katex-mathml">
    <w:name w:val="katex-mathml"/>
    <w:basedOn w:val="Carpredefinitoparagrafo"/>
    <w:rsid w:val="00302ABE"/>
  </w:style>
  <w:style w:type="character" w:customStyle="1" w:styleId="mord">
    <w:name w:val="mord"/>
    <w:basedOn w:val="Carpredefinitoparagrafo"/>
    <w:rsid w:val="00302ABE"/>
  </w:style>
  <w:style w:type="character" w:customStyle="1" w:styleId="mbin">
    <w:name w:val="mbin"/>
    <w:basedOn w:val="Carpredefinitoparagrafo"/>
    <w:rsid w:val="00944C3E"/>
  </w:style>
  <w:style w:type="character" w:customStyle="1" w:styleId="mrel">
    <w:name w:val="mrel"/>
    <w:basedOn w:val="Carpredefinitoparagrafo"/>
    <w:rsid w:val="004B2265"/>
  </w:style>
  <w:style w:type="character" w:customStyle="1" w:styleId="vlist-s">
    <w:name w:val="vlist-s"/>
    <w:basedOn w:val="Carpredefinitoparagrafo"/>
    <w:rsid w:val="004B22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85215">
      <w:bodyDiv w:val="1"/>
      <w:marLeft w:val="0"/>
      <w:marRight w:val="0"/>
      <w:marTop w:val="0"/>
      <w:marBottom w:val="0"/>
      <w:divBdr>
        <w:top w:val="none" w:sz="0" w:space="0" w:color="auto"/>
        <w:left w:val="none" w:sz="0" w:space="0" w:color="auto"/>
        <w:bottom w:val="none" w:sz="0" w:space="0" w:color="auto"/>
        <w:right w:val="none" w:sz="0" w:space="0" w:color="auto"/>
      </w:divBdr>
      <w:divsChild>
        <w:div w:id="1773744265">
          <w:marLeft w:val="0"/>
          <w:marRight w:val="0"/>
          <w:marTop w:val="0"/>
          <w:marBottom w:val="0"/>
          <w:divBdr>
            <w:top w:val="none" w:sz="0" w:space="0" w:color="auto"/>
            <w:left w:val="none" w:sz="0" w:space="0" w:color="auto"/>
            <w:bottom w:val="none" w:sz="0" w:space="0" w:color="auto"/>
            <w:right w:val="none" w:sz="0" w:space="0" w:color="auto"/>
          </w:divBdr>
          <w:divsChild>
            <w:div w:id="848563967">
              <w:marLeft w:val="0"/>
              <w:marRight w:val="0"/>
              <w:marTop w:val="0"/>
              <w:marBottom w:val="0"/>
              <w:divBdr>
                <w:top w:val="none" w:sz="0" w:space="0" w:color="auto"/>
                <w:left w:val="none" w:sz="0" w:space="0" w:color="auto"/>
                <w:bottom w:val="none" w:sz="0" w:space="0" w:color="auto"/>
                <w:right w:val="none" w:sz="0" w:space="0" w:color="auto"/>
              </w:divBdr>
              <w:divsChild>
                <w:div w:id="593826235">
                  <w:marLeft w:val="0"/>
                  <w:marRight w:val="0"/>
                  <w:marTop w:val="0"/>
                  <w:marBottom w:val="0"/>
                  <w:divBdr>
                    <w:top w:val="none" w:sz="0" w:space="0" w:color="auto"/>
                    <w:left w:val="none" w:sz="0" w:space="0" w:color="auto"/>
                    <w:bottom w:val="none" w:sz="0" w:space="0" w:color="auto"/>
                    <w:right w:val="none" w:sz="0" w:space="0" w:color="auto"/>
                  </w:divBdr>
                  <w:divsChild>
                    <w:div w:id="1598248830">
                      <w:marLeft w:val="0"/>
                      <w:marRight w:val="0"/>
                      <w:marTop w:val="0"/>
                      <w:marBottom w:val="0"/>
                      <w:divBdr>
                        <w:top w:val="none" w:sz="0" w:space="0" w:color="auto"/>
                        <w:left w:val="none" w:sz="0" w:space="0" w:color="auto"/>
                        <w:bottom w:val="none" w:sz="0" w:space="0" w:color="auto"/>
                        <w:right w:val="none" w:sz="0" w:space="0" w:color="auto"/>
                      </w:divBdr>
                      <w:divsChild>
                        <w:div w:id="1812333020">
                          <w:marLeft w:val="0"/>
                          <w:marRight w:val="0"/>
                          <w:marTop w:val="0"/>
                          <w:marBottom w:val="0"/>
                          <w:divBdr>
                            <w:top w:val="none" w:sz="0" w:space="0" w:color="auto"/>
                            <w:left w:val="none" w:sz="0" w:space="0" w:color="auto"/>
                            <w:bottom w:val="none" w:sz="0" w:space="0" w:color="auto"/>
                            <w:right w:val="none" w:sz="0" w:space="0" w:color="auto"/>
                          </w:divBdr>
                          <w:divsChild>
                            <w:div w:id="1112743434">
                              <w:marLeft w:val="0"/>
                              <w:marRight w:val="0"/>
                              <w:marTop w:val="0"/>
                              <w:marBottom w:val="0"/>
                              <w:divBdr>
                                <w:top w:val="none" w:sz="0" w:space="0" w:color="auto"/>
                                <w:left w:val="none" w:sz="0" w:space="0" w:color="auto"/>
                                <w:bottom w:val="none" w:sz="0" w:space="0" w:color="auto"/>
                                <w:right w:val="none" w:sz="0" w:space="0" w:color="auto"/>
                              </w:divBdr>
                              <w:divsChild>
                                <w:div w:id="1280916466">
                                  <w:marLeft w:val="0"/>
                                  <w:marRight w:val="0"/>
                                  <w:marTop w:val="0"/>
                                  <w:marBottom w:val="0"/>
                                  <w:divBdr>
                                    <w:top w:val="none" w:sz="0" w:space="0" w:color="auto"/>
                                    <w:left w:val="none" w:sz="0" w:space="0" w:color="auto"/>
                                    <w:bottom w:val="none" w:sz="0" w:space="0" w:color="auto"/>
                                    <w:right w:val="none" w:sz="0" w:space="0" w:color="auto"/>
                                  </w:divBdr>
                                  <w:divsChild>
                                    <w:div w:id="1467552684">
                                      <w:marLeft w:val="0"/>
                                      <w:marRight w:val="0"/>
                                      <w:marTop w:val="0"/>
                                      <w:marBottom w:val="0"/>
                                      <w:divBdr>
                                        <w:top w:val="none" w:sz="0" w:space="0" w:color="auto"/>
                                        <w:left w:val="none" w:sz="0" w:space="0" w:color="auto"/>
                                        <w:bottom w:val="none" w:sz="0" w:space="0" w:color="auto"/>
                                        <w:right w:val="none" w:sz="0" w:space="0" w:color="auto"/>
                                      </w:divBdr>
                                      <w:divsChild>
                                        <w:div w:id="2001543189">
                                          <w:marLeft w:val="0"/>
                                          <w:marRight w:val="0"/>
                                          <w:marTop w:val="0"/>
                                          <w:marBottom w:val="0"/>
                                          <w:divBdr>
                                            <w:top w:val="none" w:sz="0" w:space="0" w:color="auto"/>
                                            <w:left w:val="none" w:sz="0" w:space="0" w:color="auto"/>
                                            <w:bottom w:val="none" w:sz="0" w:space="0" w:color="auto"/>
                                            <w:right w:val="none" w:sz="0" w:space="0" w:color="auto"/>
                                          </w:divBdr>
                                          <w:divsChild>
                                            <w:div w:id="336080735">
                                              <w:marLeft w:val="0"/>
                                              <w:marRight w:val="0"/>
                                              <w:marTop w:val="0"/>
                                              <w:marBottom w:val="0"/>
                                              <w:divBdr>
                                                <w:top w:val="none" w:sz="0" w:space="0" w:color="auto"/>
                                                <w:left w:val="none" w:sz="0" w:space="0" w:color="auto"/>
                                                <w:bottom w:val="none" w:sz="0" w:space="0" w:color="auto"/>
                                                <w:right w:val="none" w:sz="0" w:space="0" w:color="auto"/>
                                              </w:divBdr>
                                              <w:divsChild>
                                                <w:div w:id="1201744919">
                                                  <w:marLeft w:val="0"/>
                                                  <w:marRight w:val="0"/>
                                                  <w:marTop w:val="0"/>
                                                  <w:marBottom w:val="0"/>
                                                  <w:divBdr>
                                                    <w:top w:val="none" w:sz="0" w:space="0" w:color="auto"/>
                                                    <w:left w:val="none" w:sz="0" w:space="0" w:color="auto"/>
                                                    <w:bottom w:val="none" w:sz="0" w:space="0" w:color="auto"/>
                                                    <w:right w:val="none" w:sz="0" w:space="0" w:color="auto"/>
                                                  </w:divBdr>
                                                  <w:divsChild>
                                                    <w:div w:id="1406948860">
                                                      <w:marLeft w:val="0"/>
                                                      <w:marRight w:val="0"/>
                                                      <w:marTop w:val="0"/>
                                                      <w:marBottom w:val="0"/>
                                                      <w:divBdr>
                                                        <w:top w:val="none" w:sz="0" w:space="0" w:color="auto"/>
                                                        <w:left w:val="none" w:sz="0" w:space="0" w:color="auto"/>
                                                        <w:bottom w:val="none" w:sz="0" w:space="0" w:color="auto"/>
                                                        <w:right w:val="none" w:sz="0" w:space="0" w:color="auto"/>
                                                      </w:divBdr>
                                                      <w:divsChild>
                                                        <w:div w:id="111679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016828">
      <w:bodyDiv w:val="1"/>
      <w:marLeft w:val="0"/>
      <w:marRight w:val="0"/>
      <w:marTop w:val="0"/>
      <w:marBottom w:val="0"/>
      <w:divBdr>
        <w:top w:val="none" w:sz="0" w:space="0" w:color="auto"/>
        <w:left w:val="none" w:sz="0" w:space="0" w:color="auto"/>
        <w:bottom w:val="none" w:sz="0" w:space="0" w:color="auto"/>
        <w:right w:val="none" w:sz="0" w:space="0" w:color="auto"/>
      </w:divBdr>
    </w:div>
    <w:div w:id="758864792">
      <w:bodyDiv w:val="1"/>
      <w:marLeft w:val="0"/>
      <w:marRight w:val="0"/>
      <w:marTop w:val="0"/>
      <w:marBottom w:val="0"/>
      <w:divBdr>
        <w:top w:val="none" w:sz="0" w:space="0" w:color="auto"/>
        <w:left w:val="none" w:sz="0" w:space="0" w:color="auto"/>
        <w:bottom w:val="none" w:sz="0" w:space="0" w:color="auto"/>
        <w:right w:val="none" w:sz="0" w:space="0" w:color="auto"/>
      </w:divBdr>
      <w:divsChild>
        <w:div w:id="2101829214">
          <w:marLeft w:val="0"/>
          <w:marRight w:val="0"/>
          <w:marTop w:val="0"/>
          <w:marBottom w:val="0"/>
          <w:divBdr>
            <w:top w:val="none" w:sz="0" w:space="0" w:color="auto"/>
            <w:left w:val="none" w:sz="0" w:space="0" w:color="auto"/>
            <w:bottom w:val="none" w:sz="0" w:space="0" w:color="auto"/>
            <w:right w:val="none" w:sz="0" w:space="0" w:color="auto"/>
          </w:divBdr>
          <w:divsChild>
            <w:div w:id="1325014148">
              <w:marLeft w:val="0"/>
              <w:marRight w:val="0"/>
              <w:marTop w:val="0"/>
              <w:marBottom w:val="0"/>
              <w:divBdr>
                <w:top w:val="none" w:sz="0" w:space="0" w:color="auto"/>
                <w:left w:val="none" w:sz="0" w:space="0" w:color="auto"/>
                <w:bottom w:val="none" w:sz="0" w:space="0" w:color="auto"/>
                <w:right w:val="none" w:sz="0" w:space="0" w:color="auto"/>
              </w:divBdr>
              <w:divsChild>
                <w:div w:id="414321300">
                  <w:marLeft w:val="0"/>
                  <w:marRight w:val="0"/>
                  <w:marTop w:val="0"/>
                  <w:marBottom w:val="0"/>
                  <w:divBdr>
                    <w:top w:val="none" w:sz="0" w:space="0" w:color="auto"/>
                    <w:left w:val="none" w:sz="0" w:space="0" w:color="auto"/>
                    <w:bottom w:val="none" w:sz="0" w:space="0" w:color="auto"/>
                    <w:right w:val="none" w:sz="0" w:space="0" w:color="auto"/>
                  </w:divBdr>
                  <w:divsChild>
                    <w:div w:id="393312879">
                      <w:marLeft w:val="0"/>
                      <w:marRight w:val="0"/>
                      <w:marTop w:val="0"/>
                      <w:marBottom w:val="0"/>
                      <w:divBdr>
                        <w:top w:val="none" w:sz="0" w:space="0" w:color="auto"/>
                        <w:left w:val="none" w:sz="0" w:space="0" w:color="auto"/>
                        <w:bottom w:val="none" w:sz="0" w:space="0" w:color="auto"/>
                        <w:right w:val="none" w:sz="0" w:space="0" w:color="auto"/>
                      </w:divBdr>
                      <w:divsChild>
                        <w:div w:id="1495027144">
                          <w:marLeft w:val="0"/>
                          <w:marRight w:val="0"/>
                          <w:marTop w:val="0"/>
                          <w:marBottom w:val="0"/>
                          <w:divBdr>
                            <w:top w:val="none" w:sz="0" w:space="0" w:color="auto"/>
                            <w:left w:val="none" w:sz="0" w:space="0" w:color="auto"/>
                            <w:bottom w:val="none" w:sz="0" w:space="0" w:color="auto"/>
                            <w:right w:val="none" w:sz="0" w:space="0" w:color="auto"/>
                          </w:divBdr>
                          <w:divsChild>
                            <w:div w:id="1471627417">
                              <w:marLeft w:val="0"/>
                              <w:marRight w:val="0"/>
                              <w:marTop w:val="0"/>
                              <w:marBottom w:val="0"/>
                              <w:divBdr>
                                <w:top w:val="none" w:sz="0" w:space="0" w:color="auto"/>
                                <w:left w:val="none" w:sz="0" w:space="0" w:color="auto"/>
                                <w:bottom w:val="none" w:sz="0" w:space="0" w:color="auto"/>
                                <w:right w:val="none" w:sz="0" w:space="0" w:color="auto"/>
                              </w:divBdr>
                              <w:divsChild>
                                <w:div w:id="760565100">
                                  <w:marLeft w:val="0"/>
                                  <w:marRight w:val="0"/>
                                  <w:marTop w:val="0"/>
                                  <w:marBottom w:val="0"/>
                                  <w:divBdr>
                                    <w:top w:val="none" w:sz="0" w:space="0" w:color="auto"/>
                                    <w:left w:val="none" w:sz="0" w:space="0" w:color="auto"/>
                                    <w:bottom w:val="none" w:sz="0" w:space="0" w:color="auto"/>
                                    <w:right w:val="none" w:sz="0" w:space="0" w:color="auto"/>
                                  </w:divBdr>
                                  <w:divsChild>
                                    <w:div w:id="1420174293">
                                      <w:marLeft w:val="0"/>
                                      <w:marRight w:val="0"/>
                                      <w:marTop w:val="0"/>
                                      <w:marBottom w:val="0"/>
                                      <w:divBdr>
                                        <w:top w:val="none" w:sz="0" w:space="0" w:color="auto"/>
                                        <w:left w:val="none" w:sz="0" w:space="0" w:color="auto"/>
                                        <w:bottom w:val="none" w:sz="0" w:space="0" w:color="auto"/>
                                        <w:right w:val="none" w:sz="0" w:space="0" w:color="auto"/>
                                      </w:divBdr>
                                      <w:divsChild>
                                        <w:div w:id="226574456">
                                          <w:marLeft w:val="0"/>
                                          <w:marRight w:val="0"/>
                                          <w:marTop w:val="0"/>
                                          <w:marBottom w:val="0"/>
                                          <w:divBdr>
                                            <w:top w:val="none" w:sz="0" w:space="0" w:color="auto"/>
                                            <w:left w:val="none" w:sz="0" w:space="0" w:color="auto"/>
                                            <w:bottom w:val="none" w:sz="0" w:space="0" w:color="auto"/>
                                            <w:right w:val="none" w:sz="0" w:space="0" w:color="auto"/>
                                          </w:divBdr>
                                          <w:divsChild>
                                            <w:div w:id="1241797138">
                                              <w:marLeft w:val="0"/>
                                              <w:marRight w:val="0"/>
                                              <w:marTop w:val="0"/>
                                              <w:marBottom w:val="0"/>
                                              <w:divBdr>
                                                <w:top w:val="none" w:sz="0" w:space="0" w:color="auto"/>
                                                <w:left w:val="none" w:sz="0" w:space="0" w:color="auto"/>
                                                <w:bottom w:val="none" w:sz="0" w:space="0" w:color="auto"/>
                                                <w:right w:val="none" w:sz="0" w:space="0" w:color="auto"/>
                                              </w:divBdr>
                                              <w:divsChild>
                                                <w:div w:id="737358470">
                                                  <w:marLeft w:val="0"/>
                                                  <w:marRight w:val="0"/>
                                                  <w:marTop w:val="0"/>
                                                  <w:marBottom w:val="0"/>
                                                  <w:divBdr>
                                                    <w:top w:val="none" w:sz="0" w:space="0" w:color="auto"/>
                                                    <w:left w:val="none" w:sz="0" w:space="0" w:color="auto"/>
                                                    <w:bottom w:val="none" w:sz="0" w:space="0" w:color="auto"/>
                                                    <w:right w:val="none" w:sz="0" w:space="0" w:color="auto"/>
                                                  </w:divBdr>
                                                  <w:divsChild>
                                                    <w:div w:id="1926725018">
                                                      <w:marLeft w:val="0"/>
                                                      <w:marRight w:val="0"/>
                                                      <w:marTop w:val="0"/>
                                                      <w:marBottom w:val="0"/>
                                                      <w:divBdr>
                                                        <w:top w:val="none" w:sz="0" w:space="0" w:color="auto"/>
                                                        <w:left w:val="none" w:sz="0" w:space="0" w:color="auto"/>
                                                        <w:bottom w:val="none" w:sz="0" w:space="0" w:color="auto"/>
                                                        <w:right w:val="none" w:sz="0" w:space="0" w:color="auto"/>
                                                      </w:divBdr>
                                                      <w:divsChild>
                                                        <w:div w:id="1792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1273504">
          <w:marLeft w:val="0"/>
          <w:marRight w:val="0"/>
          <w:marTop w:val="0"/>
          <w:marBottom w:val="0"/>
          <w:divBdr>
            <w:top w:val="none" w:sz="0" w:space="0" w:color="auto"/>
            <w:left w:val="none" w:sz="0" w:space="0" w:color="auto"/>
            <w:bottom w:val="none" w:sz="0" w:space="0" w:color="auto"/>
            <w:right w:val="none" w:sz="0" w:space="0" w:color="auto"/>
          </w:divBdr>
          <w:divsChild>
            <w:div w:id="1456607122">
              <w:marLeft w:val="0"/>
              <w:marRight w:val="0"/>
              <w:marTop w:val="0"/>
              <w:marBottom w:val="0"/>
              <w:divBdr>
                <w:top w:val="none" w:sz="0" w:space="0" w:color="auto"/>
                <w:left w:val="none" w:sz="0" w:space="0" w:color="auto"/>
                <w:bottom w:val="none" w:sz="0" w:space="0" w:color="auto"/>
                <w:right w:val="none" w:sz="0" w:space="0" w:color="auto"/>
              </w:divBdr>
              <w:divsChild>
                <w:div w:id="1631132926">
                  <w:marLeft w:val="0"/>
                  <w:marRight w:val="0"/>
                  <w:marTop w:val="0"/>
                  <w:marBottom w:val="0"/>
                  <w:divBdr>
                    <w:top w:val="none" w:sz="0" w:space="0" w:color="auto"/>
                    <w:left w:val="none" w:sz="0" w:space="0" w:color="auto"/>
                    <w:bottom w:val="none" w:sz="0" w:space="0" w:color="auto"/>
                    <w:right w:val="none" w:sz="0" w:space="0" w:color="auto"/>
                  </w:divBdr>
                  <w:divsChild>
                    <w:div w:id="19993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642875">
      <w:bodyDiv w:val="1"/>
      <w:marLeft w:val="0"/>
      <w:marRight w:val="0"/>
      <w:marTop w:val="0"/>
      <w:marBottom w:val="0"/>
      <w:divBdr>
        <w:top w:val="none" w:sz="0" w:space="0" w:color="auto"/>
        <w:left w:val="none" w:sz="0" w:space="0" w:color="auto"/>
        <w:bottom w:val="none" w:sz="0" w:space="0" w:color="auto"/>
        <w:right w:val="none" w:sz="0" w:space="0" w:color="auto"/>
      </w:divBdr>
      <w:divsChild>
        <w:div w:id="1902056777">
          <w:marLeft w:val="0"/>
          <w:marRight w:val="0"/>
          <w:marTop w:val="0"/>
          <w:marBottom w:val="0"/>
          <w:divBdr>
            <w:top w:val="none" w:sz="0" w:space="0" w:color="auto"/>
            <w:left w:val="none" w:sz="0" w:space="0" w:color="auto"/>
            <w:bottom w:val="none" w:sz="0" w:space="0" w:color="auto"/>
            <w:right w:val="none" w:sz="0" w:space="0" w:color="auto"/>
          </w:divBdr>
          <w:divsChild>
            <w:div w:id="368921214">
              <w:marLeft w:val="0"/>
              <w:marRight w:val="0"/>
              <w:marTop w:val="0"/>
              <w:marBottom w:val="0"/>
              <w:divBdr>
                <w:top w:val="none" w:sz="0" w:space="0" w:color="auto"/>
                <w:left w:val="none" w:sz="0" w:space="0" w:color="auto"/>
                <w:bottom w:val="none" w:sz="0" w:space="0" w:color="auto"/>
                <w:right w:val="none" w:sz="0" w:space="0" w:color="auto"/>
              </w:divBdr>
              <w:divsChild>
                <w:div w:id="209415106">
                  <w:marLeft w:val="0"/>
                  <w:marRight w:val="0"/>
                  <w:marTop w:val="0"/>
                  <w:marBottom w:val="0"/>
                  <w:divBdr>
                    <w:top w:val="none" w:sz="0" w:space="0" w:color="auto"/>
                    <w:left w:val="none" w:sz="0" w:space="0" w:color="auto"/>
                    <w:bottom w:val="none" w:sz="0" w:space="0" w:color="auto"/>
                    <w:right w:val="none" w:sz="0" w:space="0" w:color="auto"/>
                  </w:divBdr>
                  <w:divsChild>
                    <w:div w:id="845746718">
                      <w:marLeft w:val="0"/>
                      <w:marRight w:val="0"/>
                      <w:marTop w:val="0"/>
                      <w:marBottom w:val="0"/>
                      <w:divBdr>
                        <w:top w:val="none" w:sz="0" w:space="0" w:color="auto"/>
                        <w:left w:val="none" w:sz="0" w:space="0" w:color="auto"/>
                        <w:bottom w:val="none" w:sz="0" w:space="0" w:color="auto"/>
                        <w:right w:val="none" w:sz="0" w:space="0" w:color="auto"/>
                      </w:divBdr>
                      <w:divsChild>
                        <w:div w:id="532310832">
                          <w:marLeft w:val="0"/>
                          <w:marRight w:val="0"/>
                          <w:marTop w:val="0"/>
                          <w:marBottom w:val="0"/>
                          <w:divBdr>
                            <w:top w:val="none" w:sz="0" w:space="0" w:color="auto"/>
                            <w:left w:val="none" w:sz="0" w:space="0" w:color="auto"/>
                            <w:bottom w:val="none" w:sz="0" w:space="0" w:color="auto"/>
                            <w:right w:val="none" w:sz="0" w:space="0" w:color="auto"/>
                          </w:divBdr>
                          <w:divsChild>
                            <w:div w:id="476722931">
                              <w:marLeft w:val="0"/>
                              <w:marRight w:val="0"/>
                              <w:marTop w:val="0"/>
                              <w:marBottom w:val="0"/>
                              <w:divBdr>
                                <w:top w:val="none" w:sz="0" w:space="0" w:color="auto"/>
                                <w:left w:val="none" w:sz="0" w:space="0" w:color="auto"/>
                                <w:bottom w:val="none" w:sz="0" w:space="0" w:color="auto"/>
                                <w:right w:val="none" w:sz="0" w:space="0" w:color="auto"/>
                              </w:divBdr>
                              <w:divsChild>
                                <w:div w:id="1870029508">
                                  <w:marLeft w:val="0"/>
                                  <w:marRight w:val="0"/>
                                  <w:marTop w:val="0"/>
                                  <w:marBottom w:val="0"/>
                                  <w:divBdr>
                                    <w:top w:val="none" w:sz="0" w:space="0" w:color="auto"/>
                                    <w:left w:val="none" w:sz="0" w:space="0" w:color="auto"/>
                                    <w:bottom w:val="none" w:sz="0" w:space="0" w:color="auto"/>
                                    <w:right w:val="none" w:sz="0" w:space="0" w:color="auto"/>
                                  </w:divBdr>
                                  <w:divsChild>
                                    <w:div w:id="1990548282">
                                      <w:marLeft w:val="0"/>
                                      <w:marRight w:val="0"/>
                                      <w:marTop w:val="0"/>
                                      <w:marBottom w:val="0"/>
                                      <w:divBdr>
                                        <w:top w:val="none" w:sz="0" w:space="0" w:color="auto"/>
                                        <w:left w:val="none" w:sz="0" w:space="0" w:color="auto"/>
                                        <w:bottom w:val="none" w:sz="0" w:space="0" w:color="auto"/>
                                        <w:right w:val="none" w:sz="0" w:space="0" w:color="auto"/>
                                      </w:divBdr>
                                      <w:divsChild>
                                        <w:div w:id="1327705404">
                                          <w:marLeft w:val="0"/>
                                          <w:marRight w:val="0"/>
                                          <w:marTop w:val="0"/>
                                          <w:marBottom w:val="0"/>
                                          <w:divBdr>
                                            <w:top w:val="none" w:sz="0" w:space="0" w:color="auto"/>
                                            <w:left w:val="none" w:sz="0" w:space="0" w:color="auto"/>
                                            <w:bottom w:val="none" w:sz="0" w:space="0" w:color="auto"/>
                                            <w:right w:val="none" w:sz="0" w:space="0" w:color="auto"/>
                                          </w:divBdr>
                                          <w:divsChild>
                                            <w:div w:id="1264999152">
                                              <w:marLeft w:val="0"/>
                                              <w:marRight w:val="0"/>
                                              <w:marTop w:val="0"/>
                                              <w:marBottom w:val="0"/>
                                              <w:divBdr>
                                                <w:top w:val="none" w:sz="0" w:space="0" w:color="auto"/>
                                                <w:left w:val="none" w:sz="0" w:space="0" w:color="auto"/>
                                                <w:bottom w:val="none" w:sz="0" w:space="0" w:color="auto"/>
                                                <w:right w:val="none" w:sz="0" w:space="0" w:color="auto"/>
                                              </w:divBdr>
                                              <w:divsChild>
                                                <w:div w:id="1205677311">
                                                  <w:marLeft w:val="0"/>
                                                  <w:marRight w:val="0"/>
                                                  <w:marTop w:val="0"/>
                                                  <w:marBottom w:val="0"/>
                                                  <w:divBdr>
                                                    <w:top w:val="none" w:sz="0" w:space="0" w:color="auto"/>
                                                    <w:left w:val="none" w:sz="0" w:space="0" w:color="auto"/>
                                                    <w:bottom w:val="none" w:sz="0" w:space="0" w:color="auto"/>
                                                    <w:right w:val="none" w:sz="0" w:space="0" w:color="auto"/>
                                                  </w:divBdr>
                                                  <w:divsChild>
                                                    <w:div w:id="1751849073">
                                                      <w:marLeft w:val="0"/>
                                                      <w:marRight w:val="0"/>
                                                      <w:marTop w:val="0"/>
                                                      <w:marBottom w:val="0"/>
                                                      <w:divBdr>
                                                        <w:top w:val="none" w:sz="0" w:space="0" w:color="auto"/>
                                                        <w:left w:val="none" w:sz="0" w:space="0" w:color="auto"/>
                                                        <w:bottom w:val="none" w:sz="0" w:space="0" w:color="auto"/>
                                                        <w:right w:val="none" w:sz="0" w:space="0" w:color="auto"/>
                                                      </w:divBdr>
                                                      <w:divsChild>
                                                        <w:div w:id="13575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7119447">
      <w:bodyDiv w:val="1"/>
      <w:marLeft w:val="0"/>
      <w:marRight w:val="0"/>
      <w:marTop w:val="0"/>
      <w:marBottom w:val="0"/>
      <w:divBdr>
        <w:top w:val="none" w:sz="0" w:space="0" w:color="auto"/>
        <w:left w:val="none" w:sz="0" w:space="0" w:color="auto"/>
        <w:bottom w:val="none" w:sz="0" w:space="0" w:color="auto"/>
        <w:right w:val="none" w:sz="0" w:space="0" w:color="auto"/>
      </w:divBdr>
      <w:divsChild>
        <w:div w:id="1902904021">
          <w:marLeft w:val="0"/>
          <w:marRight w:val="0"/>
          <w:marTop w:val="0"/>
          <w:marBottom w:val="0"/>
          <w:divBdr>
            <w:top w:val="none" w:sz="0" w:space="0" w:color="auto"/>
            <w:left w:val="none" w:sz="0" w:space="0" w:color="auto"/>
            <w:bottom w:val="none" w:sz="0" w:space="0" w:color="auto"/>
            <w:right w:val="none" w:sz="0" w:space="0" w:color="auto"/>
          </w:divBdr>
          <w:divsChild>
            <w:div w:id="948967745">
              <w:marLeft w:val="0"/>
              <w:marRight w:val="0"/>
              <w:marTop w:val="0"/>
              <w:marBottom w:val="0"/>
              <w:divBdr>
                <w:top w:val="none" w:sz="0" w:space="0" w:color="auto"/>
                <w:left w:val="none" w:sz="0" w:space="0" w:color="auto"/>
                <w:bottom w:val="none" w:sz="0" w:space="0" w:color="auto"/>
                <w:right w:val="none" w:sz="0" w:space="0" w:color="auto"/>
              </w:divBdr>
              <w:divsChild>
                <w:div w:id="428307189">
                  <w:marLeft w:val="0"/>
                  <w:marRight w:val="0"/>
                  <w:marTop w:val="0"/>
                  <w:marBottom w:val="0"/>
                  <w:divBdr>
                    <w:top w:val="none" w:sz="0" w:space="0" w:color="auto"/>
                    <w:left w:val="none" w:sz="0" w:space="0" w:color="auto"/>
                    <w:bottom w:val="none" w:sz="0" w:space="0" w:color="auto"/>
                    <w:right w:val="none" w:sz="0" w:space="0" w:color="auto"/>
                  </w:divBdr>
                  <w:divsChild>
                    <w:div w:id="1091119891">
                      <w:marLeft w:val="0"/>
                      <w:marRight w:val="0"/>
                      <w:marTop w:val="0"/>
                      <w:marBottom w:val="0"/>
                      <w:divBdr>
                        <w:top w:val="none" w:sz="0" w:space="0" w:color="auto"/>
                        <w:left w:val="none" w:sz="0" w:space="0" w:color="auto"/>
                        <w:bottom w:val="none" w:sz="0" w:space="0" w:color="auto"/>
                        <w:right w:val="none" w:sz="0" w:space="0" w:color="auto"/>
                      </w:divBdr>
                      <w:divsChild>
                        <w:div w:id="2050108104">
                          <w:marLeft w:val="0"/>
                          <w:marRight w:val="0"/>
                          <w:marTop w:val="0"/>
                          <w:marBottom w:val="0"/>
                          <w:divBdr>
                            <w:top w:val="none" w:sz="0" w:space="0" w:color="auto"/>
                            <w:left w:val="none" w:sz="0" w:space="0" w:color="auto"/>
                            <w:bottom w:val="none" w:sz="0" w:space="0" w:color="auto"/>
                            <w:right w:val="none" w:sz="0" w:space="0" w:color="auto"/>
                          </w:divBdr>
                          <w:divsChild>
                            <w:div w:id="2099015544">
                              <w:marLeft w:val="0"/>
                              <w:marRight w:val="0"/>
                              <w:marTop w:val="0"/>
                              <w:marBottom w:val="0"/>
                              <w:divBdr>
                                <w:top w:val="none" w:sz="0" w:space="0" w:color="auto"/>
                                <w:left w:val="none" w:sz="0" w:space="0" w:color="auto"/>
                                <w:bottom w:val="none" w:sz="0" w:space="0" w:color="auto"/>
                                <w:right w:val="none" w:sz="0" w:space="0" w:color="auto"/>
                              </w:divBdr>
                              <w:divsChild>
                                <w:div w:id="835656035">
                                  <w:marLeft w:val="0"/>
                                  <w:marRight w:val="0"/>
                                  <w:marTop w:val="0"/>
                                  <w:marBottom w:val="0"/>
                                  <w:divBdr>
                                    <w:top w:val="none" w:sz="0" w:space="0" w:color="auto"/>
                                    <w:left w:val="none" w:sz="0" w:space="0" w:color="auto"/>
                                    <w:bottom w:val="none" w:sz="0" w:space="0" w:color="auto"/>
                                    <w:right w:val="none" w:sz="0" w:space="0" w:color="auto"/>
                                  </w:divBdr>
                                  <w:divsChild>
                                    <w:div w:id="515003256">
                                      <w:marLeft w:val="0"/>
                                      <w:marRight w:val="0"/>
                                      <w:marTop w:val="0"/>
                                      <w:marBottom w:val="0"/>
                                      <w:divBdr>
                                        <w:top w:val="none" w:sz="0" w:space="0" w:color="auto"/>
                                        <w:left w:val="none" w:sz="0" w:space="0" w:color="auto"/>
                                        <w:bottom w:val="none" w:sz="0" w:space="0" w:color="auto"/>
                                        <w:right w:val="none" w:sz="0" w:space="0" w:color="auto"/>
                                      </w:divBdr>
                                      <w:divsChild>
                                        <w:div w:id="294334101">
                                          <w:marLeft w:val="0"/>
                                          <w:marRight w:val="0"/>
                                          <w:marTop w:val="0"/>
                                          <w:marBottom w:val="0"/>
                                          <w:divBdr>
                                            <w:top w:val="none" w:sz="0" w:space="0" w:color="auto"/>
                                            <w:left w:val="none" w:sz="0" w:space="0" w:color="auto"/>
                                            <w:bottom w:val="none" w:sz="0" w:space="0" w:color="auto"/>
                                            <w:right w:val="none" w:sz="0" w:space="0" w:color="auto"/>
                                          </w:divBdr>
                                          <w:divsChild>
                                            <w:div w:id="1755738707">
                                              <w:marLeft w:val="0"/>
                                              <w:marRight w:val="0"/>
                                              <w:marTop w:val="0"/>
                                              <w:marBottom w:val="0"/>
                                              <w:divBdr>
                                                <w:top w:val="none" w:sz="0" w:space="0" w:color="auto"/>
                                                <w:left w:val="none" w:sz="0" w:space="0" w:color="auto"/>
                                                <w:bottom w:val="none" w:sz="0" w:space="0" w:color="auto"/>
                                                <w:right w:val="none" w:sz="0" w:space="0" w:color="auto"/>
                                              </w:divBdr>
                                              <w:divsChild>
                                                <w:div w:id="115369153">
                                                  <w:marLeft w:val="0"/>
                                                  <w:marRight w:val="0"/>
                                                  <w:marTop w:val="0"/>
                                                  <w:marBottom w:val="0"/>
                                                  <w:divBdr>
                                                    <w:top w:val="none" w:sz="0" w:space="0" w:color="auto"/>
                                                    <w:left w:val="none" w:sz="0" w:space="0" w:color="auto"/>
                                                    <w:bottom w:val="none" w:sz="0" w:space="0" w:color="auto"/>
                                                    <w:right w:val="none" w:sz="0" w:space="0" w:color="auto"/>
                                                  </w:divBdr>
                                                  <w:divsChild>
                                                    <w:div w:id="2002349674">
                                                      <w:marLeft w:val="0"/>
                                                      <w:marRight w:val="0"/>
                                                      <w:marTop w:val="0"/>
                                                      <w:marBottom w:val="0"/>
                                                      <w:divBdr>
                                                        <w:top w:val="none" w:sz="0" w:space="0" w:color="auto"/>
                                                        <w:left w:val="none" w:sz="0" w:space="0" w:color="auto"/>
                                                        <w:bottom w:val="none" w:sz="0" w:space="0" w:color="auto"/>
                                                        <w:right w:val="none" w:sz="0" w:space="0" w:color="auto"/>
                                                      </w:divBdr>
                                                      <w:divsChild>
                                                        <w:div w:id="1068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2008342">
      <w:bodyDiv w:val="1"/>
      <w:marLeft w:val="0"/>
      <w:marRight w:val="0"/>
      <w:marTop w:val="0"/>
      <w:marBottom w:val="0"/>
      <w:divBdr>
        <w:top w:val="none" w:sz="0" w:space="0" w:color="auto"/>
        <w:left w:val="none" w:sz="0" w:space="0" w:color="auto"/>
        <w:bottom w:val="none" w:sz="0" w:space="0" w:color="auto"/>
        <w:right w:val="none" w:sz="0" w:space="0" w:color="auto"/>
      </w:divBdr>
    </w:div>
    <w:div w:id="1201480941">
      <w:bodyDiv w:val="1"/>
      <w:marLeft w:val="0"/>
      <w:marRight w:val="0"/>
      <w:marTop w:val="0"/>
      <w:marBottom w:val="0"/>
      <w:divBdr>
        <w:top w:val="none" w:sz="0" w:space="0" w:color="auto"/>
        <w:left w:val="none" w:sz="0" w:space="0" w:color="auto"/>
        <w:bottom w:val="none" w:sz="0" w:space="0" w:color="auto"/>
        <w:right w:val="none" w:sz="0" w:space="0" w:color="auto"/>
      </w:divBdr>
      <w:divsChild>
        <w:div w:id="41366243">
          <w:marLeft w:val="0"/>
          <w:marRight w:val="0"/>
          <w:marTop w:val="0"/>
          <w:marBottom w:val="0"/>
          <w:divBdr>
            <w:top w:val="none" w:sz="0" w:space="0" w:color="auto"/>
            <w:left w:val="none" w:sz="0" w:space="0" w:color="auto"/>
            <w:bottom w:val="none" w:sz="0" w:space="0" w:color="auto"/>
            <w:right w:val="none" w:sz="0" w:space="0" w:color="auto"/>
          </w:divBdr>
          <w:divsChild>
            <w:div w:id="1794130078">
              <w:marLeft w:val="0"/>
              <w:marRight w:val="0"/>
              <w:marTop w:val="0"/>
              <w:marBottom w:val="0"/>
              <w:divBdr>
                <w:top w:val="none" w:sz="0" w:space="0" w:color="auto"/>
                <w:left w:val="none" w:sz="0" w:space="0" w:color="auto"/>
                <w:bottom w:val="none" w:sz="0" w:space="0" w:color="auto"/>
                <w:right w:val="none" w:sz="0" w:space="0" w:color="auto"/>
              </w:divBdr>
              <w:divsChild>
                <w:div w:id="266617636">
                  <w:marLeft w:val="0"/>
                  <w:marRight w:val="0"/>
                  <w:marTop w:val="0"/>
                  <w:marBottom w:val="0"/>
                  <w:divBdr>
                    <w:top w:val="none" w:sz="0" w:space="0" w:color="auto"/>
                    <w:left w:val="none" w:sz="0" w:space="0" w:color="auto"/>
                    <w:bottom w:val="none" w:sz="0" w:space="0" w:color="auto"/>
                    <w:right w:val="none" w:sz="0" w:space="0" w:color="auto"/>
                  </w:divBdr>
                  <w:divsChild>
                    <w:div w:id="1576430059">
                      <w:marLeft w:val="0"/>
                      <w:marRight w:val="0"/>
                      <w:marTop w:val="0"/>
                      <w:marBottom w:val="0"/>
                      <w:divBdr>
                        <w:top w:val="none" w:sz="0" w:space="0" w:color="auto"/>
                        <w:left w:val="none" w:sz="0" w:space="0" w:color="auto"/>
                        <w:bottom w:val="none" w:sz="0" w:space="0" w:color="auto"/>
                        <w:right w:val="none" w:sz="0" w:space="0" w:color="auto"/>
                      </w:divBdr>
                      <w:divsChild>
                        <w:div w:id="178081266">
                          <w:marLeft w:val="0"/>
                          <w:marRight w:val="0"/>
                          <w:marTop w:val="0"/>
                          <w:marBottom w:val="0"/>
                          <w:divBdr>
                            <w:top w:val="none" w:sz="0" w:space="0" w:color="auto"/>
                            <w:left w:val="none" w:sz="0" w:space="0" w:color="auto"/>
                            <w:bottom w:val="none" w:sz="0" w:space="0" w:color="auto"/>
                            <w:right w:val="none" w:sz="0" w:space="0" w:color="auto"/>
                          </w:divBdr>
                          <w:divsChild>
                            <w:div w:id="2015180320">
                              <w:marLeft w:val="0"/>
                              <w:marRight w:val="0"/>
                              <w:marTop w:val="0"/>
                              <w:marBottom w:val="0"/>
                              <w:divBdr>
                                <w:top w:val="none" w:sz="0" w:space="0" w:color="auto"/>
                                <w:left w:val="none" w:sz="0" w:space="0" w:color="auto"/>
                                <w:bottom w:val="none" w:sz="0" w:space="0" w:color="auto"/>
                                <w:right w:val="none" w:sz="0" w:space="0" w:color="auto"/>
                              </w:divBdr>
                              <w:divsChild>
                                <w:div w:id="778917033">
                                  <w:marLeft w:val="0"/>
                                  <w:marRight w:val="0"/>
                                  <w:marTop w:val="0"/>
                                  <w:marBottom w:val="0"/>
                                  <w:divBdr>
                                    <w:top w:val="none" w:sz="0" w:space="0" w:color="auto"/>
                                    <w:left w:val="none" w:sz="0" w:space="0" w:color="auto"/>
                                    <w:bottom w:val="none" w:sz="0" w:space="0" w:color="auto"/>
                                    <w:right w:val="none" w:sz="0" w:space="0" w:color="auto"/>
                                  </w:divBdr>
                                  <w:divsChild>
                                    <w:div w:id="141701008">
                                      <w:marLeft w:val="0"/>
                                      <w:marRight w:val="0"/>
                                      <w:marTop w:val="0"/>
                                      <w:marBottom w:val="0"/>
                                      <w:divBdr>
                                        <w:top w:val="none" w:sz="0" w:space="0" w:color="auto"/>
                                        <w:left w:val="none" w:sz="0" w:space="0" w:color="auto"/>
                                        <w:bottom w:val="none" w:sz="0" w:space="0" w:color="auto"/>
                                        <w:right w:val="none" w:sz="0" w:space="0" w:color="auto"/>
                                      </w:divBdr>
                                      <w:divsChild>
                                        <w:div w:id="1240169251">
                                          <w:marLeft w:val="0"/>
                                          <w:marRight w:val="0"/>
                                          <w:marTop w:val="0"/>
                                          <w:marBottom w:val="0"/>
                                          <w:divBdr>
                                            <w:top w:val="none" w:sz="0" w:space="0" w:color="auto"/>
                                            <w:left w:val="none" w:sz="0" w:space="0" w:color="auto"/>
                                            <w:bottom w:val="none" w:sz="0" w:space="0" w:color="auto"/>
                                            <w:right w:val="none" w:sz="0" w:space="0" w:color="auto"/>
                                          </w:divBdr>
                                          <w:divsChild>
                                            <w:div w:id="19622941">
                                              <w:marLeft w:val="0"/>
                                              <w:marRight w:val="0"/>
                                              <w:marTop w:val="0"/>
                                              <w:marBottom w:val="0"/>
                                              <w:divBdr>
                                                <w:top w:val="none" w:sz="0" w:space="0" w:color="auto"/>
                                                <w:left w:val="none" w:sz="0" w:space="0" w:color="auto"/>
                                                <w:bottom w:val="none" w:sz="0" w:space="0" w:color="auto"/>
                                                <w:right w:val="none" w:sz="0" w:space="0" w:color="auto"/>
                                              </w:divBdr>
                                              <w:divsChild>
                                                <w:div w:id="1829402192">
                                                  <w:marLeft w:val="0"/>
                                                  <w:marRight w:val="0"/>
                                                  <w:marTop w:val="0"/>
                                                  <w:marBottom w:val="0"/>
                                                  <w:divBdr>
                                                    <w:top w:val="none" w:sz="0" w:space="0" w:color="auto"/>
                                                    <w:left w:val="none" w:sz="0" w:space="0" w:color="auto"/>
                                                    <w:bottom w:val="none" w:sz="0" w:space="0" w:color="auto"/>
                                                    <w:right w:val="none" w:sz="0" w:space="0" w:color="auto"/>
                                                  </w:divBdr>
                                                  <w:divsChild>
                                                    <w:div w:id="1199274876">
                                                      <w:marLeft w:val="0"/>
                                                      <w:marRight w:val="0"/>
                                                      <w:marTop w:val="0"/>
                                                      <w:marBottom w:val="0"/>
                                                      <w:divBdr>
                                                        <w:top w:val="none" w:sz="0" w:space="0" w:color="auto"/>
                                                        <w:left w:val="none" w:sz="0" w:space="0" w:color="auto"/>
                                                        <w:bottom w:val="none" w:sz="0" w:space="0" w:color="auto"/>
                                                        <w:right w:val="none" w:sz="0" w:space="0" w:color="auto"/>
                                                      </w:divBdr>
                                                      <w:divsChild>
                                                        <w:div w:id="18141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013779">
      <w:bodyDiv w:val="1"/>
      <w:marLeft w:val="0"/>
      <w:marRight w:val="0"/>
      <w:marTop w:val="0"/>
      <w:marBottom w:val="0"/>
      <w:divBdr>
        <w:top w:val="none" w:sz="0" w:space="0" w:color="auto"/>
        <w:left w:val="none" w:sz="0" w:space="0" w:color="auto"/>
        <w:bottom w:val="none" w:sz="0" w:space="0" w:color="auto"/>
        <w:right w:val="none" w:sz="0" w:space="0" w:color="auto"/>
      </w:divBdr>
    </w:div>
    <w:div w:id="1493064894">
      <w:bodyDiv w:val="1"/>
      <w:marLeft w:val="0"/>
      <w:marRight w:val="0"/>
      <w:marTop w:val="0"/>
      <w:marBottom w:val="0"/>
      <w:divBdr>
        <w:top w:val="none" w:sz="0" w:space="0" w:color="auto"/>
        <w:left w:val="none" w:sz="0" w:space="0" w:color="auto"/>
        <w:bottom w:val="none" w:sz="0" w:space="0" w:color="auto"/>
        <w:right w:val="none" w:sz="0" w:space="0" w:color="auto"/>
      </w:divBdr>
      <w:divsChild>
        <w:div w:id="845292475">
          <w:marLeft w:val="0"/>
          <w:marRight w:val="0"/>
          <w:marTop w:val="0"/>
          <w:marBottom w:val="0"/>
          <w:divBdr>
            <w:top w:val="none" w:sz="0" w:space="0" w:color="auto"/>
            <w:left w:val="none" w:sz="0" w:space="0" w:color="auto"/>
            <w:bottom w:val="none" w:sz="0" w:space="0" w:color="auto"/>
            <w:right w:val="none" w:sz="0" w:space="0" w:color="auto"/>
          </w:divBdr>
        </w:div>
      </w:divsChild>
    </w:div>
    <w:div w:id="1796095849">
      <w:bodyDiv w:val="1"/>
      <w:marLeft w:val="0"/>
      <w:marRight w:val="0"/>
      <w:marTop w:val="0"/>
      <w:marBottom w:val="0"/>
      <w:divBdr>
        <w:top w:val="none" w:sz="0" w:space="0" w:color="auto"/>
        <w:left w:val="none" w:sz="0" w:space="0" w:color="auto"/>
        <w:bottom w:val="none" w:sz="0" w:space="0" w:color="auto"/>
        <w:right w:val="none" w:sz="0" w:space="0" w:color="auto"/>
      </w:divBdr>
    </w:div>
    <w:div w:id="1829395258">
      <w:bodyDiv w:val="1"/>
      <w:marLeft w:val="0"/>
      <w:marRight w:val="0"/>
      <w:marTop w:val="0"/>
      <w:marBottom w:val="0"/>
      <w:divBdr>
        <w:top w:val="none" w:sz="0" w:space="0" w:color="auto"/>
        <w:left w:val="none" w:sz="0" w:space="0" w:color="auto"/>
        <w:bottom w:val="none" w:sz="0" w:space="0" w:color="auto"/>
        <w:right w:val="none" w:sz="0" w:space="0" w:color="auto"/>
      </w:divBdr>
      <w:divsChild>
        <w:div w:id="1263151540">
          <w:marLeft w:val="0"/>
          <w:marRight w:val="0"/>
          <w:marTop w:val="0"/>
          <w:marBottom w:val="0"/>
          <w:divBdr>
            <w:top w:val="none" w:sz="0" w:space="0" w:color="auto"/>
            <w:left w:val="none" w:sz="0" w:space="0" w:color="auto"/>
            <w:bottom w:val="none" w:sz="0" w:space="0" w:color="auto"/>
            <w:right w:val="none" w:sz="0" w:space="0" w:color="auto"/>
          </w:divBdr>
        </w:div>
      </w:divsChild>
    </w:div>
    <w:div w:id="1910769562">
      <w:bodyDiv w:val="1"/>
      <w:marLeft w:val="0"/>
      <w:marRight w:val="0"/>
      <w:marTop w:val="0"/>
      <w:marBottom w:val="0"/>
      <w:divBdr>
        <w:top w:val="none" w:sz="0" w:space="0" w:color="auto"/>
        <w:left w:val="none" w:sz="0" w:space="0" w:color="auto"/>
        <w:bottom w:val="none" w:sz="0" w:space="0" w:color="auto"/>
        <w:right w:val="none" w:sz="0" w:space="0" w:color="auto"/>
      </w:divBdr>
      <w:divsChild>
        <w:div w:id="1344892351">
          <w:marLeft w:val="0"/>
          <w:marRight w:val="0"/>
          <w:marTop w:val="0"/>
          <w:marBottom w:val="0"/>
          <w:divBdr>
            <w:top w:val="none" w:sz="0" w:space="0" w:color="auto"/>
            <w:left w:val="none" w:sz="0" w:space="0" w:color="auto"/>
            <w:bottom w:val="none" w:sz="0" w:space="0" w:color="auto"/>
            <w:right w:val="none" w:sz="0" w:space="0" w:color="auto"/>
          </w:divBdr>
          <w:divsChild>
            <w:div w:id="199628143">
              <w:marLeft w:val="0"/>
              <w:marRight w:val="0"/>
              <w:marTop w:val="0"/>
              <w:marBottom w:val="0"/>
              <w:divBdr>
                <w:top w:val="none" w:sz="0" w:space="0" w:color="auto"/>
                <w:left w:val="none" w:sz="0" w:space="0" w:color="auto"/>
                <w:bottom w:val="none" w:sz="0" w:space="0" w:color="auto"/>
                <w:right w:val="none" w:sz="0" w:space="0" w:color="auto"/>
              </w:divBdr>
              <w:divsChild>
                <w:div w:id="1162427203">
                  <w:marLeft w:val="0"/>
                  <w:marRight w:val="0"/>
                  <w:marTop w:val="0"/>
                  <w:marBottom w:val="0"/>
                  <w:divBdr>
                    <w:top w:val="none" w:sz="0" w:space="0" w:color="auto"/>
                    <w:left w:val="none" w:sz="0" w:space="0" w:color="auto"/>
                    <w:bottom w:val="none" w:sz="0" w:space="0" w:color="auto"/>
                    <w:right w:val="none" w:sz="0" w:space="0" w:color="auto"/>
                  </w:divBdr>
                  <w:divsChild>
                    <w:div w:id="345255901">
                      <w:marLeft w:val="0"/>
                      <w:marRight w:val="0"/>
                      <w:marTop w:val="0"/>
                      <w:marBottom w:val="0"/>
                      <w:divBdr>
                        <w:top w:val="none" w:sz="0" w:space="0" w:color="auto"/>
                        <w:left w:val="none" w:sz="0" w:space="0" w:color="auto"/>
                        <w:bottom w:val="none" w:sz="0" w:space="0" w:color="auto"/>
                        <w:right w:val="none" w:sz="0" w:space="0" w:color="auto"/>
                      </w:divBdr>
                      <w:divsChild>
                        <w:div w:id="1287082637">
                          <w:marLeft w:val="0"/>
                          <w:marRight w:val="0"/>
                          <w:marTop w:val="0"/>
                          <w:marBottom w:val="0"/>
                          <w:divBdr>
                            <w:top w:val="none" w:sz="0" w:space="0" w:color="auto"/>
                            <w:left w:val="none" w:sz="0" w:space="0" w:color="auto"/>
                            <w:bottom w:val="none" w:sz="0" w:space="0" w:color="auto"/>
                            <w:right w:val="none" w:sz="0" w:space="0" w:color="auto"/>
                          </w:divBdr>
                          <w:divsChild>
                            <w:div w:id="1221356764">
                              <w:marLeft w:val="0"/>
                              <w:marRight w:val="0"/>
                              <w:marTop w:val="0"/>
                              <w:marBottom w:val="0"/>
                              <w:divBdr>
                                <w:top w:val="none" w:sz="0" w:space="0" w:color="auto"/>
                                <w:left w:val="none" w:sz="0" w:space="0" w:color="auto"/>
                                <w:bottom w:val="none" w:sz="0" w:space="0" w:color="auto"/>
                                <w:right w:val="none" w:sz="0" w:space="0" w:color="auto"/>
                              </w:divBdr>
                              <w:divsChild>
                                <w:div w:id="453982160">
                                  <w:marLeft w:val="0"/>
                                  <w:marRight w:val="0"/>
                                  <w:marTop w:val="0"/>
                                  <w:marBottom w:val="0"/>
                                  <w:divBdr>
                                    <w:top w:val="none" w:sz="0" w:space="0" w:color="auto"/>
                                    <w:left w:val="none" w:sz="0" w:space="0" w:color="auto"/>
                                    <w:bottom w:val="none" w:sz="0" w:space="0" w:color="auto"/>
                                    <w:right w:val="none" w:sz="0" w:space="0" w:color="auto"/>
                                  </w:divBdr>
                                  <w:divsChild>
                                    <w:div w:id="1239168034">
                                      <w:marLeft w:val="0"/>
                                      <w:marRight w:val="0"/>
                                      <w:marTop w:val="0"/>
                                      <w:marBottom w:val="0"/>
                                      <w:divBdr>
                                        <w:top w:val="none" w:sz="0" w:space="0" w:color="auto"/>
                                        <w:left w:val="none" w:sz="0" w:space="0" w:color="auto"/>
                                        <w:bottom w:val="none" w:sz="0" w:space="0" w:color="auto"/>
                                        <w:right w:val="none" w:sz="0" w:space="0" w:color="auto"/>
                                      </w:divBdr>
                                      <w:divsChild>
                                        <w:div w:id="31006254">
                                          <w:marLeft w:val="0"/>
                                          <w:marRight w:val="0"/>
                                          <w:marTop w:val="0"/>
                                          <w:marBottom w:val="0"/>
                                          <w:divBdr>
                                            <w:top w:val="none" w:sz="0" w:space="0" w:color="auto"/>
                                            <w:left w:val="none" w:sz="0" w:space="0" w:color="auto"/>
                                            <w:bottom w:val="none" w:sz="0" w:space="0" w:color="auto"/>
                                            <w:right w:val="none" w:sz="0" w:space="0" w:color="auto"/>
                                          </w:divBdr>
                                          <w:divsChild>
                                            <w:div w:id="1312295963">
                                              <w:marLeft w:val="0"/>
                                              <w:marRight w:val="0"/>
                                              <w:marTop w:val="0"/>
                                              <w:marBottom w:val="0"/>
                                              <w:divBdr>
                                                <w:top w:val="none" w:sz="0" w:space="0" w:color="auto"/>
                                                <w:left w:val="none" w:sz="0" w:space="0" w:color="auto"/>
                                                <w:bottom w:val="none" w:sz="0" w:space="0" w:color="auto"/>
                                                <w:right w:val="none" w:sz="0" w:space="0" w:color="auto"/>
                                              </w:divBdr>
                                              <w:divsChild>
                                                <w:div w:id="963930315">
                                                  <w:marLeft w:val="0"/>
                                                  <w:marRight w:val="0"/>
                                                  <w:marTop w:val="0"/>
                                                  <w:marBottom w:val="0"/>
                                                  <w:divBdr>
                                                    <w:top w:val="none" w:sz="0" w:space="0" w:color="auto"/>
                                                    <w:left w:val="none" w:sz="0" w:space="0" w:color="auto"/>
                                                    <w:bottom w:val="none" w:sz="0" w:space="0" w:color="auto"/>
                                                    <w:right w:val="none" w:sz="0" w:space="0" w:color="auto"/>
                                                  </w:divBdr>
                                                  <w:divsChild>
                                                    <w:div w:id="101270671">
                                                      <w:marLeft w:val="0"/>
                                                      <w:marRight w:val="0"/>
                                                      <w:marTop w:val="0"/>
                                                      <w:marBottom w:val="0"/>
                                                      <w:divBdr>
                                                        <w:top w:val="none" w:sz="0" w:space="0" w:color="auto"/>
                                                        <w:left w:val="none" w:sz="0" w:space="0" w:color="auto"/>
                                                        <w:bottom w:val="none" w:sz="0" w:space="0" w:color="auto"/>
                                                        <w:right w:val="none" w:sz="0" w:space="0" w:color="auto"/>
                                                      </w:divBdr>
                                                      <w:divsChild>
                                                        <w:div w:id="4958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3176887">
      <w:bodyDiv w:val="1"/>
      <w:marLeft w:val="0"/>
      <w:marRight w:val="0"/>
      <w:marTop w:val="0"/>
      <w:marBottom w:val="0"/>
      <w:divBdr>
        <w:top w:val="none" w:sz="0" w:space="0" w:color="auto"/>
        <w:left w:val="none" w:sz="0" w:space="0" w:color="auto"/>
        <w:bottom w:val="none" w:sz="0" w:space="0" w:color="auto"/>
        <w:right w:val="none" w:sz="0" w:space="0" w:color="auto"/>
      </w:divBdr>
    </w:div>
    <w:div w:id="197166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05583-A2D6-452E-B90B-21AFB6E5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2092</Words>
  <Characters>11926</Characters>
  <Application>Microsoft Office Word</Application>
  <DocSecurity>0</DocSecurity>
  <Lines>99</Lines>
  <Paragraphs>27</Paragraphs>
  <ScaleCrop>false</ScaleCrop>
  <HeadingPairs>
    <vt:vector size="6" baseType="variant">
      <vt:variant>
        <vt:lpstr>タイトル</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Dipartimento CMIC - Politecnico di Milano</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2015-05-12T18:31:00Z</cp:lastPrinted>
  <dcterms:created xsi:type="dcterms:W3CDTF">2025-01-14T10:46:00Z</dcterms:created>
  <dcterms:modified xsi:type="dcterms:W3CDTF">2025-01-14T10:46:00Z</dcterms:modified>
</cp:coreProperties>
</file>