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447"/>
        <w:tblW w:w="9428" w:type="dxa"/>
        <w:tblBorders>
          <w:bottom w:val="single" w:sz="4" w:space="0" w:color="auto"/>
        </w:tblBorders>
        <w:tblLook w:val="01E0" w:firstRow="1" w:lastRow="1" w:firstColumn="1" w:lastColumn="1" w:noHBand="0" w:noVBand="0"/>
      </w:tblPr>
      <w:tblGrid>
        <w:gridCol w:w="7450"/>
        <w:gridCol w:w="1978"/>
      </w:tblGrid>
      <w:tr w:rsidR="002E04AE" w14:paraId="72376F1F" w14:textId="77777777" w:rsidTr="00943487">
        <w:trPr>
          <w:trHeight w:val="521"/>
        </w:trPr>
        <w:tc>
          <w:tcPr>
            <w:tcW w:w="7450" w:type="dxa"/>
            <w:vMerge w:val="restart"/>
            <w:tcBorders>
              <w:right w:val="single" w:sz="4" w:space="0" w:color="auto"/>
            </w:tcBorders>
          </w:tcPr>
          <w:p w14:paraId="78928863" w14:textId="77777777" w:rsidR="002255CF" w:rsidRPr="002107A4" w:rsidRDefault="001D04EA" w:rsidP="00E717B6">
            <w:pPr>
              <w:tabs>
                <w:tab w:val="left" w:pos="-108"/>
              </w:tabs>
              <w:spacing w:after="0" w:line="240" w:lineRule="auto"/>
              <w:ind w:left="-108"/>
              <w:rPr>
                <w:rFonts w:cs="Arial"/>
                <w:b/>
                <w:bCs/>
                <w:i/>
                <w:iCs/>
                <w:color w:val="000066"/>
                <w:sz w:val="12"/>
                <w:szCs w:val="12"/>
                <w:lang w:val="en-US" w:eastAsia="it-IT"/>
              </w:rPr>
            </w:pPr>
            <w:bookmarkStart w:id="0" w:name="_Hlk178494226"/>
            <w:bookmarkEnd w:id="0"/>
            <w:r w:rsidRPr="008F78AB">
              <w:rPr>
                <w:rFonts w:ascii="AdvP6960" w:hAnsi="AdvP6960" w:cs="AdvP6960"/>
                <w:noProof/>
                <w:color w:val="241F20"/>
                <w:szCs w:val="18"/>
                <w:lang w:eastAsia="it-IT"/>
              </w:rPr>
              <w:drawing>
                <wp:inline distT="0" distB="0" distL="0" distR="0" wp14:anchorId="0A3AE986" wp14:editId="111D6105">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3" descr="cetlogo"/>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640080" cy="373380"/>
                          </a:xfrm>
                          <a:prstGeom prst="rect">
                            <a:avLst/>
                          </a:prstGeom>
                          <a:noFill/>
                          <a:ln>
                            <a:noFill/>
                          </a:ln>
                        </pic:spPr>
                      </pic:pic>
                    </a:graphicData>
                  </a:graphic>
                </wp:inline>
              </w:drawing>
            </w:r>
            <w:r w:rsidRPr="002107A4">
              <w:rPr>
                <w:rFonts w:ascii="AdvP6960" w:hAnsi="AdvP6960" w:cs="AdvP6960"/>
                <w:color w:val="241F20"/>
                <w:szCs w:val="18"/>
                <w:lang w:val="en-US" w:eastAsia="it-IT"/>
              </w:rPr>
              <w:t xml:space="preserve"> </w:t>
            </w:r>
            <w:bookmarkStart w:id="1" w:name="_Hlk145068772"/>
            <w:r w:rsidRPr="002107A4">
              <w:rPr>
                <w:rFonts w:cs="Arial"/>
                <w:b/>
                <w:bCs/>
                <w:i/>
                <w:iCs/>
                <w:color w:val="000066"/>
                <w:lang w:val="en-US" w:eastAsia="it-IT"/>
              </w:rPr>
              <w:t>CHEMICAL ENGINEERING</w:t>
            </w:r>
            <w:r w:rsidRPr="002107A4">
              <w:rPr>
                <w:rFonts w:cs="Arial"/>
                <w:b/>
                <w:bCs/>
                <w:i/>
                <w:iCs/>
                <w:color w:val="0033FF"/>
                <w:lang w:val="en-US" w:eastAsia="it-IT"/>
              </w:rPr>
              <w:t xml:space="preserve"> </w:t>
            </w:r>
            <w:r w:rsidRPr="002107A4">
              <w:rPr>
                <w:rFonts w:cs="Arial"/>
                <w:b/>
                <w:bCs/>
                <w:i/>
                <w:iCs/>
                <w:color w:val="666666"/>
                <w:lang w:val="en-US" w:eastAsia="it-IT"/>
              </w:rPr>
              <w:t>TRANSACTIONS</w:t>
            </w:r>
            <w:r w:rsidRPr="002107A4">
              <w:rPr>
                <w:color w:val="333333"/>
                <w:lang w:val="en-US" w:eastAsia="it-IT"/>
              </w:rPr>
              <w:t xml:space="preserve"> </w:t>
            </w:r>
          </w:p>
          <w:p w14:paraId="288740CB" w14:textId="77777777" w:rsidR="002255CF" w:rsidRPr="002107A4" w:rsidRDefault="002255CF" w:rsidP="00E717B6">
            <w:pPr>
              <w:tabs>
                <w:tab w:val="left" w:pos="-108"/>
              </w:tabs>
              <w:spacing w:after="0" w:line="240" w:lineRule="auto"/>
              <w:ind w:left="-108"/>
              <w:rPr>
                <w:rFonts w:cs="Arial"/>
                <w:b/>
                <w:bCs/>
                <w:i/>
                <w:iCs/>
                <w:color w:val="000066"/>
                <w:sz w:val="12"/>
                <w:szCs w:val="12"/>
                <w:lang w:val="en-US" w:eastAsia="it-IT"/>
              </w:rPr>
            </w:pPr>
          </w:p>
          <w:p w14:paraId="67CD64EA" w14:textId="77777777" w:rsidR="002255CF" w:rsidRPr="002107A4" w:rsidRDefault="001D04EA" w:rsidP="00E717B6">
            <w:pPr>
              <w:tabs>
                <w:tab w:val="left" w:pos="-108"/>
              </w:tabs>
              <w:spacing w:after="0" w:line="240" w:lineRule="auto"/>
              <w:ind w:left="-108"/>
              <w:rPr>
                <w:rFonts w:cs="Arial"/>
                <w:b/>
                <w:bCs/>
                <w:i/>
                <w:iCs/>
                <w:color w:val="000066"/>
                <w:lang w:val="en-US" w:eastAsia="it-IT"/>
              </w:rPr>
            </w:pPr>
            <w:r w:rsidRPr="002107A4">
              <w:rPr>
                <w:rFonts w:cs="Arial"/>
                <w:b/>
                <w:bCs/>
                <w:i/>
                <w:iCs/>
                <w:color w:val="000066"/>
                <w:lang w:val="en-US" w:eastAsia="it-IT"/>
              </w:rPr>
              <w:t>VOL. xxx, 2025</w:t>
            </w:r>
          </w:p>
        </w:tc>
        <w:tc>
          <w:tcPr>
            <w:tcW w:w="1978" w:type="dxa"/>
            <w:tcBorders>
              <w:left w:val="single" w:sz="4" w:space="0" w:color="auto"/>
              <w:bottom w:val="nil"/>
              <w:right w:val="single" w:sz="4" w:space="0" w:color="auto"/>
            </w:tcBorders>
          </w:tcPr>
          <w:p w14:paraId="4DA5558D" w14:textId="77777777" w:rsidR="002255CF" w:rsidRPr="008F78AB" w:rsidRDefault="001D04EA" w:rsidP="00E717B6">
            <w:pPr>
              <w:spacing w:after="0" w:line="240" w:lineRule="auto"/>
              <w:jc w:val="right"/>
              <w:rPr>
                <w:rFonts w:cs="Arial"/>
                <w:sz w:val="14"/>
                <w:szCs w:val="14"/>
              </w:rPr>
            </w:pPr>
            <w:r w:rsidRPr="008F78AB">
              <w:rPr>
                <w:rFonts w:cs="Arial"/>
                <w:sz w:val="14"/>
                <w:szCs w:val="14"/>
              </w:rPr>
              <w:t>A publication of</w:t>
            </w:r>
          </w:p>
          <w:p w14:paraId="5ACFD551" w14:textId="77777777" w:rsidR="002255CF" w:rsidRPr="008F78AB" w:rsidRDefault="001D04EA" w:rsidP="00E717B6">
            <w:pPr>
              <w:spacing w:after="0" w:line="240" w:lineRule="auto"/>
              <w:jc w:val="right"/>
            </w:pPr>
            <w:r w:rsidRPr="008F78AB">
              <w:rPr>
                <w:noProof/>
                <w:lang w:eastAsia="it-IT"/>
              </w:rPr>
              <w:drawing>
                <wp:inline distT="0" distB="0" distL="0" distR="0" wp14:anchorId="2F1FBE28" wp14:editId="6FCEC6FD">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4" descr="aidiclogo_grande"/>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70560" cy="358140"/>
                          </a:xfrm>
                          <a:prstGeom prst="rect">
                            <a:avLst/>
                          </a:prstGeom>
                          <a:noFill/>
                          <a:ln>
                            <a:noFill/>
                          </a:ln>
                        </pic:spPr>
                      </pic:pic>
                    </a:graphicData>
                  </a:graphic>
                </wp:inline>
              </w:drawing>
            </w:r>
          </w:p>
        </w:tc>
      </w:tr>
      <w:tr w:rsidR="002E04AE" w:rsidRPr="009B0828" w14:paraId="3F4307DA" w14:textId="77777777" w:rsidTr="00943487">
        <w:trPr>
          <w:trHeight w:val="347"/>
        </w:trPr>
        <w:tc>
          <w:tcPr>
            <w:tcW w:w="7450" w:type="dxa"/>
            <w:vMerge/>
            <w:tcBorders>
              <w:right w:val="single" w:sz="4" w:space="0" w:color="auto"/>
            </w:tcBorders>
          </w:tcPr>
          <w:p w14:paraId="53AEEB47" w14:textId="77777777" w:rsidR="002255CF" w:rsidRPr="008F78AB" w:rsidRDefault="002255CF" w:rsidP="00E717B6">
            <w:pPr>
              <w:tabs>
                <w:tab w:val="left" w:pos="-108"/>
              </w:tabs>
              <w:spacing w:after="0" w:line="240" w:lineRule="auto"/>
            </w:pPr>
          </w:p>
        </w:tc>
        <w:tc>
          <w:tcPr>
            <w:tcW w:w="1978" w:type="dxa"/>
            <w:tcBorders>
              <w:left w:val="single" w:sz="4" w:space="0" w:color="auto"/>
              <w:bottom w:val="nil"/>
              <w:right w:val="single" w:sz="4" w:space="0" w:color="auto"/>
            </w:tcBorders>
          </w:tcPr>
          <w:p w14:paraId="7884D5BC" w14:textId="77777777" w:rsidR="002255CF" w:rsidRPr="002107A4" w:rsidRDefault="001D04EA" w:rsidP="00E717B6">
            <w:pPr>
              <w:spacing w:after="0" w:line="240" w:lineRule="auto"/>
              <w:jc w:val="right"/>
              <w:rPr>
                <w:rFonts w:cs="Arial"/>
                <w:sz w:val="14"/>
                <w:szCs w:val="14"/>
                <w:lang w:val="en-US"/>
              </w:rPr>
            </w:pPr>
            <w:r w:rsidRPr="002107A4">
              <w:rPr>
                <w:rFonts w:cs="Arial"/>
                <w:sz w:val="14"/>
                <w:szCs w:val="14"/>
                <w:lang w:val="en-US"/>
              </w:rPr>
              <w:t>The Italian Association</w:t>
            </w:r>
          </w:p>
          <w:p w14:paraId="1B08906D" w14:textId="77777777" w:rsidR="002255CF" w:rsidRPr="002107A4" w:rsidRDefault="001D04EA" w:rsidP="00E717B6">
            <w:pPr>
              <w:spacing w:after="0" w:line="240" w:lineRule="auto"/>
              <w:jc w:val="right"/>
              <w:rPr>
                <w:rFonts w:cs="Arial"/>
                <w:sz w:val="14"/>
                <w:szCs w:val="14"/>
                <w:lang w:val="en-US"/>
              </w:rPr>
            </w:pPr>
            <w:r w:rsidRPr="002107A4">
              <w:rPr>
                <w:rFonts w:cs="Arial"/>
                <w:sz w:val="14"/>
                <w:szCs w:val="14"/>
                <w:lang w:val="en-US"/>
              </w:rPr>
              <w:t>of Chemical Engineering</w:t>
            </w:r>
          </w:p>
          <w:p w14:paraId="32995447" w14:textId="77777777" w:rsidR="002255CF" w:rsidRPr="006449A7" w:rsidRDefault="001D04EA" w:rsidP="00E717B6">
            <w:pPr>
              <w:spacing w:after="0" w:line="240" w:lineRule="auto"/>
              <w:jc w:val="right"/>
              <w:rPr>
                <w:rFonts w:cs="Arial"/>
                <w:sz w:val="13"/>
                <w:szCs w:val="13"/>
                <w:lang w:val="da-DK"/>
              </w:rPr>
            </w:pPr>
            <w:r w:rsidRPr="006449A7">
              <w:rPr>
                <w:rFonts w:cs="Arial"/>
                <w:sz w:val="13"/>
                <w:szCs w:val="13"/>
                <w:lang w:val="da-DK"/>
              </w:rPr>
              <w:t>Online at www.cetjournal.it</w:t>
            </w:r>
          </w:p>
        </w:tc>
      </w:tr>
      <w:tr w:rsidR="002E04AE" w14:paraId="1716A596" w14:textId="77777777" w:rsidTr="00943487">
        <w:trPr>
          <w:trHeight w:val="40"/>
        </w:trPr>
        <w:tc>
          <w:tcPr>
            <w:tcW w:w="9428" w:type="dxa"/>
            <w:gridSpan w:val="2"/>
          </w:tcPr>
          <w:p w14:paraId="09910ACB" w14:textId="08437231" w:rsidR="002255CF" w:rsidRPr="00FB0992" w:rsidRDefault="001D04EA" w:rsidP="00E717B6">
            <w:pPr>
              <w:spacing w:after="0" w:line="240" w:lineRule="auto"/>
              <w:ind w:left="-107"/>
              <w:rPr>
                <w:rFonts w:ascii="Tahoma" w:hAnsi="Tahoma" w:cs="Tahoma"/>
                <w:b/>
                <w:bCs/>
                <w:color w:val="000000"/>
                <w:sz w:val="14"/>
                <w:szCs w:val="14"/>
                <w:shd w:val="clear" w:color="auto" w:fill="FFFFFF"/>
                <w:lang w:val="it-IT"/>
              </w:rPr>
            </w:pPr>
            <w:r w:rsidRPr="00FB0992">
              <w:rPr>
                <w:rFonts w:ascii="Tahoma" w:hAnsi="Tahoma" w:cs="Tahoma"/>
                <w:iCs/>
                <w:color w:val="333333"/>
                <w:sz w:val="14"/>
                <w:szCs w:val="14"/>
                <w:lang w:val="it-IT" w:eastAsia="it-IT"/>
              </w:rPr>
              <w:t>Guest Editors:</w:t>
            </w:r>
            <w:r w:rsidRPr="00FB0992">
              <w:rPr>
                <w:rFonts w:ascii="Aptos" w:eastAsia="Calibri" w:hAnsi="Aptos" w:cs="Aptos"/>
                <w:lang w:val="it-IT"/>
              </w:rPr>
              <w:t xml:space="preserve"> </w:t>
            </w:r>
            <w:r w:rsidRPr="00FB0992">
              <w:rPr>
                <w:rFonts w:ascii="Tahoma" w:hAnsi="Tahoma" w:cs="Tahoma"/>
                <w:color w:val="000000"/>
                <w:sz w:val="14"/>
                <w:szCs w:val="14"/>
                <w:shd w:val="clear" w:color="auto" w:fill="FFFFFF"/>
                <w:lang w:val="it-IT"/>
              </w:rPr>
              <w:t>Bruno Fabiano, Valerio Cozzani</w:t>
            </w:r>
          </w:p>
          <w:p w14:paraId="1C57C3FF" w14:textId="77777777" w:rsidR="002255CF" w:rsidRPr="002107A4" w:rsidRDefault="001D04EA" w:rsidP="00E717B6">
            <w:pPr>
              <w:tabs>
                <w:tab w:val="left" w:pos="-108"/>
              </w:tabs>
              <w:spacing w:after="0" w:line="240" w:lineRule="auto"/>
              <w:ind w:left="-107"/>
              <w:rPr>
                <w:lang w:val="en-US"/>
              </w:rPr>
            </w:pPr>
            <w:r w:rsidRPr="002107A4">
              <w:rPr>
                <w:rFonts w:ascii="Tahoma" w:hAnsi="Tahoma" w:cs="Tahoma"/>
                <w:iCs/>
                <w:color w:val="333333"/>
                <w:sz w:val="14"/>
                <w:szCs w:val="14"/>
                <w:lang w:val="en-US" w:eastAsia="it-IT"/>
              </w:rPr>
              <w:t>Copyright © 2025, AIDIC Servizi S.r.l.</w:t>
            </w:r>
          </w:p>
          <w:p w14:paraId="6E06D497" w14:textId="77777777" w:rsidR="002255CF" w:rsidRPr="002107A4" w:rsidRDefault="001D04EA" w:rsidP="00E717B6">
            <w:pPr>
              <w:tabs>
                <w:tab w:val="left" w:pos="-108"/>
              </w:tabs>
              <w:spacing w:after="0" w:line="240" w:lineRule="auto"/>
              <w:ind w:left="-107"/>
              <w:rPr>
                <w:lang w:val="en-US"/>
              </w:rPr>
            </w:pPr>
            <w:r w:rsidRPr="002107A4">
              <w:rPr>
                <w:rFonts w:ascii="Tahoma" w:hAnsi="Tahoma" w:cs="Tahoma"/>
                <w:b/>
                <w:iCs/>
                <w:color w:val="000000"/>
                <w:sz w:val="14"/>
                <w:szCs w:val="14"/>
                <w:lang w:val="en-US" w:eastAsia="it-IT"/>
              </w:rPr>
              <w:t>ISBN</w:t>
            </w:r>
            <w:r w:rsidRPr="002107A4">
              <w:rPr>
                <w:rFonts w:ascii="Tahoma" w:hAnsi="Tahoma" w:cs="Tahoma"/>
                <w:iCs/>
                <w:color w:val="000000"/>
                <w:sz w:val="14"/>
                <w:szCs w:val="14"/>
                <w:lang w:val="en-US" w:eastAsia="it-IT"/>
              </w:rPr>
              <w:t xml:space="preserve"> </w:t>
            </w:r>
            <w:r w:rsidRPr="002107A4">
              <w:rPr>
                <w:rFonts w:ascii="Tahoma" w:hAnsi="Tahoma" w:cs="Tahoma"/>
                <w:sz w:val="14"/>
                <w:szCs w:val="14"/>
                <w:lang w:val="en-US"/>
              </w:rPr>
              <w:t>979-12-81206-xx-y</w:t>
            </w:r>
            <w:r w:rsidRPr="002107A4">
              <w:rPr>
                <w:rFonts w:ascii="Tahoma" w:hAnsi="Tahoma" w:cs="Tahoma"/>
                <w:iCs/>
                <w:color w:val="333333"/>
                <w:sz w:val="14"/>
                <w:szCs w:val="14"/>
                <w:lang w:val="en-US" w:eastAsia="it-IT"/>
              </w:rPr>
              <w:t xml:space="preserve">; </w:t>
            </w:r>
            <w:r w:rsidRPr="002107A4">
              <w:rPr>
                <w:rFonts w:ascii="Tahoma" w:hAnsi="Tahoma" w:cs="Tahoma"/>
                <w:b/>
                <w:iCs/>
                <w:color w:val="333333"/>
                <w:sz w:val="14"/>
                <w:szCs w:val="14"/>
                <w:lang w:val="en-US" w:eastAsia="it-IT"/>
              </w:rPr>
              <w:t>ISSN</w:t>
            </w:r>
            <w:r w:rsidRPr="002107A4">
              <w:rPr>
                <w:rFonts w:ascii="Tahoma" w:hAnsi="Tahoma" w:cs="Tahoma"/>
                <w:iCs/>
                <w:color w:val="333333"/>
                <w:sz w:val="14"/>
                <w:szCs w:val="14"/>
                <w:lang w:val="en-US" w:eastAsia="it-IT"/>
              </w:rPr>
              <w:t xml:space="preserve"> 2283-9216</w:t>
            </w:r>
          </w:p>
        </w:tc>
      </w:tr>
    </w:tbl>
    <w:p w14:paraId="5ADB215D" w14:textId="3105E849" w:rsidR="00FC7525" w:rsidRPr="00E2785C" w:rsidRDefault="001D04EA" w:rsidP="00E2785C">
      <w:pPr>
        <w:pStyle w:val="CETTitle"/>
      </w:pPr>
      <w:bookmarkStart w:id="2" w:name="_Hlk178774927"/>
      <w:bookmarkEnd w:id="1"/>
      <w:r w:rsidRPr="00E2785C">
        <w:t xml:space="preserve">On the </w:t>
      </w:r>
      <w:r w:rsidR="00CB3685">
        <w:t>U</w:t>
      </w:r>
      <w:r w:rsidRPr="00E2785C">
        <w:t xml:space="preserve">se of </w:t>
      </w:r>
      <w:r w:rsidR="00501496" w:rsidRPr="00E2785C">
        <w:t>Fault Tre</w:t>
      </w:r>
      <w:r w:rsidR="00CB3685">
        <w:t>e</w:t>
      </w:r>
      <w:r w:rsidR="0075145E">
        <w:t xml:space="preserve"> Analysis</w:t>
      </w:r>
      <w:r w:rsidR="00501496" w:rsidRPr="00E2785C">
        <w:t xml:space="preserve"> to </w:t>
      </w:r>
      <w:r w:rsidR="00727031" w:rsidRPr="00E2785C">
        <w:t>Capturi</w:t>
      </w:r>
      <w:r w:rsidR="00727031">
        <w:t>ng</w:t>
      </w:r>
      <w:r w:rsidR="00501496" w:rsidRPr="00E2785C">
        <w:t xml:space="preserve"> Dynamic and Multistate Aspects in the Analysis of Hydrogen Systems</w:t>
      </w:r>
    </w:p>
    <w:p w14:paraId="239BDDA1" w14:textId="77777777" w:rsidR="009A6F66" w:rsidRPr="00FB0992" w:rsidRDefault="001D04EA" w:rsidP="00491035">
      <w:pPr>
        <w:pStyle w:val="CETAuthors"/>
        <w:rPr>
          <w:lang w:val="en-US"/>
        </w:rPr>
      </w:pPr>
      <w:bookmarkStart w:id="3" w:name="_Hlk178774950"/>
      <w:bookmarkEnd w:id="2"/>
      <w:r w:rsidRPr="00FB0992">
        <w:rPr>
          <w:lang w:val="en-US"/>
        </w:rPr>
        <w:t>Dikshya Bhandari</w:t>
      </w:r>
      <w:r w:rsidR="00CC52FB" w:rsidRPr="00FB0992">
        <w:rPr>
          <w:lang w:val="en-US"/>
        </w:rPr>
        <w:t>*</w:t>
      </w:r>
      <w:r w:rsidRPr="00FB0992">
        <w:rPr>
          <w:lang w:val="en-US"/>
        </w:rPr>
        <w:t>, Jon Tømmerås Selvik</w:t>
      </w:r>
    </w:p>
    <w:p w14:paraId="2D923218" w14:textId="09D01934" w:rsidR="00746B76" w:rsidRPr="00FB0992" w:rsidRDefault="001D04EA" w:rsidP="00491035">
      <w:pPr>
        <w:pStyle w:val="CETAddress"/>
        <w:rPr>
          <w:lang w:val="en-US"/>
        </w:rPr>
      </w:pPr>
      <w:bookmarkStart w:id="4" w:name="_Hlk178774963"/>
      <w:bookmarkEnd w:id="3"/>
      <w:r w:rsidRPr="00FB0992">
        <w:rPr>
          <w:lang w:val="en-US"/>
        </w:rPr>
        <w:t xml:space="preserve">University of Stavanger, </w:t>
      </w:r>
      <w:r w:rsidR="003C298C">
        <w:rPr>
          <w:lang w:val="en-US"/>
        </w:rPr>
        <w:t xml:space="preserve">Department of Safety, Economics and Planning, </w:t>
      </w:r>
      <w:r w:rsidRPr="00FB0992">
        <w:rPr>
          <w:lang w:val="en-US"/>
        </w:rPr>
        <w:t>Stavanger, Norway</w:t>
      </w:r>
    </w:p>
    <w:p w14:paraId="5C989CEE" w14:textId="70254001" w:rsidR="00A0630A" w:rsidRPr="004C7B6E" w:rsidRDefault="00AE182A" w:rsidP="000F4F58">
      <w:pPr>
        <w:pStyle w:val="CETemail"/>
        <w:rPr>
          <w:lang w:val="en-US"/>
        </w:rPr>
      </w:pPr>
      <w:hyperlink r:id="rId8" w:history="1">
        <w:r w:rsidR="001F5CD3" w:rsidRPr="004C7B6E">
          <w:rPr>
            <w:rStyle w:val="Hyperlink"/>
            <w:color w:val="auto"/>
            <w:u w:val="none"/>
            <w:lang w:val="en-US"/>
          </w:rPr>
          <w:t>dikshya.bhandari@uis.no</w:t>
        </w:r>
      </w:hyperlink>
      <w:r w:rsidR="003C298C" w:rsidRPr="004C7B6E">
        <w:rPr>
          <w:rStyle w:val="Hyperlink"/>
          <w:color w:val="auto"/>
          <w:u w:val="none"/>
          <w:lang w:val="en-US"/>
        </w:rPr>
        <w:t>; jon.t.selvik@</w:t>
      </w:r>
      <w:r w:rsidR="003C298C">
        <w:rPr>
          <w:rStyle w:val="Hyperlink"/>
          <w:color w:val="auto"/>
          <w:u w:val="none"/>
          <w:lang w:val="en-US"/>
        </w:rPr>
        <w:t>uis.no</w:t>
      </w:r>
    </w:p>
    <w:p w14:paraId="65C94AF9" w14:textId="2B04B772" w:rsidR="00670C88" w:rsidRPr="00BF21E2" w:rsidRDefault="001D04EA" w:rsidP="00BF21E2">
      <w:pPr>
        <w:pStyle w:val="CETBodytext"/>
      </w:pPr>
      <w:bookmarkStart w:id="5" w:name="_Hlk178775208"/>
      <w:bookmarkEnd w:id="4"/>
      <w:r w:rsidRPr="00BF21E2">
        <w:t>Hydrogen systems are being deployed to decrease dependence on fossil fuels</w:t>
      </w:r>
      <w:r w:rsidR="00A65529" w:rsidRPr="00BF21E2">
        <w:t xml:space="preserve"> and support cleaner energy </w:t>
      </w:r>
      <w:r w:rsidR="00DD1353" w:rsidRPr="00BF21E2">
        <w:t>alternatives. There</w:t>
      </w:r>
      <w:r w:rsidR="00A65529" w:rsidRPr="00BF21E2">
        <w:t xml:space="preserve"> are ambitions for up-scaling of hydrogen technology on a large scale, requiring a thorough understanding of reliability and risk. Fault tree analysis is a deductive technique to assess failure paths and probabilities. However, the traditional fault tree is claimed to have limitations, such as being static with low capabilities to model dynamic </w:t>
      </w:r>
      <w:r w:rsidR="002C5C50" w:rsidRPr="00BF21E2">
        <w:t>behaviors</w:t>
      </w:r>
      <w:r w:rsidR="00A65529" w:rsidRPr="00BF21E2">
        <w:t xml:space="preserve"> and multistate events</w:t>
      </w:r>
      <w:r w:rsidR="002C5C50" w:rsidRPr="00BF21E2">
        <w:t xml:space="preserve">, and </w:t>
      </w:r>
      <w:r w:rsidR="00A65529" w:rsidRPr="00BF21E2">
        <w:t xml:space="preserve">often use fixed probabilities for quantification. In response to these limitations, modifications to the traditional fault tree are introduced in literature. This paper explores alternatives to traditional methods and considers their relevance and attractiveness when assessing the reliability and risk of hydrogen systems. In particular, the focus is on how to capture dynamic behavior and multistate aspects in the technique. The applicability of the dynamic fault tree and multistate fault tree techniques was </w:t>
      </w:r>
      <w:r w:rsidR="003D77D2">
        <w:t>studied</w:t>
      </w:r>
      <w:r w:rsidR="003D77D2" w:rsidRPr="00BF21E2">
        <w:t xml:space="preserve"> </w:t>
      </w:r>
      <w:r w:rsidR="00A65529" w:rsidRPr="00BF21E2">
        <w:t>using three examples of a hydrogen storage explosion due to overpressure</w:t>
      </w:r>
      <w:r w:rsidR="00072BBD" w:rsidRPr="00BF21E2">
        <w:t xml:space="preserve">. </w:t>
      </w:r>
      <w:r w:rsidRPr="00BF21E2">
        <w:t xml:space="preserve">The findings indicate that </w:t>
      </w:r>
      <w:r w:rsidR="00F87B64" w:rsidRPr="00BF21E2">
        <w:t xml:space="preserve">the two </w:t>
      </w:r>
      <w:r w:rsidRPr="00BF21E2">
        <w:t xml:space="preserve">techniques </w:t>
      </w:r>
      <w:r w:rsidR="00F87B64" w:rsidRPr="00BF21E2">
        <w:t xml:space="preserve">add relevant aspects but also </w:t>
      </w:r>
      <w:r w:rsidRPr="00BF21E2">
        <w:t xml:space="preserve">introduce complexities and </w:t>
      </w:r>
      <w:r w:rsidR="003E7EF5" w:rsidRPr="00BF21E2">
        <w:t>uncertainties. To</w:t>
      </w:r>
      <w:r w:rsidRPr="00BF21E2">
        <w:t xml:space="preserve"> improve decision-making in this context, expanding the treatment of uncertainties </w:t>
      </w:r>
      <w:r w:rsidR="00F87B64" w:rsidRPr="00BF21E2">
        <w:t xml:space="preserve">is a way to achieve </w:t>
      </w:r>
      <w:r w:rsidRPr="00BF21E2">
        <w:t>more informed decision support.</w:t>
      </w:r>
      <w:r w:rsidR="00F87B64" w:rsidRPr="00BF21E2">
        <w:t xml:space="preserve"> It is suggested t</w:t>
      </w:r>
      <w:r w:rsidR="006449A7">
        <w:t>h</w:t>
      </w:r>
      <w:r w:rsidR="00F87B64" w:rsidRPr="00BF21E2">
        <w:t xml:space="preserve">at </w:t>
      </w:r>
      <w:r w:rsidR="003D58FE" w:rsidRPr="00BF21E2">
        <w:t xml:space="preserve">the </w:t>
      </w:r>
      <w:r w:rsidR="00F87B64" w:rsidRPr="00BF21E2">
        <w:t xml:space="preserve">strength of knowledge analysis </w:t>
      </w:r>
      <w:r w:rsidR="006449A7">
        <w:t xml:space="preserve">be </w:t>
      </w:r>
      <w:r w:rsidR="00F87B64" w:rsidRPr="00BF21E2">
        <w:t>in</w:t>
      </w:r>
      <w:r w:rsidR="006449A7">
        <w:t>corporated into</w:t>
      </w:r>
      <w:r w:rsidR="00F87B64" w:rsidRPr="00BF21E2">
        <w:t xml:space="preserve"> the analyses. </w:t>
      </w:r>
      <w:r w:rsidRPr="00BF21E2">
        <w:t xml:space="preserve"> </w:t>
      </w:r>
    </w:p>
    <w:bookmarkEnd w:id="5"/>
    <w:p w14:paraId="764E1D9A" w14:textId="77777777" w:rsidR="001144C0" w:rsidRPr="00BB3353" w:rsidRDefault="001D04EA" w:rsidP="00BB3353">
      <w:pPr>
        <w:pStyle w:val="CETHeading1"/>
      </w:pPr>
      <w:r w:rsidRPr="00BB3353">
        <w:t>Introduction</w:t>
      </w:r>
    </w:p>
    <w:p w14:paraId="026DDD5E" w14:textId="182ED166" w:rsidR="003A6CAF" w:rsidRPr="00BB3353" w:rsidRDefault="001D04EA" w:rsidP="00BB3353">
      <w:pPr>
        <w:pStyle w:val="CETBodytext"/>
      </w:pPr>
      <w:bookmarkStart w:id="6" w:name="_Hlk190751788"/>
      <w:bookmarkStart w:id="7" w:name="_Hlk190752293"/>
      <w:bookmarkStart w:id="8" w:name="_Hlk178775256"/>
      <w:r w:rsidRPr="000D7326">
        <w:t>With growing</w:t>
      </w:r>
      <w:r w:rsidR="00602D84" w:rsidRPr="000D7326">
        <w:t xml:space="preserve"> ambitions for the widespread adoption of hydrogen technology, a comprehensive understanding of system reliability and associated risks</w:t>
      </w:r>
      <w:r w:rsidRPr="000D7326">
        <w:t xml:space="preserve"> become</w:t>
      </w:r>
      <w:r w:rsidR="006449A7" w:rsidRPr="000D7326">
        <w:t>s</w:t>
      </w:r>
      <w:r w:rsidRPr="000D7326">
        <w:t xml:space="preserve"> essential</w:t>
      </w:r>
      <w:r w:rsidR="00602D84" w:rsidRPr="000D7326">
        <w:t xml:space="preserve"> </w:t>
      </w:r>
      <w:r w:rsidR="001144C0" w:rsidRPr="000D7326">
        <w:fldChar w:fldCharType="begin"/>
      </w:r>
      <w:r w:rsidR="001144C0" w:rsidRPr="000D7326">
        <w:instrText xml:space="preserve"> ADDIN EN.CITE &lt;EndNote&gt;&lt;Cite&gt;&lt;Author&gt;Seiti&lt;/Author&gt;&lt;Year&gt;2024&lt;/Year&gt;&lt;RecNum&gt;200&lt;/RecNum&gt;&lt;DisplayText&gt;(Seiti et al., 2024)&lt;/DisplayText&gt;&lt;record&gt;&lt;rec-number&gt;200&lt;/rec-number&gt;&lt;foreign-keys&gt;&lt;key app="EN" db-id="9w5atxstzv9wsqes09s5vz97fesfe0apvpt9" timestamp="1717675837"&gt;200&lt;/key&gt;&lt;/foreign-keys&gt;&lt;ref-type name="Journal Article"&gt;17&lt;/ref-type&gt;&lt;contributors&gt;&lt;authors&gt;&lt;author&gt;Seiti, Hamidreza&lt;/author&gt;&lt;author&gt;Larni-Fooeik, Amir Mohammad&lt;/author&gt;&lt;author&gt;Pirbalouti, Reza Ghasemi&lt;/author&gt;&lt;author&gt;Selvik, Jon Tommeras&lt;/author&gt;&lt;author&gt;Erenay, Fatih Safa&lt;/author&gt;&lt;author&gt;Elkamel, Ali&lt;/author&gt;&lt;/authors&gt;&lt;/contributors&gt;&lt;titles&gt;&lt;title&gt;Incorporating failure mode and effects analysis into a novel framework for hydrogen production from solid waste gasification&lt;/title&gt;&lt;secondary-title&gt;International Journal of Hydrogen Energy&lt;/secondary-title&gt;&lt;/titles&gt;&lt;periodical&gt;&lt;full-title&gt;International Journal of Hydrogen Energy&lt;/full-title&gt;&lt;/periodical&gt;&lt;dates&gt;&lt;year&gt;2024&lt;/year&gt;&lt;/dates&gt;&lt;isbn&gt;0360-3199&lt;/isbn&gt;&lt;urls&gt;&lt;/urls&gt;&lt;/record&gt;&lt;/Cite&gt;&lt;/EndNote&gt;</w:instrText>
      </w:r>
      <w:r w:rsidR="001144C0" w:rsidRPr="000D7326">
        <w:fldChar w:fldCharType="separate"/>
      </w:r>
      <w:r w:rsidR="001144C0" w:rsidRPr="000D7326">
        <w:t>(Seiti et al., 2024)</w:t>
      </w:r>
      <w:r w:rsidR="001144C0" w:rsidRPr="000D7326">
        <w:fldChar w:fldCharType="end"/>
      </w:r>
      <w:r w:rsidR="001144C0" w:rsidRPr="000D7326">
        <w:t>.</w:t>
      </w:r>
      <w:bookmarkEnd w:id="6"/>
      <w:r w:rsidR="001E1FFE" w:rsidRPr="001E1FFE">
        <w:t>Hydrogen poses unique challenges as it is highly flammable, easy to ignite and can weaken materials over time, increasing the chances of failure.</w:t>
      </w:r>
      <w:r w:rsidR="006449A7" w:rsidRPr="000D7326">
        <w:t xml:space="preserve"> </w:t>
      </w:r>
      <w:bookmarkStart w:id="9" w:name="_Hlk190751802"/>
      <w:r w:rsidRPr="000D7326">
        <w:t xml:space="preserve">As technology becomes more complex and crucial, there is a need </w:t>
      </w:r>
      <w:r w:rsidR="001F00E6" w:rsidRPr="000D7326">
        <w:t xml:space="preserve">for reliable and easy-to-understand </w:t>
      </w:r>
      <w:r w:rsidRPr="000D7326">
        <w:t>tools</w:t>
      </w:r>
      <w:r w:rsidR="001F00E6" w:rsidRPr="000D7326">
        <w:t xml:space="preserve"> </w:t>
      </w:r>
      <w:r w:rsidRPr="000D7326">
        <w:t>based on solid math</w:t>
      </w:r>
      <w:r w:rsidR="001F00E6" w:rsidRPr="000D7326">
        <w:t xml:space="preserve"> to ensure safety</w:t>
      </w:r>
      <w:r w:rsidR="0081473E" w:rsidRPr="000D7326">
        <w:t xml:space="preserve"> </w:t>
      </w:r>
      <w:r w:rsidRPr="000D7326">
        <w:fldChar w:fldCharType="begin"/>
      </w:r>
      <w:r w:rsidRPr="000D7326">
        <w:instrText xml:space="preserve"> ADDIN EN.CITE &lt;EndNote&gt;&lt;Cite&gt;&lt;Author&gt;Buchacker&lt;/Author&gt;&lt;Year&gt;2000&lt;/Year&gt;&lt;RecNum&gt;201&lt;/RecNum&gt;&lt;DisplayText&gt;(Buchacker, 2000)&lt;/DisplayText&gt;&lt;record&gt;&lt;rec-number&gt;201&lt;/rec-number&gt;&lt;foreign-keys&gt;&lt;key app="EN" db-id="9w5atxstzv9wsqes09s5vz97fesfe0apvpt9" timestamp="1719822867"&gt;201&lt;/key&gt;&lt;/foreign-keys&gt;&lt;ref-type name="Conference Proceedings"&gt;10&lt;/ref-type&gt;&lt;contributors&gt;&lt;authors&gt;&lt;author&gt;Buchacker, Kerstin&lt;/author&gt;&lt;/authors&gt;&lt;/contributors&gt;&lt;titles&gt;&lt;title&gt;Modeling with extended fault trees&lt;/title&gt;&lt;secondary-title&gt;Proceedings. Fifth IEEE international symposium on high assurance systems engineering (HASE 2000)&lt;/secondary-title&gt;&lt;/titles&gt;&lt;pages&gt;238-246&lt;/pages&gt;&lt;dates&gt;&lt;year&gt;2000&lt;/year&gt;&lt;/dates&gt;&lt;publisher&gt;IEEE&lt;/publisher&gt;&lt;isbn&gt;0769509274&lt;/isbn&gt;&lt;urls&gt;&lt;/urls&gt;&lt;/record&gt;&lt;/Cite&gt;&lt;/EndNote&gt;</w:instrText>
      </w:r>
      <w:r w:rsidRPr="000D7326">
        <w:fldChar w:fldCharType="separate"/>
      </w:r>
      <w:r w:rsidRPr="000D7326">
        <w:t>(Buchacker, 2000)</w:t>
      </w:r>
      <w:r w:rsidRPr="000D7326">
        <w:fldChar w:fldCharType="end"/>
      </w:r>
      <w:r w:rsidRPr="000D7326">
        <w:t xml:space="preserve">. Fault Tree Analysis (FTA) is a deductive technique that is utilized to assess the likelihood of failures within such </w:t>
      </w:r>
      <w:r w:rsidR="001F00E6" w:rsidRPr="000D7326">
        <w:t xml:space="preserve">systems. </w:t>
      </w:r>
      <w:r w:rsidRPr="000D7326">
        <w:t>FTA helps understand how individual component</w:t>
      </w:r>
      <w:r w:rsidR="008431D7">
        <w:t xml:space="preserve"> failures</w:t>
      </w:r>
      <w:r w:rsidRPr="000D7326">
        <w:t xml:space="preserve"> can lead to system failures. Traditional FTA uses simple gates</w:t>
      </w:r>
      <w:r w:rsidR="008431D7">
        <w:t>,</w:t>
      </w:r>
      <w:r w:rsidRPr="000D7326">
        <w:t xml:space="preserve"> </w:t>
      </w:r>
      <w:r w:rsidR="008431D7">
        <w:t xml:space="preserve">e.g., </w:t>
      </w:r>
      <w:r w:rsidRPr="000D7326">
        <w:t>AND and OR</w:t>
      </w:r>
      <w:r w:rsidR="008431D7">
        <w:t xml:space="preserve"> gates</w:t>
      </w:r>
      <w:r w:rsidRPr="000D7326">
        <w:t xml:space="preserve">, which are straightforward to understand. However, traditional FTA </w:t>
      </w:r>
      <w:r w:rsidR="003E1459" w:rsidRPr="000D7326">
        <w:t>is</w:t>
      </w:r>
      <w:r w:rsidRPr="000D7326">
        <w:t xml:space="preserve"> often criticized for </w:t>
      </w:r>
      <w:r w:rsidR="006449A7" w:rsidRPr="000D7326">
        <w:t xml:space="preserve">its </w:t>
      </w:r>
      <w:r w:rsidRPr="000D7326">
        <w:t xml:space="preserve">static nature and limited ability to model dynamic and multistate </w:t>
      </w:r>
      <w:r w:rsidR="00DB2F53" w:rsidRPr="000D7326">
        <w:t>behaviors</w:t>
      </w:r>
      <w:r w:rsidR="000D7326">
        <w:t xml:space="preserve"> </w:t>
      </w:r>
      <w:r w:rsidR="00246C4A" w:rsidRPr="000D7326">
        <w:t>(IEC 61025,2006)</w:t>
      </w:r>
      <w:r w:rsidRPr="000D7326">
        <w:t>.</w:t>
      </w:r>
      <w:r w:rsidR="003E1459" w:rsidRPr="000D7326">
        <w:t xml:space="preserve"> </w:t>
      </w:r>
      <w:r w:rsidRPr="000D7326">
        <w:t xml:space="preserve">This limitation has led to challenges in prioritizing critical failures, managing redundancy effectively, and accounting for how a failure in one component can influence others </w:t>
      </w:r>
      <w:r w:rsidRPr="000D7326">
        <w:fldChar w:fldCharType="begin"/>
      </w:r>
      <w:r w:rsidRPr="000D7326">
        <w:instrText xml:space="preserve"> ADDIN EN.CITE &lt;EndNote&gt;&lt;Cite&gt;&lt;Author&gt;Huang&lt;/Author&gt;&lt;Year&gt;2007&lt;/Year&gt;&lt;RecNum&gt;171&lt;/RecNum&gt;&lt;DisplayText&gt;(Huang &amp;amp; Chang, 2007)&lt;/DisplayText&gt;&lt;record&gt;&lt;rec-number&gt;171&lt;/rec-number&gt;&lt;foreign-keys&gt;&lt;key app="EN" db-id="9w5atxstzv9wsqes09s5vz97fesfe0apvpt9" timestamp="1715745970"&gt;171&lt;/key&gt;&lt;/foreign-keys&gt;&lt;ref-type name="Journal Article"&gt;17&lt;/ref-type&gt;&lt;contributors&gt;&lt;authors&gt;&lt;author&gt;Huang, Chin-Yu&lt;/author&gt;&lt;author&gt;Chang, Yung-Ruei&lt;/author&gt;&lt;/authors&gt;&lt;/contributors&gt;&lt;titles&gt;&lt;title&gt;An improved decomposition scheme for assessing the reliability of embedded systems by using dynamic fault trees&lt;/title&gt;&lt;secondary-title&gt;Reliability Engineering &amp;amp; System Safety&lt;/secondary-title&gt;&lt;/titles&gt;&lt;periodical&gt;&lt;full-title&gt;Reliability Engineering &amp;amp; System Safety&lt;/full-title&gt;&lt;/periodical&gt;&lt;pages&gt;1403-1412&lt;/pages&gt;&lt;volume&gt;92&lt;/volume&gt;&lt;number&gt;10&lt;/number&gt;&lt;dates&gt;&lt;year&gt;2007&lt;/year&gt;&lt;/dates&gt;&lt;isbn&gt;0951-8320&lt;/isbn&gt;&lt;urls&gt;&lt;/urls&gt;&lt;/record&gt;&lt;/Cite&gt;&lt;/EndNote&gt;</w:instrText>
      </w:r>
      <w:r w:rsidRPr="000D7326">
        <w:fldChar w:fldCharType="separate"/>
      </w:r>
      <w:r w:rsidRPr="000D7326">
        <w:t>(Huang &amp; Chang, 2007)</w:t>
      </w:r>
      <w:r w:rsidRPr="000D7326">
        <w:fldChar w:fldCharType="end"/>
      </w:r>
      <w:r w:rsidRPr="000D7326">
        <w:t>. Traditional FTA typically uses fixed probabilities to represent the likelihood of component failures, assuming these probabilities remain constant over time. However, maintenance activities such as repairing or replacing components can change these probabilities</w:t>
      </w:r>
      <w:r w:rsidR="006449A7" w:rsidRPr="000D7326">
        <w:t>;</w:t>
      </w:r>
      <w:r w:rsidR="003E1459" w:rsidRPr="000D7326">
        <w:t xml:space="preserve"> </w:t>
      </w:r>
      <w:r w:rsidRPr="000D7326">
        <w:t>consequently</w:t>
      </w:r>
      <w:r w:rsidR="00D6737F" w:rsidRPr="000D7326">
        <w:t>,</w:t>
      </w:r>
      <w:r w:rsidR="003E1459" w:rsidRPr="000D7326">
        <w:t xml:space="preserve"> t</w:t>
      </w:r>
      <w:r w:rsidRPr="000D7326">
        <w:t xml:space="preserve">raditional FTA </w:t>
      </w:r>
      <w:r w:rsidR="003E1459" w:rsidRPr="000D7326">
        <w:t xml:space="preserve">cannot </w:t>
      </w:r>
      <w:r w:rsidRPr="000D7326">
        <w:t xml:space="preserve">adapt to these changes dynamically </w:t>
      </w:r>
      <w:r w:rsidRPr="000D7326">
        <w:fldChar w:fldCharType="begin"/>
      </w:r>
      <w:r w:rsidRPr="000D7326">
        <w:instrText xml:space="preserve"> ADDIN EN.CITE &lt;EndNote&gt;&lt;Cite&gt;&lt;Author&gt;Andrews&lt;/Author&gt;&lt;Year&gt;2023&lt;/Year&gt;&lt;RecNum&gt;170&lt;/RecNum&gt;&lt;DisplayText&gt;(Andrews &amp;amp; Tolo, 2023)&lt;/DisplayText&gt;&lt;record&gt;&lt;rec-number&gt;170&lt;/rec-number&gt;&lt;foreign-keys&gt;&lt;key app="EN" db-id="9w5atxstzv9wsqes09s5vz97fesfe0apvpt9" timestamp="1714619251"&gt;170&lt;/key&gt;&lt;/foreign-keys&gt;&lt;ref-type name="Journal Article"&gt;17&lt;/ref-type&gt;&lt;contributors&gt;&lt;authors&gt;&lt;author&gt;Andrews, John&lt;/author&gt;&lt;author&gt;Tolo, Silvia&lt;/author&gt;&lt;/authors&gt;&lt;/contributors&gt;&lt;titles&gt;&lt;title&gt;Dynamic and dependent tree theory (D2T2): A framework for the analysis of fault trees with dependent basic events&lt;/title&gt;&lt;secondary-title&gt;Reliability Engineering &amp;amp; System Safety&lt;/secondary-title&gt;&lt;/titles&gt;&lt;periodical&gt;&lt;full-title&gt;Reliability Engineering &amp;amp; System Safety&lt;/full-title&gt;&lt;/periodical&gt;&lt;pages&gt;108959&lt;/pages&gt;&lt;volume&gt;230&lt;/volume&gt;&lt;dates&gt;&lt;year&gt;2023&lt;/year&gt;&lt;/dates&gt;&lt;isbn&gt;0951-8320&lt;/isbn&gt;&lt;urls&gt;&lt;/urls&gt;&lt;electronic-resource-num&gt;doi.org/10.1016/j.ress.2022.108959&lt;/electronic-resource-num&gt;&lt;/record&gt;&lt;/Cite&gt;&lt;/EndNote&gt;</w:instrText>
      </w:r>
      <w:r w:rsidRPr="000D7326">
        <w:fldChar w:fldCharType="separate"/>
      </w:r>
      <w:r w:rsidRPr="000D7326">
        <w:t>(Andrews &amp; Tolo, 2023)</w:t>
      </w:r>
      <w:r w:rsidRPr="000D7326">
        <w:fldChar w:fldCharType="end"/>
      </w:r>
      <w:r w:rsidRPr="00BB3353">
        <w:t>.</w:t>
      </w:r>
      <w:bookmarkStart w:id="10" w:name="_Hlk190751862"/>
      <w:bookmarkStart w:id="11" w:name="_Hlk190751817"/>
      <w:bookmarkStart w:id="12" w:name="_Hlk190752309"/>
      <w:bookmarkEnd w:id="7"/>
      <w:bookmarkEnd w:id="9"/>
      <w:r w:rsidRPr="00BB3353">
        <w:t xml:space="preserve">In response to these shortcomings, various extensions to traditional FTA have been proposed in the reliability literature. These modifications aim to address data uncertainties, improve visualization, and incorporate the complexities of engineering systems. </w:t>
      </w:r>
      <w:r w:rsidR="007B540D" w:rsidRPr="00BB3353">
        <w:t>The most researched and well-known extension is Dynamic Fault Trees Analysis (DFTA)</w:t>
      </w:r>
      <w:r w:rsidR="00E668C9">
        <w:t xml:space="preserve"> </w:t>
      </w:r>
      <w:bookmarkEnd w:id="10"/>
      <w:bookmarkEnd w:id="11"/>
      <w:r w:rsidR="00E668C9">
        <w:t xml:space="preserve">which model the sequential and </w:t>
      </w:r>
      <w:r w:rsidR="00E668C9" w:rsidRPr="00E668C9">
        <w:t>time-dependent</w:t>
      </w:r>
      <w:r w:rsidR="00893717">
        <w:t xml:space="preserve"> </w:t>
      </w:r>
      <w:r w:rsidR="00E668C9" w:rsidRPr="00E668C9">
        <w:t>failures,</w:t>
      </w:r>
      <w:r w:rsidR="007B540D" w:rsidRPr="00BB3353">
        <w:t xml:space="preserve"> </w:t>
      </w:r>
      <w:bookmarkStart w:id="13" w:name="_Hlk190752052"/>
      <w:r w:rsidR="007B540D" w:rsidRPr="00BB3353">
        <w:t>bu</w:t>
      </w:r>
      <w:r w:rsidR="00F74433" w:rsidRPr="00BB3353">
        <w:t>t</w:t>
      </w:r>
      <w:r w:rsidR="007B540D" w:rsidRPr="00BB3353">
        <w:t xml:space="preserve"> other </w:t>
      </w:r>
      <w:r w:rsidR="00393D4C">
        <w:t>extensions</w:t>
      </w:r>
      <w:r w:rsidR="007B540D" w:rsidRPr="00BB3353">
        <w:t xml:space="preserve"> such as Fuzzy Fault Tree Analysis (FFTA), State-Event Fault Tree Analysis (SEFTA), Repairable Fault Trees Analysis (RFTA), Stochastic Hybrid Fault Tree Automaton Analysis (SHFTA), and </w:t>
      </w:r>
      <w:r w:rsidR="00F74433" w:rsidRPr="00BB3353">
        <w:t>M</w:t>
      </w:r>
      <w:r w:rsidR="007B540D" w:rsidRPr="00BB3353">
        <w:t xml:space="preserve">ulti-state Fault tree Analysis (MSFTA) are gaining attention as well. </w:t>
      </w:r>
      <w:bookmarkEnd w:id="13"/>
      <w:r w:rsidR="00E668C9" w:rsidRPr="00E668C9">
        <w:t>MSFTA helps represent gradual degradation, like embrittlement, where components weaken over time instead of failing instantly.</w:t>
      </w:r>
    </w:p>
    <w:p w14:paraId="55E59826" w14:textId="0ADB5DE7" w:rsidR="00284152" w:rsidRPr="006A4CF7" w:rsidRDefault="001D04EA" w:rsidP="00BB3353">
      <w:pPr>
        <w:pStyle w:val="CETBodytext"/>
        <w:rPr>
          <w:rFonts w:eastAsiaTheme="minorHAnsi"/>
          <w:highlight w:val="yellow"/>
        </w:rPr>
      </w:pPr>
      <w:bookmarkStart w:id="14" w:name="_Hlk190752325"/>
      <w:bookmarkEnd w:id="12"/>
      <w:r w:rsidRPr="00DB2AF5">
        <w:t xml:space="preserve">The objective of this paper is to </w:t>
      </w:r>
      <w:r w:rsidR="00393D4C" w:rsidRPr="00DB2AF5">
        <w:t>consider</w:t>
      </w:r>
      <w:r w:rsidRPr="00DB2AF5">
        <w:t xml:space="preserve"> FTA</w:t>
      </w:r>
      <w:r w:rsidR="003A6CAF" w:rsidRPr="00DB2AF5">
        <w:t xml:space="preserve"> </w:t>
      </w:r>
      <w:r w:rsidRPr="00DB2AF5">
        <w:t>techniques, specifically focusing on their relevance to hydrogen systems.</w:t>
      </w:r>
      <w:r w:rsidR="00393D4C" w:rsidRPr="00DB2AF5">
        <w:t xml:space="preserve"> </w:t>
      </w:r>
      <w:r w:rsidR="005A3DBB" w:rsidRPr="00DB2AF5">
        <w:t>Based on a</w:t>
      </w:r>
      <w:r w:rsidR="00EC4B4E" w:rsidRPr="00DB2AF5">
        <w:t xml:space="preserve"> literature</w:t>
      </w:r>
      <w:r w:rsidR="00E83237" w:rsidRPr="00DB2AF5">
        <w:t xml:space="preserve"> review</w:t>
      </w:r>
      <w:r w:rsidR="00DB2AF5" w:rsidRPr="00DB2AF5">
        <w:t xml:space="preserve"> possible improvements of FTA are identified </w:t>
      </w:r>
      <w:r w:rsidR="00393D4C" w:rsidRPr="00DB2AF5">
        <w:t>highlighting</w:t>
      </w:r>
      <w:r w:rsidR="00DB2AF5" w:rsidRPr="00DB2AF5">
        <w:t xml:space="preserve"> how various extensions address data uncertainties and improve visualization for complex engineering systems.</w:t>
      </w:r>
      <w:r w:rsidR="00DB2AF5" w:rsidRPr="00E04530">
        <w:rPr>
          <w:rFonts w:eastAsiaTheme="minorHAnsi"/>
        </w:rPr>
        <w:t xml:space="preserve"> The paper provides examples of DFTA and MSFTA, discusses their challenges and usefulness in risk assessment, and applies them to a case study of a hydrogen storage explosion due to overpressure.</w:t>
      </w:r>
      <w:r w:rsidR="00DB2AF5" w:rsidRPr="00BB3353">
        <w:rPr>
          <w:rFonts w:eastAsiaTheme="minorHAnsi"/>
        </w:rPr>
        <w:t xml:space="preserve"> </w:t>
      </w:r>
      <w:r w:rsidR="00DB2AF5" w:rsidRPr="00E04530">
        <w:rPr>
          <w:rFonts w:eastAsiaTheme="minorHAnsi"/>
        </w:rPr>
        <w:t>It</w:t>
      </w:r>
      <w:r w:rsidR="003D77D2">
        <w:rPr>
          <w:rFonts w:eastAsiaTheme="minorHAnsi"/>
        </w:rPr>
        <w:t>’</w:t>
      </w:r>
      <w:r w:rsidR="00DB2AF5" w:rsidRPr="00BB3353">
        <w:t>s challenging that there is a lack of clear guidelines for building and interpreting DFTA models</w:t>
      </w:r>
      <w:r w:rsidR="00DB2AF5">
        <w:t xml:space="preserve"> and that MSFTA faces challenges in modeling </w:t>
      </w:r>
      <w:r w:rsidR="00DB2AF5" w:rsidRPr="00BB3353">
        <w:t xml:space="preserve">state transitions. Both techniques are associated with uncertainties relying on historical data, assumptions about the </w:t>
      </w:r>
      <w:r w:rsidR="00DB2AF5" w:rsidRPr="00BB3353">
        <w:lastRenderedPageBreak/>
        <w:t xml:space="preserve">system's </w:t>
      </w:r>
      <w:r w:rsidR="00DB2AF5">
        <w:t>behavior</w:t>
      </w:r>
      <w:r w:rsidR="00DB2AF5" w:rsidRPr="00BB3353">
        <w:t xml:space="preserve">, and incomplete system performance information. </w:t>
      </w:r>
      <w:r w:rsidR="003D77D2">
        <w:t xml:space="preserve">It’s discussed in this paper how </w:t>
      </w:r>
      <w:r w:rsidR="00DB2AF5" w:rsidRPr="00BB3353">
        <w:t>handle uncertainties</w:t>
      </w:r>
      <w:r w:rsidR="003D77D2">
        <w:t xml:space="preserve"> related to</w:t>
      </w:r>
      <w:r w:rsidR="00DB2AF5">
        <w:t xml:space="preserve"> the information used in the modeling</w:t>
      </w:r>
      <w:r w:rsidR="00DB2AF5" w:rsidRPr="00BB3353">
        <w:t xml:space="preserve"> and quantification of the techniques.</w:t>
      </w:r>
      <w:bookmarkStart w:id="15" w:name="_Hlk178609578"/>
      <w:bookmarkStart w:id="16" w:name="_Hlk177134640"/>
    </w:p>
    <w:p w14:paraId="55E7ACE0" w14:textId="0D9C15E2" w:rsidR="00A17F9D" w:rsidRDefault="001D04EA" w:rsidP="00BB3353">
      <w:pPr>
        <w:pStyle w:val="CETHeading1"/>
      </w:pPr>
      <w:bookmarkStart w:id="17" w:name="_Hlk178775322"/>
      <w:bookmarkEnd w:id="8"/>
      <w:bookmarkEnd w:id="14"/>
      <w:bookmarkEnd w:id="15"/>
      <w:r>
        <w:t xml:space="preserve">Candidates for </w:t>
      </w:r>
      <w:r w:rsidR="00090758">
        <w:t>FTA</w:t>
      </w:r>
      <w:r w:rsidR="00385932">
        <w:t xml:space="preserve"> improvement</w:t>
      </w:r>
    </w:p>
    <w:p w14:paraId="33DFEDF5" w14:textId="0DCB339C" w:rsidR="008142BB" w:rsidRPr="00BF21E2" w:rsidRDefault="001D04EA" w:rsidP="00BF21E2">
      <w:pPr>
        <w:pStyle w:val="CETBodytext"/>
      </w:pPr>
      <w:r w:rsidRPr="00BF21E2">
        <w:t>Fault Tree Analysis (FTA) is a method for analyzing system failures and assessing reliability.</w:t>
      </w:r>
      <w:r w:rsidR="00782B1B">
        <w:t xml:space="preserve"> </w:t>
      </w:r>
      <w:r w:rsidRPr="00BF21E2">
        <w:t>FTA identifies root causes using Boolean logic through basic gates</w:t>
      </w:r>
      <w:r w:rsidR="008431D7">
        <w:t xml:space="preserve"> (e.g., </w:t>
      </w:r>
      <w:r w:rsidRPr="00BF21E2">
        <w:t>AND and OR</w:t>
      </w:r>
      <w:r w:rsidR="008431D7">
        <w:t>)</w:t>
      </w:r>
      <w:r w:rsidRPr="00BF21E2">
        <w:t>. These gates assume binary states for components (working or failed). Traditional FTA is foundational for system reliability but has limitations, as noted in the introduction</w:t>
      </w:r>
      <w:bookmarkStart w:id="18" w:name="_Hlk178501192"/>
      <w:r w:rsidRPr="00BF21E2">
        <w:t>. For a more detailed description of FTA, refer</w:t>
      </w:r>
      <w:r w:rsidR="003D77D2">
        <w:t>ence is made to</w:t>
      </w:r>
      <w:r w:rsidR="00846600">
        <w:t xml:space="preserve"> </w:t>
      </w:r>
      <w:r w:rsidR="00846600" w:rsidRPr="00846600">
        <w:t>IEC</w:t>
      </w:r>
      <w:r w:rsidR="0077641A">
        <w:t xml:space="preserve"> </w:t>
      </w:r>
      <w:r w:rsidR="00846600" w:rsidRPr="00846600">
        <w:t>61025 (2006)</w:t>
      </w:r>
      <w:r w:rsidR="00846600">
        <w:t xml:space="preserve">.  </w:t>
      </w:r>
      <w:r w:rsidR="00FA44E7">
        <w:t xml:space="preserve"> </w:t>
      </w:r>
      <w:r w:rsidR="00846600">
        <w:t xml:space="preserve">   </w:t>
      </w:r>
      <w:bookmarkEnd w:id="18"/>
    </w:p>
    <w:p w14:paraId="30B8AF04" w14:textId="3F8C1C9A" w:rsidR="0058757D" w:rsidRDefault="003D77D2" w:rsidP="00BF21E2">
      <w:pPr>
        <w:pStyle w:val="CETBodytext"/>
      </w:pPr>
      <w:bookmarkStart w:id="19" w:name="_Hlk177395211"/>
      <w:bookmarkEnd w:id="16"/>
      <w:r>
        <w:t xml:space="preserve">Recent </w:t>
      </w:r>
      <w:r w:rsidR="001D04EA" w:rsidRPr="00BF21E2">
        <w:t xml:space="preserve">FTA </w:t>
      </w:r>
      <w:r w:rsidR="002077A7" w:rsidRPr="00BF21E2">
        <w:t xml:space="preserve">research </w:t>
      </w:r>
      <w:r>
        <w:t xml:space="preserve">has a </w:t>
      </w:r>
      <w:r w:rsidR="002077A7" w:rsidRPr="00BF21E2">
        <w:t>focus</w:t>
      </w:r>
      <w:r>
        <w:t xml:space="preserve"> </w:t>
      </w:r>
      <w:r w:rsidR="002077A7" w:rsidRPr="00BF21E2">
        <w:t>on advanced methods that better capture dynamic change, multistate event</w:t>
      </w:r>
      <w:r w:rsidR="006449A7">
        <w:t>,</w:t>
      </w:r>
      <w:r w:rsidR="002077A7" w:rsidRPr="00BF21E2">
        <w:t xml:space="preserve"> and their impact on risk levels. Various extensions of FTA have been introduced</w:t>
      </w:r>
      <w:r w:rsidR="006449A7">
        <w:t>,</w:t>
      </w:r>
      <w:r w:rsidR="002077A7" w:rsidRPr="00BF21E2">
        <w:t xml:space="preserve"> such as DFTA, FFTA</w:t>
      </w:r>
      <w:r w:rsidR="006449A7">
        <w:t>,</w:t>
      </w:r>
      <w:r w:rsidR="002077A7" w:rsidRPr="00BF21E2">
        <w:t xml:space="preserve"> MSFTA, RFTA, </w:t>
      </w:r>
      <w:r w:rsidR="006449A7">
        <w:t>and </w:t>
      </w:r>
      <w:r w:rsidR="002077A7" w:rsidRPr="00BF21E2">
        <w:t xml:space="preserve">SEFTA) and SHYFT. DFTAs are among the most studied extensions of traditional FTAs. They are recognized for their ability to capture sequence-dependent </w:t>
      </w:r>
      <w:r w:rsidR="001A76B8">
        <w:t>behavior</w:t>
      </w:r>
      <w:r w:rsidR="002077A7" w:rsidRPr="00BF21E2">
        <w:t>, interactions among functionally dependent components, and event priorities</w:t>
      </w:r>
      <w:r w:rsidR="00F74433" w:rsidRPr="00BF21E2">
        <w:t xml:space="preserve"> </w:t>
      </w:r>
      <w:r w:rsidR="00FB339C" w:rsidRPr="00BF21E2">
        <w:fldChar w:fldCharType="begin"/>
      </w:r>
      <w:r w:rsidR="00FB339C" w:rsidRPr="00BF21E2">
        <w:instrText xml:space="preserve"> ADDIN EN.CITE &lt;EndNote&gt;&lt;Cite&gt;&lt;Author&gt;Ruijters&lt;/Author&gt;&lt;Year&gt;2015&lt;/Year&gt;&lt;RecNum&gt;186&lt;/RecNum&gt;&lt;DisplayText&gt;(Ruijters &amp;amp; Stoelinga, 2015)&lt;/DisplayText&gt;&lt;record&gt;&lt;rec-number&gt;186&lt;/rec-number&gt;&lt;foreign-keys&gt;&lt;key app="EN" db-id="9w5atxstzv9wsqes09s5vz97fesfe0apvpt9" timestamp="1717573733"&gt;186&lt;/key&gt;&lt;/foreign-keys&gt;&lt;ref-type name="Journal Article"&gt;17&lt;/ref-type&gt;&lt;contributors&gt;&lt;authors&gt;&lt;author&gt;Ruijters, Enno&lt;/author&gt;&lt;author&gt;Stoelinga, Mariëlle&lt;/author&gt;&lt;/authors&gt;&lt;/contributors&gt;&lt;titles&gt;&lt;title&gt;Fault tree analysis: A survey of the state-of-the-art in modeling, analysis and tools&lt;/title&gt;&lt;secondary-title&gt;Computer science review&lt;/secondary-title&gt;&lt;/titles&gt;&lt;periodical&gt;&lt;full-title&gt;Computer science review&lt;/full-title&gt;&lt;/periodical&gt;&lt;pages&gt;29-62&lt;/pages&gt;&lt;volume&gt;15&lt;/volume&gt;&lt;dates&gt;&lt;year&gt;2015&lt;/year&gt;&lt;/dates&gt;&lt;isbn&gt;1574-0137&lt;/isbn&gt;&lt;urls&gt;&lt;/urls&gt;&lt;/record&gt;&lt;/Cite&gt;&lt;/EndNote&gt;</w:instrText>
      </w:r>
      <w:r w:rsidR="00FB339C" w:rsidRPr="00BF21E2">
        <w:fldChar w:fldCharType="separate"/>
      </w:r>
      <w:r w:rsidR="00FB339C" w:rsidRPr="00BF21E2">
        <w:t>(Ruijters &amp; Stoelinga, 2015)</w:t>
      </w:r>
      <w:r w:rsidR="00FB339C" w:rsidRPr="00BF21E2">
        <w:fldChar w:fldCharType="end"/>
      </w:r>
      <w:r w:rsidR="00532581" w:rsidRPr="00BF21E2">
        <w:t>.</w:t>
      </w:r>
    </w:p>
    <w:p w14:paraId="6D42CF82" w14:textId="77777777" w:rsidR="0068606B" w:rsidRPr="00BF21E2" w:rsidRDefault="0068606B" w:rsidP="00BF21E2">
      <w:pPr>
        <w:pStyle w:val="CETBodytext"/>
      </w:pPr>
    </w:p>
    <w:p w14:paraId="381EEC38" w14:textId="35CE05F9" w:rsidR="004D5A0B" w:rsidRDefault="001D04EA" w:rsidP="0068606B">
      <w:pPr>
        <w:pStyle w:val="CETTabletitle"/>
        <w:spacing w:before="0" w:after="0" w:line="240" w:lineRule="auto"/>
      </w:pPr>
      <w:r w:rsidRPr="00BB3353">
        <w:t xml:space="preserve">Table </w:t>
      </w:r>
      <w:r w:rsidRPr="00BB3353">
        <w:fldChar w:fldCharType="begin"/>
      </w:r>
      <w:r w:rsidRPr="00BB3353">
        <w:instrText xml:space="preserve"> SEQ Table \* ARABIC </w:instrText>
      </w:r>
      <w:r w:rsidRPr="00BB3353">
        <w:fldChar w:fldCharType="separate"/>
      </w:r>
      <w:r w:rsidR="006E67AA">
        <w:rPr>
          <w:noProof/>
        </w:rPr>
        <w:t>1</w:t>
      </w:r>
      <w:r w:rsidRPr="00BB3353">
        <w:fldChar w:fldCharType="end"/>
      </w:r>
      <w:r w:rsidRPr="00BB3353">
        <w:t xml:space="preserve">: </w:t>
      </w:r>
      <w:r w:rsidR="00CB3685">
        <w:t>V</w:t>
      </w:r>
      <w:r w:rsidR="009C1B2A" w:rsidRPr="00BB3353">
        <w:t>ariation</w:t>
      </w:r>
      <w:r w:rsidRPr="00BB3353">
        <w:t xml:space="preserve"> </w:t>
      </w:r>
      <w:r w:rsidR="003D77D2">
        <w:t xml:space="preserve">and focus </w:t>
      </w:r>
      <w:r w:rsidRPr="00BB3353">
        <w:t xml:space="preserve">of </w:t>
      </w:r>
      <w:r w:rsidR="00496B96" w:rsidRPr="00BB3353">
        <w:t xml:space="preserve">different alternatives </w:t>
      </w:r>
      <w:r w:rsidRPr="00BB3353">
        <w:t>of FTA</w:t>
      </w:r>
    </w:p>
    <w:tbl>
      <w:tblPr>
        <w:tblpPr w:leftFromText="141" w:rightFromText="141" w:vertAnchor="text" w:horzAnchor="margin" w:tblpY="164"/>
        <w:tblW w:w="9127"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700"/>
        <w:gridCol w:w="872"/>
        <w:gridCol w:w="1853"/>
        <w:gridCol w:w="1851"/>
        <w:gridCol w:w="1851"/>
      </w:tblGrid>
      <w:tr w:rsidR="00CD443F" w:rsidRPr="00E85F21" w14:paraId="2003BCF4" w14:textId="77777777" w:rsidTr="00AE58ED">
        <w:trPr>
          <w:trHeight w:val="149"/>
        </w:trPr>
        <w:tc>
          <w:tcPr>
            <w:tcW w:w="2700" w:type="dxa"/>
            <w:tcBorders>
              <w:top w:val="single" w:sz="12" w:space="0" w:color="008000"/>
              <w:bottom w:val="single" w:sz="6" w:space="0" w:color="008000"/>
            </w:tcBorders>
            <w:shd w:val="clear" w:color="auto" w:fill="FFFFFF"/>
          </w:tcPr>
          <w:p w14:paraId="0FF22A8C" w14:textId="6DE947A2" w:rsidR="00E85F21" w:rsidRPr="00E85F21" w:rsidRDefault="00E85F21" w:rsidP="00E85F21">
            <w:pPr>
              <w:pStyle w:val="CETBodytext"/>
              <w:spacing w:line="240" w:lineRule="auto"/>
            </w:pPr>
            <w:r w:rsidRPr="00BB3353">
              <w:t>Improve FTA</w:t>
            </w:r>
          </w:p>
        </w:tc>
        <w:tc>
          <w:tcPr>
            <w:tcW w:w="872" w:type="dxa"/>
            <w:tcBorders>
              <w:top w:val="single" w:sz="12" w:space="0" w:color="008000"/>
              <w:bottom w:val="single" w:sz="6" w:space="0" w:color="008000"/>
            </w:tcBorders>
            <w:shd w:val="clear" w:color="auto" w:fill="FFFFFF"/>
          </w:tcPr>
          <w:p w14:paraId="5856E804" w14:textId="024397C0" w:rsidR="00E85F21" w:rsidRPr="00E85F21" w:rsidRDefault="00E85F21" w:rsidP="00E85F21">
            <w:pPr>
              <w:pStyle w:val="CETBodytext"/>
              <w:spacing w:line="240" w:lineRule="auto"/>
            </w:pPr>
            <w:r>
              <w:t>Temporal</w:t>
            </w:r>
          </w:p>
        </w:tc>
        <w:tc>
          <w:tcPr>
            <w:tcW w:w="1853" w:type="dxa"/>
            <w:tcBorders>
              <w:top w:val="single" w:sz="12" w:space="0" w:color="008000"/>
              <w:bottom w:val="single" w:sz="6" w:space="0" w:color="008000"/>
            </w:tcBorders>
            <w:shd w:val="clear" w:color="auto" w:fill="FFFFFF"/>
          </w:tcPr>
          <w:p w14:paraId="190FD346" w14:textId="5A7CE9C7" w:rsidR="00E85F21" w:rsidRPr="00E85F21" w:rsidRDefault="00E85F21" w:rsidP="00E85F21">
            <w:pPr>
              <w:pStyle w:val="CETBodytext"/>
              <w:spacing w:line="240" w:lineRule="auto"/>
            </w:pPr>
            <w:r>
              <w:t xml:space="preserve">   </w:t>
            </w:r>
            <w:r w:rsidR="00AE58ED">
              <w:t xml:space="preserve">     </w:t>
            </w:r>
            <w:r>
              <w:t>V</w:t>
            </w:r>
            <w:r w:rsidRPr="00BB3353">
              <w:t>isualization</w:t>
            </w:r>
          </w:p>
        </w:tc>
        <w:tc>
          <w:tcPr>
            <w:tcW w:w="1851" w:type="dxa"/>
            <w:tcBorders>
              <w:top w:val="single" w:sz="12" w:space="0" w:color="008000"/>
              <w:bottom w:val="single" w:sz="6" w:space="0" w:color="008000"/>
            </w:tcBorders>
            <w:shd w:val="clear" w:color="auto" w:fill="FFFFFF"/>
          </w:tcPr>
          <w:p w14:paraId="0F28D489" w14:textId="296E156D" w:rsidR="00E85F21" w:rsidRPr="00E85F21" w:rsidRDefault="00E85F21" w:rsidP="00E85F21">
            <w:pPr>
              <w:pStyle w:val="CETBodytext"/>
              <w:spacing w:line="240" w:lineRule="auto"/>
            </w:pPr>
            <w:r w:rsidRPr="00BB3353">
              <w:t>Multi-state event</w:t>
            </w:r>
          </w:p>
        </w:tc>
        <w:tc>
          <w:tcPr>
            <w:tcW w:w="1851" w:type="dxa"/>
            <w:tcBorders>
              <w:top w:val="single" w:sz="12" w:space="0" w:color="008000"/>
              <w:bottom w:val="single" w:sz="6" w:space="0" w:color="008000"/>
            </w:tcBorders>
            <w:shd w:val="clear" w:color="auto" w:fill="FFFFFF"/>
          </w:tcPr>
          <w:p w14:paraId="2C6E56C6" w14:textId="7F38CEEF" w:rsidR="00E85F21" w:rsidRPr="00E85F21" w:rsidRDefault="00E85F21" w:rsidP="00E85F21">
            <w:pPr>
              <w:pStyle w:val="CETBodytext"/>
              <w:spacing w:line="240" w:lineRule="auto"/>
            </w:pPr>
            <w:r w:rsidRPr="00BB3353">
              <w:t>Data uncertainty</w:t>
            </w:r>
          </w:p>
        </w:tc>
      </w:tr>
      <w:tr w:rsidR="00E85F21" w:rsidRPr="002860FF" w14:paraId="229DDF0F" w14:textId="77777777" w:rsidTr="00AE58ED">
        <w:trPr>
          <w:trHeight w:val="801"/>
        </w:trPr>
        <w:tc>
          <w:tcPr>
            <w:tcW w:w="2700" w:type="dxa"/>
            <w:shd w:val="clear" w:color="auto" w:fill="FFFFFF"/>
          </w:tcPr>
          <w:p w14:paraId="144F2347" w14:textId="77777777" w:rsidR="00E85F21" w:rsidRPr="00BB3353" w:rsidRDefault="00E85F21" w:rsidP="00E85F21">
            <w:pPr>
              <w:pStyle w:val="CETBodytext"/>
              <w:spacing w:line="240" w:lineRule="auto"/>
              <w:jc w:val="left"/>
            </w:pPr>
            <w:r w:rsidRPr="00BB3353">
              <w:t>Dynamic FT</w:t>
            </w:r>
          </w:p>
          <w:p w14:paraId="473B5A35" w14:textId="77777777" w:rsidR="00E85F21" w:rsidRPr="00BB3353" w:rsidRDefault="00E85F21" w:rsidP="00E85F21">
            <w:pPr>
              <w:pStyle w:val="CETBodytext"/>
              <w:spacing w:line="240" w:lineRule="auto"/>
              <w:jc w:val="left"/>
            </w:pPr>
            <w:r w:rsidRPr="00BB3353">
              <w:t xml:space="preserve">Multistate FT </w:t>
            </w:r>
          </w:p>
          <w:p w14:paraId="1F3BAFA3" w14:textId="77777777" w:rsidR="00E85F21" w:rsidRPr="00BB3353" w:rsidRDefault="00E85F21" w:rsidP="00E85F21">
            <w:pPr>
              <w:pStyle w:val="CETBodytext"/>
              <w:spacing w:line="240" w:lineRule="auto"/>
              <w:jc w:val="left"/>
            </w:pPr>
            <w:r w:rsidRPr="00BB3353">
              <w:t xml:space="preserve">State-event FT </w:t>
            </w:r>
          </w:p>
          <w:p w14:paraId="5433892D" w14:textId="77777777" w:rsidR="00E85F21" w:rsidRPr="00BB3353" w:rsidRDefault="00E85F21" w:rsidP="00E85F21">
            <w:pPr>
              <w:pStyle w:val="CETBodytext"/>
              <w:spacing w:line="240" w:lineRule="auto"/>
              <w:jc w:val="left"/>
            </w:pPr>
            <w:r w:rsidRPr="00182710">
              <w:t>Repairable</w:t>
            </w:r>
            <w:r w:rsidRPr="00BB3353">
              <w:t xml:space="preserve"> FT</w:t>
            </w:r>
          </w:p>
          <w:p w14:paraId="5755D1A3" w14:textId="77777777" w:rsidR="00E85F21" w:rsidRPr="00BB3353" w:rsidRDefault="00E85F21" w:rsidP="00E85F21">
            <w:pPr>
              <w:pStyle w:val="CETBodytext"/>
              <w:spacing w:line="240" w:lineRule="auto"/>
              <w:jc w:val="left"/>
            </w:pPr>
            <w:r w:rsidRPr="00BB3353">
              <w:t>Fuzzy FT</w:t>
            </w:r>
          </w:p>
          <w:p w14:paraId="3A805252" w14:textId="646767A4" w:rsidR="00E85F21" w:rsidRPr="00E85F21" w:rsidRDefault="00E85F21" w:rsidP="00284152">
            <w:pPr>
              <w:pStyle w:val="CETBodytext"/>
              <w:spacing w:line="240" w:lineRule="auto"/>
              <w:jc w:val="left"/>
            </w:pPr>
            <w:r w:rsidRPr="00E85F21">
              <w:t>Stochastic hybrid</w:t>
            </w:r>
            <w:r>
              <w:t xml:space="preserve"> automation</w:t>
            </w:r>
          </w:p>
        </w:tc>
        <w:tc>
          <w:tcPr>
            <w:tcW w:w="872" w:type="dxa"/>
            <w:shd w:val="clear" w:color="auto" w:fill="FFFFFF"/>
          </w:tcPr>
          <w:p w14:paraId="67E2DFC4" w14:textId="4E851DA5" w:rsidR="00E85F21" w:rsidRPr="00E85F21" w:rsidRDefault="00E85F21" w:rsidP="00E85F21">
            <w:pPr>
              <w:tabs>
                <w:tab w:val="right" w:pos="7100"/>
              </w:tabs>
              <w:spacing w:after="0" w:line="240" w:lineRule="auto"/>
              <w:jc w:val="center"/>
              <w:rPr>
                <w:rFonts w:ascii="Arial" w:eastAsia="Times New Roman" w:hAnsi="Arial" w:cs="Times New Roman"/>
                <w:kern w:val="0"/>
                <w:sz w:val="18"/>
                <w:szCs w:val="20"/>
                <w:lang w:val="en-US"/>
                <w14:ligatures w14:val="none"/>
              </w:rPr>
            </w:pPr>
            <w:r>
              <w:rPr>
                <w:rFonts w:ascii="Arial" w:eastAsia="Times New Roman" w:hAnsi="Arial" w:cs="Times New Roman"/>
                <w:kern w:val="0"/>
                <w:sz w:val="18"/>
                <w:szCs w:val="20"/>
                <w:lang w:val="en-US"/>
                <w14:ligatures w14:val="none"/>
              </w:rPr>
              <w:t>X</w:t>
            </w:r>
          </w:p>
          <w:p w14:paraId="05AF4317" w14:textId="6B5DAA34" w:rsidR="00E85F21" w:rsidRPr="00E85F21" w:rsidRDefault="00E85F21" w:rsidP="00E85F21">
            <w:pPr>
              <w:tabs>
                <w:tab w:val="right" w:pos="7100"/>
              </w:tabs>
              <w:spacing w:after="0" w:line="240" w:lineRule="auto"/>
              <w:jc w:val="center"/>
              <w:rPr>
                <w:rFonts w:ascii="Arial" w:eastAsia="Times New Roman" w:hAnsi="Arial" w:cs="Times New Roman"/>
                <w:kern w:val="0"/>
                <w:sz w:val="18"/>
                <w:szCs w:val="20"/>
                <w:lang w:val="en-US"/>
                <w14:ligatures w14:val="none"/>
              </w:rPr>
            </w:pPr>
          </w:p>
          <w:p w14:paraId="49A55B38" w14:textId="63CF14E9" w:rsidR="00E85F21" w:rsidRDefault="00E85F21" w:rsidP="00E85F21">
            <w:pPr>
              <w:tabs>
                <w:tab w:val="right" w:pos="7100"/>
              </w:tabs>
              <w:spacing w:after="0" w:line="240" w:lineRule="auto"/>
              <w:jc w:val="center"/>
              <w:rPr>
                <w:rFonts w:ascii="Arial" w:eastAsia="Times New Roman" w:hAnsi="Arial" w:cs="Times New Roman"/>
                <w:kern w:val="0"/>
                <w:sz w:val="18"/>
                <w:szCs w:val="20"/>
                <w:lang w:val="en-US"/>
                <w14:ligatures w14:val="none"/>
              </w:rPr>
            </w:pPr>
            <w:r>
              <w:rPr>
                <w:rFonts w:ascii="Arial" w:eastAsia="Times New Roman" w:hAnsi="Arial" w:cs="Times New Roman"/>
                <w:kern w:val="0"/>
                <w:sz w:val="18"/>
                <w:szCs w:val="20"/>
                <w:lang w:val="en-US"/>
                <w14:ligatures w14:val="none"/>
              </w:rPr>
              <w:t>X</w:t>
            </w:r>
          </w:p>
          <w:p w14:paraId="2FAD7783" w14:textId="5A6515C8" w:rsidR="00E85F21" w:rsidRPr="00E85F21" w:rsidRDefault="00E85F21" w:rsidP="00E85F21">
            <w:pPr>
              <w:tabs>
                <w:tab w:val="right" w:pos="7100"/>
              </w:tabs>
              <w:spacing w:after="0" w:line="240" w:lineRule="auto"/>
              <w:jc w:val="center"/>
              <w:rPr>
                <w:rFonts w:ascii="Arial" w:eastAsia="Times New Roman" w:hAnsi="Arial" w:cs="Times New Roman"/>
                <w:kern w:val="0"/>
                <w:sz w:val="18"/>
                <w:szCs w:val="20"/>
                <w:lang w:val="en-US"/>
                <w14:ligatures w14:val="none"/>
              </w:rPr>
            </w:pPr>
            <w:r>
              <w:rPr>
                <w:rFonts w:ascii="Arial" w:eastAsia="Times New Roman" w:hAnsi="Arial" w:cs="Times New Roman"/>
                <w:kern w:val="0"/>
                <w:sz w:val="18"/>
                <w:szCs w:val="20"/>
                <w:lang w:val="en-US"/>
                <w14:ligatures w14:val="none"/>
              </w:rPr>
              <w:t>X</w:t>
            </w:r>
          </w:p>
          <w:p w14:paraId="3D2571AF" w14:textId="1A6223E9" w:rsidR="00E85F21" w:rsidRDefault="00E85F21" w:rsidP="00E85F21">
            <w:pPr>
              <w:tabs>
                <w:tab w:val="right" w:pos="7100"/>
              </w:tabs>
              <w:spacing w:after="0" w:line="240" w:lineRule="auto"/>
              <w:jc w:val="center"/>
              <w:rPr>
                <w:rFonts w:ascii="Arial" w:eastAsia="Times New Roman" w:hAnsi="Arial" w:cs="Times New Roman"/>
                <w:kern w:val="0"/>
                <w:sz w:val="18"/>
                <w:szCs w:val="20"/>
                <w:lang w:val="en-US"/>
                <w14:ligatures w14:val="none"/>
              </w:rPr>
            </w:pPr>
          </w:p>
          <w:p w14:paraId="437BD55D" w14:textId="11C7E83F" w:rsidR="00E85F21" w:rsidRPr="00E85F21" w:rsidRDefault="00E85F21" w:rsidP="00E85F21">
            <w:pPr>
              <w:tabs>
                <w:tab w:val="right" w:pos="7100"/>
              </w:tabs>
              <w:spacing w:after="0" w:line="240" w:lineRule="auto"/>
              <w:jc w:val="center"/>
              <w:rPr>
                <w:rFonts w:ascii="Arial" w:eastAsia="Times New Roman" w:hAnsi="Arial" w:cs="Times New Roman"/>
                <w:kern w:val="0"/>
                <w:sz w:val="18"/>
                <w:szCs w:val="20"/>
                <w:lang w:val="en-US"/>
                <w14:ligatures w14:val="none"/>
              </w:rPr>
            </w:pPr>
            <w:r>
              <w:rPr>
                <w:rFonts w:ascii="Arial" w:eastAsia="Times New Roman" w:hAnsi="Arial" w:cs="Times New Roman"/>
                <w:kern w:val="0"/>
                <w:sz w:val="18"/>
                <w:szCs w:val="20"/>
                <w:lang w:val="en-US"/>
                <w14:ligatures w14:val="none"/>
              </w:rPr>
              <w:t>X</w:t>
            </w:r>
          </w:p>
        </w:tc>
        <w:tc>
          <w:tcPr>
            <w:tcW w:w="1853" w:type="dxa"/>
            <w:shd w:val="clear" w:color="auto" w:fill="FFFFFF"/>
          </w:tcPr>
          <w:p w14:paraId="29DCC141" w14:textId="05215C3A" w:rsidR="00E85F21" w:rsidRDefault="00E85F21" w:rsidP="00AE58ED">
            <w:pPr>
              <w:tabs>
                <w:tab w:val="right" w:pos="7100"/>
              </w:tabs>
              <w:spacing w:after="0" w:line="240" w:lineRule="auto"/>
              <w:jc w:val="center"/>
              <w:rPr>
                <w:rFonts w:ascii="Arial" w:eastAsia="Times New Roman" w:hAnsi="Arial" w:cs="Times New Roman"/>
                <w:kern w:val="0"/>
                <w:sz w:val="18"/>
                <w:szCs w:val="20"/>
                <w:lang w:val="en-US"/>
                <w14:ligatures w14:val="none"/>
              </w:rPr>
            </w:pPr>
            <w:r>
              <w:rPr>
                <w:rFonts w:ascii="Arial" w:eastAsia="Times New Roman" w:hAnsi="Arial" w:cs="Times New Roman"/>
                <w:kern w:val="0"/>
                <w:sz w:val="18"/>
                <w:szCs w:val="20"/>
                <w:lang w:val="en-US"/>
                <w14:ligatures w14:val="none"/>
              </w:rPr>
              <w:t>X</w:t>
            </w:r>
          </w:p>
          <w:p w14:paraId="420E63D7" w14:textId="6BDBC3E1" w:rsidR="00E85F21" w:rsidRPr="00E85F21" w:rsidRDefault="00E85F21" w:rsidP="00AE58ED">
            <w:pPr>
              <w:tabs>
                <w:tab w:val="right" w:pos="7100"/>
              </w:tabs>
              <w:spacing w:after="0" w:line="240" w:lineRule="auto"/>
              <w:jc w:val="center"/>
              <w:rPr>
                <w:rFonts w:ascii="Arial" w:eastAsia="Times New Roman" w:hAnsi="Arial" w:cs="Times New Roman"/>
                <w:kern w:val="0"/>
                <w:sz w:val="18"/>
                <w:szCs w:val="20"/>
                <w:lang w:val="en-US"/>
                <w14:ligatures w14:val="none"/>
              </w:rPr>
            </w:pPr>
            <w:r>
              <w:rPr>
                <w:rFonts w:ascii="Arial" w:eastAsia="Times New Roman" w:hAnsi="Arial" w:cs="Times New Roman"/>
                <w:kern w:val="0"/>
                <w:sz w:val="18"/>
                <w:szCs w:val="20"/>
                <w:lang w:val="en-US"/>
                <w14:ligatures w14:val="none"/>
              </w:rPr>
              <w:t>X</w:t>
            </w:r>
          </w:p>
          <w:p w14:paraId="3D18FE15" w14:textId="68F69263" w:rsidR="00E85F21" w:rsidRPr="00E85F21" w:rsidRDefault="00E85F21" w:rsidP="00AE58ED">
            <w:pPr>
              <w:tabs>
                <w:tab w:val="right" w:pos="7100"/>
              </w:tabs>
              <w:spacing w:after="0" w:line="240" w:lineRule="auto"/>
              <w:jc w:val="center"/>
              <w:rPr>
                <w:rFonts w:ascii="Arial" w:eastAsia="Times New Roman" w:hAnsi="Arial" w:cs="Times New Roman"/>
                <w:kern w:val="0"/>
                <w:sz w:val="18"/>
                <w:szCs w:val="20"/>
                <w:lang w:val="en-US"/>
                <w14:ligatures w14:val="none"/>
              </w:rPr>
            </w:pPr>
            <w:r>
              <w:rPr>
                <w:rFonts w:ascii="Arial" w:eastAsia="Times New Roman" w:hAnsi="Arial" w:cs="Times New Roman"/>
                <w:kern w:val="0"/>
                <w:sz w:val="18"/>
                <w:szCs w:val="20"/>
                <w:lang w:val="en-US"/>
                <w14:ligatures w14:val="none"/>
              </w:rPr>
              <w:t>X</w:t>
            </w:r>
          </w:p>
          <w:p w14:paraId="57F95433" w14:textId="0AD487A3" w:rsidR="00E85F21" w:rsidRPr="00E85F21" w:rsidRDefault="00E85F21" w:rsidP="00E85F21">
            <w:pPr>
              <w:tabs>
                <w:tab w:val="right" w:pos="7100"/>
              </w:tabs>
              <w:spacing w:after="0" w:line="240" w:lineRule="auto"/>
              <w:rPr>
                <w:rFonts w:ascii="Arial" w:eastAsia="Times New Roman" w:hAnsi="Arial" w:cs="Times New Roman"/>
                <w:kern w:val="0"/>
                <w:sz w:val="18"/>
                <w:szCs w:val="20"/>
                <w:lang w:val="en-US"/>
                <w14:ligatures w14:val="none"/>
              </w:rPr>
            </w:pPr>
          </w:p>
        </w:tc>
        <w:tc>
          <w:tcPr>
            <w:tcW w:w="1851" w:type="dxa"/>
            <w:shd w:val="clear" w:color="auto" w:fill="FFFFFF"/>
          </w:tcPr>
          <w:p w14:paraId="26F407AC" w14:textId="77777777" w:rsidR="00AE58ED" w:rsidRDefault="00AE58ED" w:rsidP="00E85F21">
            <w:pPr>
              <w:tabs>
                <w:tab w:val="right" w:pos="7100"/>
              </w:tabs>
              <w:spacing w:after="0" w:line="240" w:lineRule="auto"/>
              <w:rPr>
                <w:rFonts w:ascii="Arial" w:eastAsia="Times New Roman" w:hAnsi="Arial" w:cs="Times New Roman"/>
                <w:kern w:val="0"/>
                <w:sz w:val="18"/>
                <w:szCs w:val="20"/>
                <w:lang w:val="en-US"/>
                <w14:ligatures w14:val="none"/>
              </w:rPr>
            </w:pPr>
          </w:p>
          <w:p w14:paraId="4E3E3F5D" w14:textId="08D0424F" w:rsidR="00E85F21" w:rsidRPr="00E85F21" w:rsidRDefault="00AE58ED" w:rsidP="00AE58ED">
            <w:pPr>
              <w:tabs>
                <w:tab w:val="right" w:pos="7100"/>
              </w:tabs>
              <w:spacing w:after="0" w:line="240" w:lineRule="auto"/>
              <w:rPr>
                <w:rFonts w:ascii="Arial" w:eastAsia="Times New Roman" w:hAnsi="Arial" w:cs="Times New Roman"/>
                <w:kern w:val="0"/>
                <w:sz w:val="18"/>
                <w:szCs w:val="20"/>
                <w:lang w:val="en-US"/>
                <w14:ligatures w14:val="none"/>
              </w:rPr>
            </w:pPr>
            <w:r>
              <w:rPr>
                <w:rFonts w:ascii="Arial" w:eastAsia="Times New Roman" w:hAnsi="Arial" w:cs="Times New Roman"/>
                <w:kern w:val="0"/>
                <w:sz w:val="18"/>
                <w:szCs w:val="20"/>
                <w:lang w:val="en-US"/>
                <w14:ligatures w14:val="none"/>
              </w:rPr>
              <w:t xml:space="preserve">          X</w:t>
            </w:r>
          </w:p>
          <w:p w14:paraId="4511AA9A" w14:textId="27A9E7DB" w:rsidR="00E85F21" w:rsidRPr="00E85F21" w:rsidRDefault="00AE58ED" w:rsidP="00AE58ED">
            <w:pPr>
              <w:tabs>
                <w:tab w:val="right" w:pos="7100"/>
              </w:tabs>
              <w:spacing w:after="0" w:line="240" w:lineRule="auto"/>
              <w:rPr>
                <w:rFonts w:ascii="Arial" w:eastAsia="Times New Roman" w:hAnsi="Arial" w:cs="Times New Roman"/>
                <w:kern w:val="0"/>
                <w:sz w:val="18"/>
                <w:szCs w:val="20"/>
                <w:lang w:val="en-US"/>
                <w14:ligatures w14:val="none"/>
              </w:rPr>
            </w:pPr>
            <w:r>
              <w:rPr>
                <w:rFonts w:ascii="Arial" w:eastAsia="Times New Roman" w:hAnsi="Arial" w:cs="Times New Roman"/>
                <w:kern w:val="0"/>
                <w:sz w:val="18"/>
                <w:szCs w:val="20"/>
                <w:lang w:val="en-US"/>
                <w14:ligatures w14:val="none"/>
              </w:rPr>
              <w:t xml:space="preserve">          X</w:t>
            </w:r>
          </w:p>
          <w:p w14:paraId="6D36253F" w14:textId="7AD711D8" w:rsidR="00E85F21" w:rsidRPr="00E85F21" w:rsidRDefault="00E85F21" w:rsidP="00E85F21">
            <w:pPr>
              <w:tabs>
                <w:tab w:val="right" w:pos="7100"/>
              </w:tabs>
              <w:spacing w:after="0" w:line="240" w:lineRule="auto"/>
              <w:rPr>
                <w:rFonts w:ascii="Arial" w:eastAsia="Times New Roman" w:hAnsi="Arial" w:cs="Times New Roman"/>
                <w:kern w:val="0"/>
                <w:sz w:val="18"/>
                <w:szCs w:val="20"/>
                <w:lang w:val="en-US"/>
                <w14:ligatures w14:val="none"/>
              </w:rPr>
            </w:pPr>
          </w:p>
        </w:tc>
        <w:tc>
          <w:tcPr>
            <w:tcW w:w="1851" w:type="dxa"/>
            <w:shd w:val="clear" w:color="auto" w:fill="FFFFFF"/>
          </w:tcPr>
          <w:p w14:paraId="73EFBB31" w14:textId="77777777" w:rsidR="002860FF" w:rsidRDefault="002860FF" w:rsidP="00E85F21">
            <w:pPr>
              <w:tabs>
                <w:tab w:val="right" w:pos="7100"/>
              </w:tabs>
              <w:spacing w:after="0" w:line="240" w:lineRule="auto"/>
              <w:rPr>
                <w:rFonts w:ascii="Arial" w:eastAsia="Times New Roman" w:hAnsi="Arial" w:cs="Times New Roman"/>
                <w:kern w:val="0"/>
                <w:sz w:val="18"/>
                <w:szCs w:val="20"/>
                <w:lang w:val="en-US"/>
                <w14:ligatures w14:val="none"/>
              </w:rPr>
            </w:pPr>
          </w:p>
          <w:p w14:paraId="0533D066" w14:textId="77777777" w:rsidR="002860FF" w:rsidRDefault="002860FF" w:rsidP="00E85F21">
            <w:pPr>
              <w:tabs>
                <w:tab w:val="right" w:pos="7100"/>
              </w:tabs>
              <w:spacing w:after="0" w:line="240" w:lineRule="auto"/>
              <w:rPr>
                <w:rFonts w:ascii="Arial" w:eastAsia="Times New Roman" w:hAnsi="Arial" w:cs="Times New Roman"/>
                <w:kern w:val="0"/>
                <w:sz w:val="18"/>
                <w:szCs w:val="20"/>
                <w:lang w:val="en-US"/>
                <w14:ligatures w14:val="none"/>
              </w:rPr>
            </w:pPr>
          </w:p>
          <w:p w14:paraId="7E56F3DD" w14:textId="77777777" w:rsidR="002860FF" w:rsidRDefault="002860FF" w:rsidP="00E85F21">
            <w:pPr>
              <w:tabs>
                <w:tab w:val="right" w:pos="7100"/>
              </w:tabs>
              <w:spacing w:after="0" w:line="240" w:lineRule="auto"/>
              <w:rPr>
                <w:rFonts w:ascii="Arial" w:eastAsia="Times New Roman" w:hAnsi="Arial" w:cs="Times New Roman"/>
                <w:kern w:val="0"/>
                <w:sz w:val="18"/>
                <w:szCs w:val="20"/>
                <w:lang w:val="en-US"/>
                <w14:ligatures w14:val="none"/>
              </w:rPr>
            </w:pPr>
          </w:p>
          <w:p w14:paraId="6130E04A" w14:textId="77777777" w:rsidR="005473A1" w:rsidRDefault="002860FF" w:rsidP="00E85F21">
            <w:pPr>
              <w:tabs>
                <w:tab w:val="right" w:pos="7100"/>
              </w:tabs>
              <w:spacing w:after="0" w:line="240" w:lineRule="auto"/>
              <w:rPr>
                <w:rFonts w:ascii="Arial" w:eastAsia="Times New Roman" w:hAnsi="Arial" w:cs="Times New Roman"/>
                <w:kern w:val="0"/>
                <w:sz w:val="18"/>
                <w:szCs w:val="20"/>
                <w:lang w:val="en-US"/>
                <w14:ligatures w14:val="none"/>
              </w:rPr>
            </w:pPr>
            <w:r>
              <w:rPr>
                <w:rFonts w:ascii="Arial" w:eastAsia="Times New Roman" w:hAnsi="Arial" w:cs="Times New Roman"/>
                <w:kern w:val="0"/>
                <w:sz w:val="18"/>
                <w:szCs w:val="20"/>
                <w:lang w:val="en-US"/>
                <w14:ligatures w14:val="none"/>
              </w:rPr>
              <w:t xml:space="preserve">     </w:t>
            </w:r>
          </w:p>
          <w:p w14:paraId="46435F94" w14:textId="748CAD84" w:rsidR="002860FF" w:rsidRDefault="005473A1" w:rsidP="005473A1">
            <w:pPr>
              <w:tabs>
                <w:tab w:val="right" w:pos="7100"/>
              </w:tabs>
              <w:spacing w:after="0" w:line="240" w:lineRule="auto"/>
              <w:rPr>
                <w:rFonts w:ascii="Arial" w:eastAsia="Times New Roman" w:hAnsi="Arial" w:cs="Times New Roman"/>
                <w:kern w:val="0"/>
                <w:sz w:val="18"/>
                <w:szCs w:val="20"/>
                <w:lang w:val="en-US"/>
                <w14:ligatures w14:val="none"/>
              </w:rPr>
            </w:pPr>
            <w:r>
              <w:rPr>
                <w:rFonts w:ascii="Arial" w:eastAsia="Times New Roman" w:hAnsi="Arial" w:cs="Times New Roman"/>
                <w:kern w:val="0"/>
                <w:sz w:val="18"/>
                <w:szCs w:val="20"/>
                <w:lang w:val="en-US"/>
                <w14:ligatures w14:val="none"/>
              </w:rPr>
              <w:t xml:space="preserve">        </w:t>
            </w:r>
            <w:r w:rsidR="002860FF">
              <w:rPr>
                <w:rFonts w:ascii="Arial" w:eastAsia="Times New Roman" w:hAnsi="Arial" w:cs="Times New Roman"/>
                <w:kern w:val="0"/>
                <w:sz w:val="18"/>
                <w:szCs w:val="20"/>
                <w:lang w:val="en-US"/>
                <w14:ligatures w14:val="none"/>
              </w:rPr>
              <w:t>X</w:t>
            </w:r>
          </w:p>
          <w:p w14:paraId="20F2EDEA" w14:textId="1E0C5573" w:rsidR="00E85F21" w:rsidRPr="00E85F21" w:rsidRDefault="005473A1" w:rsidP="005473A1">
            <w:pPr>
              <w:tabs>
                <w:tab w:val="right" w:pos="7100"/>
              </w:tabs>
              <w:spacing w:after="0" w:line="240" w:lineRule="auto"/>
              <w:rPr>
                <w:rFonts w:ascii="Arial" w:eastAsia="Times New Roman" w:hAnsi="Arial" w:cs="Times New Roman"/>
                <w:kern w:val="0"/>
                <w:sz w:val="18"/>
                <w:szCs w:val="20"/>
                <w:lang w:val="en-US"/>
                <w14:ligatures w14:val="none"/>
              </w:rPr>
            </w:pPr>
            <w:r>
              <w:rPr>
                <w:rFonts w:ascii="Arial" w:eastAsia="Times New Roman" w:hAnsi="Arial" w:cs="Times New Roman"/>
                <w:kern w:val="0"/>
                <w:sz w:val="18"/>
                <w:szCs w:val="20"/>
                <w:lang w:val="en-US"/>
                <w14:ligatures w14:val="none"/>
              </w:rPr>
              <w:t xml:space="preserve">        </w:t>
            </w:r>
            <w:r w:rsidR="002860FF">
              <w:rPr>
                <w:rFonts w:ascii="Arial" w:eastAsia="Times New Roman" w:hAnsi="Arial" w:cs="Times New Roman"/>
                <w:kern w:val="0"/>
                <w:sz w:val="18"/>
                <w:szCs w:val="20"/>
                <w:lang w:val="en-US"/>
                <w14:ligatures w14:val="none"/>
              </w:rPr>
              <w:t>X</w:t>
            </w:r>
          </w:p>
        </w:tc>
      </w:tr>
      <w:bookmarkEnd w:id="19"/>
    </w:tbl>
    <w:p w14:paraId="69C55A88" w14:textId="77777777" w:rsidR="0058757D" w:rsidRDefault="0058757D" w:rsidP="00182710">
      <w:pPr>
        <w:pStyle w:val="CETBodytext"/>
        <w:spacing w:line="240" w:lineRule="auto"/>
        <w:jc w:val="left"/>
      </w:pPr>
    </w:p>
    <w:p w14:paraId="532F0F7D" w14:textId="77777777" w:rsidR="00BC0245" w:rsidRPr="007360CD" w:rsidRDefault="001D04EA" w:rsidP="007360CD">
      <w:pPr>
        <w:pStyle w:val="CETBodytext"/>
      </w:pPr>
      <w:r w:rsidRPr="007360CD">
        <w:t>T</w:t>
      </w:r>
      <w:r w:rsidR="00AC5637" w:rsidRPr="007360CD">
        <w:t xml:space="preserve">able 1 </w:t>
      </w:r>
      <w:r w:rsidR="00B34DDD" w:rsidRPr="007360CD">
        <w:t>shows the variation</w:t>
      </w:r>
      <w:r w:rsidR="003B27A2" w:rsidRPr="007360CD">
        <w:t xml:space="preserve"> among various </w:t>
      </w:r>
      <w:r w:rsidR="00AC5637" w:rsidRPr="007360CD">
        <w:t xml:space="preserve">FTA </w:t>
      </w:r>
      <w:r w:rsidR="003B27A2" w:rsidRPr="007360CD">
        <w:t xml:space="preserve">method </w:t>
      </w:r>
      <w:r w:rsidR="00C75773" w:rsidRPr="007360CD">
        <w:t xml:space="preserve">and their capacities. The </w:t>
      </w:r>
      <w:r w:rsidR="00E05B81" w:rsidRPr="007360CD">
        <w:t>FFTA and SHFTA are specifically designed to handle data uncertainties, while DFT, SEFT,</w:t>
      </w:r>
      <w:r w:rsidR="006449A7" w:rsidRPr="007360CD">
        <w:t xml:space="preserve"> and</w:t>
      </w:r>
      <w:r w:rsidR="00A70D93" w:rsidRPr="007360CD">
        <w:t xml:space="preserve"> </w:t>
      </w:r>
      <w:r w:rsidR="00E05B81" w:rsidRPr="007360CD">
        <w:t>MSFT focus on improving</w:t>
      </w:r>
      <w:r w:rsidR="00A70D93" w:rsidRPr="007360CD">
        <w:t xml:space="preserve"> </w:t>
      </w:r>
      <w:r w:rsidR="00E05B81" w:rsidRPr="007360CD">
        <w:t>visualization. RFT</w:t>
      </w:r>
      <w:r w:rsidR="00A70D93" w:rsidRPr="007360CD">
        <w:t xml:space="preserve"> </w:t>
      </w:r>
      <w:r w:rsidR="003B27A2" w:rsidRPr="007360CD">
        <w:t>can incorporate details about components that can be repaired and the strategies used to manage those repairs</w:t>
      </w:r>
      <w:r w:rsidR="00B34DDD" w:rsidRPr="007360CD">
        <w:t xml:space="preserve">. </w:t>
      </w:r>
      <w:r w:rsidRPr="007360CD">
        <w:t xml:space="preserve">DFTA is the only improved FTA that introduces additional gates for modeling time-dependent events, yet it still relies on a binary state representation. MSFTA overcomes this limitation by allowing for multiple operational states. This paper assesses the effectiveness of both </w:t>
      </w:r>
      <w:r w:rsidR="005776AB" w:rsidRPr="007360CD">
        <w:t xml:space="preserve">DFTA and MSFTA </w:t>
      </w:r>
      <w:r w:rsidRPr="007360CD">
        <w:t>methods in the context of hydrogen systems</w:t>
      </w:r>
      <w:bookmarkEnd w:id="17"/>
      <w:r w:rsidRPr="007360CD">
        <w:t>.</w:t>
      </w:r>
    </w:p>
    <w:p w14:paraId="4F720075" w14:textId="16E3947C" w:rsidR="00FA63C2" w:rsidRPr="00BB3353" w:rsidRDefault="001D04EA" w:rsidP="00BB3353">
      <w:pPr>
        <w:pStyle w:val="CETHeading1"/>
      </w:pPr>
      <w:bookmarkStart w:id="20" w:name="_Hlk178775370"/>
      <w:r w:rsidRPr="00BB3353">
        <w:t xml:space="preserve">Relevant </w:t>
      </w:r>
      <w:r w:rsidR="00090758">
        <w:t>FTA</w:t>
      </w:r>
      <w:r w:rsidR="00A56227" w:rsidRPr="00BB3353">
        <w:t xml:space="preserve"> </w:t>
      </w:r>
      <w:r w:rsidR="00D70481" w:rsidRPr="00BB3353">
        <w:t>i</w:t>
      </w:r>
      <w:r w:rsidR="009048E6" w:rsidRPr="00BB3353">
        <w:t xml:space="preserve">mprovements for </w:t>
      </w:r>
      <w:r w:rsidR="004D56C3" w:rsidRPr="00BB3353">
        <w:t xml:space="preserve">analysis of </w:t>
      </w:r>
      <w:r w:rsidR="00D70481" w:rsidRPr="00BB3353">
        <w:t>h</w:t>
      </w:r>
      <w:r w:rsidR="009048E6" w:rsidRPr="00BB3353">
        <w:t xml:space="preserve">ydrogen </w:t>
      </w:r>
      <w:r w:rsidR="00D70481" w:rsidRPr="00BB3353">
        <w:t>s</w:t>
      </w:r>
      <w:r w:rsidR="009048E6" w:rsidRPr="00BB3353">
        <w:t>ystem</w:t>
      </w:r>
      <w:r w:rsidR="004D56C3" w:rsidRPr="00BB3353">
        <w:t>s</w:t>
      </w:r>
      <w:r w:rsidR="009048E6" w:rsidRPr="00BB3353">
        <w:t xml:space="preserve">  </w:t>
      </w:r>
      <w:r w:rsidR="00A56227" w:rsidRPr="00BB3353">
        <w:t xml:space="preserve"> </w:t>
      </w:r>
    </w:p>
    <w:p w14:paraId="63885E5F" w14:textId="77777777" w:rsidR="008774FE" w:rsidRDefault="001D04EA" w:rsidP="006449A7">
      <w:pPr>
        <w:pStyle w:val="CETBodytext"/>
      </w:pPr>
      <w:r w:rsidRPr="006449A7">
        <w:t xml:space="preserve">DFTA includes additional gates that help model spare components, manage backup systems, prioritize failures, and show how one failure can lead to another. MSFTA allows to model more than just "working" or "failed" conditions. It can represent different performance levels for the </w:t>
      </w:r>
      <w:r w:rsidR="00B37DEB" w:rsidRPr="006449A7">
        <w:t>top</w:t>
      </w:r>
      <w:r w:rsidRPr="006449A7">
        <w:t xml:space="preserve"> event and o</w:t>
      </w:r>
      <w:r w:rsidR="002E2C75" w:rsidRPr="006449A7">
        <w:t xml:space="preserve">ther </w:t>
      </w:r>
      <w:r w:rsidRPr="006449A7">
        <w:t>events in the system.</w:t>
      </w:r>
    </w:p>
    <w:p w14:paraId="3346EA3F" w14:textId="77777777" w:rsidR="007F62AC" w:rsidRDefault="007F62AC" w:rsidP="006449A7">
      <w:pPr>
        <w:pStyle w:val="CETBodytext"/>
      </w:pPr>
    </w:p>
    <w:p w14:paraId="6F98CFC3" w14:textId="7BE4FBD8" w:rsidR="00CA086B" w:rsidRPr="00CA086B" w:rsidRDefault="007F62AC" w:rsidP="00CA086B">
      <w:pPr>
        <w:pStyle w:val="CETBodytext"/>
        <w:rPr>
          <w:lang w:val="nb-NO"/>
        </w:rPr>
      </w:pPr>
      <w:r w:rsidRPr="007F62AC">
        <w:rPr>
          <w:noProof/>
          <w:lang w:val="nb-NO"/>
        </w:rPr>
        <w:drawing>
          <wp:inline distT="0" distB="0" distL="0" distR="0" wp14:anchorId="2002CC78" wp14:editId="38AB95D5">
            <wp:extent cx="5744566" cy="1581150"/>
            <wp:effectExtent l="0" t="0" r="8890" b="0"/>
            <wp:docPr id="11816941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5802" cy="1600757"/>
                    </a:xfrm>
                    <a:prstGeom prst="rect">
                      <a:avLst/>
                    </a:prstGeom>
                    <a:noFill/>
                    <a:ln>
                      <a:noFill/>
                    </a:ln>
                  </pic:spPr>
                </pic:pic>
              </a:graphicData>
            </a:graphic>
          </wp:inline>
        </w:drawing>
      </w:r>
    </w:p>
    <w:p w14:paraId="54674C93" w14:textId="516A7116" w:rsidR="009273AE" w:rsidRDefault="001D04EA" w:rsidP="00724A1D">
      <w:pPr>
        <w:pStyle w:val="CETCaption"/>
      </w:pPr>
      <w:r>
        <w:t xml:space="preserve">Figure </w:t>
      </w:r>
      <w:r>
        <w:fldChar w:fldCharType="begin"/>
      </w:r>
      <w:r>
        <w:instrText xml:space="preserve"> SEQ Figure \* ARABIC </w:instrText>
      </w:r>
      <w:r>
        <w:fldChar w:fldCharType="separate"/>
      </w:r>
      <w:r w:rsidR="006E67AA">
        <w:rPr>
          <w:noProof/>
        </w:rPr>
        <w:t>1</w:t>
      </w:r>
      <w:r>
        <w:fldChar w:fldCharType="end"/>
      </w:r>
      <w:r>
        <w:t>: Representation of the difference between traditional FTA, DFTA</w:t>
      </w:r>
      <w:r w:rsidR="006449A7">
        <w:t>,</w:t>
      </w:r>
      <w:r>
        <w:t xml:space="preserve"> and MSFTA</w:t>
      </w:r>
    </w:p>
    <w:p w14:paraId="19F1759A" w14:textId="7F0C3093" w:rsidR="00250597" w:rsidRDefault="001D04EA" w:rsidP="001A76B8">
      <w:pPr>
        <w:pStyle w:val="CETBodytext"/>
      </w:pPr>
      <w:r w:rsidRPr="00B82034">
        <w:rPr>
          <w:rStyle w:val="CETBodytextCarattere"/>
          <w:iCs/>
        </w:rPr>
        <w:t xml:space="preserve">Figure </w:t>
      </w:r>
      <w:r w:rsidR="00975EE1">
        <w:rPr>
          <w:rStyle w:val="CETBodytextCarattere"/>
          <w:iCs/>
        </w:rPr>
        <w:t>1</w:t>
      </w:r>
      <w:r w:rsidRPr="00B82034">
        <w:rPr>
          <w:rStyle w:val="CETBodytextCarattere"/>
          <w:iCs/>
        </w:rPr>
        <w:t xml:space="preserve"> compares</w:t>
      </w:r>
      <w:r w:rsidRPr="00AE241B">
        <w:rPr>
          <w:rStyle w:val="CETBodytextCarattere"/>
          <w:iCs/>
        </w:rPr>
        <w:t xml:space="preserve"> the logic gates and system states used in traditional FTA, DFTA, and MSFTA. Traditional FTA uses </w:t>
      </w:r>
      <w:r w:rsidR="008431D7">
        <w:rPr>
          <w:rStyle w:val="CETBodytextCarattere"/>
          <w:iCs/>
        </w:rPr>
        <w:t xml:space="preserve">the </w:t>
      </w:r>
      <w:r w:rsidRPr="00AE241B">
        <w:rPr>
          <w:rStyle w:val="CETBodytextCarattere"/>
          <w:iCs/>
        </w:rPr>
        <w:t xml:space="preserve">basic gates with binary states (working or not working). DFTA adds dynamic gates like </w:t>
      </w:r>
      <w:r w:rsidR="00815CC5" w:rsidRPr="00AE241B">
        <w:rPr>
          <w:rStyle w:val="CETBodytextCarattere"/>
          <w:iCs/>
        </w:rPr>
        <w:t>Priority AND (PAND)</w:t>
      </w:r>
      <w:r w:rsidRPr="00AE241B">
        <w:rPr>
          <w:rStyle w:val="CETBodytextCarattere"/>
          <w:iCs/>
        </w:rPr>
        <w:t xml:space="preserve">, </w:t>
      </w:r>
      <w:r w:rsidR="00815CC5" w:rsidRPr="00AE241B">
        <w:rPr>
          <w:rStyle w:val="CETBodytextCarattere"/>
          <w:iCs/>
        </w:rPr>
        <w:t>Priority OR (</w:t>
      </w:r>
      <w:r w:rsidRPr="00AE241B">
        <w:rPr>
          <w:rStyle w:val="CETBodytextCarattere"/>
          <w:iCs/>
        </w:rPr>
        <w:t>POR</w:t>
      </w:r>
      <w:r w:rsidR="00815CC5" w:rsidRPr="00AE241B">
        <w:rPr>
          <w:rStyle w:val="CETBodytextCarattere"/>
          <w:iCs/>
        </w:rPr>
        <w:t>)</w:t>
      </w:r>
      <w:r w:rsidRPr="00AE241B">
        <w:rPr>
          <w:rStyle w:val="CETBodytextCarattere"/>
          <w:iCs/>
        </w:rPr>
        <w:t xml:space="preserve">, </w:t>
      </w:r>
      <w:r w:rsidR="00815CC5" w:rsidRPr="00AE241B">
        <w:rPr>
          <w:rStyle w:val="CETBodytextCarattere"/>
          <w:iCs/>
        </w:rPr>
        <w:t>Sequence Enforcing (</w:t>
      </w:r>
      <w:r w:rsidRPr="00AE241B">
        <w:rPr>
          <w:rStyle w:val="CETBodytextCarattere"/>
          <w:iCs/>
        </w:rPr>
        <w:t>SEQ</w:t>
      </w:r>
      <w:r w:rsidR="00815CC5" w:rsidRPr="00AE241B">
        <w:rPr>
          <w:rStyle w:val="CETBodytextCarattere"/>
          <w:iCs/>
        </w:rPr>
        <w:t>)</w:t>
      </w:r>
      <w:r w:rsidRPr="00AE241B">
        <w:rPr>
          <w:rStyle w:val="CETBodytextCarattere"/>
          <w:iCs/>
        </w:rPr>
        <w:t xml:space="preserve">, </w:t>
      </w:r>
      <w:r w:rsidR="00194FB0" w:rsidRPr="00AE241B">
        <w:rPr>
          <w:rStyle w:val="CETBodytextCarattere"/>
          <w:iCs/>
        </w:rPr>
        <w:t>(</w:t>
      </w:r>
      <w:r w:rsidRPr="00AE241B">
        <w:rPr>
          <w:rStyle w:val="CETBodytextCarattere"/>
          <w:iCs/>
        </w:rPr>
        <w:t>SPARE</w:t>
      </w:r>
      <w:r w:rsidR="00194FB0" w:rsidRPr="00AE241B">
        <w:rPr>
          <w:rStyle w:val="CETBodytextCarattere"/>
          <w:iCs/>
        </w:rPr>
        <w:t>)</w:t>
      </w:r>
      <w:r w:rsidRPr="00AE241B">
        <w:rPr>
          <w:rStyle w:val="CETBodytextCarattere"/>
          <w:iCs/>
        </w:rPr>
        <w:t xml:space="preserve">, and </w:t>
      </w:r>
      <w:r w:rsidR="00815CC5" w:rsidRPr="00AE241B">
        <w:rPr>
          <w:rStyle w:val="CETBodytextCarattere"/>
          <w:iCs/>
        </w:rPr>
        <w:t>functional dependency (</w:t>
      </w:r>
      <w:r w:rsidRPr="00AE241B">
        <w:rPr>
          <w:rStyle w:val="CETBodytextCarattere"/>
          <w:iCs/>
        </w:rPr>
        <w:t>FDEP</w:t>
      </w:r>
      <w:r w:rsidR="00815CC5" w:rsidRPr="00AE241B">
        <w:rPr>
          <w:rStyle w:val="CETBodytextCarattere"/>
          <w:iCs/>
        </w:rPr>
        <w:t>)</w:t>
      </w:r>
      <w:r w:rsidRPr="00AE241B">
        <w:rPr>
          <w:rStyle w:val="CETBodytextCarattere"/>
          <w:iCs/>
        </w:rPr>
        <w:t xml:space="preserve">, which still assume binary states but introduce dynamic, sequence-based </w:t>
      </w:r>
      <w:r w:rsidR="006449A7" w:rsidRPr="00A411AD">
        <w:rPr>
          <w:rStyle w:val="CETBodytextCarattere"/>
          <w:iCs/>
        </w:rPr>
        <w:t>behaviors</w:t>
      </w:r>
      <w:r w:rsidRPr="00AE241B">
        <w:rPr>
          <w:rStyle w:val="CETBodytextCarattere"/>
          <w:iCs/>
        </w:rPr>
        <w:t>. MSFTA can use gates from both traditional FTA and DFTA while incorporating multistate conditions, allowing for partial failures and different</w:t>
      </w:r>
      <w:r w:rsidRPr="000A1A0D">
        <w:t xml:space="preserve"> </w:t>
      </w:r>
      <w:r w:rsidRPr="00AE241B">
        <w:rPr>
          <w:rStyle w:val="CETBodytextCarattere"/>
          <w:iCs/>
        </w:rPr>
        <w:t xml:space="preserve">performance </w:t>
      </w:r>
      <w:r w:rsidR="00041CC5" w:rsidRPr="00AE241B">
        <w:rPr>
          <w:rStyle w:val="CETBodytextCarattere"/>
          <w:iCs/>
        </w:rPr>
        <w:t xml:space="preserve">levels. Traditional FTA </w:t>
      </w:r>
      <w:r w:rsidR="003D77D2">
        <w:rPr>
          <w:rStyle w:val="CETBodytextCarattere"/>
          <w:iCs/>
        </w:rPr>
        <w:t xml:space="preserve">normally </w:t>
      </w:r>
      <w:r w:rsidR="00041CC5" w:rsidRPr="00AE241B">
        <w:rPr>
          <w:rStyle w:val="CETBodytextCarattere"/>
          <w:iCs/>
        </w:rPr>
        <w:t>uses fixed probabilities</w:t>
      </w:r>
      <w:r w:rsidR="003D77D2">
        <w:rPr>
          <w:rStyle w:val="CETBodytextCarattere"/>
          <w:iCs/>
        </w:rPr>
        <w:t xml:space="preserve"> </w:t>
      </w:r>
      <w:r w:rsidR="00651389">
        <w:rPr>
          <w:rStyle w:val="CETBodytextCarattere"/>
          <w:iCs/>
        </w:rPr>
        <w:t>for</w:t>
      </w:r>
      <w:r w:rsidR="003D77D2">
        <w:rPr>
          <w:rStyle w:val="CETBodytextCarattere"/>
          <w:iCs/>
        </w:rPr>
        <w:t xml:space="preserve"> </w:t>
      </w:r>
      <w:r w:rsidR="00041CC5" w:rsidRPr="00AE241B">
        <w:rPr>
          <w:rStyle w:val="CETBodytextCarattere"/>
          <w:iCs/>
        </w:rPr>
        <w:t>DFTA and MSFTA</w:t>
      </w:r>
      <w:r w:rsidR="003D77D2">
        <w:rPr>
          <w:rStyle w:val="CETBodytextCarattere"/>
          <w:iCs/>
        </w:rPr>
        <w:t xml:space="preserve"> calculations</w:t>
      </w:r>
      <w:r w:rsidR="00041CC5" w:rsidRPr="00AE241B">
        <w:rPr>
          <w:rStyle w:val="CETBodytextCarattere"/>
          <w:iCs/>
        </w:rPr>
        <w:t>, which requires comprehensive data, which is often hard to obtain, uncertain, and based on assumptions. To improve the reliability of this information, integrating SoK helps assess the quality of the data and assumptions, managing epistemic uncertainties.</w:t>
      </w:r>
    </w:p>
    <w:p w14:paraId="5F395263" w14:textId="15953507" w:rsidR="00250597" w:rsidRPr="004C7D96" w:rsidRDefault="001D04EA" w:rsidP="005364DA">
      <w:pPr>
        <w:pStyle w:val="CETheadingx"/>
        <w:numPr>
          <w:ilvl w:val="0"/>
          <w:numId w:val="0"/>
        </w:numPr>
      </w:pPr>
      <w:bookmarkStart w:id="21" w:name="_Hlk178775471"/>
      <w:bookmarkEnd w:id="20"/>
      <w:r>
        <w:lastRenderedPageBreak/>
        <w:t>3.1 Dynamic</w:t>
      </w:r>
      <w:r w:rsidRPr="004C7D96">
        <w:t xml:space="preserve"> </w:t>
      </w:r>
      <w:r w:rsidR="00F96A59">
        <w:t>FTA</w:t>
      </w:r>
      <w:r w:rsidRPr="004C7D96">
        <w:t xml:space="preserve"> </w:t>
      </w:r>
    </w:p>
    <w:p w14:paraId="351A77B5" w14:textId="289FD959" w:rsidR="00250597" w:rsidRPr="002107A4" w:rsidRDefault="001D04EA" w:rsidP="002107A4">
      <w:pPr>
        <w:pStyle w:val="CETBodytext"/>
      </w:pPr>
      <w:r w:rsidRPr="006449A7">
        <w:t xml:space="preserve">DFTA, developed by </w:t>
      </w:r>
      <w:r w:rsidRPr="006449A7">
        <w:fldChar w:fldCharType="begin"/>
      </w:r>
      <w:r w:rsidRPr="006449A7">
        <w:instrText xml:space="preserve"> ADDIN EN.CITE &lt;EndNote&gt;&lt;Cite AuthorYear="1"&gt;&lt;Author&gt;Dugan&lt;/Author&gt;&lt;Year&gt;1992&lt;/Year&gt;&lt;RecNum&gt;234&lt;/RecNum&gt;&lt;DisplayText&gt;Dugan et al. (1992)&lt;/DisplayText&gt;&lt;record&gt;&lt;rec-number&gt;234&lt;/rec-number&gt;&lt;foreign-keys&gt;&lt;key app="EN" db-id="9w5atxstzv9wsqes09s5vz97fesfe0apvpt9" timestamp="1726496125"&gt;234&lt;/key&gt;&lt;/foreign-keys&gt;&lt;ref-type name="Journal Article"&gt;17&lt;/ref-type&gt;&lt;contributors&gt;&lt;authors&gt;&lt;author&gt;Dugan, Joanne Bechta&lt;/author&gt;&lt;author&gt;Bavuso, Salvatore J&lt;/author&gt;&lt;author&gt;Boyd, Mark A&lt;/author&gt;&lt;/authors&gt;&lt;/contributors&gt;&lt;titles&gt;&lt;title&gt;Dynamic fault-tree models for fault-tolerant computer systems&lt;/title&gt;&lt;secondary-title&gt;IEEE Transactions on reliability&lt;/secondary-title&gt;&lt;/titles&gt;&lt;periodical&gt;&lt;full-title&gt;IEEE Transactions on Reliability&lt;/full-title&gt;&lt;/periodical&gt;&lt;pages&gt;363-377&lt;/pages&gt;&lt;volume&gt;41&lt;/volume&gt;&lt;number&gt;3&lt;/number&gt;&lt;dates&gt;&lt;year&gt;1992&lt;/year&gt;&lt;/dates&gt;&lt;isbn&gt;0018-9529&lt;/isbn&gt;&lt;urls&gt;&lt;/urls&gt;&lt;/record&gt;&lt;/Cite&gt;&lt;/EndNote&gt;</w:instrText>
      </w:r>
      <w:r w:rsidRPr="006449A7">
        <w:fldChar w:fldCharType="separate"/>
      </w:r>
      <w:r w:rsidRPr="002107A4">
        <w:t>Dugan et al. (1992)</w:t>
      </w:r>
      <w:r w:rsidRPr="006449A7">
        <w:fldChar w:fldCharType="end"/>
      </w:r>
      <w:r w:rsidRPr="006449A7">
        <w:t xml:space="preserve">, advances traditional FTA by incorporating sequence-dependent and time-sensitive failure </w:t>
      </w:r>
      <w:r w:rsidR="006449A7">
        <w:t>behaviors</w:t>
      </w:r>
      <w:r w:rsidRPr="006449A7">
        <w:t xml:space="preserve">. The DFTA has five dynamic gates: PAND, POR, SEQ, SPARE, and FDEP </w:t>
      </w:r>
      <w:r w:rsidRPr="006449A7">
        <w:fldChar w:fldCharType="begin"/>
      </w:r>
      <w:r w:rsidRPr="006449A7">
        <w:instrText xml:space="preserve"> ADDIN EN.CITE &lt;EndNote&gt;&lt;Cite&gt;&lt;Author&gt;Taylor&lt;/Author&gt;&lt;Year&gt;2023&lt;/Year&gt;&lt;RecNum&gt;114&lt;/RecNum&gt;&lt;DisplayText&gt;(Taylor &amp;amp; Kozine, 2023)&lt;/DisplayText&gt;&lt;record&gt;&lt;rec-number&gt;114&lt;/rec-number&gt;&lt;foreign-keys&gt;&lt;key app="EN" db-id="9w5atxstzv9wsqes09s5vz97fesfe0apvpt9" timestamp="1712568337"&gt;114&lt;/key&gt;&lt;/foreign-keys&gt;&lt;ref-type name="Journal Article"&gt;17&lt;/ref-type&gt;&lt;contributors&gt;&lt;authors&gt;&lt;author&gt;Taylor, John Robert&lt;/author&gt;&lt;author&gt;Kozine, Igor&lt;/author&gt;&lt;/authors&gt;&lt;/contributors&gt;&lt;titles&gt;&lt;title&gt;Continuum fault trees&lt;/title&gt;&lt;secondary-title&gt;Proceedings of the Institution of Mechanical Engineers, Part O: Journal of Risk and Reliability&lt;/secondary-title&gt;&lt;/titles&gt;&lt;periodical&gt;&lt;full-title&gt;Proceedings of the Institution of Mechanical Engineers, Part O: Journal of Risk and Reliability&lt;/full-title&gt;&lt;/periodical&gt;&lt;pages&gt;1209-1222&lt;/pages&gt;&lt;volume&gt;237&lt;/volume&gt;&lt;number&gt;6&lt;/number&gt;&lt;dates&gt;&lt;year&gt;2023&lt;/year&gt;&lt;/dates&gt;&lt;isbn&gt;1748-006X&lt;/isbn&gt;&lt;urls&gt;&lt;/urls&gt;&lt;electronic-resource-num&gt;https://doi.org/10.1177/1748006X22111524&lt;/electronic-resource-num&gt;&lt;/record&gt;&lt;/Cite&gt;&lt;/EndNote&gt;</w:instrText>
      </w:r>
      <w:r w:rsidRPr="006449A7">
        <w:fldChar w:fldCharType="separate"/>
      </w:r>
      <w:r w:rsidRPr="006449A7">
        <w:t>(Taylor &amp; Kozine, 2023)</w:t>
      </w:r>
      <w:r w:rsidRPr="006449A7">
        <w:fldChar w:fldCharType="end"/>
      </w:r>
      <w:r w:rsidRPr="006449A7">
        <w:t>.</w:t>
      </w:r>
      <w:r w:rsidRPr="002107A4">
        <w:rPr>
          <w:rFonts w:eastAsiaTheme="minorHAnsi"/>
        </w:rPr>
        <w:t xml:space="preserve"> </w:t>
      </w:r>
      <w:r w:rsidRPr="002107A4">
        <w:t>PAND gate is a special type of AND gate in which outputs are true only if its inputs happen in sequence, from left to right.</w:t>
      </w:r>
      <w:r w:rsidRPr="002107A4">
        <w:rPr>
          <w:rFonts w:eastAsiaTheme="minorHAnsi"/>
        </w:rPr>
        <w:t xml:space="preserve"> </w:t>
      </w:r>
      <w:r w:rsidRPr="002107A4">
        <w:t xml:space="preserve">In the POR gate, the first input is given </w:t>
      </w:r>
      <w:r w:rsidR="008431D7">
        <w:t>p</w:t>
      </w:r>
      <w:r w:rsidRPr="002107A4">
        <w:t>riority</w:t>
      </w:r>
      <w:r w:rsidR="005C7E13">
        <w:t>, and t</w:t>
      </w:r>
      <w:r w:rsidRPr="002107A4">
        <w:t>he gate output is true only if the first input event happens first.</w:t>
      </w:r>
      <w:r w:rsidRPr="002107A4">
        <w:rPr>
          <w:rFonts w:eastAsiaTheme="minorHAnsi"/>
        </w:rPr>
        <w:t xml:space="preserve"> </w:t>
      </w:r>
      <w:r w:rsidRPr="002107A4">
        <w:t>The SEQ gate defines a specific failure sequence within a system where the failure of component B cannot occur before the failure of component A. It models scenarios where the correct sequence of events is critical.</w:t>
      </w:r>
      <w:r w:rsidRPr="006449A7">
        <w:t xml:space="preserve"> </w:t>
      </w:r>
      <w:r w:rsidRPr="002107A4">
        <w:t>The SPARE gate models redundancy by using a main component and backup components. The main component is active first; if it fails, the backups take over in sequence. There are three types of spares: hot (always active), cold (inactive until needed), and warm (partially active).</w:t>
      </w:r>
      <w:r w:rsidRPr="006449A7">
        <w:t xml:space="preserve"> </w:t>
      </w:r>
      <w:r w:rsidR="00D70481" w:rsidRPr="006449A7">
        <w:t xml:space="preserve">The </w:t>
      </w:r>
      <w:r w:rsidRPr="006449A7">
        <w:t>FDEP gate captures cascad</w:t>
      </w:r>
      <w:r w:rsidR="00651389">
        <w:t>ing</w:t>
      </w:r>
      <w:r w:rsidRPr="006449A7">
        <w:t xml:space="preserve"> failures triggered by an initial event. These dynamic gates address the complexities of component interactions and varying performance levels</w:t>
      </w:r>
      <w:r w:rsidR="008431D7">
        <w:t xml:space="preserve">, and </w:t>
      </w:r>
      <w:bookmarkStart w:id="22" w:name="_Hlk173917580"/>
      <w:r w:rsidRPr="006449A7">
        <w:t>various mathematical tools</w:t>
      </w:r>
      <w:r w:rsidR="008431D7">
        <w:t xml:space="preserve"> can be used for the calculations</w:t>
      </w:r>
      <w:r w:rsidRPr="006449A7">
        <w:t>. For details</w:t>
      </w:r>
      <w:r w:rsidR="00E04A38" w:rsidRPr="006449A7">
        <w:t>,</w:t>
      </w:r>
      <w:r w:rsidRPr="006449A7">
        <w:t xml:space="preserve"> </w:t>
      </w:r>
      <w:r w:rsidRPr="002107A4">
        <w:t>see</w:t>
      </w:r>
      <w:r w:rsidR="00654614">
        <w:t xml:space="preserve"> </w:t>
      </w:r>
      <w:r w:rsidR="00654614" w:rsidRPr="00654614">
        <w:t>Zhu and Zhang (2022)</w:t>
      </w:r>
      <w:bookmarkEnd w:id="22"/>
      <w:r w:rsidR="00654614">
        <w:t>.</w:t>
      </w:r>
    </w:p>
    <w:p w14:paraId="536F2921" w14:textId="0CA1921A" w:rsidR="009D2556" w:rsidRPr="00A56227" w:rsidRDefault="001D04EA" w:rsidP="005364DA">
      <w:pPr>
        <w:pStyle w:val="CETheadingx"/>
        <w:numPr>
          <w:ilvl w:val="0"/>
          <w:numId w:val="0"/>
        </w:numPr>
      </w:pPr>
      <w:r>
        <w:t xml:space="preserve">3.2 </w:t>
      </w:r>
      <w:r w:rsidRPr="00A56227">
        <w:t xml:space="preserve">Multistate </w:t>
      </w:r>
      <w:r w:rsidR="00F96A59">
        <w:t>FTA</w:t>
      </w:r>
    </w:p>
    <w:p w14:paraId="6A89B0AD" w14:textId="6AEEAACF" w:rsidR="003F2625" w:rsidRPr="00FB0992" w:rsidRDefault="001D04EA" w:rsidP="001A76B8">
      <w:pPr>
        <w:pStyle w:val="CETBodytext"/>
      </w:pPr>
      <w:r w:rsidRPr="006449A7">
        <w:t>MSFTA</w:t>
      </w:r>
      <w:r w:rsidR="00893717">
        <w:t xml:space="preserve"> </w:t>
      </w:r>
      <w:r w:rsidRPr="006449A7">
        <w:t xml:space="preserve">maintain the same underlying structure as traditional </w:t>
      </w:r>
      <w:r w:rsidR="00164C45" w:rsidRPr="006449A7">
        <w:t>FTA</w:t>
      </w:r>
      <w:r w:rsidRPr="006449A7">
        <w:t xml:space="preserve"> </w:t>
      </w:r>
      <w:r w:rsidRPr="006449A7">
        <w:fldChar w:fldCharType="begin"/>
      </w:r>
      <w:r w:rsidRPr="006449A7">
        <w:instrText xml:space="preserve"> ADDIN EN.CITE &lt;EndNote&gt;&lt;Cite&gt;&lt;Author&gt;Lazarova-Molnar&lt;/Author&gt;&lt;Year&gt;2020&lt;/Year&gt;&lt;RecNum&gt;182&lt;/RecNum&gt;&lt;DisplayText&gt;(Lazarova-Molnar et al., 2020)&lt;/DisplayText&gt;&lt;record&gt;&lt;rec-number&gt;182&lt;/rec-number&gt;&lt;foreign-keys&gt;&lt;key app="EN" db-id="9w5atxstzv9wsqes09s5vz97fesfe0apvpt9" timestamp="1717413191"&gt;182&lt;/key&gt;&lt;/foreign-keys&gt;&lt;ref-type name="Conference Proceedings"&gt;10&lt;/ref-type&gt;&lt;contributors&gt;&lt;authors&gt;&lt;author&gt;Lazarova-Molnar, Sanja&lt;/author&gt;&lt;author&gt;Niloofar, Parisa&lt;/author&gt;&lt;author&gt;Barta, Gabor Kevin&lt;/author&gt;&lt;/authors&gt;&lt;/contributors&gt;&lt;titles&gt;&lt;title&gt;Automating reliability analysis: Data-driven learning and analysis of multi-state fault trees&lt;/title&gt;&lt;secondary-title&gt;European Safety and Reliability Conference Conference (ESREL)&lt;/secondary-title&gt;&lt;/titles&gt;&lt;volume&gt;30&lt;/volume&gt;&lt;number&gt;8&lt;/number&gt;&lt;dates&gt;&lt;year&gt;2020&lt;/year&gt;&lt;/dates&gt;&lt;urls&gt;&lt;/urls&gt;&lt;/record&gt;&lt;/Cite&gt;&lt;/EndNote&gt;</w:instrText>
      </w:r>
      <w:r w:rsidRPr="006449A7">
        <w:fldChar w:fldCharType="separate"/>
      </w:r>
      <w:r w:rsidRPr="006449A7">
        <w:t>(Lazarova-Molnar et al., 2020)</w:t>
      </w:r>
      <w:r w:rsidRPr="006449A7">
        <w:fldChar w:fldCharType="end"/>
      </w:r>
      <w:r w:rsidRPr="006449A7">
        <w:t>. However, unlike traditional fault trees</w:t>
      </w:r>
      <w:r w:rsidR="006449A7" w:rsidRPr="006449A7">
        <w:t>,</w:t>
      </w:r>
      <w:r w:rsidRPr="006449A7">
        <w:t xml:space="preserve"> which only accommodate binary states, MSFTA allows for a more detailed</w:t>
      </w:r>
      <w:r w:rsidRPr="002107A4">
        <w:t xml:space="preserve"> </w:t>
      </w:r>
      <w:r w:rsidRPr="006449A7">
        <w:t>representation of system states. In an MSFTA, both the system and its components may exist in M+1 possible states, ranging from 0 to M. Here, 0 denotes the completely failed state, M denotes the perfectly working state, and the other states represent various levels of degradation.</w:t>
      </w:r>
      <w:r w:rsidR="001861D6" w:rsidRPr="006449A7">
        <w:t xml:space="preserve"> </w:t>
      </w:r>
      <w:r w:rsidR="006449A7">
        <w:t xml:space="preserve">It </w:t>
      </w:r>
      <w:r w:rsidR="009C2A5B" w:rsidRPr="006449A7">
        <w:t xml:space="preserve">can be analyzed using various mathematical tools. </w:t>
      </w:r>
      <w:r w:rsidR="009C2A5B" w:rsidRPr="00FB0992">
        <w:t xml:space="preserve">For details see, </w:t>
      </w:r>
      <w:r w:rsidR="00234946" w:rsidRPr="00FB0992">
        <w:t xml:space="preserve">Luo et al. (2024). </w:t>
      </w:r>
    </w:p>
    <w:p w14:paraId="3F4BC6F2" w14:textId="77777777" w:rsidR="00FE1722" w:rsidRPr="00FE1722" w:rsidRDefault="001D04EA" w:rsidP="005364DA">
      <w:pPr>
        <w:pStyle w:val="CETheadingx"/>
        <w:numPr>
          <w:ilvl w:val="0"/>
          <w:numId w:val="0"/>
        </w:numPr>
      </w:pPr>
      <w:r>
        <w:t xml:space="preserve">3.3 </w:t>
      </w:r>
      <w:r w:rsidR="003F2625" w:rsidRPr="003F2625">
        <w:t xml:space="preserve">Uncertainties </w:t>
      </w:r>
      <w:bookmarkStart w:id="23" w:name="_Hlk177991700"/>
    </w:p>
    <w:p w14:paraId="591C138B" w14:textId="77777777" w:rsidR="000730F9" w:rsidRPr="007360CD" w:rsidRDefault="001D04EA" w:rsidP="007360CD">
      <w:pPr>
        <w:pStyle w:val="CETBodytext"/>
      </w:pPr>
      <w:r w:rsidRPr="007360CD">
        <w:t xml:space="preserve">DFTA and MSFTA introduce uncertainties in risk analysis, as they rely on failure modes from historical accidents that may not reflect the complexities of </w:t>
      </w:r>
      <w:r w:rsidR="006449A7" w:rsidRPr="007360CD">
        <w:t>the </w:t>
      </w:r>
      <w:r w:rsidRPr="007360CD">
        <w:t xml:space="preserve">contemporary system. Additionally, system performance may be influenced by operational practices and environmental factors that are often not adequately captured in historical records. Both methods depend on assumptions about the system's </w:t>
      </w:r>
      <w:r w:rsidR="006449A7" w:rsidRPr="007360CD">
        <w:t>behavior</w:t>
      </w:r>
      <w:r w:rsidRPr="007360CD">
        <w:t xml:space="preserve">, which, if incorrect, can lead to misleading conclusions. Incomplete information and subjective expert opinions further complicate assessments. </w:t>
      </w:r>
    </w:p>
    <w:p w14:paraId="2526AF56" w14:textId="77777777" w:rsidR="001E276D" w:rsidRPr="007360CD" w:rsidRDefault="001D04EA" w:rsidP="007360CD">
      <w:pPr>
        <w:pStyle w:val="CETBodytext"/>
        <w:rPr>
          <w:rFonts w:eastAsiaTheme="minorHAnsi"/>
        </w:rPr>
      </w:pPr>
      <w:r w:rsidRPr="007360CD">
        <w:t>DFTA's focus on dynamic changes and MSFTA's multiple performance states add complexity, which is often overlooked in many studies that favour simplified factors over comprehensive uncertainty evaluation.</w:t>
      </w:r>
      <w:r w:rsidRPr="007360CD">
        <w:rPr>
          <w:rFonts w:eastAsiaTheme="minorHAnsi"/>
        </w:rPr>
        <w:t xml:space="preserve"> </w:t>
      </w:r>
      <w:r w:rsidRPr="007360CD">
        <w:t>One major issue with DFTA is the lack of well-defined guidelines for constructing and interpreting these models.</w:t>
      </w:r>
      <w:r w:rsidRPr="007360CD">
        <w:rPr>
          <w:rFonts w:eastAsiaTheme="minorHAnsi"/>
        </w:rPr>
        <w:t xml:space="preserve"> </w:t>
      </w:r>
      <w:r w:rsidRPr="007360CD">
        <w:t>This has led to inconsistencies in how different researchers apply DFTA</w:t>
      </w:r>
      <w:r w:rsidR="006449A7" w:rsidRPr="007360CD">
        <w:t>,</w:t>
      </w:r>
      <w:r w:rsidRPr="007360CD">
        <w:t xml:space="preserve"> which is creating uncertainty about its effectiveness in real-world scenarios.</w:t>
      </w:r>
      <w:r w:rsidRPr="007360CD">
        <w:rPr>
          <w:rFonts w:eastAsiaTheme="minorHAnsi"/>
        </w:rPr>
        <w:t xml:space="preserve"> </w:t>
      </w:r>
      <w:r w:rsidRPr="007360CD">
        <w:t xml:space="preserve">MSFTA involves multiple states for each component, which can increase the complexity of the FTA. </w:t>
      </w:r>
      <w:r w:rsidR="006449A7" w:rsidRPr="007360CD">
        <w:t xml:space="preserve">Modeling </w:t>
      </w:r>
      <w:r w:rsidRPr="007360CD">
        <w:t>the transitions between different states can be challenging.</w:t>
      </w:r>
      <w:r w:rsidR="00160682" w:rsidRPr="007360CD">
        <w:t xml:space="preserve"> </w:t>
      </w:r>
      <w:r w:rsidRPr="007360CD">
        <w:t>To manage uncertainties</w:t>
      </w:r>
      <w:r w:rsidR="00E10E1D" w:rsidRPr="007360CD">
        <w:t xml:space="preserve"> in probabilistic risk assessment</w:t>
      </w:r>
      <w:r w:rsidR="006F1F5C" w:rsidRPr="007360CD">
        <w:t xml:space="preserve"> in general</w:t>
      </w:r>
      <w:r w:rsidRPr="007360CD">
        <w:t xml:space="preserve">, </w:t>
      </w:r>
      <w:r w:rsidR="00F343D7" w:rsidRPr="007360CD">
        <w:fldChar w:fldCharType="begin"/>
      </w:r>
      <w:r w:rsidR="00F343D7" w:rsidRPr="007360CD">
        <w:instrText xml:space="preserve"> ADDIN EN.CITE &lt;EndNote&gt;&lt;Cite AuthorYear="1"&gt;&lt;Author&gt;Aven&lt;/Author&gt;&lt;Year&gt;2017&lt;/Year&gt;&lt;RecNum&gt;240&lt;/RecNum&gt;&lt;DisplayText&gt;Aven (2017)&lt;/DisplayText&gt;&lt;record&gt;&lt;rec-number&gt;240&lt;/rec-number&gt;&lt;foreign-keys&gt;&lt;key app="EN" db-id="9w5atxstzv9wsqes09s5vz97fesfe0apvpt9" timestamp="1727182722"&gt;240&lt;/key&gt;&lt;/foreign-keys&gt;&lt;ref-type name="Journal Article"&gt;17&lt;/ref-type&gt;&lt;contributors&gt;&lt;authors&gt;&lt;author&gt;Aven, Terje&lt;/author&gt;&lt;/authors&gt;&lt;/contributors&gt;&lt;titles&gt;&lt;title&gt;Improving risk characterisations in practical situations by highlighting knowledge aspects, with applications to risk matrices&lt;/title&gt;&lt;secondary-title&gt;Reliability Engineering &amp;amp; System Safety&lt;/secondary-title&gt;&lt;/titles&gt;&lt;periodical&gt;&lt;full-title&gt;Reliability Engineering &amp;amp; System Safety&lt;/full-title&gt;&lt;/periodical&gt;&lt;pages&gt;42-48&lt;/pages&gt;&lt;volume&gt;167&lt;/volume&gt;&lt;dates&gt;&lt;year&gt;2017&lt;/year&gt;&lt;/dates&gt;&lt;isbn&gt;0951-8320&lt;/isbn&gt;&lt;urls&gt;&lt;/urls&gt;&lt;/record&gt;&lt;/Cite&gt;&lt;/EndNote&gt;</w:instrText>
      </w:r>
      <w:r w:rsidR="00F343D7" w:rsidRPr="007360CD">
        <w:fldChar w:fldCharType="separate"/>
      </w:r>
      <w:r w:rsidR="00F343D7" w:rsidRPr="007360CD">
        <w:t>Aven (2017)</w:t>
      </w:r>
      <w:r w:rsidR="00F343D7" w:rsidRPr="007360CD">
        <w:fldChar w:fldCharType="end"/>
      </w:r>
      <w:r w:rsidR="00F343D7" w:rsidRPr="007360CD">
        <w:t xml:space="preserve"> </w:t>
      </w:r>
      <w:r w:rsidRPr="007360CD">
        <w:t xml:space="preserve">suggests </w:t>
      </w:r>
      <w:r w:rsidR="00FE1E26" w:rsidRPr="007360CD">
        <w:t xml:space="preserve">a way to </w:t>
      </w:r>
      <w:r w:rsidR="005B56AF" w:rsidRPr="007360CD">
        <w:t>ass</w:t>
      </w:r>
      <w:r w:rsidR="00E0607B" w:rsidRPr="007360CD">
        <w:t>ess the</w:t>
      </w:r>
      <w:r w:rsidR="005B56AF" w:rsidRPr="007360CD">
        <w:t xml:space="preserve"> </w:t>
      </w:r>
      <w:r w:rsidRPr="007360CD">
        <w:t>SoK</w:t>
      </w:r>
      <w:r w:rsidR="00FE1E26" w:rsidRPr="007360CD">
        <w:t xml:space="preserve"> involving</w:t>
      </w:r>
      <w:r w:rsidR="002E253E" w:rsidRPr="007360CD">
        <w:t xml:space="preserve"> </w:t>
      </w:r>
      <w:r w:rsidR="00135286" w:rsidRPr="007360CD">
        <w:t xml:space="preserve">the </w:t>
      </w:r>
      <w:r w:rsidR="002E253E" w:rsidRPr="007360CD">
        <w:t>assessment of</w:t>
      </w:r>
      <w:r w:rsidRPr="007360CD">
        <w:t xml:space="preserve"> reliable data, expert agreement, </w:t>
      </w:r>
      <w:r w:rsidR="00C06FC7" w:rsidRPr="007360CD">
        <w:t>as well as</w:t>
      </w:r>
      <w:r w:rsidRPr="007360CD">
        <w:t xml:space="preserve"> reasonable assumptions to improve </w:t>
      </w:r>
      <w:r w:rsidR="00135286" w:rsidRPr="007360CD">
        <w:t xml:space="preserve">the </w:t>
      </w:r>
      <w:r w:rsidR="00C06FC7" w:rsidRPr="007360CD">
        <w:t>quality</w:t>
      </w:r>
      <w:r w:rsidRPr="007360CD">
        <w:t xml:space="preserve"> of the analysis.</w:t>
      </w:r>
      <w:r w:rsidR="00D61FE4" w:rsidRPr="007360CD">
        <w:t xml:space="preserve"> </w:t>
      </w:r>
      <w:r w:rsidR="002E6734" w:rsidRPr="007360CD">
        <w:t xml:space="preserve">Aven (ibid.) also provides </w:t>
      </w:r>
      <w:r w:rsidR="00A41253" w:rsidRPr="007360CD">
        <w:t xml:space="preserve">an </w:t>
      </w:r>
      <w:r w:rsidR="00C80938" w:rsidRPr="007360CD">
        <w:t xml:space="preserve">example </w:t>
      </w:r>
      <w:r w:rsidR="006449A7" w:rsidRPr="007360CD">
        <w:t xml:space="preserve">of </w:t>
      </w:r>
      <w:r w:rsidR="00C80938" w:rsidRPr="007360CD">
        <w:t>how this can be performed.</w:t>
      </w:r>
    </w:p>
    <w:p w14:paraId="58214909" w14:textId="73621B52" w:rsidR="006E3E68" w:rsidRPr="00CA1B0C" w:rsidRDefault="00651389" w:rsidP="00CA1B0C">
      <w:pPr>
        <w:pStyle w:val="CETHeading1"/>
      </w:pPr>
      <w:bookmarkStart w:id="24" w:name="_Hlk178775513"/>
      <w:bookmarkEnd w:id="21"/>
      <w:bookmarkEnd w:id="23"/>
      <w:r>
        <w:t>Examples and d</w:t>
      </w:r>
      <w:r w:rsidR="001D04EA" w:rsidRPr="00CA1B0C">
        <w:t>iscussion</w:t>
      </w:r>
    </w:p>
    <w:p w14:paraId="0FFBD376" w14:textId="7C6FC989" w:rsidR="00592252" w:rsidRPr="00FF212A" w:rsidRDefault="001D04EA" w:rsidP="002107A4">
      <w:pPr>
        <w:pStyle w:val="CETBodytext"/>
      </w:pPr>
      <w:r w:rsidRPr="00FF212A">
        <w:t xml:space="preserve">In this section, </w:t>
      </w:r>
      <w:r w:rsidR="0058399D" w:rsidRPr="00FF212A">
        <w:t>a</w:t>
      </w:r>
      <w:r w:rsidR="00D13DB3" w:rsidRPr="00FF212A">
        <w:t xml:space="preserve"> set of</w:t>
      </w:r>
      <w:r w:rsidR="0058399D" w:rsidRPr="00FF212A">
        <w:t xml:space="preserve"> example</w:t>
      </w:r>
      <w:r w:rsidR="00AD2F94" w:rsidRPr="00FF212A">
        <w:t>s</w:t>
      </w:r>
      <w:r w:rsidR="0058399D" w:rsidRPr="00FF212A">
        <w:t xml:space="preserve"> will</w:t>
      </w:r>
      <w:r w:rsidR="00E336D5">
        <w:t xml:space="preserve"> be used to discuss</w:t>
      </w:r>
      <w:r w:rsidR="0058757D" w:rsidRPr="00FF212A">
        <w:t xml:space="preserve"> </w:t>
      </w:r>
      <w:r w:rsidR="006449A7" w:rsidRPr="00FF212A">
        <w:t>how SoK assessments can be performed in the </w:t>
      </w:r>
      <w:r w:rsidR="00AD2F94" w:rsidRPr="00FF212A">
        <w:t>analysis of hydrogen systems</w:t>
      </w:r>
      <w:r w:rsidRPr="00FF212A">
        <w:t>. Hydrogen is often produced and stored in high-pressure tanks designed to withstand various stresses such as internal pressure, cyclic loads, and external forces</w:t>
      </w:r>
      <w:r w:rsidR="006449A7" w:rsidRPr="00FF212A">
        <w:t>.</w:t>
      </w:r>
      <w:r w:rsidRPr="00FF212A">
        <w:t xml:space="preserve"> Overpressure is a critical concern for hydrogen storage tanks, as it can cause explosions if the pressure exceeds tank limits </w:t>
      </w:r>
      <w:r w:rsidRPr="00FF212A">
        <w:fldChar w:fldCharType="begin"/>
      </w:r>
      <w:r w:rsidRPr="00FF212A">
        <w:instrText xml:space="preserve"> ADDIN EN.CITE &lt;EndNote&gt;&lt;Cite&gt;&lt;Author&gt;Sedmak&lt;/Author&gt;&lt;Year&gt;2022&lt;/Year&gt;&lt;RecNum&gt;212&lt;/RecNum&gt;&lt;DisplayText&gt;(Sedmak et al., 2022)&lt;/DisplayText&gt;&lt;record&gt;&lt;rec-number&gt;212&lt;/rec-number&gt;&lt;foreign-keys&gt;&lt;key app="EN" db-id="9w5atxstzv9wsqes09s5vz97fesfe0apvpt9" timestamp="1720452348"&gt;212&lt;/key&gt;&lt;/foreign-keys&gt;&lt;ref-type name="Journal Article"&gt;17&lt;/ref-type&gt;&lt;contributors&gt;&lt;authors&gt;&lt;author&gt;Sedmak, Aleksandar&lt;/author&gt;&lt;author&gt;Martic, Igor&lt;/author&gt;&lt;author&gt;Jeremić, Lazar&lt;/author&gt;&lt;author&gt;Kirin, Snezana&lt;/author&gt;&lt;author&gt;Golubovic, Tamara&lt;/author&gt;&lt;/authors&gt;&lt;/contributors&gt;&lt;titles&gt;&lt;title&gt;Effects of Over-Loading on Pressure Vessel Integrity&lt;/title&gt;&lt;secondary-title&gt;Procedia Structural Integrity&lt;/secondary-title&gt;&lt;/titles&gt;&lt;periodical&gt;&lt;full-title&gt;Procedia Structural Integrity&lt;/full-title&gt;&lt;/periodical&gt;&lt;pages&gt;356-361&lt;/pages&gt;&lt;volume&gt;42&lt;/volume&gt;&lt;dates&gt;&lt;year&gt;2022&lt;/year&gt;&lt;/dates&gt;&lt;isbn&gt;2452-3216&lt;/isbn&gt;&lt;urls&gt;&lt;/urls&gt;&lt;/record&gt;&lt;/Cite&gt;&lt;/EndNote&gt;</w:instrText>
      </w:r>
      <w:r w:rsidRPr="00FF212A">
        <w:fldChar w:fldCharType="separate"/>
      </w:r>
      <w:r w:rsidRPr="002107A4">
        <w:t>(Sedmak et al., 2022)</w:t>
      </w:r>
      <w:r w:rsidRPr="00FF212A">
        <w:fldChar w:fldCharType="end"/>
      </w:r>
      <w:r w:rsidRPr="00FF212A">
        <w:t>.</w:t>
      </w:r>
    </w:p>
    <w:p w14:paraId="4AEC0CA4" w14:textId="77777777" w:rsidR="0058399D" w:rsidRPr="00FF212A" w:rsidRDefault="001D04EA" w:rsidP="002107A4">
      <w:pPr>
        <w:pStyle w:val="CETBodytext"/>
      </w:pPr>
      <w:r w:rsidRPr="00FF212A">
        <w:t>DFTA and MSFTA are used to model explosions in hydrogen storage tanks caused by overpressure. Factors such as utility failures, gas outlet blockages, thermal expansion, and pressure relief valve failure can lead to overpressure. The analysis illustrates how DFTA and MSFTA can be applied to an explosion scenario caused by overpressure by using various examples.</w:t>
      </w:r>
      <w:r w:rsidRPr="002107A4">
        <w:t xml:space="preserve"> </w:t>
      </w:r>
      <w:r w:rsidRPr="00FF212A">
        <w:t>In Example 1, the failure of the PRV is demonstrated to result in overpressure.</w:t>
      </w:r>
      <w:r w:rsidRPr="002107A4">
        <w:t xml:space="preserve"> In Example 2, overpressure due to overheating is discussed</w:t>
      </w:r>
      <w:r w:rsidRPr="00FF212A">
        <w:t xml:space="preserve">, and in Example 3, multiple failure states are considered. </w:t>
      </w:r>
    </w:p>
    <w:p w14:paraId="2737E3EE" w14:textId="42D8C5E5" w:rsidR="00B8339F" w:rsidRPr="00B8339F" w:rsidRDefault="001D04EA" w:rsidP="00B8339F">
      <w:pPr>
        <w:pStyle w:val="CETheadingx"/>
        <w:numPr>
          <w:ilvl w:val="1"/>
          <w:numId w:val="38"/>
        </w:numPr>
      </w:pPr>
      <w:r w:rsidRPr="00187D1F">
        <w:t>Example 1</w:t>
      </w:r>
    </w:p>
    <w:p w14:paraId="10D00E29" w14:textId="614357FC" w:rsidR="008B29B0" w:rsidRPr="00F42BFD" w:rsidRDefault="001D04EA" w:rsidP="00E77775">
      <w:pPr>
        <w:pStyle w:val="CETBodytext"/>
      </w:pPr>
      <w:r w:rsidRPr="008B29B0">
        <w:t xml:space="preserve">Consider a </w:t>
      </w:r>
      <w:r w:rsidR="00651389">
        <w:t xml:space="preserve">simple </w:t>
      </w:r>
      <w:r w:rsidRPr="008B29B0">
        <w:t xml:space="preserve">scenario in which a hydrogen storage tank is at risk of exploding due to overpressure. This overpressure could be caused by the failure of the pressure relief valve (PRV) to open </w:t>
      </w:r>
      <w:r w:rsidR="00651389">
        <w:t xml:space="preserve">on demand </w:t>
      </w:r>
      <w:r w:rsidRPr="008B29B0">
        <w:t>(Event A), which would then lead to excessive pressure build-up in the tank (Event B).</w:t>
      </w:r>
    </w:p>
    <w:p w14:paraId="18BBF33E" w14:textId="77777777" w:rsidR="003F5490" w:rsidRDefault="001D04EA" w:rsidP="00E77775">
      <w:pPr>
        <w:pStyle w:val="CETBodytext"/>
      </w:pPr>
      <w:r w:rsidRPr="00F42BFD">
        <w:t xml:space="preserve">In traditional FTA, such scenarios are often </w:t>
      </w:r>
      <w:r w:rsidR="006449A7">
        <w:t>modeled</w:t>
      </w:r>
      <w:r w:rsidR="006449A7" w:rsidRPr="00F42BFD">
        <w:t xml:space="preserve"> </w:t>
      </w:r>
      <w:r w:rsidRPr="00F42BFD">
        <w:t>using an AND gate</w:t>
      </w:r>
      <w:r w:rsidR="002C0C11">
        <w:t>,</w:t>
      </w:r>
      <w:r w:rsidR="00035F92">
        <w:t> </w:t>
      </w:r>
      <w:r w:rsidRPr="00F42BFD">
        <w:t xml:space="preserve">where both Event A and Event B must occur for the top event to take place. However, this approach does not specify the order in which these events occur. By extending the traditional AND gate to a PAND gate, the analysis specifies that Event A (failure of the PRV) must occur first, followed by Event B (buildup of </w:t>
      </w:r>
      <w:r w:rsidR="002828F3">
        <w:t xml:space="preserve">excessive </w:t>
      </w:r>
      <w:r w:rsidRPr="00F42BFD">
        <w:t>pressure)</w:t>
      </w:r>
      <w:r w:rsidR="008A3050">
        <w:t xml:space="preserve"> </w:t>
      </w:r>
      <w:r w:rsidR="00035F92" w:rsidRPr="00035F92">
        <w:t>as illustrated in Figure 2</w:t>
      </w:r>
      <w:r w:rsidR="00035F92">
        <w:t>.</w:t>
      </w:r>
      <w:r w:rsidRPr="00F42BFD">
        <w:t xml:space="preserve"> If the PRV fails to open, there is no mechanism to relieve the pressure, which inevitably leads to the buildup of excessive pressure. This extension defines the sequence of events, </w:t>
      </w:r>
      <w:r w:rsidRPr="003354FA">
        <w:t>events</w:t>
      </w:r>
      <w:r>
        <w:t xml:space="preserve"> which </w:t>
      </w:r>
      <w:r w:rsidR="00181CA4">
        <w:t>make</w:t>
      </w:r>
      <w:r>
        <w:t xml:space="preserve"> </w:t>
      </w:r>
      <w:r w:rsidRPr="0027701B">
        <w:t>the logic easier to understand</w:t>
      </w:r>
      <w:r>
        <w:t>.</w:t>
      </w:r>
      <w:r w:rsidR="00BF4393">
        <w:t xml:space="preserve"> </w:t>
      </w:r>
    </w:p>
    <w:p w14:paraId="7D6F5BC6" w14:textId="1A674BF2" w:rsidR="00250597" w:rsidRPr="00250597" w:rsidRDefault="001D04EA" w:rsidP="00250597">
      <w:pPr>
        <w:pStyle w:val="CETBodytext"/>
      </w:pPr>
      <w:r w:rsidRPr="00250597">
        <w:lastRenderedPageBreak/>
        <w:t xml:space="preserve">The PAND gate itself does not provide specific time intervals between Event A and B. The PAND gate adds order to the analysis, but in some cases, this may not add much beyond what was already understood in the traditional FTA. To quantify the traditional AND gate, the probabilities of the events are </w:t>
      </w:r>
      <w:r w:rsidR="00FF212A">
        <w:t xml:space="preserve">simply </w:t>
      </w:r>
      <w:r w:rsidRPr="00250597">
        <w:t xml:space="preserve">multiplied, as they are considered to fail simultaneously. However, quantifying the PAND gate is more complex and typically requires simulation methods. </w:t>
      </w:r>
      <w:r w:rsidRPr="00C6507E">
        <w:t>Here, Monte Carlo simulation is used to model the sequence and timing of failures</w:t>
      </w:r>
      <w:r w:rsidRPr="00893717">
        <w:rPr>
          <w:color w:val="FF0000"/>
        </w:rPr>
        <w:t xml:space="preserve">. </w:t>
      </w:r>
      <w:r w:rsidRPr="004C7B6E">
        <w:t>The components' time to failure (TTF) is typically assumed to follow an exponential distribution</w:t>
      </w:r>
      <w:r w:rsidR="00C6507E" w:rsidRPr="004C7B6E">
        <w:t xml:space="preserve"> </w:t>
      </w:r>
      <w:r w:rsidR="00C6507E" w:rsidRPr="004C7B6E">
        <w:fldChar w:fldCharType="begin"/>
      </w:r>
      <w:r w:rsidR="00C6507E" w:rsidRPr="004C7B6E">
        <w:instrText xml:space="preserve"> ADDIN EN.CITE &lt;EndNote&gt;&lt;Cite&gt;&lt;Author&gt;Baek&lt;/Author&gt;&lt;Year&gt;2021&lt;/Year&gt;&lt;RecNum&gt;213&lt;/RecNum&gt;&lt;DisplayText&gt;(Baek &amp;amp; Heo, 2021)&lt;/DisplayText&gt;&lt;record&gt;&lt;rec-number&gt;213&lt;/rec-number&gt;&lt;foreign-keys&gt;&lt;key app="EN" db-id="9w5atxstzv9wsqes09s5vz97fesfe0apvpt9" timestamp="1722864476"&gt;213&lt;/key&gt;&lt;/foreign-keys&gt;&lt;ref-type name="Journal Article"&gt;17&lt;/ref-type&gt;&lt;contributors&gt;&lt;authors&gt;&lt;author&gt;Baek, Sejin&lt;/author&gt;&lt;author&gt;Heo, Gyunyoung&lt;/author&gt;&lt;/authors&gt;&lt;/contributors&gt;&lt;titles&gt;&lt;title&gt;Application of dynamic fault tree analysis to prioritize electric power systems in nuclear power plants&lt;/title&gt;&lt;secondary-title&gt;Energies&lt;/secondary-title&gt;&lt;/titles&gt;&lt;periodical&gt;&lt;full-title&gt;Energies&lt;/full-title&gt;&lt;/periodical&gt;&lt;pages&gt;4119&lt;/pages&gt;&lt;volume&gt;14&lt;/volume&gt;&lt;number&gt;14&lt;/number&gt;&lt;dates&gt;&lt;year&gt;2021&lt;/year&gt;&lt;/dates&gt;&lt;isbn&gt;1996-1073&lt;/isbn&gt;&lt;urls&gt;&lt;/urls&gt;&lt;/record&gt;&lt;/Cite&gt;&lt;/EndNote&gt;</w:instrText>
      </w:r>
      <w:r w:rsidR="00C6507E" w:rsidRPr="004C7B6E">
        <w:fldChar w:fldCharType="separate"/>
      </w:r>
      <w:r w:rsidR="00C6507E" w:rsidRPr="004C7B6E">
        <w:t>(Baek &amp; Heo, 2021)</w:t>
      </w:r>
      <w:r w:rsidR="00C6507E" w:rsidRPr="004C7B6E">
        <w:fldChar w:fldCharType="end"/>
      </w:r>
      <w:r w:rsidRPr="004C7B6E">
        <w:t>.</w:t>
      </w:r>
      <w:r w:rsidRPr="00250597">
        <w:t xml:space="preserve"> </w:t>
      </w:r>
    </w:p>
    <w:p w14:paraId="00E691FD" w14:textId="23A8BCF6" w:rsidR="00240964" w:rsidRDefault="001D04EA" w:rsidP="00CB5B16">
      <w:pPr>
        <w:pStyle w:val="CETBodytext"/>
      </w:pPr>
      <w:r w:rsidRPr="00250597">
        <w:t xml:space="preserve">DFTA provided a lower risk estimate compared to the traditional FTA. This difference is logical because </w:t>
      </w:r>
      <w:bookmarkStart w:id="25" w:name="_Hlk178949848"/>
      <w:r w:rsidR="00FF212A">
        <w:t>the traditional FTA assumes that the PRV failure and pressure buildup occur simultaneously, which is not realistic. If the PRV functions correctly, it would prevent the pressure buildup, meaning that this accident only occurs because the PRV fails to open and the system cannot relieve the pressure, which leads to continued pressure buildup and potentially leads to the hydrogen storage tank exploding</w:t>
      </w:r>
      <w:r w:rsidRPr="00250597">
        <w:t>.</w:t>
      </w:r>
      <w:bookmarkEnd w:id="25"/>
    </w:p>
    <w:p w14:paraId="4E9A31C7" w14:textId="77777777" w:rsidR="00CB5B16" w:rsidRDefault="00CB5B16" w:rsidP="00CB5B16">
      <w:pPr>
        <w:pStyle w:val="CETBodytext"/>
      </w:pPr>
    </w:p>
    <w:p w14:paraId="448A9AB1" w14:textId="01E14666" w:rsidR="00CB5B16" w:rsidRPr="00240964" w:rsidRDefault="00817ABA" w:rsidP="006E67AA">
      <w:pPr>
        <w:spacing w:line="240" w:lineRule="auto"/>
      </w:pPr>
      <w:r w:rsidRPr="00817ABA">
        <w:rPr>
          <w:noProof/>
        </w:rPr>
        <w:drawing>
          <wp:inline distT="0" distB="0" distL="0" distR="0" wp14:anchorId="412D7ADD" wp14:editId="50D3482B">
            <wp:extent cx="1581150" cy="989968"/>
            <wp:effectExtent l="0" t="0" r="0" b="635"/>
            <wp:docPr id="7877560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2579" cy="1009646"/>
                    </a:xfrm>
                    <a:prstGeom prst="rect">
                      <a:avLst/>
                    </a:prstGeom>
                    <a:noFill/>
                    <a:ln>
                      <a:noFill/>
                    </a:ln>
                  </pic:spPr>
                </pic:pic>
              </a:graphicData>
            </a:graphic>
          </wp:inline>
        </w:drawing>
      </w:r>
    </w:p>
    <w:p w14:paraId="3E17F74D" w14:textId="0A81F418" w:rsidR="008C051B" w:rsidRPr="00FF212A" w:rsidRDefault="008C051B" w:rsidP="004C7B6E">
      <w:pPr>
        <w:pStyle w:val="CETCaption"/>
      </w:pPr>
      <w:r w:rsidRPr="008C051B">
        <w:t xml:space="preserve">Figure </w:t>
      </w:r>
      <w:r w:rsidRPr="008C051B">
        <w:fldChar w:fldCharType="begin"/>
      </w:r>
      <w:r w:rsidRPr="008C051B">
        <w:instrText xml:space="preserve"> SEQ Figure \* ARABIC </w:instrText>
      </w:r>
      <w:r w:rsidRPr="008C051B">
        <w:fldChar w:fldCharType="separate"/>
      </w:r>
      <w:r w:rsidRPr="008C051B">
        <w:t>2</w:t>
      </w:r>
      <w:r w:rsidRPr="008C051B">
        <w:fldChar w:fldCharType="end"/>
      </w:r>
      <w:r w:rsidRPr="008C051B">
        <w:t xml:space="preserve">:  The traditional FTA AND gate on the left and the DFTA PAND gate on the right represent the failure of the pressure relief valve which a hydrogen storage tank is at risk of exploding due to overpressure.  </w:t>
      </w:r>
    </w:p>
    <w:p w14:paraId="1A12E9F9" w14:textId="645177BB" w:rsidR="00AA6982" w:rsidRPr="00D14AD3" w:rsidRDefault="001D04EA" w:rsidP="000D67C8">
      <w:pPr>
        <w:pStyle w:val="CETheadingx"/>
        <w:numPr>
          <w:ilvl w:val="1"/>
          <w:numId w:val="38"/>
        </w:numPr>
      </w:pPr>
      <w:r w:rsidRPr="007E7EED">
        <w:t>Example 2</w:t>
      </w:r>
    </w:p>
    <w:p w14:paraId="6FA07D2B" w14:textId="643C7797" w:rsidR="00784265" w:rsidRPr="00AF34DA" w:rsidRDefault="00784265" w:rsidP="00AF34DA">
      <w:pPr>
        <w:pStyle w:val="CETBodytext"/>
      </w:pPr>
      <w:r w:rsidRPr="00784265">
        <w:t>Overpressure can occur if the pressure inside the tank exceeds safe limits. The cooling system is designed to regulate the temperature and prevent overpressure. If the cooling system fails, the PRV acts as a backup to release the pressure and prevent an explosion</w:t>
      </w:r>
      <w:r>
        <w:t>.</w:t>
      </w:r>
      <w:r w:rsidRPr="00784265">
        <w:t xml:space="preserve"> </w:t>
      </w:r>
      <w:r>
        <w:t>I</w:t>
      </w:r>
      <w:r w:rsidRPr="00784265">
        <w:t>f both the cooling system and the PRV fail, the tank could experience overpressure. This overpressure can result in catastrophic failure, such as an explosion.</w:t>
      </w:r>
    </w:p>
    <w:p w14:paraId="2F7EF0FE" w14:textId="602F9F1A" w:rsidR="004079C3" w:rsidRPr="00AF34DA" w:rsidRDefault="001D04EA" w:rsidP="00AF34DA">
      <w:pPr>
        <w:pStyle w:val="CETBodytext"/>
      </w:pPr>
      <w:r w:rsidRPr="00AF34DA">
        <w:t>DFTA used a SPARE gate to model this scenario</w:t>
      </w:r>
      <w:r w:rsidR="0056690D">
        <w:t xml:space="preserve"> </w:t>
      </w:r>
      <w:r w:rsidR="0056690D" w:rsidRPr="0056690D">
        <w:t xml:space="preserve">as </w:t>
      </w:r>
      <w:r w:rsidR="0056690D" w:rsidRPr="00553443">
        <w:t>shown in Figure 3</w:t>
      </w:r>
      <w:r w:rsidRPr="00553443">
        <w:t>, represent</w:t>
      </w:r>
      <w:r w:rsidR="00F96E86">
        <w:t>s</w:t>
      </w:r>
      <w:r w:rsidRPr="00AF34DA">
        <w:t xml:space="preserve"> the redundancy between the cooling system and the PRV. PRV is intended to prevent </w:t>
      </w:r>
      <w:r w:rsidR="00927C6F">
        <w:t>overpressure</w:t>
      </w:r>
      <w:r w:rsidR="00927C6F" w:rsidRPr="00AF34DA">
        <w:t xml:space="preserve"> </w:t>
      </w:r>
      <w:r w:rsidRPr="00AF34DA">
        <w:t>if the primary cooling system fails. But if both the cooling system and the PRV fail, the tank could explode</w:t>
      </w:r>
      <w:r w:rsidR="00202D93" w:rsidRPr="00AF34DA">
        <w:t>.</w:t>
      </w:r>
    </w:p>
    <w:p w14:paraId="79AE1BDF" w14:textId="77777777" w:rsidR="00C777C1" w:rsidRDefault="00C777C1" w:rsidP="00997E05">
      <w:pPr>
        <w:pStyle w:val="CETBodytext"/>
      </w:pPr>
    </w:p>
    <w:p w14:paraId="7F3DFE6C" w14:textId="523F6DBB" w:rsidR="008C051B" w:rsidRPr="00C777C1" w:rsidRDefault="008C051B" w:rsidP="006E67AA">
      <w:pPr>
        <w:pStyle w:val="CETBodytext"/>
        <w:spacing w:line="240" w:lineRule="auto"/>
      </w:pPr>
      <w:r w:rsidRPr="00632DBD">
        <w:rPr>
          <w:noProof/>
          <w:lang w:val="nb-NO"/>
        </w:rPr>
        <w:drawing>
          <wp:inline distT="0" distB="0" distL="0" distR="0" wp14:anchorId="2FFDA118" wp14:editId="371BA78C">
            <wp:extent cx="2238375" cy="2072252"/>
            <wp:effectExtent l="0" t="0" r="0" b="4445"/>
            <wp:docPr id="15262868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2653" cy="2085471"/>
                    </a:xfrm>
                    <a:prstGeom prst="rect">
                      <a:avLst/>
                    </a:prstGeom>
                    <a:noFill/>
                    <a:ln>
                      <a:noFill/>
                    </a:ln>
                  </pic:spPr>
                </pic:pic>
              </a:graphicData>
            </a:graphic>
          </wp:inline>
        </w:drawing>
      </w:r>
    </w:p>
    <w:p w14:paraId="52480DFC" w14:textId="77777777" w:rsidR="00893717" w:rsidRPr="00893717" w:rsidRDefault="008C051B" w:rsidP="00893717">
      <w:pPr>
        <w:pStyle w:val="CETCaption"/>
        <w:spacing w:line="240" w:lineRule="auto"/>
        <w:rPr>
          <w:iCs/>
          <w:lang w:val="en-US"/>
        </w:rPr>
      </w:pPr>
      <w:r w:rsidRPr="004C7B6E">
        <w:rPr>
          <w:iCs/>
          <w:lang w:val="en-US"/>
        </w:rPr>
        <w:t>Figure 3: Dynamic FTA showing how overpressure can occur with a SPARE gate illustrating how the pressure relief valve serves as a backup to prevent overpressure if the cooling system fails</w:t>
      </w:r>
      <w:r w:rsidR="000337DE" w:rsidRPr="00893717">
        <w:rPr>
          <w:iCs/>
          <w:lang w:val="en-US"/>
        </w:rPr>
        <w:t xml:space="preserve">. </w:t>
      </w:r>
    </w:p>
    <w:p w14:paraId="1EDDEBCA" w14:textId="1185BA48" w:rsidR="00E510A1" w:rsidRPr="004C7B6E" w:rsidRDefault="001D04EA" w:rsidP="00893717">
      <w:pPr>
        <w:pStyle w:val="CETCaption"/>
        <w:spacing w:line="240" w:lineRule="auto"/>
        <w:rPr>
          <w:i w:val="0"/>
          <w:lang w:val="en-US"/>
        </w:rPr>
      </w:pPr>
      <w:r w:rsidRPr="00893717">
        <w:rPr>
          <w:i w:val="0"/>
          <w:lang w:val="en-US"/>
        </w:rPr>
        <w:t xml:space="preserve">The </w:t>
      </w:r>
      <w:r w:rsidR="00A03508" w:rsidRPr="00893717">
        <w:rPr>
          <w:i w:val="0"/>
          <w:lang w:val="en-US"/>
        </w:rPr>
        <w:t xml:space="preserve">SPARE gate can be quantified by using the Monte Carlo simulation as </w:t>
      </w:r>
      <w:r w:rsidR="004079C3" w:rsidRPr="00893717">
        <w:rPr>
          <w:i w:val="0"/>
          <w:lang w:val="en-US"/>
        </w:rPr>
        <w:t xml:space="preserve">a </w:t>
      </w:r>
      <w:r w:rsidR="00A03508" w:rsidRPr="00893717">
        <w:rPr>
          <w:i w:val="0"/>
          <w:lang w:val="en-US"/>
        </w:rPr>
        <w:t xml:space="preserve">formula </w:t>
      </w:r>
      <w:r w:rsidR="00EA05BA" w:rsidRPr="00893717">
        <w:rPr>
          <w:i w:val="0"/>
          <w:lang w:val="en-US"/>
        </w:rPr>
        <w:t>for</w:t>
      </w:r>
      <w:r w:rsidR="00A03508" w:rsidRPr="00893717">
        <w:rPr>
          <w:i w:val="0"/>
          <w:lang w:val="en-US"/>
        </w:rPr>
        <w:t xml:space="preserve"> a PAND </w:t>
      </w:r>
      <w:r w:rsidR="002B4499" w:rsidRPr="00893717">
        <w:rPr>
          <w:i w:val="0"/>
          <w:lang w:val="en-US"/>
        </w:rPr>
        <w:t>gate,</w:t>
      </w:r>
      <w:r w:rsidR="00A03508" w:rsidRPr="00893717">
        <w:rPr>
          <w:i w:val="0"/>
          <w:lang w:val="en-US"/>
        </w:rPr>
        <w:t xml:space="preserve"> but the logical expression is different from the PAND gate as </w:t>
      </w:r>
      <w:r w:rsidR="004079C3" w:rsidRPr="00893717">
        <w:rPr>
          <w:i w:val="0"/>
          <w:lang w:val="en-US"/>
        </w:rPr>
        <w:t>these</w:t>
      </w:r>
      <w:r w:rsidR="00A03508" w:rsidRPr="00893717">
        <w:rPr>
          <w:i w:val="0"/>
          <w:lang w:val="en-US"/>
        </w:rPr>
        <w:t xml:space="preserve"> two </w:t>
      </w:r>
      <w:r w:rsidR="004079C3" w:rsidRPr="00893717">
        <w:rPr>
          <w:i w:val="0"/>
          <w:lang w:val="en-US"/>
        </w:rPr>
        <w:t>gates</w:t>
      </w:r>
      <w:r w:rsidR="00A03508" w:rsidRPr="00893717">
        <w:rPr>
          <w:i w:val="0"/>
          <w:lang w:val="en-US"/>
        </w:rPr>
        <w:t xml:space="preserve"> model two different </w:t>
      </w:r>
      <w:r w:rsidR="007008D8" w:rsidRPr="00893717">
        <w:rPr>
          <w:i w:val="0"/>
          <w:lang w:val="en-US"/>
        </w:rPr>
        <w:t>events</w:t>
      </w:r>
      <w:r w:rsidR="00A03508" w:rsidRPr="00893717">
        <w:rPr>
          <w:i w:val="0"/>
          <w:lang w:val="en-US"/>
        </w:rPr>
        <w:t>.</w:t>
      </w:r>
      <w:r w:rsidR="00EA05BA" w:rsidRPr="00893717">
        <w:rPr>
          <w:i w:val="0"/>
          <w:lang w:val="en-US"/>
        </w:rPr>
        <w:t xml:space="preserve"> </w:t>
      </w:r>
      <w:r w:rsidR="00F034EA" w:rsidRPr="00893717">
        <w:rPr>
          <w:i w:val="0"/>
          <w:lang w:val="en-US"/>
        </w:rPr>
        <w:t xml:space="preserve">Quantifying the SPARE gate can be complex because the failure rates of the components vary depending on their states (e.g., hot, cold, warm). </w:t>
      </w:r>
      <w:r w:rsidR="00386192" w:rsidRPr="00893717">
        <w:rPr>
          <w:i w:val="0"/>
          <w:lang w:val="en-US"/>
        </w:rPr>
        <w:t xml:space="preserve">Traditional </w:t>
      </w:r>
      <w:r w:rsidR="00A84250" w:rsidRPr="00893717">
        <w:rPr>
          <w:i w:val="0"/>
          <w:lang w:val="en-US"/>
        </w:rPr>
        <w:t>FTA does not model this situation, as it assumes constant failure rates for components, regardless of their operational state.</w:t>
      </w:r>
      <w:r w:rsidR="00386192" w:rsidRPr="00893717">
        <w:rPr>
          <w:i w:val="0"/>
          <w:lang w:val="en-US"/>
        </w:rPr>
        <w:t xml:space="preserve"> </w:t>
      </w:r>
      <w:r w:rsidRPr="00893717">
        <w:rPr>
          <w:i w:val="0"/>
          <w:lang w:val="en-US"/>
        </w:rPr>
        <w:t xml:space="preserve">The </w:t>
      </w:r>
      <w:r w:rsidR="00386192" w:rsidRPr="00893717">
        <w:rPr>
          <w:i w:val="0"/>
          <w:lang w:val="en-US"/>
        </w:rPr>
        <w:t>SPARE gate in DFTA can visually represent varying states</w:t>
      </w:r>
      <w:r w:rsidR="00CF323D" w:rsidRPr="00893717">
        <w:rPr>
          <w:i w:val="0"/>
          <w:lang w:val="en-US"/>
        </w:rPr>
        <w:t xml:space="preserve">. </w:t>
      </w:r>
      <w:r w:rsidR="00483321" w:rsidRPr="00893717">
        <w:rPr>
          <w:i w:val="0"/>
          <w:lang w:val="en-US"/>
        </w:rPr>
        <w:t xml:space="preserve">Its quantification introduces complexity. It requires detailed data on each component and how different states affect failure rates. </w:t>
      </w:r>
      <w:r w:rsidR="00FF212A" w:rsidRPr="00893717">
        <w:rPr>
          <w:i w:val="0"/>
          <w:lang w:val="en-US"/>
        </w:rPr>
        <w:t xml:space="preserve">Modeling </w:t>
      </w:r>
      <w:r w:rsidR="00483321" w:rsidRPr="00893717">
        <w:rPr>
          <w:i w:val="0"/>
          <w:lang w:val="en-US"/>
        </w:rPr>
        <w:t>both standby and active components demands advanced analysis techniques</w:t>
      </w:r>
      <w:r w:rsidR="00483321" w:rsidRPr="0020506A">
        <w:rPr>
          <w:i w:val="0"/>
          <w:lang w:val="en-US"/>
        </w:rPr>
        <w:t>.</w:t>
      </w:r>
    </w:p>
    <w:p w14:paraId="42AB7741" w14:textId="56B0453A" w:rsidR="00AE241B" w:rsidRPr="00EA05BA" w:rsidRDefault="001D04EA" w:rsidP="00EA05BA">
      <w:pPr>
        <w:pStyle w:val="CETheadingx"/>
        <w:numPr>
          <w:ilvl w:val="1"/>
          <w:numId w:val="38"/>
        </w:numPr>
      </w:pPr>
      <w:r w:rsidRPr="007E7EED">
        <w:t>Example 3</w:t>
      </w:r>
    </w:p>
    <w:p w14:paraId="60D4A4B6" w14:textId="2312A374" w:rsidR="00C8456D" w:rsidRPr="00C8456D" w:rsidRDefault="001D04EA" w:rsidP="00C8456D">
      <w:pPr>
        <w:pStyle w:val="CETBodytext"/>
      </w:pPr>
      <w:r w:rsidRPr="00FF212A">
        <w:t xml:space="preserve">Overpressure in a hydrogen storage tank, which could cause an explosion, may result from the </w:t>
      </w:r>
      <w:r w:rsidR="002E2C95">
        <w:t>pressure </w:t>
      </w:r>
      <w:r w:rsidR="002E2C95" w:rsidRPr="00623496">
        <w:t xml:space="preserve">relief valve </w:t>
      </w:r>
      <w:r w:rsidRPr="00FF212A">
        <w:t xml:space="preserve">failing to open (Event A) or from </w:t>
      </w:r>
      <w:bookmarkStart w:id="26" w:name="_Hlk190744635"/>
      <w:r w:rsidR="004E6F56" w:rsidRPr="004E6F56">
        <w:t>vent failure</w:t>
      </w:r>
      <w:r w:rsidR="004E6F56">
        <w:t xml:space="preserve"> </w:t>
      </w:r>
      <w:bookmarkEnd w:id="26"/>
      <w:r w:rsidRPr="00FF212A">
        <w:t xml:space="preserve">(Event B). </w:t>
      </w:r>
      <w:r w:rsidRPr="002107A4">
        <w:t xml:space="preserve">To model this scenario using traditional FTA, an OR gate </w:t>
      </w:r>
      <w:r w:rsidRPr="002107A4">
        <w:lastRenderedPageBreak/>
        <w:t xml:space="preserve">would typically be used to represent the failure of the pressure relief valve, assuming it fails either due to failure to open or </w:t>
      </w:r>
      <w:r w:rsidR="004E6F56" w:rsidRPr="004E6F56">
        <w:t>vent failure</w:t>
      </w:r>
      <w:r w:rsidRPr="002107A4">
        <w:t>, without considering the different states of each failure mode.</w:t>
      </w:r>
      <w:r w:rsidRPr="00FF212A">
        <w:t xml:space="preserve"> MSFTA allows both the top event and the basic events to have multiple possible outcomes</w:t>
      </w:r>
      <w:r w:rsidR="0056690D" w:rsidRPr="00A407C5">
        <w:t>, as shown in Figure 4.</w:t>
      </w:r>
      <w:r w:rsidRPr="00FF212A">
        <w:t xml:space="preserve"> </w:t>
      </w:r>
      <w:r w:rsidR="008431D7">
        <w:t>It</w:t>
      </w:r>
      <w:r w:rsidRPr="00FF212A">
        <w:t xml:space="preserve"> can take a range of scenarios, such as the pressure relief valve causing overpressure not just because it failed to open or had a </w:t>
      </w:r>
      <w:r w:rsidR="004E6F56" w:rsidRPr="004E6F56">
        <w:t xml:space="preserve">vent failure </w:t>
      </w:r>
      <w:r w:rsidRPr="00FF212A">
        <w:t xml:space="preserve">but also because of other possible failure states. The possible </w:t>
      </w:r>
      <w:r w:rsidRPr="002107A4">
        <w:t xml:space="preserve">states for the pressure relief valve (top event) are </w:t>
      </w:r>
      <w:r w:rsidR="00FF5080" w:rsidRPr="002107A4">
        <w:t>1: The</w:t>
      </w:r>
      <w:r w:rsidRPr="002107A4">
        <w:t xml:space="preserve"> pressure relief valve </w:t>
      </w:r>
      <w:r w:rsidR="000503C1" w:rsidRPr="002107A4">
        <w:t xml:space="preserve">is working fine, 2: It fails to open, 3: </w:t>
      </w:r>
      <w:r w:rsidR="004E6F56" w:rsidRPr="004E6F56">
        <w:t>vent failure</w:t>
      </w:r>
      <w:r w:rsidR="000503C1" w:rsidRPr="002107A4">
        <w:t>,</w:t>
      </w:r>
      <w:r w:rsidRPr="002107A4">
        <w:t xml:space="preserve"> and 4</w:t>
      </w:r>
      <w:r w:rsidR="000503C1" w:rsidRPr="002107A4">
        <w:t>:</w:t>
      </w:r>
      <w:r w:rsidRPr="002107A4">
        <w:t xml:space="preserve"> Both fail to open</w:t>
      </w:r>
      <w:r w:rsidR="00FF212A" w:rsidRPr="002107A4">
        <w:t xml:space="preserve"> and</w:t>
      </w:r>
      <w:r w:rsidRPr="002107A4">
        <w:t xml:space="preserve"> </w:t>
      </w:r>
      <w:r w:rsidR="004E6F56" w:rsidRPr="004E6F56">
        <w:t xml:space="preserve">vent failure </w:t>
      </w:r>
      <w:r w:rsidR="000503C1" w:rsidRPr="002107A4">
        <w:t>occurs</w:t>
      </w:r>
      <w:r w:rsidRPr="002107A4">
        <w:t>.</w:t>
      </w:r>
    </w:p>
    <w:p w14:paraId="7F1B753D" w14:textId="20084354" w:rsidR="00BF01FD" w:rsidRPr="00BF01FD" w:rsidRDefault="001D04EA" w:rsidP="006E67AA">
      <w:pPr>
        <w:pStyle w:val="CETBodytext"/>
        <w:spacing w:line="240" w:lineRule="auto"/>
        <w:rPr>
          <w:rFonts w:ascii="Times New Roman" w:hAnsi="Times New Roman"/>
          <w:sz w:val="24"/>
          <w:szCs w:val="24"/>
          <w:lang w:eastAsia="nb-NO"/>
        </w:rPr>
      </w:pPr>
      <w:r w:rsidRPr="0015051D">
        <w:rPr>
          <w:rFonts w:ascii="Times New Roman" w:hAnsi="Times New Roman"/>
          <w:sz w:val="24"/>
          <w:szCs w:val="24"/>
          <w:lang w:eastAsia="nb-NO"/>
        </w:rPr>
        <w:t xml:space="preserve"> </w:t>
      </w:r>
      <w:r w:rsidR="00BF01FD" w:rsidRPr="00BF01FD">
        <w:rPr>
          <w:rFonts w:ascii="Times New Roman" w:hAnsi="Times New Roman"/>
          <w:noProof/>
          <w:sz w:val="24"/>
          <w:szCs w:val="24"/>
          <w:lang w:eastAsia="nb-NO"/>
        </w:rPr>
        <w:drawing>
          <wp:inline distT="0" distB="0" distL="0" distR="0" wp14:anchorId="780BAA94" wp14:editId="0292E058">
            <wp:extent cx="2260725" cy="1781175"/>
            <wp:effectExtent l="0" t="0" r="6350" b="0"/>
            <wp:docPr id="7477983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798316" name=""/>
                    <pic:cNvPicPr/>
                  </pic:nvPicPr>
                  <pic:blipFill>
                    <a:blip r:embed="rId12"/>
                    <a:stretch>
                      <a:fillRect/>
                    </a:stretch>
                  </pic:blipFill>
                  <pic:spPr>
                    <a:xfrm>
                      <a:off x="0" y="0"/>
                      <a:ext cx="2298071" cy="1810599"/>
                    </a:xfrm>
                    <a:prstGeom prst="rect">
                      <a:avLst/>
                    </a:prstGeom>
                  </pic:spPr>
                </pic:pic>
              </a:graphicData>
            </a:graphic>
          </wp:inline>
        </w:drawing>
      </w:r>
    </w:p>
    <w:p w14:paraId="68632B8E" w14:textId="259A5295" w:rsidR="00041369" w:rsidRPr="00041369" w:rsidRDefault="001D04EA" w:rsidP="006E67AA">
      <w:pPr>
        <w:pStyle w:val="CETCaption"/>
        <w:spacing w:line="240" w:lineRule="auto"/>
        <w:rPr>
          <w:lang w:val="en-US"/>
        </w:rPr>
      </w:pPr>
      <w:r w:rsidRPr="001D4FEF">
        <w:t xml:space="preserve">Figure </w:t>
      </w:r>
      <w:r w:rsidRPr="001D4FEF">
        <w:fldChar w:fldCharType="begin"/>
      </w:r>
      <w:r w:rsidRPr="001D4FEF">
        <w:instrText xml:space="preserve"> SEQ Figure \* ARABIC </w:instrText>
      </w:r>
      <w:r w:rsidRPr="001D4FEF">
        <w:fldChar w:fldCharType="separate"/>
      </w:r>
      <w:r w:rsidR="006E67AA">
        <w:rPr>
          <w:noProof/>
        </w:rPr>
        <w:t>4</w:t>
      </w:r>
      <w:r w:rsidRPr="001D4FEF">
        <w:fldChar w:fldCharType="end"/>
      </w:r>
      <w:r w:rsidRPr="001D4FEF">
        <w:t xml:space="preserve">: </w:t>
      </w:r>
      <w:r w:rsidR="00041369" w:rsidRPr="00041369">
        <w:rPr>
          <w:lang w:val="en-US"/>
        </w:rPr>
        <w:t xml:space="preserve">Multistate </w:t>
      </w:r>
      <w:r w:rsidR="00041369">
        <w:rPr>
          <w:lang w:val="en-US"/>
        </w:rPr>
        <w:t>FTA</w:t>
      </w:r>
      <w:r w:rsidR="00041369" w:rsidRPr="00041369">
        <w:rPr>
          <w:lang w:val="en-US"/>
        </w:rPr>
        <w:t xml:space="preserve"> of</w:t>
      </w:r>
      <w:r w:rsidR="002E4732">
        <w:rPr>
          <w:lang w:val="en-US"/>
        </w:rPr>
        <w:t xml:space="preserve"> pressure relief valve</w:t>
      </w:r>
      <w:r w:rsidR="00A411AD">
        <w:rPr>
          <w:lang w:val="en-US"/>
        </w:rPr>
        <w:t xml:space="preserve"> </w:t>
      </w:r>
      <w:r w:rsidR="00041369" w:rsidRPr="00041369">
        <w:rPr>
          <w:lang w:val="en-US"/>
        </w:rPr>
        <w:t>failure,</w:t>
      </w:r>
      <w:r w:rsidR="00041369" w:rsidRPr="00623496">
        <w:t xml:space="preserve"> Numbers 1, 2, and 3 represent the different states.</w:t>
      </w:r>
    </w:p>
    <w:p w14:paraId="4E33DD72" w14:textId="66E32857" w:rsidR="004D77B5" w:rsidRDefault="001D04EA" w:rsidP="004D77B5">
      <w:pPr>
        <w:pStyle w:val="CETBodytext"/>
      </w:pPr>
      <w:r w:rsidRPr="005364DA">
        <w:t>Table 2</w:t>
      </w:r>
      <w:r>
        <w:t xml:space="preserve"> shows</w:t>
      </w:r>
      <w:r w:rsidRPr="005364DA">
        <w:t xml:space="preserve"> that MSFTA can capture different failure scenarios, such as a valve that fails to open but has no </w:t>
      </w:r>
      <w:r w:rsidR="004E6F56" w:rsidRPr="004E6F56">
        <w:t>vent failure</w:t>
      </w:r>
      <w:r w:rsidRPr="005364DA">
        <w:t xml:space="preserve"> a valve with </w:t>
      </w:r>
      <w:r w:rsidR="00703401" w:rsidRPr="00703401">
        <w:t xml:space="preserve">vent failure </w:t>
      </w:r>
      <w:r w:rsidRPr="005364DA">
        <w:t>but no fail-to-open condition, and both failure scenarios occurring at the same time. Considering different failure scenarios is more realistic in a complex system like hydrogen. Using this detailed approach provides a more comprehensive risk assessment.</w:t>
      </w:r>
    </w:p>
    <w:p w14:paraId="247ED0E7" w14:textId="77777777" w:rsidR="005C7E13" w:rsidRPr="004D77B5" w:rsidRDefault="005C7E13" w:rsidP="004D77B5">
      <w:pPr>
        <w:pStyle w:val="CETBodytext"/>
      </w:pPr>
    </w:p>
    <w:p w14:paraId="36C34D3C" w14:textId="21723FF2" w:rsidR="00F836B7" w:rsidRPr="00F836B7" w:rsidRDefault="001D04EA" w:rsidP="005803AC">
      <w:pPr>
        <w:pStyle w:val="CETTabletitle"/>
        <w:spacing w:before="0" w:after="0" w:line="240" w:lineRule="auto"/>
        <w:rPr>
          <w:b/>
          <w:bCs/>
        </w:rPr>
      </w:pPr>
      <w:r w:rsidRPr="00F836B7">
        <w:t xml:space="preserve">Table </w:t>
      </w:r>
      <w:r w:rsidRPr="00F836B7">
        <w:rPr>
          <w:b/>
          <w:bCs/>
        </w:rPr>
        <w:fldChar w:fldCharType="begin"/>
      </w:r>
      <w:r w:rsidRPr="00F836B7">
        <w:instrText xml:space="preserve"> SEQ Table \* ARABIC </w:instrText>
      </w:r>
      <w:r w:rsidRPr="00F836B7">
        <w:rPr>
          <w:b/>
          <w:bCs/>
        </w:rPr>
        <w:fldChar w:fldCharType="separate"/>
      </w:r>
      <w:r w:rsidR="006E67AA">
        <w:rPr>
          <w:noProof/>
        </w:rPr>
        <w:t>2</w:t>
      </w:r>
      <w:r w:rsidRPr="00F836B7">
        <w:rPr>
          <w:b/>
          <w:bCs/>
        </w:rPr>
        <w:fldChar w:fldCharType="end"/>
      </w:r>
      <w:r w:rsidRPr="00F836B7">
        <w:t xml:space="preserve">: Different states for each event in the </w:t>
      </w:r>
      <w:r w:rsidR="007D071C">
        <w:t xml:space="preserve">multistate </w:t>
      </w:r>
      <w:r w:rsidR="00F36ED2">
        <w:t>FTA</w:t>
      </w:r>
    </w:p>
    <w:tbl>
      <w:tblPr>
        <w:tblpPr w:leftFromText="141" w:rightFromText="141" w:vertAnchor="text" w:horzAnchor="margin" w:tblpY="164"/>
        <w:tblW w:w="9955"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31"/>
        <w:gridCol w:w="2056"/>
        <w:gridCol w:w="2056"/>
        <w:gridCol w:w="2056"/>
        <w:gridCol w:w="2056"/>
      </w:tblGrid>
      <w:tr w:rsidR="002E04AE" w14:paraId="4A5BD20B" w14:textId="77777777" w:rsidTr="004C7B6E">
        <w:trPr>
          <w:trHeight w:val="339"/>
        </w:trPr>
        <w:tc>
          <w:tcPr>
            <w:tcW w:w="1731" w:type="dxa"/>
            <w:tcBorders>
              <w:top w:val="single" w:sz="12" w:space="0" w:color="008000"/>
              <w:bottom w:val="single" w:sz="6" w:space="0" w:color="008000"/>
            </w:tcBorders>
            <w:shd w:val="clear" w:color="auto" w:fill="FFFFFF"/>
          </w:tcPr>
          <w:p w14:paraId="7D76C312" w14:textId="77777777" w:rsidR="00433C4A" w:rsidRPr="0045721E" w:rsidRDefault="001D04EA" w:rsidP="00285592">
            <w:pPr>
              <w:pStyle w:val="CETBodytext"/>
              <w:spacing w:line="240" w:lineRule="auto"/>
              <w:jc w:val="left"/>
            </w:pPr>
            <w:bookmarkStart w:id="27" w:name="_Hlk177129730"/>
            <w:r>
              <w:t>Type</w:t>
            </w:r>
          </w:p>
        </w:tc>
        <w:tc>
          <w:tcPr>
            <w:tcW w:w="2056" w:type="dxa"/>
            <w:tcBorders>
              <w:top w:val="single" w:sz="12" w:space="0" w:color="008000"/>
              <w:bottom w:val="single" w:sz="6" w:space="0" w:color="008000"/>
            </w:tcBorders>
            <w:shd w:val="clear" w:color="auto" w:fill="FFFFFF"/>
          </w:tcPr>
          <w:p w14:paraId="5026864B" w14:textId="77777777" w:rsidR="00433C4A" w:rsidRPr="0045721E" w:rsidRDefault="001D04EA" w:rsidP="00285592">
            <w:pPr>
              <w:pStyle w:val="CETBodytext"/>
              <w:spacing w:line="240" w:lineRule="auto"/>
              <w:jc w:val="left"/>
            </w:pPr>
            <w:r>
              <w:t>Failure mode/Basic event</w:t>
            </w:r>
          </w:p>
        </w:tc>
        <w:tc>
          <w:tcPr>
            <w:tcW w:w="2056" w:type="dxa"/>
            <w:tcBorders>
              <w:top w:val="single" w:sz="12" w:space="0" w:color="008000"/>
              <w:bottom w:val="single" w:sz="6" w:space="0" w:color="008000"/>
            </w:tcBorders>
            <w:shd w:val="clear" w:color="auto" w:fill="FFFFFF"/>
          </w:tcPr>
          <w:p w14:paraId="70FAD5B7" w14:textId="77777777" w:rsidR="00433C4A" w:rsidRPr="0045721E" w:rsidRDefault="001D04EA" w:rsidP="00285592">
            <w:pPr>
              <w:pStyle w:val="CETBodytext"/>
              <w:spacing w:line="240" w:lineRule="auto"/>
              <w:jc w:val="left"/>
            </w:pPr>
            <w:r>
              <w:t>State 1</w:t>
            </w:r>
          </w:p>
        </w:tc>
        <w:tc>
          <w:tcPr>
            <w:tcW w:w="2056" w:type="dxa"/>
            <w:tcBorders>
              <w:top w:val="single" w:sz="12" w:space="0" w:color="008000"/>
              <w:bottom w:val="single" w:sz="6" w:space="0" w:color="008000"/>
            </w:tcBorders>
            <w:shd w:val="clear" w:color="auto" w:fill="FFFFFF"/>
          </w:tcPr>
          <w:p w14:paraId="61E5D1F4" w14:textId="77777777" w:rsidR="00433C4A" w:rsidRPr="00285592" w:rsidRDefault="001D04EA" w:rsidP="00285592">
            <w:pPr>
              <w:pStyle w:val="CETBodytext"/>
              <w:spacing w:line="240" w:lineRule="auto"/>
              <w:jc w:val="left"/>
            </w:pPr>
            <w:r w:rsidRPr="00285592">
              <w:t>State 2</w:t>
            </w:r>
          </w:p>
        </w:tc>
        <w:tc>
          <w:tcPr>
            <w:tcW w:w="2056" w:type="dxa"/>
            <w:tcBorders>
              <w:top w:val="single" w:sz="12" w:space="0" w:color="008000"/>
              <w:bottom w:val="single" w:sz="6" w:space="0" w:color="008000"/>
            </w:tcBorders>
            <w:shd w:val="clear" w:color="auto" w:fill="FFFFFF"/>
          </w:tcPr>
          <w:p w14:paraId="48B45CE0" w14:textId="77777777" w:rsidR="00433C4A" w:rsidRPr="00285592" w:rsidRDefault="001D04EA" w:rsidP="00285592">
            <w:pPr>
              <w:pStyle w:val="CETBodytext"/>
              <w:spacing w:line="240" w:lineRule="auto"/>
              <w:jc w:val="left"/>
            </w:pPr>
            <w:r w:rsidRPr="00285592">
              <w:t>State 3</w:t>
            </w:r>
          </w:p>
        </w:tc>
      </w:tr>
      <w:tr w:rsidR="002E04AE" w:rsidRPr="008C051B" w14:paraId="56E9EE18" w14:textId="77777777" w:rsidTr="004C7B6E">
        <w:trPr>
          <w:trHeight w:val="824"/>
        </w:trPr>
        <w:tc>
          <w:tcPr>
            <w:tcW w:w="1731" w:type="dxa"/>
            <w:shd w:val="clear" w:color="auto" w:fill="FFFFFF"/>
          </w:tcPr>
          <w:p w14:paraId="3F95D393" w14:textId="77777777" w:rsidR="0083343C" w:rsidRPr="00671756" w:rsidRDefault="001D04EA" w:rsidP="00285592">
            <w:pPr>
              <w:pStyle w:val="CETBodytext"/>
              <w:spacing w:line="240" w:lineRule="auto"/>
              <w:jc w:val="left"/>
            </w:pPr>
            <w:r w:rsidRPr="00671756">
              <w:t xml:space="preserve">Intermediate </w:t>
            </w:r>
            <w:r w:rsidR="00CB3685">
              <w:t>e</w:t>
            </w:r>
            <w:r w:rsidRPr="00671756">
              <w:t>vent</w:t>
            </w:r>
          </w:p>
          <w:p w14:paraId="71E29799" w14:textId="77777777" w:rsidR="00433C4A" w:rsidRPr="00671756" w:rsidRDefault="001D04EA" w:rsidP="00285592">
            <w:pPr>
              <w:pStyle w:val="CETBodytext"/>
              <w:spacing w:line="240" w:lineRule="auto"/>
              <w:jc w:val="left"/>
            </w:pPr>
            <w:r w:rsidRPr="00671756">
              <w:t>Basic event</w:t>
            </w:r>
          </w:p>
          <w:p w14:paraId="1CDEC9B0" w14:textId="77777777" w:rsidR="00433C4A" w:rsidRPr="00671756" w:rsidRDefault="001D04EA" w:rsidP="00285592">
            <w:pPr>
              <w:pStyle w:val="CETBodytext"/>
              <w:spacing w:line="240" w:lineRule="auto"/>
              <w:jc w:val="left"/>
            </w:pPr>
            <w:r w:rsidRPr="00671756">
              <w:t>Basic event</w:t>
            </w:r>
          </w:p>
          <w:p w14:paraId="00FF342F" w14:textId="3373B3C9" w:rsidR="00A82A9C" w:rsidRPr="00671756" w:rsidRDefault="00A82A9C" w:rsidP="004C7B6E">
            <w:pPr>
              <w:pStyle w:val="CETBodytext"/>
            </w:pPr>
            <w:r w:rsidRPr="00A82A9C">
              <w:t>Intermediate event</w:t>
            </w:r>
            <w:r>
              <w:t xml:space="preserve">  </w:t>
            </w:r>
          </w:p>
          <w:p w14:paraId="61436E3F" w14:textId="77777777" w:rsidR="00433C4A" w:rsidRPr="00671756" w:rsidRDefault="001D04EA" w:rsidP="00285592">
            <w:pPr>
              <w:pStyle w:val="CETBodytext"/>
              <w:spacing w:line="240" w:lineRule="auto"/>
              <w:jc w:val="left"/>
            </w:pPr>
            <w:r w:rsidRPr="00671756">
              <w:t>Basic event</w:t>
            </w:r>
          </w:p>
          <w:p w14:paraId="72E95BD9" w14:textId="77777777" w:rsidR="006356D1" w:rsidRPr="00671756" w:rsidRDefault="001D04EA" w:rsidP="00285592">
            <w:pPr>
              <w:pStyle w:val="CETBodytext"/>
              <w:spacing w:line="240" w:lineRule="auto"/>
              <w:jc w:val="left"/>
            </w:pPr>
            <w:r w:rsidRPr="00671756">
              <w:t>Basic even</w:t>
            </w:r>
          </w:p>
        </w:tc>
        <w:tc>
          <w:tcPr>
            <w:tcW w:w="2056" w:type="dxa"/>
            <w:shd w:val="clear" w:color="auto" w:fill="FFFFFF"/>
          </w:tcPr>
          <w:p w14:paraId="7D75826C" w14:textId="77777777" w:rsidR="00433C4A" w:rsidRPr="00671756" w:rsidRDefault="001D04EA" w:rsidP="00285592">
            <w:pPr>
              <w:pStyle w:val="CETBodytext"/>
              <w:spacing w:line="240" w:lineRule="auto"/>
              <w:jc w:val="left"/>
            </w:pPr>
            <w:r w:rsidRPr="00671756">
              <w:t>Fail to open</w:t>
            </w:r>
          </w:p>
          <w:p w14:paraId="20196D56" w14:textId="77777777" w:rsidR="00433C4A" w:rsidRPr="00671756" w:rsidRDefault="001D04EA" w:rsidP="00285592">
            <w:pPr>
              <w:pStyle w:val="CETBodytext"/>
              <w:spacing w:line="240" w:lineRule="auto"/>
              <w:jc w:val="left"/>
            </w:pPr>
            <w:r w:rsidRPr="00671756">
              <w:t>Corrosion</w:t>
            </w:r>
          </w:p>
          <w:p w14:paraId="0A8438B7" w14:textId="77777777" w:rsidR="00433C4A" w:rsidRPr="00671756" w:rsidRDefault="001D04EA" w:rsidP="00285592">
            <w:pPr>
              <w:pStyle w:val="CETBodytext"/>
              <w:spacing w:line="240" w:lineRule="auto"/>
              <w:jc w:val="left"/>
            </w:pPr>
            <w:r w:rsidRPr="00671756">
              <w:t>Mechanical damage</w:t>
            </w:r>
          </w:p>
          <w:p w14:paraId="4AF1E19E" w14:textId="77E26131" w:rsidR="00A82A9C" w:rsidRDefault="00A82A9C" w:rsidP="00285592">
            <w:pPr>
              <w:pStyle w:val="CETBodytext"/>
              <w:spacing w:line="240" w:lineRule="auto"/>
              <w:jc w:val="left"/>
            </w:pPr>
            <w:r>
              <w:t>Vent failure</w:t>
            </w:r>
          </w:p>
          <w:p w14:paraId="12227F3A" w14:textId="14603C31" w:rsidR="00433C4A" w:rsidRPr="00671756" w:rsidRDefault="001D04EA" w:rsidP="00285592">
            <w:pPr>
              <w:pStyle w:val="CETBodytext"/>
              <w:spacing w:line="240" w:lineRule="auto"/>
              <w:jc w:val="left"/>
            </w:pPr>
            <w:r w:rsidRPr="00671756">
              <w:t>Seal failure</w:t>
            </w:r>
          </w:p>
          <w:p w14:paraId="50778286" w14:textId="77777777" w:rsidR="006356D1" w:rsidRPr="00671756" w:rsidRDefault="001D04EA" w:rsidP="00285592">
            <w:pPr>
              <w:pStyle w:val="CETBodytext"/>
              <w:spacing w:line="240" w:lineRule="auto"/>
              <w:jc w:val="left"/>
            </w:pPr>
            <w:r w:rsidRPr="00671756">
              <w:t>Human error</w:t>
            </w:r>
          </w:p>
        </w:tc>
        <w:tc>
          <w:tcPr>
            <w:tcW w:w="2056" w:type="dxa"/>
            <w:shd w:val="clear" w:color="auto" w:fill="FFFFFF"/>
          </w:tcPr>
          <w:p w14:paraId="13D74033" w14:textId="77777777" w:rsidR="00433C4A" w:rsidRPr="00671756" w:rsidRDefault="001D04EA" w:rsidP="00285592">
            <w:pPr>
              <w:pStyle w:val="CETBodytext"/>
              <w:spacing w:line="240" w:lineRule="auto"/>
              <w:jc w:val="left"/>
            </w:pPr>
            <w:r w:rsidRPr="00671756">
              <w:t>Function correctly</w:t>
            </w:r>
          </w:p>
          <w:p w14:paraId="43C69F1F" w14:textId="77777777" w:rsidR="00433C4A" w:rsidRPr="00671756" w:rsidRDefault="001D04EA" w:rsidP="00285592">
            <w:pPr>
              <w:pStyle w:val="CETBodytext"/>
              <w:spacing w:line="240" w:lineRule="auto"/>
              <w:jc w:val="left"/>
            </w:pPr>
            <w:r w:rsidRPr="00671756">
              <w:t>No impact</w:t>
            </w:r>
          </w:p>
          <w:p w14:paraId="35D343C0" w14:textId="77777777" w:rsidR="00433C4A" w:rsidRPr="00671756" w:rsidRDefault="001D04EA" w:rsidP="00285592">
            <w:pPr>
              <w:pStyle w:val="CETBodytext"/>
              <w:spacing w:line="240" w:lineRule="auto"/>
              <w:jc w:val="left"/>
            </w:pPr>
            <w:r w:rsidRPr="00671756">
              <w:t>No impact</w:t>
            </w:r>
          </w:p>
          <w:p w14:paraId="5A1291C1" w14:textId="7B945957" w:rsidR="00A82A9C" w:rsidRDefault="00A82A9C" w:rsidP="00285592">
            <w:pPr>
              <w:pStyle w:val="CETBodytext"/>
              <w:spacing w:line="240" w:lineRule="auto"/>
              <w:jc w:val="left"/>
            </w:pPr>
            <w:r w:rsidRPr="00A82A9C">
              <w:t>No venting issue</w:t>
            </w:r>
          </w:p>
          <w:p w14:paraId="5DF3BEE2" w14:textId="282622D2" w:rsidR="00433C4A" w:rsidRDefault="001D04EA" w:rsidP="00285592">
            <w:pPr>
              <w:pStyle w:val="CETBodytext"/>
              <w:spacing w:line="240" w:lineRule="auto"/>
              <w:jc w:val="left"/>
            </w:pPr>
            <w:r>
              <w:t>No leakage</w:t>
            </w:r>
          </w:p>
          <w:p w14:paraId="6AEEBA91" w14:textId="77777777" w:rsidR="006356D1" w:rsidRPr="0045721E" w:rsidRDefault="001D04EA" w:rsidP="00285592">
            <w:pPr>
              <w:pStyle w:val="CETBodytext"/>
              <w:spacing w:line="240" w:lineRule="auto"/>
              <w:jc w:val="left"/>
            </w:pPr>
            <w:r>
              <w:t>No error</w:t>
            </w:r>
          </w:p>
        </w:tc>
        <w:tc>
          <w:tcPr>
            <w:tcW w:w="2056" w:type="dxa"/>
            <w:shd w:val="clear" w:color="auto" w:fill="FFFFFF"/>
          </w:tcPr>
          <w:p w14:paraId="63783E0A" w14:textId="77777777" w:rsidR="00433C4A" w:rsidRPr="00285592" w:rsidRDefault="001D04EA" w:rsidP="00285592">
            <w:pPr>
              <w:pStyle w:val="CETBodytext"/>
              <w:spacing w:line="240" w:lineRule="auto"/>
              <w:jc w:val="left"/>
            </w:pPr>
            <w:r w:rsidRPr="00285592">
              <w:t>Delayed opening</w:t>
            </w:r>
          </w:p>
          <w:p w14:paraId="16F0FF18" w14:textId="77777777" w:rsidR="00433C4A" w:rsidRPr="00285592" w:rsidRDefault="001D04EA" w:rsidP="00285592">
            <w:pPr>
              <w:pStyle w:val="CETBodytext"/>
              <w:spacing w:line="240" w:lineRule="auto"/>
              <w:jc w:val="left"/>
            </w:pPr>
            <w:r w:rsidRPr="00285592">
              <w:t>Minor degradation</w:t>
            </w:r>
          </w:p>
          <w:p w14:paraId="3677000E" w14:textId="77777777" w:rsidR="00433C4A" w:rsidRPr="00285592" w:rsidRDefault="001D04EA" w:rsidP="00285592">
            <w:pPr>
              <w:pStyle w:val="CETBodytext"/>
              <w:spacing w:line="240" w:lineRule="auto"/>
              <w:jc w:val="left"/>
            </w:pPr>
            <w:r w:rsidRPr="00285592">
              <w:t>Partial damage</w:t>
            </w:r>
          </w:p>
          <w:p w14:paraId="59FDEE18" w14:textId="17482C63" w:rsidR="00A82A9C" w:rsidRDefault="00A82A9C" w:rsidP="00285592">
            <w:pPr>
              <w:pStyle w:val="CETBodytext"/>
              <w:spacing w:line="240" w:lineRule="auto"/>
              <w:jc w:val="left"/>
            </w:pPr>
            <w:r w:rsidRPr="00A82A9C">
              <w:t>Reduced venting</w:t>
            </w:r>
          </w:p>
          <w:p w14:paraId="43FF5688" w14:textId="438ED7E9" w:rsidR="00433C4A" w:rsidRPr="00285592" w:rsidRDefault="001D04EA" w:rsidP="00285592">
            <w:pPr>
              <w:pStyle w:val="CETBodytext"/>
              <w:spacing w:line="240" w:lineRule="auto"/>
              <w:jc w:val="left"/>
            </w:pPr>
            <w:r w:rsidRPr="00285592">
              <w:t>Minor seal degradation</w:t>
            </w:r>
          </w:p>
          <w:p w14:paraId="35A77533" w14:textId="77777777" w:rsidR="006356D1" w:rsidRPr="00285592" w:rsidRDefault="001D04EA" w:rsidP="00285592">
            <w:pPr>
              <w:pStyle w:val="CETBodytext"/>
              <w:spacing w:line="240" w:lineRule="auto"/>
              <w:jc w:val="left"/>
            </w:pPr>
            <w:r w:rsidRPr="00285592">
              <w:t>Minor error</w:t>
            </w:r>
          </w:p>
        </w:tc>
        <w:tc>
          <w:tcPr>
            <w:tcW w:w="2056" w:type="dxa"/>
            <w:shd w:val="clear" w:color="auto" w:fill="FFFFFF"/>
          </w:tcPr>
          <w:p w14:paraId="7447FE8A" w14:textId="77777777" w:rsidR="00433C4A" w:rsidRPr="00285592" w:rsidRDefault="001D04EA" w:rsidP="00285592">
            <w:pPr>
              <w:pStyle w:val="CETBodytext"/>
              <w:spacing w:line="240" w:lineRule="auto"/>
              <w:jc w:val="left"/>
            </w:pPr>
            <w:r w:rsidRPr="00285592">
              <w:t xml:space="preserve">Complete failure </w:t>
            </w:r>
          </w:p>
          <w:p w14:paraId="08FCEC3F" w14:textId="77777777" w:rsidR="00433C4A" w:rsidRPr="00285592" w:rsidRDefault="001D04EA" w:rsidP="00285592">
            <w:pPr>
              <w:pStyle w:val="CETBodytext"/>
              <w:spacing w:line="240" w:lineRule="auto"/>
              <w:jc w:val="left"/>
            </w:pPr>
            <w:r w:rsidRPr="00285592">
              <w:t>Major degradation</w:t>
            </w:r>
          </w:p>
          <w:p w14:paraId="69FFE6F4" w14:textId="77777777" w:rsidR="00433C4A" w:rsidRPr="00285592" w:rsidRDefault="001D04EA" w:rsidP="00285592">
            <w:pPr>
              <w:pStyle w:val="CETBodytext"/>
              <w:spacing w:line="240" w:lineRule="auto"/>
              <w:jc w:val="left"/>
            </w:pPr>
            <w:r w:rsidRPr="00285592">
              <w:t>Complete damage</w:t>
            </w:r>
          </w:p>
          <w:p w14:paraId="7ECB44F0" w14:textId="3C552528" w:rsidR="00A82A9C" w:rsidRDefault="00773834" w:rsidP="00285592">
            <w:pPr>
              <w:pStyle w:val="CETBodytext"/>
              <w:spacing w:line="240" w:lineRule="auto"/>
              <w:jc w:val="left"/>
            </w:pPr>
            <w:r w:rsidRPr="00773834">
              <w:t>Complete vent blockage</w:t>
            </w:r>
          </w:p>
          <w:p w14:paraId="16F7C546" w14:textId="23D6B42F" w:rsidR="00433C4A" w:rsidRPr="00285592" w:rsidRDefault="001D04EA" w:rsidP="00285592">
            <w:pPr>
              <w:pStyle w:val="CETBodytext"/>
              <w:spacing w:line="240" w:lineRule="auto"/>
              <w:jc w:val="left"/>
            </w:pPr>
            <w:r w:rsidRPr="00285592">
              <w:t>Major seal degradation</w:t>
            </w:r>
          </w:p>
          <w:p w14:paraId="3A57D743" w14:textId="77777777" w:rsidR="006356D1" w:rsidRPr="00285592" w:rsidRDefault="001D04EA" w:rsidP="00285592">
            <w:pPr>
              <w:pStyle w:val="CETBodytext"/>
              <w:spacing w:line="240" w:lineRule="auto"/>
              <w:jc w:val="left"/>
            </w:pPr>
            <w:r w:rsidRPr="00285592">
              <w:t>Major error</w:t>
            </w:r>
          </w:p>
        </w:tc>
      </w:tr>
      <w:bookmarkEnd w:id="27"/>
    </w:tbl>
    <w:p w14:paraId="675FF6DE" w14:textId="77777777" w:rsidR="001F1DDA" w:rsidRPr="005364DA" w:rsidRDefault="001F1DDA" w:rsidP="005364DA">
      <w:pPr>
        <w:pStyle w:val="CETBodytext"/>
      </w:pPr>
    </w:p>
    <w:p w14:paraId="678E8EEB" w14:textId="23E205D5" w:rsidR="00B914AE" w:rsidRDefault="001D04EA" w:rsidP="004E31D1">
      <w:pPr>
        <w:pStyle w:val="CETheadingx"/>
        <w:numPr>
          <w:ilvl w:val="1"/>
          <w:numId w:val="38"/>
        </w:numPr>
      </w:pPr>
      <w:r>
        <w:t>Evaluati</w:t>
      </w:r>
      <w:r w:rsidR="00D82171">
        <w:t>on</w:t>
      </w:r>
      <w:r w:rsidRPr="00B914AE">
        <w:t xml:space="preserve"> </w:t>
      </w:r>
      <w:r w:rsidR="00C1199E" w:rsidRPr="00B914AE">
        <w:t xml:space="preserve">of </w:t>
      </w:r>
      <w:r w:rsidR="00090758">
        <w:t>SoK</w:t>
      </w:r>
      <w:r w:rsidR="00F10F59">
        <w:t xml:space="preserve"> </w:t>
      </w:r>
      <w:r w:rsidR="008423E5">
        <w:t>for</w:t>
      </w:r>
      <w:r w:rsidRPr="00B914AE">
        <w:t xml:space="preserve"> </w:t>
      </w:r>
      <w:r w:rsidR="00DE32AB">
        <w:t>FTA</w:t>
      </w:r>
      <w:r w:rsidR="00F10F59">
        <w:t xml:space="preserve"> c</w:t>
      </w:r>
      <w:r w:rsidR="008423E5">
        <w:t>onstruction</w:t>
      </w:r>
    </w:p>
    <w:p w14:paraId="630DB944" w14:textId="77777777" w:rsidR="00E75A35" w:rsidRPr="00B82034" w:rsidRDefault="001D04EA" w:rsidP="00E75A35">
      <w:pPr>
        <w:pStyle w:val="CETBodytext"/>
      </w:pPr>
      <w:r w:rsidRPr="00B82034">
        <w:t>Incorporating SoK into DFTA and MSFTA</w:t>
      </w:r>
      <w:r w:rsidR="00C30725" w:rsidRPr="00B82034">
        <w:t xml:space="preserve"> has the potential to </w:t>
      </w:r>
      <w:r w:rsidRPr="00B82034">
        <w:t>improve their effectiveness</w:t>
      </w:r>
      <w:r w:rsidR="00CB530F" w:rsidRPr="00B82034">
        <w:t xml:space="preserve"> and</w:t>
      </w:r>
      <w:r w:rsidRPr="00B82034">
        <w:t xml:space="preserve"> provide decision-makers with a clearer understanding of inherent uncertainties and limitations in </w:t>
      </w:r>
      <w:r w:rsidR="002E0AFB" w:rsidRPr="00B82034">
        <w:t>mode</w:t>
      </w:r>
      <w:r w:rsidR="00061751" w:rsidRPr="00B82034">
        <w:t>lling</w:t>
      </w:r>
      <w:r w:rsidR="002E0AFB" w:rsidRPr="00B82034">
        <w:t>.</w:t>
      </w:r>
      <w:r w:rsidR="00061751" w:rsidRPr="00B82034">
        <w:t xml:space="preserve"> </w:t>
      </w:r>
      <w:r w:rsidR="00CB530F" w:rsidRPr="00B82034">
        <w:t>The following</w:t>
      </w:r>
      <w:r w:rsidR="00DB4CAC" w:rsidRPr="00B82034">
        <w:t xml:space="preserve"> attributes </w:t>
      </w:r>
      <w:r w:rsidR="00061751" w:rsidRPr="00B82034">
        <w:t xml:space="preserve">should </w:t>
      </w:r>
      <w:r w:rsidR="002D008B" w:rsidRPr="00B82034">
        <w:t>then</w:t>
      </w:r>
      <w:r w:rsidR="00061751" w:rsidRPr="00B82034">
        <w:t xml:space="preserve"> </w:t>
      </w:r>
      <w:r w:rsidR="00DB4CAC" w:rsidRPr="00B82034">
        <w:t xml:space="preserve">be considered to </w:t>
      </w:r>
      <w:r w:rsidR="00F32897" w:rsidRPr="00B82034">
        <w:t>ensure that the background knowledge is well-understood</w:t>
      </w:r>
      <w:r w:rsidR="009B1C70" w:rsidRPr="00B82034">
        <w:t xml:space="preserve"> while constructing and quantifying complex FTA</w:t>
      </w:r>
      <w:r w:rsidR="00F955AB" w:rsidRPr="00B82034">
        <w:t>s</w:t>
      </w:r>
      <w:r w:rsidR="009B1C70" w:rsidRPr="00B82034">
        <w:t xml:space="preserve"> like DFTA and MSFTA.</w:t>
      </w:r>
    </w:p>
    <w:p w14:paraId="20895520" w14:textId="77777777" w:rsidR="008423E5" w:rsidRPr="00B82034" w:rsidRDefault="001D04EA" w:rsidP="002107A4">
      <w:pPr>
        <w:pStyle w:val="CETListbullets"/>
        <w:numPr>
          <w:ilvl w:val="0"/>
          <w:numId w:val="41"/>
        </w:numPr>
        <w:ind w:left="340" w:hanging="227"/>
      </w:pPr>
      <w:r w:rsidRPr="00B82034">
        <w:t>Understanding of phenomena:</w:t>
      </w:r>
      <w:r w:rsidR="009B1C70" w:rsidRPr="002107A4">
        <w:t xml:space="preserve"> </w:t>
      </w:r>
      <w:r w:rsidR="009B1C70" w:rsidRPr="00B82034">
        <w:t xml:space="preserve">A clear understanding of the failure modes is crucial for accurate risk assessment. This involves knowing how and why failures </w:t>
      </w:r>
      <w:r w:rsidR="005D526B" w:rsidRPr="00B82034">
        <w:t>occur and</w:t>
      </w:r>
      <w:r w:rsidR="009B1C70" w:rsidRPr="00B82034">
        <w:t xml:space="preserve"> using theoretical models that describe system behavior under failure conditions.</w:t>
      </w:r>
    </w:p>
    <w:p w14:paraId="4F9363EC" w14:textId="77777777" w:rsidR="00F32897" w:rsidRPr="00B82034" w:rsidRDefault="001D04EA" w:rsidP="002107A4">
      <w:pPr>
        <w:pStyle w:val="CETListbullets"/>
        <w:numPr>
          <w:ilvl w:val="0"/>
          <w:numId w:val="41"/>
        </w:numPr>
        <w:ind w:left="340" w:hanging="227"/>
      </w:pPr>
      <w:r w:rsidRPr="00B82034">
        <w:t xml:space="preserve">Data availability: The quality of data for each failure event must be assessed. It is important to </w:t>
      </w:r>
      <w:r w:rsidR="00E2626A" w:rsidRPr="00B82034">
        <w:t xml:space="preserve">determine </w:t>
      </w:r>
      <w:r w:rsidRPr="00B82034">
        <w:t>whether sufficient, high-quality data exists to support the failure events modeled in the tree.</w:t>
      </w:r>
    </w:p>
    <w:p w14:paraId="646D3085" w14:textId="77777777" w:rsidR="008423E5" w:rsidRPr="008431D7" w:rsidRDefault="001D04EA" w:rsidP="002107A4">
      <w:pPr>
        <w:pStyle w:val="CETListbullets"/>
        <w:numPr>
          <w:ilvl w:val="0"/>
          <w:numId w:val="41"/>
        </w:numPr>
        <w:ind w:left="340" w:hanging="227"/>
        <w:rPr>
          <w:color w:val="000000" w:themeColor="text1"/>
        </w:rPr>
      </w:pPr>
      <w:r w:rsidRPr="00B82034">
        <w:t>Assumptions:</w:t>
      </w:r>
      <w:r w:rsidR="00F32897" w:rsidRPr="00B82034">
        <w:t xml:space="preserve"> Assumptions about system behavior must be examined. These assumptions should be reasonable and align with empirical data to </w:t>
      </w:r>
      <w:r w:rsidR="00F32897" w:rsidRPr="008431D7">
        <w:rPr>
          <w:color w:val="000000" w:themeColor="text1"/>
        </w:rPr>
        <w:t xml:space="preserve">avoid </w:t>
      </w:r>
      <w:r w:rsidR="005D526B" w:rsidRPr="008431D7">
        <w:rPr>
          <w:color w:val="000000" w:themeColor="text1"/>
        </w:rPr>
        <w:t>inaccur</w:t>
      </w:r>
      <w:r w:rsidR="00E2626A" w:rsidRPr="008431D7">
        <w:rPr>
          <w:color w:val="000000" w:themeColor="text1"/>
        </w:rPr>
        <w:t>acies</w:t>
      </w:r>
      <w:r w:rsidR="005D526B" w:rsidRPr="008431D7">
        <w:rPr>
          <w:color w:val="000000" w:themeColor="text1"/>
        </w:rPr>
        <w:t xml:space="preserve"> in </w:t>
      </w:r>
      <w:r w:rsidR="00F32897" w:rsidRPr="008431D7">
        <w:rPr>
          <w:color w:val="000000" w:themeColor="text1"/>
        </w:rPr>
        <w:t>the risk assessment.</w:t>
      </w:r>
    </w:p>
    <w:p w14:paraId="4BEB4BB6" w14:textId="36CD0AF4" w:rsidR="009B1C70" w:rsidRPr="008431D7" w:rsidRDefault="001D04EA" w:rsidP="002107A4">
      <w:pPr>
        <w:pStyle w:val="CETListbullets"/>
        <w:numPr>
          <w:ilvl w:val="0"/>
          <w:numId w:val="41"/>
        </w:numPr>
        <w:ind w:left="340" w:hanging="227"/>
        <w:rPr>
          <w:color w:val="000000" w:themeColor="text1"/>
        </w:rPr>
      </w:pPr>
      <w:r w:rsidRPr="008431D7">
        <w:rPr>
          <w:color w:val="000000" w:themeColor="text1"/>
        </w:rPr>
        <w:t>Expert agreement: Consensus among experts on failure modes and fault tree structure is essential</w:t>
      </w:r>
      <w:r w:rsidR="009B0828" w:rsidRPr="008431D7">
        <w:rPr>
          <w:color w:val="000000" w:themeColor="text1"/>
        </w:rPr>
        <w:t xml:space="preserve"> as it helps reduce bias and inconsistencies in FTA, especially when empirical data is limited.  </w:t>
      </w:r>
    </w:p>
    <w:p w14:paraId="66C1C8AB" w14:textId="62F944EE" w:rsidR="008046DE" w:rsidRPr="00FF212A" w:rsidRDefault="001D04EA" w:rsidP="002107A4">
      <w:pPr>
        <w:pStyle w:val="CETBodytext"/>
      </w:pPr>
      <w:r w:rsidRPr="008431D7">
        <w:rPr>
          <w:color w:val="000000" w:themeColor="text1"/>
        </w:rPr>
        <w:t xml:space="preserve">DFTA and MSFTA </w:t>
      </w:r>
      <w:r w:rsidR="00651389" w:rsidRPr="008431D7">
        <w:rPr>
          <w:color w:val="000000" w:themeColor="text1"/>
        </w:rPr>
        <w:t xml:space="preserve">is considered to </w:t>
      </w:r>
      <w:r w:rsidRPr="008431D7">
        <w:rPr>
          <w:color w:val="000000" w:themeColor="text1"/>
        </w:rPr>
        <w:t xml:space="preserve">offer a better risk assessment than traditional FTA, but they are complex methods to implement. When applying advanced methods like DFTA </w:t>
      </w:r>
      <w:r w:rsidRPr="00FF212A">
        <w:t>and MSFTA, analysts must critically evaluate their analyses to ensure confidence in the results. If</w:t>
      </w:r>
      <w:r w:rsidR="00AA3AFE" w:rsidRPr="00FF212A">
        <w:t xml:space="preserve"> a</w:t>
      </w:r>
      <w:r w:rsidRPr="00FF212A">
        <w:t xml:space="preserve"> low SoK is identified, they should be cautious and investigate further to improve the reliability of their findings. Evaluating the FTA with SoK improves transparency among </w:t>
      </w:r>
      <w:r w:rsidR="00FF212A" w:rsidRPr="00FF212A">
        <w:t>decision-makers</w:t>
      </w:r>
      <w:r w:rsidRPr="00FF212A">
        <w:t xml:space="preserve"> and analysts. It allows decision-makers to assess how confident the analysts are in their </w:t>
      </w:r>
      <w:r w:rsidR="00FF212A" w:rsidRPr="00FF212A">
        <w:t xml:space="preserve">conclusions </w:t>
      </w:r>
      <w:r w:rsidRPr="00FF212A">
        <w:t>and understand any limitations associated with the analysis.</w:t>
      </w:r>
    </w:p>
    <w:p w14:paraId="359B21BE" w14:textId="5580429D" w:rsidR="00AE241B" w:rsidRPr="00D0029E" w:rsidRDefault="00E2740E" w:rsidP="008046DE">
      <w:pPr>
        <w:pStyle w:val="CETheadingx"/>
        <w:numPr>
          <w:ilvl w:val="0"/>
          <w:numId w:val="0"/>
        </w:numPr>
      </w:pPr>
      <w:bookmarkStart w:id="28" w:name="_Hlk178775538"/>
      <w:bookmarkEnd w:id="24"/>
      <w:r>
        <w:t>4.5 Overall</w:t>
      </w:r>
      <w:r w:rsidR="001D04EA">
        <w:t xml:space="preserve"> considerations </w:t>
      </w:r>
    </w:p>
    <w:p w14:paraId="1B6A594E" w14:textId="77777777" w:rsidR="00716318" w:rsidRDefault="001D04EA" w:rsidP="00250597">
      <w:pPr>
        <w:pStyle w:val="CETBodytext"/>
      </w:pPr>
      <w:bookmarkStart w:id="29" w:name="_Hlk177990086"/>
      <w:r>
        <w:t xml:space="preserve">Given the various available methods, selecting the appropriate FTA technique is essential. DFTA can be useful for </w:t>
      </w:r>
      <w:r w:rsidR="00FF212A">
        <w:t>modeling dynamic behaviors and sequence-dependent failures, which is good for modeling</w:t>
      </w:r>
      <w:r>
        <w:t xml:space="preserve"> scenarios where the </w:t>
      </w:r>
      <w:r>
        <w:lastRenderedPageBreak/>
        <w:t xml:space="preserve">timing of component failures influences the overall risk of the system. MSFTA provides a realistic representation of hydrogen systems by allowing components to operate at various performance levels rather than just binary </w:t>
      </w:r>
      <w:r w:rsidR="00AA3AFE">
        <w:t>states. DFTA</w:t>
      </w:r>
      <w:r>
        <w:t xml:space="preserve"> is the only extension that introduces an additional gate for </w:t>
      </w:r>
      <w:r w:rsidR="00FF212A">
        <w:t xml:space="preserve">modeling </w:t>
      </w:r>
      <w:r>
        <w:t xml:space="preserve">time-dependent events but still relies on a binary state representation. MSFTA addresses this limitation by enabling multiple operational states. Integrating DFTA and MSFTA into a single approach, known as multistate dynamic FTA, could improve risk assessments by capturing both dynamic interactions and multistate performance. </w:t>
      </w:r>
      <w:r w:rsidR="00AA3AFE">
        <w:t>However, t</w:t>
      </w:r>
      <w:r>
        <w:t>his integration poses challenges, as it requires a deep understanding of the system and high-quality data for accurate quantification.</w:t>
      </w:r>
      <w:r w:rsidR="00250597" w:rsidRPr="00250597">
        <w:t xml:space="preserve"> </w:t>
      </w:r>
      <w:r w:rsidR="00250597">
        <w:t>Different uncertainties can arise in developing DFTA and MSFTA, including gaps in knowledge and subjective perceptions about events. To mitigate these uncertainties, applying the SoK</w:t>
      </w:r>
      <w:r w:rsidR="00AA3AFE">
        <w:t xml:space="preserve"> </w:t>
      </w:r>
      <w:r w:rsidR="00250597">
        <w:t xml:space="preserve">is essential. A more effective risk assessment incorporates these uncertainty factors, leading to more robust evaluations and safer integration of hydrogen technologies. Despite existing challenges, the proposed techniques help bridge gaps </w:t>
      </w:r>
      <w:r w:rsidR="00FF212A">
        <w:t>w</w:t>
      </w:r>
      <w:r w:rsidR="00250597">
        <w:t>hen applied to hydrogen systems</w:t>
      </w:r>
      <w:r w:rsidR="00FF212A">
        <w:t>. The</w:t>
      </w:r>
      <w:r w:rsidR="00250597">
        <w:t xml:space="preserve"> extensions allow for enhanced analysis of complex systems with multiple subsystems and interactions. </w:t>
      </w:r>
    </w:p>
    <w:bookmarkEnd w:id="29"/>
    <w:p w14:paraId="59F0D2A9" w14:textId="77777777" w:rsidR="00FB7C67" w:rsidRDefault="001D04EA" w:rsidP="00D37830">
      <w:pPr>
        <w:pStyle w:val="CETHeading1"/>
        <w:numPr>
          <w:ilvl w:val="0"/>
          <w:numId w:val="38"/>
        </w:numPr>
      </w:pPr>
      <w:r w:rsidRPr="000C7708">
        <w:t>Conclusion</w:t>
      </w:r>
    </w:p>
    <w:p w14:paraId="06CE889F" w14:textId="338F8B5D" w:rsidR="005B3988" w:rsidRPr="00FF212A" w:rsidRDefault="001D04EA" w:rsidP="002107A4">
      <w:pPr>
        <w:pStyle w:val="CETBodytext"/>
      </w:pPr>
      <w:r w:rsidRPr="00FF212A">
        <w:t xml:space="preserve">This paper evaluates the </w:t>
      </w:r>
      <w:r w:rsidR="00651389">
        <w:t>usefulness</w:t>
      </w:r>
      <w:r w:rsidR="00651389" w:rsidRPr="00FF212A">
        <w:t xml:space="preserve"> </w:t>
      </w:r>
      <w:r w:rsidRPr="00FF212A">
        <w:t xml:space="preserve">of DFTA and MSFTA by </w:t>
      </w:r>
      <w:r w:rsidR="00FF212A" w:rsidRPr="00FF212A">
        <w:t xml:space="preserve">modeling </w:t>
      </w:r>
      <w:r w:rsidRPr="00FF212A">
        <w:t>the hydrogen storage tank explosion due to overpressure.</w:t>
      </w:r>
      <w:r w:rsidR="00CA5DBE" w:rsidRPr="00FF212A">
        <w:t xml:space="preserve"> Both methods address the limitations of traditional FTA by incorporating dynamic and multistate elements that </w:t>
      </w:r>
      <w:r w:rsidR="00A07DEB" w:rsidRPr="00FF212A">
        <w:t>improve</w:t>
      </w:r>
      <w:r w:rsidR="00CA5DBE" w:rsidRPr="00FF212A">
        <w:t xml:space="preserve"> risk assessment. DFTA introduces sequence-dependent and time-sensitive failure </w:t>
      </w:r>
      <w:r w:rsidR="00FF212A" w:rsidRPr="00FF212A">
        <w:t>behaviors, which improves the modeling</w:t>
      </w:r>
      <w:r w:rsidR="00CA5DBE" w:rsidRPr="00FF212A">
        <w:t xml:space="preserve"> of complex failure scenarios. MSFTA </w:t>
      </w:r>
      <w:r w:rsidR="00FF212A" w:rsidRPr="00FF212A">
        <w:t xml:space="preserve">allows </w:t>
      </w:r>
      <w:r w:rsidR="00CA5DBE" w:rsidRPr="00FF212A">
        <w:t xml:space="preserve">for multiple failure states, which offer a more detailed risk evaluation. </w:t>
      </w:r>
      <w:r w:rsidRPr="00FF212A">
        <w:t xml:space="preserve">Both DFTA and MSFTA require a </w:t>
      </w:r>
      <w:r w:rsidR="00FF212A" w:rsidRPr="00FF212A">
        <w:t xml:space="preserve">thorough </w:t>
      </w:r>
      <w:r w:rsidRPr="00FF212A">
        <w:t xml:space="preserve">understanding of the system, along with detailed failure rate data and advanced quantification techniques. These methods rely on broad assumptions about </w:t>
      </w:r>
      <w:r w:rsidR="00FF212A" w:rsidRPr="00FF212A">
        <w:t>the system's behavior</w:t>
      </w:r>
      <w:r w:rsidRPr="00FF212A">
        <w:t xml:space="preserve">, timing, and states, which can introduce uncertainty. The uncertainties inherent in both methods may lead to a narrow understanding of risk. To improve this picture, it is suggested </w:t>
      </w:r>
      <w:r w:rsidR="00250597" w:rsidRPr="00FF212A">
        <w:t>that SoK</w:t>
      </w:r>
      <w:r w:rsidR="00E94EEA" w:rsidRPr="00FF212A">
        <w:t xml:space="preserve"> be incorporated</w:t>
      </w:r>
      <w:r w:rsidRPr="00FF212A">
        <w:t xml:space="preserve"> while constructing and quantifying the DFTA and MSFTA. SoK evaluates the reliability of the data and assumptions, which is essential </w:t>
      </w:r>
      <w:r w:rsidR="00AA3AFE" w:rsidRPr="00FF212A">
        <w:t xml:space="preserve">in managing the complexities associated with </w:t>
      </w:r>
      <w:r w:rsidRPr="00FF212A">
        <w:t>hydrogen systems.</w:t>
      </w:r>
    </w:p>
    <w:p w14:paraId="3C5BEC77" w14:textId="77777777" w:rsidR="0042080F" w:rsidRDefault="001D04EA" w:rsidP="00187D1F">
      <w:pPr>
        <w:pStyle w:val="CETAcknowledgementstitle"/>
      </w:pPr>
      <w:r>
        <w:t>Acknowledgments</w:t>
      </w:r>
    </w:p>
    <w:p w14:paraId="2D8B6D9E" w14:textId="77777777" w:rsidR="00795CB2" w:rsidRDefault="001D04EA" w:rsidP="00187D1F">
      <w:pPr>
        <w:pStyle w:val="CETBodytext"/>
      </w:pPr>
      <w:r w:rsidRPr="004D0499">
        <w:t>The authors are thankful to the Norwegian Research Council and Consortium Partners in FME HyValue</w:t>
      </w:r>
      <w:r w:rsidR="006A1601">
        <w:t xml:space="preserve"> (</w:t>
      </w:r>
      <w:r w:rsidR="006A1601" w:rsidRPr="004D0499">
        <w:t xml:space="preserve">Norwegian </w:t>
      </w:r>
      <w:r w:rsidR="006A1601">
        <w:t>Center</w:t>
      </w:r>
      <w:r w:rsidR="006A1601" w:rsidRPr="004D0499">
        <w:t xml:space="preserve"> for hydrogen value chain research</w:t>
      </w:r>
      <w:r w:rsidR="006A1601">
        <w:t>)</w:t>
      </w:r>
      <w:r w:rsidRPr="004D0499">
        <w:t xml:space="preserve"> for the possibility to publish this paper. RCN Project number: 333151.</w:t>
      </w:r>
    </w:p>
    <w:p w14:paraId="182A91BA" w14:textId="4D946C05" w:rsidR="00FD2A1B" w:rsidRPr="005364DA" w:rsidRDefault="001D04EA" w:rsidP="005364DA">
      <w:pPr>
        <w:pStyle w:val="CETReference"/>
      </w:pPr>
      <w:bookmarkStart w:id="30" w:name="_Hlk177394630"/>
      <w:r w:rsidRPr="005364DA">
        <w:t>Reference</w:t>
      </w:r>
      <w:r w:rsidR="002F4E0A" w:rsidRPr="005364DA">
        <w:t>s</w:t>
      </w:r>
    </w:p>
    <w:bookmarkEnd w:id="28"/>
    <w:bookmarkEnd w:id="30"/>
    <w:p w14:paraId="36C98D6B" w14:textId="77777777" w:rsidR="00FA44E7" w:rsidRPr="00562756" w:rsidRDefault="00FA44E7" w:rsidP="00DB2AF5">
      <w:pPr>
        <w:pStyle w:val="CETReferencetext"/>
        <w:rPr>
          <w:szCs w:val="18"/>
        </w:rPr>
      </w:pPr>
      <w:r w:rsidRPr="00562756">
        <w:rPr>
          <w:szCs w:val="18"/>
        </w:rPr>
        <w:t xml:space="preserve">Andrews, J., &amp; Tolo, S. 2023, Dynamic and dependent tree theory (D2T2): A framework for the analysis of fault trees with dependent basic events. Reliability Engineering &amp; System Safety, 230, 108959. </w:t>
      </w:r>
    </w:p>
    <w:p w14:paraId="6D4313FD" w14:textId="77777777" w:rsidR="00FA44E7" w:rsidRPr="00562756" w:rsidRDefault="00FA44E7" w:rsidP="00DB2AF5">
      <w:pPr>
        <w:pStyle w:val="CETReferencetext"/>
        <w:rPr>
          <w:szCs w:val="18"/>
        </w:rPr>
      </w:pPr>
      <w:r w:rsidRPr="00562756">
        <w:rPr>
          <w:szCs w:val="18"/>
        </w:rPr>
        <w:t xml:space="preserve">Aven, T. 2017, Improving risk characterisations in practical situations by highlighting knowledge aspects, with applications to risk matrices. Reliability Engineering &amp; System Safety, 167, 42–48. </w:t>
      </w:r>
    </w:p>
    <w:p w14:paraId="3E02D477" w14:textId="0F57A75A" w:rsidR="004C4C9E" w:rsidRPr="00562756" w:rsidRDefault="004C4C9E" w:rsidP="00DB2AF5">
      <w:pPr>
        <w:pStyle w:val="CETReferencetext"/>
        <w:rPr>
          <w:szCs w:val="18"/>
        </w:rPr>
      </w:pPr>
      <w:r w:rsidRPr="00562756">
        <w:rPr>
          <w:szCs w:val="18"/>
        </w:rPr>
        <w:t xml:space="preserve">Baek, S., &amp; Heo, G. (2021). Application of dynamic fault tree analysis to prioritize electric power systems in nuclear power plants. Energies, 14(14), 4119. </w:t>
      </w:r>
    </w:p>
    <w:p w14:paraId="4162D41C" w14:textId="77777777" w:rsidR="00FA44E7" w:rsidRPr="00562756" w:rsidRDefault="00FA44E7" w:rsidP="00DB2AF5">
      <w:pPr>
        <w:pStyle w:val="CETReferencetext"/>
        <w:rPr>
          <w:szCs w:val="18"/>
        </w:rPr>
      </w:pPr>
      <w:r w:rsidRPr="00562756">
        <w:rPr>
          <w:szCs w:val="18"/>
        </w:rPr>
        <w:t>Buchacker, K. 2000, Modeling with extended fault trees. Proceedings. Fifth IEEE international symposium on high assurance systems engineering (HASE 2000), (pp. 238–246). IEEE.</w:t>
      </w:r>
    </w:p>
    <w:p w14:paraId="0770121D" w14:textId="77777777" w:rsidR="00FA44E7" w:rsidRPr="00562756" w:rsidRDefault="00FA44E7" w:rsidP="00DB2AF5">
      <w:pPr>
        <w:pStyle w:val="CETReferencetext"/>
        <w:rPr>
          <w:szCs w:val="18"/>
        </w:rPr>
      </w:pPr>
      <w:r w:rsidRPr="00562756">
        <w:rPr>
          <w:szCs w:val="18"/>
        </w:rPr>
        <w:t xml:space="preserve">Dugan, J. B., Bavuso, S. J., &amp; Boyd, M. A. 1992, Dynamic fault-tree models for fault-tolerant computer systems. IEEE Transactions on Reliability, 41(3), 363–377. </w:t>
      </w:r>
    </w:p>
    <w:p w14:paraId="71739123" w14:textId="77777777" w:rsidR="00FA44E7" w:rsidRPr="00562756" w:rsidRDefault="00FA44E7" w:rsidP="00DB2AF5">
      <w:pPr>
        <w:pStyle w:val="CETReferencetext"/>
        <w:rPr>
          <w:szCs w:val="18"/>
        </w:rPr>
      </w:pPr>
      <w:r w:rsidRPr="00562756">
        <w:rPr>
          <w:szCs w:val="18"/>
        </w:rPr>
        <w:t xml:space="preserve">Huang, C.-Y., &amp; Chang, Y.-R. 2007, An improved decomposition scheme for assessing the reliability of embedded systems by using dynamic fault trees. Reliability Engineering &amp; System Safety, 92(10), 1403–1412. </w:t>
      </w:r>
    </w:p>
    <w:p w14:paraId="7993EB2A" w14:textId="77777777" w:rsidR="00FA44E7" w:rsidRPr="00562756" w:rsidRDefault="00FA44E7" w:rsidP="00DB2AF5">
      <w:pPr>
        <w:pStyle w:val="CETReferencetext"/>
        <w:rPr>
          <w:szCs w:val="18"/>
        </w:rPr>
      </w:pPr>
      <w:bookmarkStart w:id="31" w:name="_Hlk179786975"/>
      <w:r w:rsidRPr="00562756">
        <w:rPr>
          <w:szCs w:val="18"/>
        </w:rPr>
        <w:t>IEC 61025. 2006</w:t>
      </w:r>
      <w:bookmarkEnd w:id="31"/>
      <w:r w:rsidRPr="00562756">
        <w:rPr>
          <w:szCs w:val="18"/>
        </w:rPr>
        <w:t>, Fault tree analysis (FTA). In 61025: IEC - International Electrotechnical Commission.</w:t>
      </w:r>
    </w:p>
    <w:p w14:paraId="3AB1A969" w14:textId="77777777" w:rsidR="00FA44E7" w:rsidRPr="00562756" w:rsidRDefault="00FA44E7" w:rsidP="00DB2AF5">
      <w:pPr>
        <w:pStyle w:val="CETReferencetext"/>
        <w:rPr>
          <w:szCs w:val="18"/>
        </w:rPr>
      </w:pPr>
      <w:r w:rsidRPr="00562756">
        <w:rPr>
          <w:szCs w:val="18"/>
        </w:rPr>
        <w:t xml:space="preserve">Lazarova-Molnar, S., Niloofar, P., &amp; Barta, G. K. 2020, Automating reliability analysis: Data-driven learning and analysis of multi-state fault trees. European Safety and Reliability Conference Conference (ESREL), </w:t>
      </w:r>
    </w:p>
    <w:p w14:paraId="4CBD046D" w14:textId="77777777" w:rsidR="00FA44E7" w:rsidRPr="00562756" w:rsidRDefault="00FA44E7" w:rsidP="00DB2AF5">
      <w:pPr>
        <w:pStyle w:val="CETReferencetext"/>
        <w:rPr>
          <w:szCs w:val="18"/>
        </w:rPr>
      </w:pPr>
      <w:r w:rsidRPr="00562756">
        <w:rPr>
          <w:szCs w:val="18"/>
        </w:rPr>
        <w:t xml:space="preserve">Luo, X., Li, Y., Bai, X., Tang, R., &amp; Jin, H. 2024, A novel approach based on fault tree analysis and Bayesian network for multi-state reliability analysis of complex equipment systems. Proceedings of the Institution of Mechanical Engineers, Part O: Journal of Risk and Reliability, 238(4), 812–838. </w:t>
      </w:r>
    </w:p>
    <w:p w14:paraId="0A5F96ED" w14:textId="77777777" w:rsidR="00FA44E7" w:rsidRPr="00562756" w:rsidRDefault="00FA44E7" w:rsidP="00DB2AF5">
      <w:pPr>
        <w:pStyle w:val="CETReferencetext"/>
        <w:rPr>
          <w:szCs w:val="18"/>
        </w:rPr>
      </w:pPr>
      <w:r w:rsidRPr="00562756">
        <w:rPr>
          <w:szCs w:val="18"/>
        </w:rPr>
        <w:t xml:space="preserve">Ruijters, E., &amp; Stoelinga, M. 2015, Fault tree analysis: A survey of the state-of-the-art in modeling, analysis and tools. Computer science review, 15, 29–62. </w:t>
      </w:r>
    </w:p>
    <w:p w14:paraId="102DC6F6" w14:textId="77777777" w:rsidR="00FA44E7" w:rsidRPr="00562756" w:rsidRDefault="00FA44E7" w:rsidP="00DB2AF5">
      <w:pPr>
        <w:pStyle w:val="CETReferencetext"/>
        <w:rPr>
          <w:szCs w:val="18"/>
        </w:rPr>
      </w:pPr>
      <w:r w:rsidRPr="00562756">
        <w:rPr>
          <w:szCs w:val="18"/>
        </w:rPr>
        <w:t xml:space="preserve">Sedmak, A., Martic, I., Jeremić, L., Kirin, S., &amp; Golubovic, T. 2022, Effects of Over-Loading on Pressure Vessel Integrity. Procedia Structural Integrity, 42, 356–361. </w:t>
      </w:r>
    </w:p>
    <w:p w14:paraId="6B27FD36" w14:textId="77D2D252" w:rsidR="00593C87" w:rsidRPr="00562756" w:rsidRDefault="00FA44E7" w:rsidP="00593C87">
      <w:pPr>
        <w:pStyle w:val="CETReferencetext"/>
        <w:rPr>
          <w:szCs w:val="18"/>
        </w:rPr>
      </w:pPr>
      <w:r w:rsidRPr="00562756">
        <w:rPr>
          <w:szCs w:val="18"/>
        </w:rPr>
        <w:t xml:space="preserve">Seiti, H., Larni-Fooeik, A. M., Pirbalouti, R. G., Selvik, J. T., Erenay, F. S., &amp; Elkamel, A. 2024, Incorporating failure mode and effects analysis into a novel framework for hydrogen production from solid waste gasification. International Journal of Hydrogen Energy. </w:t>
      </w:r>
    </w:p>
    <w:p w14:paraId="5EFC39AE" w14:textId="77777777" w:rsidR="0097570D" w:rsidRPr="00562756" w:rsidRDefault="00FA44E7" w:rsidP="0097570D">
      <w:pPr>
        <w:pStyle w:val="CETReferencetext"/>
        <w:rPr>
          <w:szCs w:val="18"/>
        </w:rPr>
      </w:pPr>
      <w:r w:rsidRPr="00562756">
        <w:rPr>
          <w:szCs w:val="18"/>
        </w:rPr>
        <w:t xml:space="preserve">Taylor, J. R., &amp; Kozine, I. 2023, Continuum fault trees. Proceedings of the Institution of Mechanical Engineers, Part O: Journal of Risk and Reliability, 237(6), 1209–1222. </w:t>
      </w:r>
    </w:p>
    <w:p w14:paraId="0486205F" w14:textId="6A4E5D20" w:rsidR="00A411AD" w:rsidRPr="0097570D" w:rsidRDefault="0097570D" w:rsidP="002D63FD">
      <w:pPr>
        <w:pStyle w:val="CETReferencetext"/>
        <w:ind w:left="0" w:firstLine="0"/>
        <w:rPr>
          <w:lang w:val="en-US"/>
        </w:rPr>
      </w:pPr>
      <w:bookmarkStart w:id="32" w:name="_Hlk179798566"/>
      <w:r w:rsidRPr="00562756">
        <w:rPr>
          <w:szCs w:val="18"/>
        </w:rPr>
        <w:t xml:space="preserve">Zhu, C., &amp; Zhang, T. 2022, A review on the realization methods of dynamic fault tree. Quality and Reliability Engineering International, 38(6), 3233–3251. </w:t>
      </w:r>
      <w:bookmarkEnd w:id="32"/>
    </w:p>
    <w:sectPr w:rsidR="00A411AD" w:rsidRPr="009757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0E42A1"/>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2266B64"/>
    <w:multiLevelType w:val="hybridMultilevel"/>
    <w:tmpl w:val="059214A0"/>
    <w:lvl w:ilvl="0" w:tplc="5E08C986">
      <w:start w:val="1"/>
      <w:numFmt w:val="bullet"/>
      <w:lvlText w:val="o"/>
      <w:lvlJc w:val="left"/>
      <w:pPr>
        <w:tabs>
          <w:tab w:val="num" w:pos="1080"/>
        </w:tabs>
        <w:ind w:left="1080" w:hanging="360"/>
      </w:pPr>
      <w:rPr>
        <w:rFonts w:ascii="Courier New" w:hAnsi="Courier New" w:cs="Courier New" w:hint="default"/>
      </w:rPr>
    </w:lvl>
    <w:lvl w:ilvl="1" w:tplc="A738B3FC">
      <w:start w:val="1"/>
      <w:numFmt w:val="bullet"/>
      <w:lvlText w:val="o"/>
      <w:lvlJc w:val="left"/>
      <w:pPr>
        <w:tabs>
          <w:tab w:val="num" w:pos="1800"/>
        </w:tabs>
        <w:ind w:left="1800" w:hanging="360"/>
      </w:pPr>
      <w:rPr>
        <w:rFonts w:ascii="Courier New" w:hAnsi="Courier New" w:cs="Courier New" w:hint="default"/>
      </w:rPr>
    </w:lvl>
    <w:lvl w:ilvl="2" w:tplc="46942C8A">
      <w:start w:val="1"/>
      <w:numFmt w:val="bullet"/>
      <w:lvlText w:val=""/>
      <w:lvlJc w:val="left"/>
      <w:pPr>
        <w:tabs>
          <w:tab w:val="num" w:pos="2520"/>
        </w:tabs>
        <w:ind w:left="2520" w:hanging="360"/>
      </w:pPr>
      <w:rPr>
        <w:rFonts w:ascii="Wingdings" w:hAnsi="Wingdings" w:hint="default"/>
      </w:rPr>
    </w:lvl>
    <w:lvl w:ilvl="3" w:tplc="31DC3E26" w:tentative="1">
      <w:start w:val="1"/>
      <w:numFmt w:val="bullet"/>
      <w:lvlText w:val=""/>
      <w:lvlJc w:val="left"/>
      <w:pPr>
        <w:tabs>
          <w:tab w:val="num" w:pos="3240"/>
        </w:tabs>
        <w:ind w:left="3240" w:hanging="360"/>
      </w:pPr>
      <w:rPr>
        <w:rFonts w:ascii="Symbol" w:hAnsi="Symbol" w:hint="default"/>
      </w:rPr>
    </w:lvl>
    <w:lvl w:ilvl="4" w:tplc="9678E548" w:tentative="1">
      <w:start w:val="1"/>
      <w:numFmt w:val="bullet"/>
      <w:lvlText w:val="o"/>
      <w:lvlJc w:val="left"/>
      <w:pPr>
        <w:tabs>
          <w:tab w:val="num" w:pos="3960"/>
        </w:tabs>
        <w:ind w:left="3960" w:hanging="360"/>
      </w:pPr>
      <w:rPr>
        <w:rFonts w:ascii="Courier New" w:hAnsi="Courier New" w:cs="Courier New" w:hint="default"/>
      </w:rPr>
    </w:lvl>
    <w:lvl w:ilvl="5" w:tplc="9DC889D0" w:tentative="1">
      <w:start w:val="1"/>
      <w:numFmt w:val="bullet"/>
      <w:lvlText w:val=""/>
      <w:lvlJc w:val="left"/>
      <w:pPr>
        <w:tabs>
          <w:tab w:val="num" w:pos="4680"/>
        </w:tabs>
        <w:ind w:left="4680" w:hanging="360"/>
      </w:pPr>
      <w:rPr>
        <w:rFonts w:ascii="Wingdings" w:hAnsi="Wingdings" w:hint="default"/>
      </w:rPr>
    </w:lvl>
    <w:lvl w:ilvl="6" w:tplc="7A684BEC" w:tentative="1">
      <w:start w:val="1"/>
      <w:numFmt w:val="bullet"/>
      <w:lvlText w:val=""/>
      <w:lvlJc w:val="left"/>
      <w:pPr>
        <w:tabs>
          <w:tab w:val="num" w:pos="5400"/>
        </w:tabs>
        <w:ind w:left="5400" w:hanging="360"/>
      </w:pPr>
      <w:rPr>
        <w:rFonts w:ascii="Symbol" w:hAnsi="Symbol" w:hint="default"/>
      </w:rPr>
    </w:lvl>
    <w:lvl w:ilvl="7" w:tplc="335E185C" w:tentative="1">
      <w:start w:val="1"/>
      <w:numFmt w:val="bullet"/>
      <w:lvlText w:val="o"/>
      <w:lvlJc w:val="left"/>
      <w:pPr>
        <w:tabs>
          <w:tab w:val="num" w:pos="6120"/>
        </w:tabs>
        <w:ind w:left="6120" w:hanging="360"/>
      </w:pPr>
      <w:rPr>
        <w:rFonts w:ascii="Courier New" w:hAnsi="Courier New" w:cs="Courier New" w:hint="default"/>
      </w:rPr>
    </w:lvl>
    <w:lvl w:ilvl="8" w:tplc="06EE1BC2"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5423841"/>
    <w:multiLevelType w:val="hybridMultilevel"/>
    <w:tmpl w:val="31A60CA8"/>
    <w:lvl w:ilvl="0" w:tplc="5D9EF686">
      <w:start w:val="4"/>
      <w:numFmt w:val="decimal"/>
      <w:lvlText w:val="%1"/>
      <w:lvlJc w:val="left"/>
      <w:pPr>
        <w:ind w:left="720" w:hanging="360"/>
      </w:pPr>
      <w:rPr>
        <w:rFonts w:hint="default"/>
      </w:rPr>
    </w:lvl>
    <w:lvl w:ilvl="1" w:tplc="128E4EDC" w:tentative="1">
      <w:start w:val="1"/>
      <w:numFmt w:val="lowerLetter"/>
      <w:lvlText w:val="%2."/>
      <w:lvlJc w:val="left"/>
      <w:pPr>
        <w:ind w:left="1440" w:hanging="360"/>
      </w:pPr>
    </w:lvl>
    <w:lvl w:ilvl="2" w:tplc="C80C0B86" w:tentative="1">
      <w:start w:val="1"/>
      <w:numFmt w:val="lowerRoman"/>
      <w:lvlText w:val="%3."/>
      <w:lvlJc w:val="right"/>
      <w:pPr>
        <w:ind w:left="2160" w:hanging="180"/>
      </w:pPr>
    </w:lvl>
    <w:lvl w:ilvl="3" w:tplc="8828F836" w:tentative="1">
      <w:start w:val="1"/>
      <w:numFmt w:val="decimal"/>
      <w:lvlText w:val="%4."/>
      <w:lvlJc w:val="left"/>
      <w:pPr>
        <w:ind w:left="2880" w:hanging="360"/>
      </w:pPr>
    </w:lvl>
    <w:lvl w:ilvl="4" w:tplc="DF02E70A" w:tentative="1">
      <w:start w:val="1"/>
      <w:numFmt w:val="lowerLetter"/>
      <w:lvlText w:val="%5."/>
      <w:lvlJc w:val="left"/>
      <w:pPr>
        <w:ind w:left="3600" w:hanging="360"/>
      </w:pPr>
    </w:lvl>
    <w:lvl w:ilvl="5" w:tplc="11D69BE6" w:tentative="1">
      <w:start w:val="1"/>
      <w:numFmt w:val="lowerRoman"/>
      <w:lvlText w:val="%6."/>
      <w:lvlJc w:val="right"/>
      <w:pPr>
        <w:ind w:left="4320" w:hanging="180"/>
      </w:pPr>
    </w:lvl>
    <w:lvl w:ilvl="6" w:tplc="496634F0" w:tentative="1">
      <w:start w:val="1"/>
      <w:numFmt w:val="decimal"/>
      <w:lvlText w:val="%7."/>
      <w:lvlJc w:val="left"/>
      <w:pPr>
        <w:ind w:left="5040" w:hanging="360"/>
      </w:pPr>
    </w:lvl>
    <w:lvl w:ilvl="7" w:tplc="461ADADC" w:tentative="1">
      <w:start w:val="1"/>
      <w:numFmt w:val="lowerLetter"/>
      <w:lvlText w:val="%8."/>
      <w:lvlJc w:val="left"/>
      <w:pPr>
        <w:ind w:left="5760" w:hanging="360"/>
      </w:pPr>
    </w:lvl>
    <w:lvl w:ilvl="8" w:tplc="CDBE9A12" w:tentative="1">
      <w:start w:val="1"/>
      <w:numFmt w:val="lowerRoman"/>
      <w:lvlText w:val="%9."/>
      <w:lvlJc w:val="right"/>
      <w:pPr>
        <w:ind w:left="6480" w:hanging="180"/>
      </w:pPr>
    </w:lvl>
  </w:abstractNum>
  <w:abstractNum w:abstractNumId="13" w15:restartNumberingAfterBreak="0">
    <w:nsid w:val="1D267A71"/>
    <w:multiLevelType w:val="hybridMultilevel"/>
    <w:tmpl w:val="2716E282"/>
    <w:lvl w:ilvl="0" w:tplc="C5C82CEE">
      <w:start w:val="1"/>
      <w:numFmt w:val="bullet"/>
      <w:lvlText w:val=""/>
      <w:lvlJc w:val="left"/>
      <w:pPr>
        <w:ind w:left="1440" w:hanging="360"/>
      </w:pPr>
      <w:rPr>
        <w:rFonts w:ascii="Symbol" w:hAnsi="Symbol"/>
      </w:rPr>
    </w:lvl>
    <w:lvl w:ilvl="1" w:tplc="0148A84C">
      <w:start w:val="1"/>
      <w:numFmt w:val="bullet"/>
      <w:lvlText w:val=""/>
      <w:lvlJc w:val="left"/>
      <w:pPr>
        <w:ind w:left="1440" w:hanging="360"/>
      </w:pPr>
      <w:rPr>
        <w:rFonts w:ascii="Symbol" w:hAnsi="Symbol"/>
      </w:rPr>
    </w:lvl>
    <w:lvl w:ilvl="2" w:tplc="1E2017FC">
      <w:start w:val="1"/>
      <w:numFmt w:val="bullet"/>
      <w:lvlText w:val=""/>
      <w:lvlJc w:val="left"/>
      <w:pPr>
        <w:ind w:left="1440" w:hanging="360"/>
      </w:pPr>
      <w:rPr>
        <w:rFonts w:ascii="Symbol" w:hAnsi="Symbol"/>
      </w:rPr>
    </w:lvl>
    <w:lvl w:ilvl="3" w:tplc="8C0086AC">
      <w:start w:val="1"/>
      <w:numFmt w:val="bullet"/>
      <w:lvlText w:val=""/>
      <w:lvlJc w:val="left"/>
      <w:pPr>
        <w:ind w:left="1440" w:hanging="360"/>
      </w:pPr>
      <w:rPr>
        <w:rFonts w:ascii="Symbol" w:hAnsi="Symbol"/>
      </w:rPr>
    </w:lvl>
    <w:lvl w:ilvl="4" w:tplc="FC2E1FBA">
      <w:start w:val="1"/>
      <w:numFmt w:val="bullet"/>
      <w:lvlText w:val=""/>
      <w:lvlJc w:val="left"/>
      <w:pPr>
        <w:ind w:left="1440" w:hanging="360"/>
      </w:pPr>
      <w:rPr>
        <w:rFonts w:ascii="Symbol" w:hAnsi="Symbol"/>
      </w:rPr>
    </w:lvl>
    <w:lvl w:ilvl="5" w:tplc="ACE0BF58">
      <w:start w:val="1"/>
      <w:numFmt w:val="bullet"/>
      <w:lvlText w:val=""/>
      <w:lvlJc w:val="left"/>
      <w:pPr>
        <w:ind w:left="1440" w:hanging="360"/>
      </w:pPr>
      <w:rPr>
        <w:rFonts w:ascii="Symbol" w:hAnsi="Symbol"/>
      </w:rPr>
    </w:lvl>
    <w:lvl w:ilvl="6" w:tplc="1988E7BC">
      <w:start w:val="1"/>
      <w:numFmt w:val="bullet"/>
      <w:lvlText w:val=""/>
      <w:lvlJc w:val="left"/>
      <w:pPr>
        <w:ind w:left="1440" w:hanging="360"/>
      </w:pPr>
      <w:rPr>
        <w:rFonts w:ascii="Symbol" w:hAnsi="Symbol"/>
      </w:rPr>
    </w:lvl>
    <w:lvl w:ilvl="7" w:tplc="9A789582">
      <w:start w:val="1"/>
      <w:numFmt w:val="bullet"/>
      <w:lvlText w:val=""/>
      <w:lvlJc w:val="left"/>
      <w:pPr>
        <w:ind w:left="1440" w:hanging="360"/>
      </w:pPr>
      <w:rPr>
        <w:rFonts w:ascii="Symbol" w:hAnsi="Symbol"/>
      </w:rPr>
    </w:lvl>
    <w:lvl w:ilvl="8" w:tplc="010EC046">
      <w:start w:val="1"/>
      <w:numFmt w:val="bullet"/>
      <w:lvlText w:val=""/>
      <w:lvlJc w:val="left"/>
      <w:pPr>
        <w:ind w:left="1440" w:hanging="360"/>
      </w:pPr>
      <w:rPr>
        <w:rFonts w:ascii="Symbol" w:hAnsi="Symbol"/>
      </w:rPr>
    </w:lvl>
  </w:abstractNum>
  <w:abstractNum w:abstractNumId="14" w15:restartNumberingAfterBreak="0">
    <w:nsid w:val="226F463C"/>
    <w:multiLevelType w:val="hybridMultilevel"/>
    <w:tmpl w:val="58F40D94"/>
    <w:lvl w:ilvl="0" w:tplc="5AB684A0">
      <w:start w:val="1"/>
      <w:numFmt w:val="bullet"/>
      <w:lvlText w:val=""/>
      <w:lvlJc w:val="left"/>
      <w:pPr>
        <w:ind w:left="720" w:hanging="360"/>
      </w:pPr>
      <w:rPr>
        <w:rFonts w:ascii="Symbol" w:hAnsi="Symbol" w:hint="default"/>
      </w:rPr>
    </w:lvl>
    <w:lvl w:ilvl="1" w:tplc="78C47666" w:tentative="1">
      <w:start w:val="1"/>
      <w:numFmt w:val="bullet"/>
      <w:lvlText w:val="o"/>
      <w:lvlJc w:val="left"/>
      <w:pPr>
        <w:ind w:left="1440" w:hanging="360"/>
      </w:pPr>
      <w:rPr>
        <w:rFonts w:ascii="Courier New" w:hAnsi="Courier New" w:cs="Courier New" w:hint="default"/>
      </w:rPr>
    </w:lvl>
    <w:lvl w:ilvl="2" w:tplc="C4940148" w:tentative="1">
      <w:start w:val="1"/>
      <w:numFmt w:val="bullet"/>
      <w:lvlText w:val=""/>
      <w:lvlJc w:val="left"/>
      <w:pPr>
        <w:ind w:left="2160" w:hanging="360"/>
      </w:pPr>
      <w:rPr>
        <w:rFonts w:ascii="Wingdings" w:hAnsi="Wingdings" w:hint="default"/>
      </w:rPr>
    </w:lvl>
    <w:lvl w:ilvl="3" w:tplc="8E640DB0" w:tentative="1">
      <w:start w:val="1"/>
      <w:numFmt w:val="bullet"/>
      <w:lvlText w:val=""/>
      <w:lvlJc w:val="left"/>
      <w:pPr>
        <w:ind w:left="2880" w:hanging="360"/>
      </w:pPr>
      <w:rPr>
        <w:rFonts w:ascii="Symbol" w:hAnsi="Symbol" w:hint="default"/>
      </w:rPr>
    </w:lvl>
    <w:lvl w:ilvl="4" w:tplc="5A303CB4" w:tentative="1">
      <w:start w:val="1"/>
      <w:numFmt w:val="bullet"/>
      <w:lvlText w:val="o"/>
      <w:lvlJc w:val="left"/>
      <w:pPr>
        <w:ind w:left="3600" w:hanging="360"/>
      </w:pPr>
      <w:rPr>
        <w:rFonts w:ascii="Courier New" w:hAnsi="Courier New" w:cs="Courier New" w:hint="default"/>
      </w:rPr>
    </w:lvl>
    <w:lvl w:ilvl="5" w:tplc="148A4C40" w:tentative="1">
      <w:start w:val="1"/>
      <w:numFmt w:val="bullet"/>
      <w:lvlText w:val=""/>
      <w:lvlJc w:val="left"/>
      <w:pPr>
        <w:ind w:left="4320" w:hanging="360"/>
      </w:pPr>
      <w:rPr>
        <w:rFonts w:ascii="Wingdings" w:hAnsi="Wingdings" w:hint="default"/>
      </w:rPr>
    </w:lvl>
    <w:lvl w:ilvl="6" w:tplc="909AD4D8" w:tentative="1">
      <w:start w:val="1"/>
      <w:numFmt w:val="bullet"/>
      <w:lvlText w:val=""/>
      <w:lvlJc w:val="left"/>
      <w:pPr>
        <w:ind w:left="5040" w:hanging="360"/>
      </w:pPr>
      <w:rPr>
        <w:rFonts w:ascii="Symbol" w:hAnsi="Symbol" w:hint="default"/>
      </w:rPr>
    </w:lvl>
    <w:lvl w:ilvl="7" w:tplc="DCD0DC7E" w:tentative="1">
      <w:start w:val="1"/>
      <w:numFmt w:val="bullet"/>
      <w:lvlText w:val="o"/>
      <w:lvlJc w:val="left"/>
      <w:pPr>
        <w:ind w:left="5760" w:hanging="360"/>
      </w:pPr>
      <w:rPr>
        <w:rFonts w:ascii="Courier New" w:hAnsi="Courier New" w:cs="Courier New" w:hint="default"/>
      </w:rPr>
    </w:lvl>
    <w:lvl w:ilvl="8" w:tplc="7D24333E" w:tentative="1">
      <w:start w:val="1"/>
      <w:numFmt w:val="bullet"/>
      <w:lvlText w:val=""/>
      <w:lvlJc w:val="left"/>
      <w:pPr>
        <w:ind w:left="6480" w:hanging="360"/>
      </w:pPr>
      <w:rPr>
        <w:rFonts w:ascii="Wingdings" w:hAnsi="Wingdings" w:hint="default"/>
      </w:rPr>
    </w:lvl>
  </w:abstractNum>
  <w:abstractNum w:abstractNumId="15"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6" w15:restartNumberingAfterBreak="0">
    <w:nsid w:val="2D56072A"/>
    <w:multiLevelType w:val="hybridMultilevel"/>
    <w:tmpl w:val="F56492C6"/>
    <w:lvl w:ilvl="0" w:tplc="0C545082">
      <w:start w:val="1"/>
      <w:numFmt w:val="bullet"/>
      <w:lvlText w:val=""/>
      <w:lvlJc w:val="left"/>
      <w:pPr>
        <w:ind w:left="720" w:hanging="360"/>
      </w:pPr>
      <w:rPr>
        <w:rFonts w:ascii="Symbol" w:hAnsi="Symbol" w:hint="default"/>
      </w:rPr>
    </w:lvl>
    <w:lvl w:ilvl="1" w:tplc="E822DE02" w:tentative="1">
      <w:start w:val="1"/>
      <w:numFmt w:val="bullet"/>
      <w:lvlText w:val="o"/>
      <w:lvlJc w:val="left"/>
      <w:pPr>
        <w:ind w:left="1440" w:hanging="360"/>
      </w:pPr>
      <w:rPr>
        <w:rFonts w:ascii="Courier New" w:hAnsi="Courier New" w:cs="Courier New" w:hint="default"/>
      </w:rPr>
    </w:lvl>
    <w:lvl w:ilvl="2" w:tplc="87869FEC" w:tentative="1">
      <w:start w:val="1"/>
      <w:numFmt w:val="bullet"/>
      <w:lvlText w:val=""/>
      <w:lvlJc w:val="left"/>
      <w:pPr>
        <w:ind w:left="2160" w:hanging="360"/>
      </w:pPr>
      <w:rPr>
        <w:rFonts w:ascii="Wingdings" w:hAnsi="Wingdings" w:hint="default"/>
      </w:rPr>
    </w:lvl>
    <w:lvl w:ilvl="3" w:tplc="AF84FE2A" w:tentative="1">
      <w:start w:val="1"/>
      <w:numFmt w:val="bullet"/>
      <w:lvlText w:val=""/>
      <w:lvlJc w:val="left"/>
      <w:pPr>
        <w:ind w:left="2880" w:hanging="360"/>
      </w:pPr>
      <w:rPr>
        <w:rFonts w:ascii="Symbol" w:hAnsi="Symbol" w:hint="default"/>
      </w:rPr>
    </w:lvl>
    <w:lvl w:ilvl="4" w:tplc="3B3CF008" w:tentative="1">
      <w:start w:val="1"/>
      <w:numFmt w:val="bullet"/>
      <w:lvlText w:val="o"/>
      <w:lvlJc w:val="left"/>
      <w:pPr>
        <w:ind w:left="3600" w:hanging="360"/>
      </w:pPr>
      <w:rPr>
        <w:rFonts w:ascii="Courier New" w:hAnsi="Courier New" w:cs="Courier New" w:hint="default"/>
      </w:rPr>
    </w:lvl>
    <w:lvl w:ilvl="5" w:tplc="2256AE8C" w:tentative="1">
      <w:start w:val="1"/>
      <w:numFmt w:val="bullet"/>
      <w:lvlText w:val=""/>
      <w:lvlJc w:val="left"/>
      <w:pPr>
        <w:ind w:left="4320" w:hanging="360"/>
      </w:pPr>
      <w:rPr>
        <w:rFonts w:ascii="Wingdings" w:hAnsi="Wingdings" w:hint="default"/>
      </w:rPr>
    </w:lvl>
    <w:lvl w:ilvl="6" w:tplc="CF5C8C6A" w:tentative="1">
      <w:start w:val="1"/>
      <w:numFmt w:val="bullet"/>
      <w:lvlText w:val=""/>
      <w:lvlJc w:val="left"/>
      <w:pPr>
        <w:ind w:left="5040" w:hanging="360"/>
      </w:pPr>
      <w:rPr>
        <w:rFonts w:ascii="Symbol" w:hAnsi="Symbol" w:hint="default"/>
      </w:rPr>
    </w:lvl>
    <w:lvl w:ilvl="7" w:tplc="53C28FD2" w:tentative="1">
      <w:start w:val="1"/>
      <w:numFmt w:val="bullet"/>
      <w:lvlText w:val="o"/>
      <w:lvlJc w:val="left"/>
      <w:pPr>
        <w:ind w:left="5760" w:hanging="360"/>
      </w:pPr>
      <w:rPr>
        <w:rFonts w:ascii="Courier New" w:hAnsi="Courier New" w:cs="Courier New" w:hint="default"/>
      </w:rPr>
    </w:lvl>
    <w:lvl w:ilvl="8" w:tplc="E3CA3A54" w:tentative="1">
      <w:start w:val="1"/>
      <w:numFmt w:val="bullet"/>
      <w:lvlText w:val=""/>
      <w:lvlJc w:val="left"/>
      <w:pPr>
        <w:ind w:left="6480" w:hanging="360"/>
      </w:pPr>
      <w:rPr>
        <w:rFonts w:ascii="Wingdings" w:hAnsi="Wingdings" w:hint="default"/>
      </w:rPr>
    </w:lvl>
  </w:abstractNum>
  <w:abstractNum w:abstractNumId="17" w15:restartNumberingAfterBreak="0">
    <w:nsid w:val="2E7D2F1B"/>
    <w:multiLevelType w:val="multilevel"/>
    <w:tmpl w:val="C24A2FEC"/>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2FF0E01"/>
    <w:multiLevelType w:val="hybridMultilevel"/>
    <w:tmpl w:val="C8D65FE6"/>
    <w:lvl w:ilvl="0" w:tplc="F1EA2BC2">
      <w:start w:val="1"/>
      <w:numFmt w:val="bullet"/>
      <w:lvlText w:val=""/>
      <w:lvlJc w:val="left"/>
      <w:pPr>
        <w:ind w:left="720" w:hanging="360"/>
      </w:pPr>
      <w:rPr>
        <w:rFonts w:ascii="Symbol" w:hAnsi="Symbol" w:hint="default"/>
      </w:rPr>
    </w:lvl>
    <w:lvl w:ilvl="1" w:tplc="31B68310" w:tentative="1">
      <w:start w:val="1"/>
      <w:numFmt w:val="bullet"/>
      <w:lvlText w:val="o"/>
      <w:lvlJc w:val="left"/>
      <w:pPr>
        <w:ind w:left="1440" w:hanging="360"/>
      </w:pPr>
      <w:rPr>
        <w:rFonts w:ascii="Courier New" w:hAnsi="Courier New" w:cs="Courier New" w:hint="default"/>
      </w:rPr>
    </w:lvl>
    <w:lvl w:ilvl="2" w:tplc="60540870" w:tentative="1">
      <w:start w:val="1"/>
      <w:numFmt w:val="bullet"/>
      <w:lvlText w:val=""/>
      <w:lvlJc w:val="left"/>
      <w:pPr>
        <w:ind w:left="2160" w:hanging="360"/>
      </w:pPr>
      <w:rPr>
        <w:rFonts w:ascii="Wingdings" w:hAnsi="Wingdings" w:hint="default"/>
      </w:rPr>
    </w:lvl>
    <w:lvl w:ilvl="3" w:tplc="009C9962" w:tentative="1">
      <w:start w:val="1"/>
      <w:numFmt w:val="bullet"/>
      <w:lvlText w:val=""/>
      <w:lvlJc w:val="left"/>
      <w:pPr>
        <w:ind w:left="2880" w:hanging="360"/>
      </w:pPr>
      <w:rPr>
        <w:rFonts w:ascii="Symbol" w:hAnsi="Symbol" w:hint="default"/>
      </w:rPr>
    </w:lvl>
    <w:lvl w:ilvl="4" w:tplc="BEF2CA72" w:tentative="1">
      <w:start w:val="1"/>
      <w:numFmt w:val="bullet"/>
      <w:lvlText w:val="o"/>
      <w:lvlJc w:val="left"/>
      <w:pPr>
        <w:ind w:left="3600" w:hanging="360"/>
      </w:pPr>
      <w:rPr>
        <w:rFonts w:ascii="Courier New" w:hAnsi="Courier New" w:cs="Courier New" w:hint="default"/>
      </w:rPr>
    </w:lvl>
    <w:lvl w:ilvl="5" w:tplc="F4841B84" w:tentative="1">
      <w:start w:val="1"/>
      <w:numFmt w:val="bullet"/>
      <w:lvlText w:val=""/>
      <w:lvlJc w:val="left"/>
      <w:pPr>
        <w:ind w:left="4320" w:hanging="360"/>
      </w:pPr>
      <w:rPr>
        <w:rFonts w:ascii="Wingdings" w:hAnsi="Wingdings" w:hint="default"/>
      </w:rPr>
    </w:lvl>
    <w:lvl w:ilvl="6" w:tplc="E2ECF674" w:tentative="1">
      <w:start w:val="1"/>
      <w:numFmt w:val="bullet"/>
      <w:lvlText w:val=""/>
      <w:lvlJc w:val="left"/>
      <w:pPr>
        <w:ind w:left="5040" w:hanging="360"/>
      </w:pPr>
      <w:rPr>
        <w:rFonts w:ascii="Symbol" w:hAnsi="Symbol" w:hint="default"/>
      </w:rPr>
    </w:lvl>
    <w:lvl w:ilvl="7" w:tplc="8968CE5C" w:tentative="1">
      <w:start w:val="1"/>
      <w:numFmt w:val="bullet"/>
      <w:lvlText w:val="o"/>
      <w:lvlJc w:val="left"/>
      <w:pPr>
        <w:ind w:left="5760" w:hanging="360"/>
      </w:pPr>
      <w:rPr>
        <w:rFonts w:ascii="Courier New" w:hAnsi="Courier New" w:cs="Courier New" w:hint="default"/>
      </w:rPr>
    </w:lvl>
    <w:lvl w:ilvl="8" w:tplc="2E3C2436" w:tentative="1">
      <w:start w:val="1"/>
      <w:numFmt w:val="bullet"/>
      <w:lvlText w:val=""/>
      <w:lvlJc w:val="left"/>
      <w:pPr>
        <w:ind w:left="6480" w:hanging="360"/>
      </w:pPr>
      <w:rPr>
        <w:rFonts w:ascii="Wingdings" w:hAnsi="Wingdings" w:hint="default"/>
      </w:rPr>
    </w:lvl>
  </w:abstractNum>
  <w:abstractNum w:abstractNumId="19" w15:restartNumberingAfterBreak="0">
    <w:nsid w:val="330B7370"/>
    <w:multiLevelType w:val="hybridMultilevel"/>
    <w:tmpl w:val="12E2AD3A"/>
    <w:lvl w:ilvl="0" w:tplc="EF40045E">
      <w:start w:val="1"/>
      <w:numFmt w:val="bullet"/>
      <w:lvlText w:val=""/>
      <w:lvlJc w:val="left"/>
      <w:pPr>
        <w:ind w:left="720" w:hanging="360"/>
      </w:pPr>
      <w:rPr>
        <w:rFonts w:ascii="Symbol" w:hAnsi="Symbol" w:hint="default"/>
      </w:rPr>
    </w:lvl>
    <w:lvl w:ilvl="1" w:tplc="E4669E88" w:tentative="1">
      <w:start w:val="1"/>
      <w:numFmt w:val="bullet"/>
      <w:lvlText w:val="o"/>
      <w:lvlJc w:val="left"/>
      <w:pPr>
        <w:ind w:left="1440" w:hanging="360"/>
      </w:pPr>
      <w:rPr>
        <w:rFonts w:ascii="Courier New" w:hAnsi="Courier New" w:cs="Courier New" w:hint="default"/>
      </w:rPr>
    </w:lvl>
    <w:lvl w:ilvl="2" w:tplc="5C640172" w:tentative="1">
      <w:start w:val="1"/>
      <w:numFmt w:val="bullet"/>
      <w:lvlText w:val=""/>
      <w:lvlJc w:val="left"/>
      <w:pPr>
        <w:ind w:left="2160" w:hanging="360"/>
      </w:pPr>
      <w:rPr>
        <w:rFonts w:ascii="Wingdings" w:hAnsi="Wingdings" w:hint="default"/>
      </w:rPr>
    </w:lvl>
    <w:lvl w:ilvl="3" w:tplc="EF44909C" w:tentative="1">
      <w:start w:val="1"/>
      <w:numFmt w:val="bullet"/>
      <w:lvlText w:val=""/>
      <w:lvlJc w:val="left"/>
      <w:pPr>
        <w:ind w:left="2880" w:hanging="360"/>
      </w:pPr>
      <w:rPr>
        <w:rFonts w:ascii="Symbol" w:hAnsi="Symbol" w:hint="default"/>
      </w:rPr>
    </w:lvl>
    <w:lvl w:ilvl="4" w:tplc="5D6A0E1C" w:tentative="1">
      <w:start w:val="1"/>
      <w:numFmt w:val="bullet"/>
      <w:lvlText w:val="o"/>
      <w:lvlJc w:val="left"/>
      <w:pPr>
        <w:ind w:left="3600" w:hanging="360"/>
      </w:pPr>
      <w:rPr>
        <w:rFonts w:ascii="Courier New" w:hAnsi="Courier New" w:cs="Courier New" w:hint="default"/>
      </w:rPr>
    </w:lvl>
    <w:lvl w:ilvl="5" w:tplc="AFE68206" w:tentative="1">
      <w:start w:val="1"/>
      <w:numFmt w:val="bullet"/>
      <w:lvlText w:val=""/>
      <w:lvlJc w:val="left"/>
      <w:pPr>
        <w:ind w:left="4320" w:hanging="360"/>
      </w:pPr>
      <w:rPr>
        <w:rFonts w:ascii="Wingdings" w:hAnsi="Wingdings" w:hint="default"/>
      </w:rPr>
    </w:lvl>
    <w:lvl w:ilvl="6" w:tplc="BF62A658" w:tentative="1">
      <w:start w:val="1"/>
      <w:numFmt w:val="bullet"/>
      <w:lvlText w:val=""/>
      <w:lvlJc w:val="left"/>
      <w:pPr>
        <w:ind w:left="5040" w:hanging="360"/>
      </w:pPr>
      <w:rPr>
        <w:rFonts w:ascii="Symbol" w:hAnsi="Symbol" w:hint="default"/>
      </w:rPr>
    </w:lvl>
    <w:lvl w:ilvl="7" w:tplc="0F769D2A" w:tentative="1">
      <w:start w:val="1"/>
      <w:numFmt w:val="bullet"/>
      <w:lvlText w:val="o"/>
      <w:lvlJc w:val="left"/>
      <w:pPr>
        <w:ind w:left="5760" w:hanging="360"/>
      </w:pPr>
      <w:rPr>
        <w:rFonts w:ascii="Courier New" w:hAnsi="Courier New" w:cs="Courier New" w:hint="default"/>
      </w:rPr>
    </w:lvl>
    <w:lvl w:ilvl="8" w:tplc="061A74CA" w:tentative="1">
      <w:start w:val="1"/>
      <w:numFmt w:val="bullet"/>
      <w:lvlText w:val=""/>
      <w:lvlJc w:val="left"/>
      <w:pPr>
        <w:ind w:left="6480" w:hanging="360"/>
      </w:pPr>
      <w:rPr>
        <w:rFonts w:ascii="Wingdings" w:hAnsi="Wingdings" w:hint="default"/>
      </w:rPr>
    </w:lvl>
  </w:abstractNum>
  <w:abstractNum w:abstractNumId="20" w15:restartNumberingAfterBreak="0">
    <w:nsid w:val="346E2B4F"/>
    <w:multiLevelType w:val="multilevel"/>
    <w:tmpl w:val="689ECC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4F31612"/>
    <w:multiLevelType w:val="hybridMultilevel"/>
    <w:tmpl w:val="EFC4EA4E"/>
    <w:lvl w:ilvl="0" w:tplc="374227DE">
      <w:start w:val="1"/>
      <w:numFmt w:val="bullet"/>
      <w:lvlText w:val=""/>
      <w:lvlJc w:val="left"/>
      <w:pPr>
        <w:ind w:left="720" w:hanging="360"/>
      </w:pPr>
      <w:rPr>
        <w:rFonts w:ascii="Symbol" w:hAnsi="Symbol"/>
      </w:rPr>
    </w:lvl>
    <w:lvl w:ilvl="1" w:tplc="DCDECEA2">
      <w:start w:val="1"/>
      <w:numFmt w:val="bullet"/>
      <w:lvlText w:val=""/>
      <w:lvlJc w:val="left"/>
      <w:pPr>
        <w:ind w:left="720" w:hanging="360"/>
      </w:pPr>
      <w:rPr>
        <w:rFonts w:ascii="Symbol" w:hAnsi="Symbol"/>
      </w:rPr>
    </w:lvl>
    <w:lvl w:ilvl="2" w:tplc="9FF87558">
      <w:start w:val="1"/>
      <w:numFmt w:val="bullet"/>
      <w:lvlText w:val=""/>
      <w:lvlJc w:val="left"/>
      <w:pPr>
        <w:ind w:left="720" w:hanging="360"/>
      </w:pPr>
      <w:rPr>
        <w:rFonts w:ascii="Symbol" w:hAnsi="Symbol"/>
      </w:rPr>
    </w:lvl>
    <w:lvl w:ilvl="3" w:tplc="3F866034">
      <w:start w:val="1"/>
      <w:numFmt w:val="bullet"/>
      <w:lvlText w:val=""/>
      <w:lvlJc w:val="left"/>
      <w:pPr>
        <w:ind w:left="720" w:hanging="360"/>
      </w:pPr>
      <w:rPr>
        <w:rFonts w:ascii="Symbol" w:hAnsi="Symbol"/>
      </w:rPr>
    </w:lvl>
    <w:lvl w:ilvl="4" w:tplc="1B4450E6">
      <w:start w:val="1"/>
      <w:numFmt w:val="bullet"/>
      <w:lvlText w:val=""/>
      <w:lvlJc w:val="left"/>
      <w:pPr>
        <w:ind w:left="720" w:hanging="360"/>
      </w:pPr>
      <w:rPr>
        <w:rFonts w:ascii="Symbol" w:hAnsi="Symbol"/>
      </w:rPr>
    </w:lvl>
    <w:lvl w:ilvl="5" w:tplc="E82C7840">
      <w:start w:val="1"/>
      <w:numFmt w:val="bullet"/>
      <w:lvlText w:val=""/>
      <w:lvlJc w:val="left"/>
      <w:pPr>
        <w:ind w:left="720" w:hanging="360"/>
      </w:pPr>
      <w:rPr>
        <w:rFonts w:ascii="Symbol" w:hAnsi="Symbol"/>
      </w:rPr>
    </w:lvl>
    <w:lvl w:ilvl="6" w:tplc="B4FC9C3C">
      <w:start w:val="1"/>
      <w:numFmt w:val="bullet"/>
      <w:lvlText w:val=""/>
      <w:lvlJc w:val="left"/>
      <w:pPr>
        <w:ind w:left="720" w:hanging="360"/>
      </w:pPr>
      <w:rPr>
        <w:rFonts w:ascii="Symbol" w:hAnsi="Symbol"/>
      </w:rPr>
    </w:lvl>
    <w:lvl w:ilvl="7" w:tplc="36F2316C">
      <w:start w:val="1"/>
      <w:numFmt w:val="bullet"/>
      <w:lvlText w:val=""/>
      <w:lvlJc w:val="left"/>
      <w:pPr>
        <w:ind w:left="720" w:hanging="360"/>
      </w:pPr>
      <w:rPr>
        <w:rFonts w:ascii="Symbol" w:hAnsi="Symbol"/>
      </w:rPr>
    </w:lvl>
    <w:lvl w:ilvl="8" w:tplc="6BFC1282">
      <w:start w:val="1"/>
      <w:numFmt w:val="bullet"/>
      <w:lvlText w:val=""/>
      <w:lvlJc w:val="left"/>
      <w:pPr>
        <w:ind w:left="720" w:hanging="360"/>
      </w:pPr>
      <w:rPr>
        <w:rFonts w:ascii="Symbol" w:hAnsi="Symbol"/>
      </w:rPr>
    </w:lvl>
  </w:abstractNum>
  <w:abstractNum w:abstractNumId="22" w15:restartNumberingAfterBreak="0">
    <w:nsid w:val="351E0394"/>
    <w:multiLevelType w:val="hybridMultilevel"/>
    <w:tmpl w:val="806658E2"/>
    <w:lvl w:ilvl="0" w:tplc="13367B32">
      <w:start w:val="1"/>
      <w:numFmt w:val="bullet"/>
      <w:pStyle w:val="CETnumberingbullets"/>
      <w:lvlText w:val=""/>
      <w:lvlJc w:val="left"/>
      <w:pPr>
        <w:ind w:left="340" w:hanging="227"/>
      </w:pPr>
      <w:rPr>
        <w:rFonts w:ascii="Symbol" w:hAnsi="Symbol" w:hint="default"/>
      </w:rPr>
    </w:lvl>
    <w:lvl w:ilvl="1" w:tplc="98CA2CB2" w:tentative="1">
      <w:start w:val="1"/>
      <w:numFmt w:val="bullet"/>
      <w:lvlText w:val="o"/>
      <w:lvlJc w:val="left"/>
      <w:pPr>
        <w:ind w:left="1440" w:hanging="360"/>
      </w:pPr>
      <w:rPr>
        <w:rFonts w:ascii="Courier New" w:hAnsi="Courier New" w:cs="Courier New" w:hint="default"/>
      </w:rPr>
    </w:lvl>
    <w:lvl w:ilvl="2" w:tplc="0C325532" w:tentative="1">
      <w:start w:val="1"/>
      <w:numFmt w:val="bullet"/>
      <w:lvlText w:val=""/>
      <w:lvlJc w:val="left"/>
      <w:pPr>
        <w:ind w:left="2160" w:hanging="360"/>
      </w:pPr>
      <w:rPr>
        <w:rFonts w:ascii="Wingdings" w:hAnsi="Wingdings" w:hint="default"/>
      </w:rPr>
    </w:lvl>
    <w:lvl w:ilvl="3" w:tplc="C71612F0" w:tentative="1">
      <w:start w:val="1"/>
      <w:numFmt w:val="bullet"/>
      <w:lvlText w:val=""/>
      <w:lvlJc w:val="left"/>
      <w:pPr>
        <w:ind w:left="2880" w:hanging="360"/>
      </w:pPr>
      <w:rPr>
        <w:rFonts w:ascii="Symbol" w:hAnsi="Symbol" w:hint="default"/>
      </w:rPr>
    </w:lvl>
    <w:lvl w:ilvl="4" w:tplc="D3A2802A" w:tentative="1">
      <w:start w:val="1"/>
      <w:numFmt w:val="bullet"/>
      <w:lvlText w:val="o"/>
      <w:lvlJc w:val="left"/>
      <w:pPr>
        <w:ind w:left="3600" w:hanging="360"/>
      </w:pPr>
      <w:rPr>
        <w:rFonts w:ascii="Courier New" w:hAnsi="Courier New" w:cs="Courier New" w:hint="default"/>
      </w:rPr>
    </w:lvl>
    <w:lvl w:ilvl="5" w:tplc="6B087CC8" w:tentative="1">
      <w:start w:val="1"/>
      <w:numFmt w:val="bullet"/>
      <w:lvlText w:val=""/>
      <w:lvlJc w:val="left"/>
      <w:pPr>
        <w:ind w:left="4320" w:hanging="360"/>
      </w:pPr>
      <w:rPr>
        <w:rFonts w:ascii="Wingdings" w:hAnsi="Wingdings" w:hint="default"/>
      </w:rPr>
    </w:lvl>
    <w:lvl w:ilvl="6" w:tplc="90242252" w:tentative="1">
      <w:start w:val="1"/>
      <w:numFmt w:val="bullet"/>
      <w:lvlText w:val=""/>
      <w:lvlJc w:val="left"/>
      <w:pPr>
        <w:ind w:left="5040" w:hanging="360"/>
      </w:pPr>
      <w:rPr>
        <w:rFonts w:ascii="Symbol" w:hAnsi="Symbol" w:hint="default"/>
      </w:rPr>
    </w:lvl>
    <w:lvl w:ilvl="7" w:tplc="EABCB3B6" w:tentative="1">
      <w:start w:val="1"/>
      <w:numFmt w:val="bullet"/>
      <w:lvlText w:val="o"/>
      <w:lvlJc w:val="left"/>
      <w:pPr>
        <w:ind w:left="5760" w:hanging="360"/>
      </w:pPr>
      <w:rPr>
        <w:rFonts w:ascii="Courier New" w:hAnsi="Courier New" w:cs="Courier New" w:hint="default"/>
      </w:rPr>
    </w:lvl>
    <w:lvl w:ilvl="8" w:tplc="FCA26536" w:tentative="1">
      <w:start w:val="1"/>
      <w:numFmt w:val="bullet"/>
      <w:lvlText w:val=""/>
      <w:lvlJc w:val="left"/>
      <w:pPr>
        <w:ind w:left="6480" w:hanging="360"/>
      </w:pPr>
      <w:rPr>
        <w:rFonts w:ascii="Wingdings" w:hAnsi="Wingdings" w:hint="default"/>
      </w:rPr>
    </w:lvl>
  </w:abstractNum>
  <w:abstractNum w:abstractNumId="23" w15:restartNumberingAfterBreak="0">
    <w:nsid w:val="39C329B9"/>
    <w:multiLevelType w:val="hybridMultilevel"/>
    <w:tmpl w:val="A2E6C3C8"/>
    <w:lvl w:ilvl="0" w:tplc="C4F6C72C">
      <w:start w:val="1"/>
      <w:numFmt w:val="bullet"/>
      <w:lvlText w:val=""/>
      <w:lvlJc w:val="left"/>
      <w:pPr>
        <w:ind w:left="720" w:hanging="360"/>
      </w:pPr>
      <w:rPr>
        <w:rFonts w:ascii="Symbol" w:hAnsi="Symbol" w:hint="default"/>
      </w:rPr>
    </w:lvl>
    <w:lvl w:ilvl="1" w:tplc="5E86C1D0" w:tentative="1">
      <w:start w:val="1"/>
      <w:numFmt w:val="bullet"/>
      <w:lvlText w:val="o"/>
      <w:lvlJc w:val="left"/>
      <w:pPr>
        <w:ind w:left="1440" w:hanging="360"/>
      </w:pPr>
      <w:rPr>
        <w:rFonts w:ascii="Courier New" w:hAnsi="Courier New" w:cs="Courier New" w:hint="default"/>
      </w:rPr>
    </w:lvl>
    <w:lvl w:ilvl="2" w:tplc="E9920D6C" w:tentative="1">
      <w:start w:val="1"/>
      <w:numFmt w:val="bullet"/>
      <w:lvlText w:val=""/>
      <w:lvlJc w:val="left"/>
      <w:pPr>
        <w:ind w:left="2160" w:hanging="360"/>
      </w:pPr>
      <w:rPr>
        <w:rFonts w:ascii="Wingdings" w:hAnsi="Wingdings" w:hint="default"/>
      </w:rPr>
    </w:lvl>
    <w:lvl w:ilvl="3" w:tplc="32A082A2" w:tentative="1">
      <w:start w:val="1"/>
      <w:numFmt w:val="bullet"/>
      <w:lvlText w:val=""/>
      <w:lvlJc w:val="left"/>
      <w:pPr>
        <w:ind w:left="2880" w:hanging="360"/>
      </w:pPr>
      <w:rPr>
        <w:rFonts w:ascii="Symbol" w:hAnsi="Symbol" w:hint="default"/>
      </w:rPr>
    </w:lvl>
    <w:lvl w:ilvl="4" w:tplc="F3DCE99E" w:tentative="1">
      <w:start w:val="1"/>
      <w:numFmt w:val="bullet"/>
      <w:lvlText w:val="o"/>
      <w:lvlJc w:val="left"/>
      <w:pPr>
        <w:ind w:left="3600" w:hanging="360"/>
      </w:pPr>
      <w:rPr>
        <w:rFonts w:ascii="Courier New" w:hAnsi="Courier New" w:cs="Courier New" w:hint="default"/>
      </w:rPr>
    </w:lvl>
    <w:lvl w:ilvl="5" w:tplc="F266D0D4" w:tentative="1">
      <w:start w:val="1"/>
      <w:numFmt w:val="bullet"/>
      <w:lvlText w:val=""/>
      <w:lvlJc w:val="left"/>
      <w:pPr>
        <w:ind w:left="4320" w:hanging="360"/>
      </w:pPr>
      <w:rPr>
        <w:rFonts w:ascii="Wingdings" w:hAnsi="Wingdings" w:hint="default"/>
      </w:rPr>
    </w:lvl>
    <w:lvl w:ilvl="6" w:tplc="F79E2206" w:tentative="1">
      <w:start w:val="1"/>
      <w:numFmt w:val="bullet"/>
      <w:lvlText w:val=""/>
      <w:lvlJc w:val="left"/>
      <w:pPr>
        <w:ind w:left="5040" w:hanging="360"/>
      </w:pPr>
      <w:rPr>
        <w:rFonts w:ascii="Symbol" w:hAnsi="Symbol" w:hint="default"/>
      </w:rPr>
    </w:lvl>
    <w:lvl w:ilvl="7" w:tplc="C562DC90" w:tentative="1">
      <w:start w:val="1"/>
      <w:numFmt w:val="bullet"/>
      <w:lvlText w:val="o"/>
      <w:lvlJc w:val="left"/>
      <w:pPr>
        <w:ind w:left="5760" w:hanging="360"/>
      </w:pPr>
      <w:rPr>
        <w:rFonts w:ascii="Courier New" w:hAnsi="Courier New" w:cs="Courier New" w:hint="default"/>
      </w:rPr>
    </w:lvl>
    <w:lvl w:ilvl="8" w:tplc="0C403ED4" w:tentative="1">
      <w:start w:val="1"/>
      <w:numFmt w:val="bullet"/>
      <w:lvlText w:val=""/>
      <w:lvlJc w:val="left"/>
      <w:pPr>
        <w:ind w:left="6480" w:hanging="360"/>
      </w:pPr>
      <w:rPr>
        <w:rFonts w:ascii="Wingdings" w:hAnsi="Wingdings" w:hint="default"/>
      </w:rPr>
    </w:lvl>
  </w:abstractNum>
  <w:abstractNum w:abstractNumId="24" w15:restartNumberingAfterBreak="0">
    <w:nsid w:val="3CB100E8"/>
    <w:multiLevelType w:val="hybridMultilevel"/>
    <w:tmpl w:val="6F34C070"/>
    <w:lvl w:ilvl="0" w:tplc="2AF41A68">
      <w:start w:val="1"/>
      <w:numFmt w:val="decimal"/>
      <w:lvlText w:val="%1)"/>
      <w:lvlJc w:val="left"/>
      <w:pPr>
        <w:ind w:left="720" w:hanging="360"/>
      </w:pPr>
      <w:rPr>
        <w:rFonts w:hint="default"/>
      </w:rPr>
    </w:lvl>
    <w:lvl w:ilvl="1" w:tplc="5AEC6AFA" w:tentative="1">
      <w:start w:val="1"/>
      <w:numFmt w:val="lowerLetter"/>
      <w:lvlText w:val="%2."/>
      <w:lvlJc w:val="left"/>
      <w:pPr>
        <w:ind w:left="1440" w:hanging="360"/>
      </w:pPr>
    </w:lvl>
    <w:lvl w:ilvl="2" w:tplc="7242A7DA" w:tentative="1">
      <w:start w:val="1"/>
      <w:numFmt w:val="lowerRoman"/>
      <w:lvlText w:val="%3."/>
      <w:lvlJc w:val="right"/>
      <w:pPr>
        <w:ind w:left="2160" w:hanging="180"/>
      </w:pPr>
    </w:lvl>
    <w:lvl w:ilvl="3" w:tplc="CBECBA52" w:tentative="1">
      <w:start w:val="1"/>
      <w:numFmt w:val="decimal"/>
      <w:lvlText w:val="%4."/>
      <w:lvlJc w:val="left"/>
      <w:pPr>
        <w:ind w:left="2880" w:hanging="360"/>
      </w:pPr>
    </w:lvl>
    <w:lvl w:ilvl="4" w:tplc="573E569A" w:tentative="1">
      <w:start w:val="1"/>
      <w:numFmt w:val="lowerLetter"/>
      <w:lvlText w:val="%5."/>
      <w:lvlJc w:val="left"/>
      <w:pPr>
        <w:ind w:left="3600" w:hanging="360"/>
      </w:pPr>
    </w:lvl>
    <w:lvl w:ilvl="5" w:tplc="AE742B14" w:tentative="1">
      <w:start w:val="1"/>
      <w:numFmt w:val="lowerRoman"/>
      <w:lvlText w:val="%6."/>
      <w:lvlJc w:val="right"/>
      <w:pPr>
        <w:ind w:left="4320" w:hanging="180"/>
      </w:pPr>
    </w:lvl>
    <w:lvl w:ilvl="6" w:tplc="2D16F710" w:tentative="1">
      <w:start w:val="1"/>
      <w:numFmt w:val="decimal"/>
      <w:lvlText w:val="%7."/>
      <w:lvlJc w:val="left"/>
      <w:pPr>
        <w:ind w:left="5040" w:hanging="360"/>
      </w:pPr>
    </w:lvl>
    <w:lvl w:ilvl="7" w:tplc="ECF2B67A" w:tentative="1">
      <w:start w:val="1"/>
      <w:numFmt w:val="lowerLetter"/>
      <w:lvlText w:val="%8."/>
      <w:lvlJc w:val="left"/>
      <w:pPr>
        <w:ind w:left="5760" w:hanging="360"/>
      </w:pPr>
    </w:lvl>
    <w:lvl w:ilvl="8" w:tplc="DC7067FE" w:tentative="1">
      <w:start w:val="1"/>
      <w:numFmt w:val="lowerRoman"/>
      <w:lvlText w:val="%9."/>
      <w:lvlJc w:val="right"/>
      <w:pPr>
        <w:ind w:left="6480" w:hanging="180"/>
      </w:pPr>
    </w:lvl>
  </w:abstractNum>
  <w:abstractNum w:abstractNumId="25" w15:restartNumberingAfterBreak="0">
    <w:nsid w:val="50A87BA7"/>
    <w:multiLevelType w:val="hybridMultilevel"/>
    <w:tmpl w:val="1F6A8AD4"/>
    <w:lvl w:ilvl="0" w:tplc="8C88D58C">
      <w:start w:val="1"/>
      <w:numFmt w:val="bullet"/>
      <w:lvlText w:val=""/>
      <w:lvlJc w:val="left"/>
      <w:pPr>
        <w:ind w:left="340" w:hanging="227"/>
      </w:pPr>
      <w:rPr>
        <w:rFonts w:ascii="Symbol" w:hAnsi="Symbol" w:hint="default"/>
      </w:rPr>
    </w:lvl>
    <w:lvl w:ilvl="1" w:tplc="13CCFFE6" w:tentative="1">
      <w:start w:val="1"/>
      <w:numFmt w:val="bullet"/>
      <w:lvlText w:val="o"/>
      <w:lvlJc w:val="left"/>
      <w:pPr>
        <w:ind w:left="1440" w:hanging="360"/>
      </w:pPr>
      <w:rPr>
        <w:rFonts w:ascii="Courier New" w:hAnsi="Courier New" w:cs="Courier New" w:hint="default"/>
      </w:rPr>
    </w:lvl>
    <w:lvl w:ilvl="2" w:tplc="C254B7DA" w:tentative="1">
      <w:start w:val="1"/>
      <w:numFmt w:val="bullet"/>
      <w:lvlText w:val=""/>
      <w:lvlJc w:val="left"/>
      <w:pPr>
        <w:ind w:left="2160" w:hanging="360"/>
      </w:pPr>
      <w:rPr>
        <w:rFonts w:ascii="Wingdings" w:hAnsi="Wingdings" w:hint="default"/>
      </w:rPr>
    </w:lvl>
    <w:lvl w:ilvl="3" w:tplc="A5E26F2C" w:tentative="1">
      <w:start w:val="1"/>
      <w:numFmt w:val="bullet"/>
      <w:lvlText w:val=""/>
      <w:lvlJc w:val="left"/>
      <w:pPr>
        <w:ind w:left="2880" w:hanging="360"/>
      </w:pPr>
      <w:rPr>
        <w:rFonts w:ascii="Symbol" w:hAnsi="Symbol" w:hint="default"/>
      </w:rPr>
    </w:lvl>
    <w:lvl w:ilvl="4" w:tplc="571AEFDE" w:tentative="1">
      <w:start w:val="1"/>
      <w:numFmt w:val="bullet"/>
      <w:lvlText w:val="o"/>
      <w:lvlJc w:val="left"/>
      <w:pPr>
        <w:ind w:left="3600" w:hanging="360"/>
      </w:pPr>
      <w:rPr>
        <w:rFonts w:ascii="Courier New" w:hAnsi="Courier New" w:cs="Courier New" w:hint="default"/>
      </w:rPr>
    </w:lvl>
    <w:lvl w:ilvl="5" w:tplc="A740E942" w:tentative="1">
      <w:start w:val="1"/>
      <w:numFmt w:val="bullet"/>
      <w:lvlText w:val=""/>
      <w:lvlJc w:val="left"/>
      <w:pPr>
        <w:ind w:left="4320" w:hanging="360"/>
      </w:pPr>
      <w:rPr>
        <w:rFonts w:ascii="Wingdings" w:hAnsi="Wingdings" w:hint="default"/>
      </w:rPr>
    </w:lvl>
    <w:lvl w:ilvl="6" w:tplc="1AD82A2E" w:tentative="1">
      <w:start w:val="1"/>
      <w:numFmt w:val="bullet"/>
      <w:lvlText w:val=""/>
      <w:lvlJc w:val="left"/>
      <w:pPr>
        <w:ind w:left="5040" w:hanging="360"/>
      </w:pPr>
      <w:rPr>
        <w:rFonts w:ascii="Symbol" w:hAnsi="Symbol" w:hint="default"/>
      </w:rPr>
    </w:lvl>
    <w:lvl w:ilvl="7" w:tplc="A19205A2" w:tentative="1">
      <w:start w:val="1"/>
      <w:numFmt w:val="bullet"/>
      <w:lvlText w:val="o"/>
      <w:lvlJc w:val="left"/>
      <w:pPr>
        <w:ind w:left="5760" w:hanging="360"/>
      </w:pPr>
      <w:rPr>
        <w:rFonts w:ascii="Courier New" w:hAnsi="Courier New" w:cs="Courier New" w:hint="default"/>
      </w:rPr>
    </w:lvl>
    <w:lvl w:ilvl="8" w:tplc="83A60366" w:tentative="1">
      <w:start w:val="1"/>
      <w:numFmt w:val="bullet"/>
      <w:lvlText w:val=""/>
      <w:lvlJc w:val="left"/>
      <w:pPr>
        <w:ind w:left="6480" w:hanging="360"/>
      </w:pPr>
      <w:rPr>
        <w:rFonts w:ascii="Wingdings" w:hAnsi="Wingdings" w:hint="default"/>
      </w:rPr>
    </w:lvl>
  </w:abstractNum>
  <w:abstractNum w:abstractNumId="26" w15:restartNumberingAfterBreak="0">
    <w:nsid w:val="52217387"/>
    <w:multiLevelType w:val="hybridMultilevel"/>
    <w:tmpl w:val="C2AE185A"/>
    <w:lvl w:ilvl="0" w:tplc="DA9411F2">
      <w:start w:val="1"/>
      <w:numFmt w:val="decimal"/>
      <w:lvlText w:val="%1)"/>
      <w:lvlJc w:val="left"/>
      <w:pPr>
        <w:ind w:left="340" w:hanging="227"/>
      </w:pPr>
      <w:rPr>
        <w:rFonts w:hint="default"/>
      </w:rPr>
    </w:lvl>
    <w:lvl w:ilvl="1" w:tplc="B3381ABA" w:tentative="1">
      <w:start w:val="1"/>
      <w:numFmt w:val="bullet"/>
      <w:lvlText w:val="o"/>
      <w:lvlJc w:val="left"/>
      <w:pPr>
        <w:ind w:left="1440" w:hanging="360"/>
      </w:pPr>
      <w:rPr>
        <w:rFonts w:ascii="Courier New" w:hAnsi="Courier New" w:cs="Courier New" w:hint="default"/>
      </w:rPr>
    </w:lvl>
    <w:lvl w:ilvl="2" w:tplc="CB2AA952" w:tentative="1">
      <w:start w:val="1"/>
      <w:numFmt w:val="bullet"/>
      <w:lvlText w:val=""/>
      <w:lvlJc w:val="left"/>
      <w:pPr>
        <w:ind w:left="2160" w:hanging="360"/>
      </w:pPr>
      <w:rPr>
        <w:rFonts w:ascii="Wingdings" w:hAnsi="Wingdings" w:hint="default"/>
      </w:rPr>
    </w:lvl>
    <w:lvl w:ilvl="3" w:tplc="3B708454" w:tentative="1">
      <w:start w:val="1"/>
      <w:numFmt w:val="bullet"/>
      <w:lvlText w:val=""/>
      <w:lvlJc w:val="left"/>
      <w:pPr>
        <w:ind w:left="2880" w:hanging="360"/>
      </w:pPr>
      <w:rPr>
        <w:rFonts w:ascii="Symbol" w:hAnsi="Symbol" w:hint="default"/>
      </w:rPr>
    </w:lvl>
    <w:lvl w:ilvl="4" w:tplc="0F9C2D66" w:tentative="1">
      <w:start w:val="1"/>
      <w:numFmt w:val="bullet"/>
      <w:lvlText w:val="o"/>
      <w:lvlJc w:val="left"/>
      <w:pPr>
        <w:ind w:left="3600" w:hanging="360"/>
      </w:pPr>
      <w:rPr>
        <w:rFonts w:ascii="Courier New" w:hAnsi="Courier New" w:cs="Courier New" w:hint="default"/>
      </w:rPr>
    </w:lvl>
    <w:lvl w:ilvl="5" w:tplc="00446A66" w:tentative="1">
      <w:start w:val="1"/>
      <w:numFmt w:val="bullet"/>
      <w:lvlText w:val=""/>
      <w:lvlJc w:val="left"/>
      <w:pPr>
        <w:ind w:left="4320" w:hanging="360"/>
      </w:pPr>
      <w:rPr>
        <w:rFonts w:ascii="Wingdings" w:hAnsi="Wingdings" w:hint="default"/>
      </w:rPr>
    </w:lvl>
    <w:lvl w:ilvl="6" w:tplc="62BC4FA0" w:tentative="1">
      <w:start w:val="1"/>
      <w:numFmt w:val="bullet"/>
      <w:lvlText w:val=""/>
      <w:lvlJc w:val="left"/>
      <w:pPr>
        <w:ind w:left="5040" w:hanging="360"/>
      </w:pPr>
      <w:rPr>
        <w:rFonts w:ascii="Symbol" w:hAnsi="Symbol" w:hint="default"/>
      </w:rPr>
    </w:lvl>
    <w:lvl w:ilvl="7" w:tplc="259C2B8E" w:tentative="1">
      <w:start w:val="1"/>
      <w:numFmt w:val="bullet"/>
      <w:lvlText w:val="o"/>
      <w:lvlJc w:val="left"/>
      <w:pPr>
        <w:ind w:left="5760" w:hanging="360"/>
      </w:pPr>
      <w:rPr>
        <w:rFonts w:ascii="Courier New" w:hAnsi="Courier New" w:cs="Courier New" w:hint="default"/>
      </w:rPr>
    </w:lvl>
    <w:lvl w:ilvl="8" w:tplc="45041BC8" w:tentative="1">
      <w:start w:val="1"/>
      <w:numFmt w:val="bullet"/>
      <w:lvlText w:val=""/>
      <w:lvlJc w:val="left"/>
      <w:pPr>
        <w:ind w:left="6480" w:hanging="360"/>
      </w:pPr>
      <w:rPr>
        <w:rFonts w:ascii="Wingdings" w:hAnsi="Wingdings" w:hint="default"/>
      </w:rPr>
    </w:lvl>
  </w:abstractNum>
  <w:abstractNum w:abstractNumId="27" w15:restartNumberingAfterBreak="0">
    <w:nsid w:val="55C35D29"/>
    <w:multiLevelType w:val="hybridMultilevel"/>
    <w:tmpl w:val="668EE8AE"/>
    <w:lvl w:ilvl="0" w:tplc="FE06C89A">
      <w:start w:val="1"/>
      <w:numFmt w:val="decimal"/>
      <w:lvlText w:val="%1."/>
      <w:lvlJc w:val="left"/>
      <w:pPr>
        <w:ind w:left="720" w:hanging="360"/>
      </w:pPr>
      <w:rPr>
        <w:rFonts w:hint="default"/>
      </w:rPr>
    </w:lvl>
    <w:lvl w:ilvl="1" w:tplc="620844E0" w:tentative="1">
      <w:start w:val="1"/>
      <w:numFmt w:val="lowerLetter"/>
      <w:lvlText w:val="%2."/>
      <w:lvlJc w:val="left"/>
      <w:pPr>
        <w:ind w:left="1440" w:hanging="360"/>
      </w:pPr>
    </w:lvl>
    <w:lvl w:ilvl="2" w:tplc="B244682A" w:tentative="1">
      <w:start w:val="1"/>
      <w:numFmt w:val="lowerRoman"/>
      <w:lvlText w:val="%3."/>
      <w:lvlJc w:val="right"/>
      <w:pPr>
        <w:ind w:left="2160" w:hanging="180"/>
      </w:pPr>
    </w:lvl>
    <w:lvl w:ilvl="3" w:tplc="957E9496" w:tentative="1">
      <w:start w:val="1"/>
      <w:numFmt w:val="decimal"/>
      <w:lvlText w:val="%4."/>
      <w:lvlJc w:val="left"/>
      <w:pPr>
        <w:ind w:left="2880" w:hanging="360"/>
      </w:pPr>
    </w:lvl>
    <w:lvl w:ilvl="4" w:tplc="D298A0A2" w:tentative="1">
      <w:start w:val="1"/>
      <w:numFmt w:val="lowerLetter"/>
      <w:lvlText w:val="%5."/>
      <w:lvlJc w:val="left"/>
      <w:pPr>
        <w:ind w:left="3600" w:hanging="360"/>
      </w:pPr>
    </w:lvl>
    <w:lvl w:ilvl="5" w:tplc="D0F628E8" w:tentative="1">
      <w:start w:val="1"/>
      <w:numFmt w:val="lowerRoman"/>
      <w:lvlText w:val="%6."/>
      <w:lvlJc w:val="right"/>
      <w:pPr>
        <w:ind w:left="4320" w:hanging="180"/>
      </w:pPr>
    </w:lvl>
    <w:lvl w:ilvl="6" w:tplc="B5087E46" w:tentative="1">
      <w:start w:val="1"/>
      <w:numFmt w:val="decimal"/>
      <w:lvlText w:val="%7."/>
      <w:lvlJc w:val="left"/>
      <w:pPr>
        <w:ind w:left="5040" w:hanging="360"/>
      </w:pPr>
    </w:lvl>
    <w:lvl w:ilvl="7" w:tplc="B9F0AB6E" w:tentative="1">
      <w:start w:val="1"/>
      <w:numFmt w:val="lowerLetter"/>
      <w:lvlText w:val="%8."/>
      <w:lvlJc w:val="left"/>
      <w:pPr>
        <w:ind w:left="5760" w:hanging="360"/>
      </w:pPr>
    </w:lvl>
    <w:lvl w:ilvl="8" w:tplc="398E622E" w:tentative="1">
      <w:start w:val="1"/>
      <w:numFmt w:val="lowerRoman"/>
      <w:lvlText w:val="%9."/>
      <w:lvlJc w:val="right"/>
      <w:pPr>
        <w:ind w:left="6480" w:hanging="180"/>
      </w:pPr>
    </w:lvl>
  </w:abstractNum>
  <w:abstractNum w:abstractNumId="2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9" w15:restartNumberingAfterBreak="0">
    <w:nsid w:val="5AD311D0"/>
    <w:multiLevelType w:val="hybridMultilevel"/>
    <w:tmpl w:val="F198FF08"/>
    <w:lvl w:ilvl="0" w:tplc="5D90DB16">
      <w:start w:val="1"/>
      <w:numFmt w:val="decimal"/>
      <w:pStyle w:val="CETnumbering1"/>
      <w:lvlText w:val="%1."/>
      <w:lvlJc w:val="left"/>
      <w:pPr>
        <w:ind w:left="720" w:hanging="360"/>
      </w:pPr>
    </w:lvl>
    <w:lvl w:ilvl="1" w:tplc="984C47E0" w:tentative="1">
      <w:start w:val="1"/>
      <w:numFmt w:val="lowerLetter"/>
      <w:lvlText w:val="%2."/>
      <w:lvlJc w:val="left"/>
      <w:pPr>
        <w:ind w:left="1440" w:hanging="360"/>
      </w:pPr>
    </w:lvl>
    <w:lvl w:ilvl="2" w:tplc="CC5EE564" w:tentative="1">
      <w:start w:val="1"/>
      <w:numFmt w:val="lowerRoman"/>
      <w:lvlText w:val="%3."/>
      <w:lvlJc w:val="right"/>
      <w:pPr>
        <w:ind w:left="2160" w:hanging="180"/>
      </w:pPr>
    </w:lvl>
    <w:lvl w:ilvl="3" w:tplc="ED50AD72" w:tentative="1">
      <w:start w:val="1"/>
      <w:numFmt w:val="decimal"/>
      <w:lvlText w:val="%4."/>
      <w:lvlJc w:val="left"/>
      <w:pPr>
        <w:ind w:left="2880" w:hanging="360"/>
      </w:pPr>
    </w:lvl>
    <w:lvl w:ilvl="4" w:tplc="5AD63706" w:tentative="1">
      <w:start w:val="1"/>
      <w:numFmt w:val="lowerLetter"/>
      <w:lvlText w:val="%5."/>
      <w:lvlJc w:val="left"/>
      <w:pPr>
        <w:ind w:left="3600" w:hanging="360"/>
      </w:pPr>
    </w:lvl>
    <w:lvl w:ilvl="5" w:tplc="354AA47E" w:tentative="1">
      <w:start w:val="1"/>
      <w:numFmt w:val="lowerRoman"/>
      <w:lvlText w:val="%6."/>
      <w:lvlJc w:val="right"/>
      <w:pPr>
        <w:ind w:left="4320" w:hanging="180"/>
      </w:pPr>
    </w:lvl>
    <w:lvl w:ilvl="6" w:tplc="1042F498" w:tentative="1">
      <w:start w:val="1"/>
      <w:numFmt w:val="decimal"/>
      <w:lvlText w:val="%7."/>
      <w:lvlJc w:val="left"/>
      <w:pPr>
        <w:ind w:left="5040" w:hanging="360"/>
      </w:pPr>
    </w:lvl>
    <w:lvl w:ilvl="7" w:tplc="192E7128" w:tentative="1">
      <w:start w:val="1"/>
      <w:numFmt w:val="lowerLetter"/>
      <w:lvlText w:val="%8."/>
      <w:lvlJc w:val="left"/>
      <w:pPr>
        <w:ind w:left="5760" w:hanging="360"/>
      </w:pPr>
    </w:lvl>
    <w:lvl w:ilvl="8" w:tplc="9B9E87F0" w:tentative="1">
      <w:start w:val="1"/>
      <w:numFmt w:val="lowerRoman"/>
      <w:lvlText w:val="%9."/>
      <w:lvlJc w:val="right"/>
      <w:pPr>
        <w:ind w:left="6480" w:hanging="180"/>
      </w:pPr>
    </w:lvl>
  </w:abstractNum>
  <w:abstractNum w:abstractNumId="30" w15:restartNumberingAfterBreak="0">
    <w:nsid w:val="623437AA"/>
    <w:multiLevelType w:val="multilevel"/>
    <w:tmpl w:val="81227F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62015B5"/>
    <w:multiLevelType w:val="hybridMultilevel"/>
    <w:tmpl w:val="CCDE094E"/>
    <w:lvl w:ilvl="0" w:tplc="28269B90">
      <w:start w:val="1"/>
      <w:numFmt w:val="bullet"/>
      <w:lvlText w:val=""/>
      <w:lvlJc w:val="left"/>
      <w:pPr>
        <w:ind w:left="720" w:hanging="360"/>
      </w:pPr>
      <w:rPr>
        <w:rFonts w:ascii="Symbol" w:hAnsi="Symbol" w:hint="default"/>
      </w:rPr>
    </w:lvl>
    <w:lvl w:ilvl="1" w:tplc="7A3EFE90" w:tentative="1">
      <w:start w:val="1"/>
      <w:numFmt w:val="bullet"/>
      <w:lvlText w:val="o"/>
      <w:lvlJc w:val="left"/>
      <w:pPr>
        <w:ind w:left="1440" w:hanging="360"/>
      </w:pPr>
      <w:rPr>
        <w:rFonts w:ascii="Courier New" w:hAnsi="Courier New" w:cs="Courier New" w:hint="default"/>
      </w:rPr>
    </w:lvl>
    <w:lvl w:ilvl="2" w:tplc="7156813C" w:tentative="1">
      <w:start w:val="1"/>
      <w:numFmt w:val="bullet"/>
      <w:lvlText w:val=""/>
      <w:lvlJc w:val="left"/>
      <w:pPr>
        <w:ind w:left="2160" w:hanging="360"/>
      </w:pPr>
      <w:rPr>
        <w:rFonts w:ascii="Wingdings" w:hAnsi="Wingdings" w:hint="default"/>
      </w:rPr>
    </w:lvl>
    <w:lvl w:ilvl="3" w:tplc="706E9A64" w:tentative="1">
      <w:start w:val="1"/>
      <w:numFmt w:val="bullet"/>
      <w:lvlText w:val=""/>
      <w:lvlJc w:val="left"/>
      <w:pPr>
        <w:ind w:left="2880" w:hanging="360"/>
      </w:pPr>
      <w:rPr>
        <w:rFonts w:ascii="Symbol" w:hAnsi="Symbol" w:hint="default"/>
      </w:rPr>
    </w:lvl>
    <w:lvl w:ilvl="4" w:tplc="7124DEB6" w:tentative="1">
      <w:start w:val="1"/>
      <w:numFmt w:val="bullet"/>
      <w:lvlText w:val="o"/>
      <w:lvlJc w:val="left"/>
      <w:pPr>
        <w:ind w:left="3600" w:hanging="360"/>
      </w:pPr>
      <w:rPr>
        <w:rFonts w:ascii="Courier New" w:hAnsi="Courier New" w:cs="Courier New" w:hint="default"/>
      </w:rPr>
    </w:lvl>
    <w:lvl w:ilvl="5" w:tplc="A5A2CAB8" w:tentative="1">
      <w:start w:val="1"/>
      <w:numFmt w:val="bullet"/>
      <w:lvlText w:val=""/>
      <w:lvlJc w:val="left"/>
      <w:pPr>
        <w:ind w:left="4320" w:hanging="360"/>
      </w:pPr>
      <w:rPr>
        <w:rFonts w:ascii="Wingdings" w:hAnsi="Wingdings" w:hint="default"/>
      </w:rPr>
    </w:lvl>
    <w:lvl w:ilvl="6" w:tplc="85CE9400" w:tentative="1">
      <w:start w:val="1"/>
      <w:numFmt w:val="bullet"/>
      <w:lvlText w:val=""/>
      <w:lvlJc w:val="left"/>
      <w:pPr>
        <w:ind w:left="5040" w:hanging="360"/>
      </w:pPr>
      <w:rPr>
        <w:rFonts w:ascii="Symbol" w:hAnsi="Symbol" w:hint="default"/>
      </w:rPr>
    </w:lvl>
    <w:lvl w:ilvl="7" w:tplc="63AAF516" w:tentative="1">
      <w:start w:val="1"/>
      <w:numFmt w:val="bullet"/>
      <w:lvlText w:val="o"/>
      <w:lvlJc w:val="left"/>
      <w:pPr>
        <w:ind w:left="5760" w:hanging="360"/>
      </w:pPr>
      <w:rPr>
        <w:rFonts w:ascii="Courier New" w:hAnsi="Courier New" w:cs="Courier New" w:hint="default"/>
      </w:rPr>
    </w:lvl>
    <w:lvl w:ilvl="8" w:tplc="D5E42A32" w:tentative="1">
      <w:start w:val="1"/>
      <w:numFmt w:val="bullet"/>
      <w:lvlText w:val=""/>
      <w:lvlJc w:val="left"/>
      <w:pPr>
        <w:ind w:left="6480" w:hanging="360"/>
      </w:pPr>
      <w:rPr>
        <w:rFonts w:ascii="Wingdings" w:hAnsi="Wingdings" w:hint="default"/>
      </w:rPr>
    </w:lvl>
  </w:abstractNum>
  <w:abstractNum w:abstractNumId="32" w15:restartNumberingAfterBreak="0">
    <w:nsid w:val="6865266D"/>
    <w:multiLevelType w:val="hybridMultilevel"/>
    <w:tmpl w:val="F5BE3C4A"/>
    <w:lvl w:ilvl="0" w:tplc="26B0847C">
      <w:start w:val="1"/>
      <w:numFmt w:val="lowerLetter"/>
      <w:pStyle w:val="CETnumberinga"/>
      <w:lvlText w:val="%1."/>
      <w:lvlJc w:val="left"/>
      <w:pPr>
        <w:ind w:left="340" w:hanging="227"/>
      </w:pPr>
      <w:rPr>
        <w:rFonts w:hint="default"/>
      </w:rPr>
    </w:lvl>
    <w:lvl w:ilvl="1" w:tplc="EF901768" w:tentative="1">
      <w:start w:val="1"/>
      <w:numFmt w:val="bullet"/>
      <w:lvlText w:val="o"/>
      <w:lvlJc w:val="left"/>
      <w:pPr>
        <w:ind w:left="1440" w:hanging="360"/>
      </w:pPr>
      <w:rPr>
        <w:rFonts w:ascii="Courier New" w:hAnsi="Courier New" w:cs="Courier New" w:hint="default"/>
      </w:rPr>
    </w:lvl>
    <w:lvl w:ilvl="2" w:tplc="3084AF96" w:tentative="1">
      <w:start w:val="1"/>
      <w:numFmt w:val="bullet"/>
      <w:lvlText w:val=""/>
      <w:lvlJc w:val="left"/>
      <w:pPr>
        <w:ind w:left="2160" w:hanging="360"/>
      </w:pPr>
      <w:rPr>
        <w:rFonts w:ascii="Wingdings" w:hAnsi="Wingdings" w:hint="default"/>
      </w:rPr>
    </w:lvl>
    <w:lvl w:ilvl="3" w:tplc="8F449DD6" w:tentative="1">
      <w:start w:val="1"/>
      <w:numFmt w:val="bullet"/>
      <w:lvlText w:val=""/>
      <w:lvlJc w:val="left"/>
      <w:pPr>
        <w:ind w:left="2880" w:hanging="360"/>
      </w:pPr>
      <w:rPr>
        <w:rFonts w:ascii="Symbol" w:hAnsi="Symbol" w:hint="default"/>
      </w:rPr>
    </w:lvl>
    <w:lvl w:ilvl="4" w:tplc="916A3DE6" w:tentative="1">
      <w:start w:val="1"/>
      <w:numFmt w:val="bullet"/>
      <w:lvlText w:val="o"/>
      <w:lvlJc w:val="left"/>
      <w:pPr>
        <w:ind w:left="3600" w:hanging="360"/>
      </w:pPr>
      <w:rPr>
        <w:rFonts w:ascii="Courier New" w:hAnsi="Courier New" w:cs="Courier New" w:hint="default"/>
      </w:rPr>
    </w:lvl>
    <w:lvl w:ilvl="5" w:tplc="27A2E2BC" w:tentative="1">
      <w:start w:val="1"/>
      <w:numFmt w:val="bullet"/>
      <w:lvlText w:val=""/>
      <w:lvlJc w:val="left"/>
      <w:pPr>
        <w:ind w:left="4320" w:hanging="360"/>
      </w:pPr>
      <w:rPr>
        <w:rFonts w:ascii="Wingdings" w:hAnsi="Wingdings" w:hint="default"/>
      </w:rPr>
    </w:lvl>
    <w:lvl w:ilvl="6" w:tplc="F710BDAE" w:tentative="1">
      <w:start w:val="1"/>
      <w:numFmt w:val="bullet"/>
      <w:lvlText w:val=""/>
      <w:lvlJc w:val="left"/>
      <w:pPr>
        <w:ind w:left="5040" w:hanging="360"/>
      </w:pPr>
      <w:rPr>
        <w:rFonts w:ascii="Symbol" w:hAnsi="Symbol" w:hint="default"/>
      </w:rPr>
    </w:lvl>
    <w:lvl w:ilvl="7" w:tplc="617664BC" w:tentative="1">
      <w:start w:val="1"/>
      <w:numFmt w:val="bullet"/>
      <w:lvlText w:val="o"/>
      <w:lvlJc w:val="left"/>
      <w:pPr>
        <w:ind w:left="5760" w:hanging="360"/>
      </w:pPr>
      <w:rPr>
        <w:rFonts w:ascii="Courier New" w:hAnsi="Courier New" w:cs="Courier New" w:hint="default"/>
      </w:rPr>
    </w:lvl>
    <w:lvl w:ilvl="8" w:tplc="1FECFDCE" w:tentative="1">
      <w:start w:val="1"/>
      <w:numFmt w:val="bullet"/>
      <w:lvlText w:val=""/>
      <w:lvlJc w:val="left"/>
      <w:pPr>
        <w:ind w:left="6480" w:hanging="360"/>
      </w:pPr>
      <w:rPr>
        <w:rFonts w:ascii="Wingdings" w:hAnsi="Wingdings" w:hint="default"/>
      </w:rPr>
    </w:lvl>
  </w:abstractNum>
  <w:abstractNum w:abstractNumId="33" w15:restartNumberingAfterBreak="0">
    <w:nsid w:val="77275B24"/>
    <w:multiLevelType w:val="hybridMultilevel"/>
    <w:tmpl w:val="1E54007C"/>
    <w:lvl w:ilvl="0" w:tplc="15E09094">
      <w:start w:val="1"/>
      <w:numFmt w:val="bullet"/>
      <w:lvlText w:val=""/>
      <w:lvlJc w:val="left"/>
      <w:pPr>
        <w:ind w:left="720" w:hanging="360"/>
      </w:pPr>
      <w:rPr>
        <w:rFonts w:ascii="Symbol" w:hAnsi="Symbol" w:hint="default"/>
      </w:rPr>
    </w:lvl>
    <w:lvl w:ilvl="1" w:tplc="200818FA" w:tentative="1">
      <w:start w:val="1"/>
      <w:numFmt w:val="lowerLetter"/>
      <w:lvlText w:val="%2."/>
      <w:lvlJc w:val="left"/>
      <w:pPr>
        <w:ind w:left="1440" w:hanging="360"/>
      </w:pPr>
    </w:lvl>
    <w:lvl w:ilvl="2" w:tplc="A134B37C" w:tentative="1">
      <w:start w:val="1"/>
      <w:numFmt w:val="lowerRoman"/>
      <w:lvlText w:val="%3."/>
      <w:lvlJc w:val="right"/>
      <w:pPr>
        <w:ind w:left="2160" w:hanging="180"/>
      </w:pPr>
    </w:lvl>
    <w:lvl w:ilvl="3" w:tplc="28CEE1DC" w:tentative="1">
      <w:start w:val="1"/>
      <w:numFmt w:val="decimal"/>
      <w:lvlText w:val="%4."/>
      <w:lvlJc w:val="left"/>
      <w:pPr>
        <w:ind w:left="2880" w:hanging="360"/>
      </w:pPr>
    </w:lvl>
    <w:lvl w:ilvl="4" w:tplc="63A410C2" w:tentative="1">
      <w:start w:val="1"/>
      <w:numFmt w:val="lowerLetter"/>
      <w:lvlText w:val="%5."/>
      <w:lvlJc w:val="left"/>
      <w:pPr>
        <w:ind w:left="3600" w:hanging="360"/>
      </w:pPr>
    </w:lvl>
    <w:lvl w:ilvl="5" w:tplc="25A0BD66" w:tentative="1">
      <w:start w:val="1"/>
      <w:numFmt w:val="lowerRoman"/>
      <w:lvlText w:val="%6."/>
      <w:lvlJc w:val="right"/>
      <w:pPr>
        <w:ind w:left="4320" w:hanging="180"/>
      </w:pPr>
    </w:lvl>
    <w:lvl w:ilvl="6" w:tplc="A9F22C0A" w:tentative="1">
      <w:start w:val="1"/>
      <w:numFmt w:val="decimal"/>
      <w:lvlText w:val="%7."/>
      <w:lvlJc w:val="left"/>
      <w:pPr>
        <w:ind w:left="5040" w:hanging="360"/>
      </w:pPr>
    </w:lvl>
    <w:lvl w:ilvl="7" w:tplc="EEB6710C" w:tentative="1">
      <w:start w:val="1"/>
      <w:numFmt w:val="lowerLetter"/>
      <w:lvlText w:val="%8."/>
      <w:lvlJc w:val="left"/>
      <w:pPr>
        <w:ind w:left="5760" w:hanging="360"/>
      </w:pPr>
    </w:lvl>
    <w:lvl w:ilvl="8" w:tplc="5B82011C" w:tentative="1">
      <w:start w:val="1"/>
      <w:numFmt w:val="lowerRoman"/>
      <w:lvlText w:val="%9."/>
      <w:lvlJc w:val="right"/>
      <w:pPr>
        <w:ind w:left="6480" w:hanging="180"/>
      </w:pPr>
    </w:lvl>
  </w:abstractNum>
  <w:abstractNum w:abstractNumId="34" w15:restartNumberingAfterBreak="0">
    <w:nsid w:val="7E6667E7"/>
    <w:multiLevelType w:val="hybridMultilevel"/>
    <w:tmpl w:val="8EE68868"/>
    <w:lvl w:ilvl="0" w:tplc="372E5ACC">
      <w:start w:val="1"/>
      <w:numFmt w:val="bullet"/>
      <w:lvlText w:val=""/>
      <w:lvlJc w:val="left"/>
      <w:pPr>
        <w:ind w:left="720" w:hanging="360"/>
      </w:pPr>
      <w:rPr>
        <w:rFonts w:ascii="Symbol" w:hAnsi="Symbol" w:hint="default"/>
      </w:rPr>
    </w:lvl>
    <w:lvl w:ilvl="1" w:tplc="A7445994" w:tentative="1">
      <w:start w:val="1"/>
      <w:numFmt w:val="bullet"/>
      <w:lvlText w:val="o"/>
      <w:lvlJc w:val="left"/>
      <w:pPr>
        <w:ind w:left="1440" w:hanging="360"/>
      </w:pPr>
      <w:rPr>
        <w:rFonts w:ascii="Courier New" w:hAnsi="Courier New" w:cs="Courier New" w:hint="default"/>
      </w:rPr>
    </w:lvl>
    <w:lvl w:ilvl="2" w:tplc="13A4D542" w:tentative="1">
      <w:start w:val="1"/>
      <w:numFmt w:val="bullet"/>
      <w:lvlText w:val=""/>
      <w:lvlJc w:val="left"/>
      <w:pPr>
        <w:ind w:left="2160" w:hanging="360"/>
      </w:pPr>
      <w:rPr>
        <w:rFonts w:ascii="Wingdings" w:hAnsi="Wingdings" w:hint="default"/>
      </w:rPr>
    </w:lvl>
    <w:lvl w:ilvl="3" w:tplc="D728DA34" w:tentative="1">
      <w:start w:val="1"/>
      <w:numFmt w:val="bullet"/>
      <w:lvlText w:val=""/>
      <w:lvlJc w:val="left"/>
      <w:pPr>
        <w:ind w:left="2880" w:hanging="360"/>
      </w:pPr>
      <w:rPr>
        <w:rFonts w:ascii="Symbol" w:hAnsi="Symbol" w:hint="default"/>
      </w:rPr>
    </w:lvl>
    <w:lvl w:ilvl="4" w:tplc="9F8672E4" w:tentative="1">
      <w:start w:val="1"/>
      <w:numFmt w:val="bullet"/>
      <w:lvlText w:val="o"/>
      <w:lvlJc w:val="left"/>
      <w:pPr>
        <w:ind w:left="3600" w:hanging="360"/>
      </w:pPr>
      <w:rPr>
        <w:rFonts w:ascii="Courier New" w:hAnsi="Courier New" w:cs="Courier New" w:hint="default"/>
      </w:rPr>
    </w:lvl>
    <w:lvl w:ilvl="5" w:tplc="09323CD4" w:tentative="1">
      <w:start w:val="1"/>
      <w:numFmt w:val="bullet"/>
      <w:lvlText w:val=""/>
      <w:lvlJc w:val="left"/>
      <w:pPr>
        <w:ind w:left="4320" w:hanging="360"/>
      </w:pPr>
      <w:rPr>
        <w:rFonts w:ascii="Wingdings" w:hAnsi="Wingdings" w:hint="default"/>
      </w:rPr>
    </w:lvl>
    <w:lvl w:ilvl="6" w:tplc="168A1588" w:tentative="1">
      <w:start w:val="1"/>
      <w:numFmt w:val="bullet"/>
      <w:lvlText w:val=""/>
      <w:lvlJc w:val="left"/>
      <w:pPr>
        <w:ind w:left="5040" w:hanging="360"/>
      </w:pPr>
      <w:rPr>
        <w:rFonts w:ascii="Symbol" w:hAnsi="Symbol" w:hint="default"/>
      </w:rPr>
    </w:lvl>
    <w:lvl w:ilvl="7" w:tplc="7AE65E54" w:tentative="1">
      <w:start w:val="1"/>
      <w:numFmt w:val="bullet"/>
      <w:lvlText w:val="o"/>
      <w:lvlJc w:val="left"/>
      <w:pPr>
        <w:ind w:left="5760" w:hanging="360"/>
      </w:pPr>
      <w:rPr>
        <w:rFonts w:ascii="Courier New" w:hAnsi="Courier New" w:cs="Courier New" w:hint="default"/>
      </w:rPr>
    </w:lvl>
    <w:lvl w:ilvl="8" w:tplc="20A4A0A0" w:tentative="1">
      <w:start w:val="1"/>
      <w:numFmt w:val="bullet"/>
      <w:lvlText w:val=""/>
      <w:lvlJc w:val="left"/>
      <w:pPr>
        <w:ind w:left="6480" w:hanging="360"/>
      </w:pPr>
      <w:rPr>
        <w:rFonts w:ascii="Wingdings" w:hAnsi="Wingdings" w:hint="default"/>
      </w:rPr>
    </w:lvl>
  </w:abstractNum>
  <w:num w:numId="1" w16cid:durableId="1316882765">
    <w:abstractNumId w:val="15"/>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45903400">
    <w:abstractNumId w:val="29"/>
  </w:num>
  <w:num w:numId="13" w16cid:durableId="19162326">
    <w:abstractNumId w:val="32"/>
  </w:num>
  <w:num w:numId="14" w16cid:durableId="313221457">
    <w:abstractNumId w:val="22"/>
    <w:lvlOverride w:ilvl="0">
      <w:startOverride w:val="1"/>
    </w:lvlOverride>
  </w:num>
  <w:num w:numId="15" w16cid:durableId="1327827861">
    <w:abstractNumId w:val="10"/>
  </w:num>
  <w:num w:numId="16" w16cid:durableId="1868832643">
    <w:abstractNumId w:val="30"/>
  </w:num>
  <w:num w:numId="17" w16cid:durableId="893857138">
    <w:abstractNumId w:val="27"/>
  </w:num>
  <w:num w:numId="18" w16cid:durableId="1194617640">
    <w:abstractNumId w:val="14"/>
  </w:num>
  <w:num w:numId="19" w16cid:durableId="1668053210">
    <w:abstractNumId w:val="17"/>
  </w:num>
  <w:num w:numId="20" w16cid:durableId="1575509198">
    <w:abstractNumId w:val="28"/>
  </w:num>
  <w:num w:numId="21" w16cid:durableId="695733619">
    <w:abstractNumId w:val="22"/>
  </w:num>
  <w:num w:numId="22" w16cid:durableId="1977102699">
    <w:abstractNumId w:val="31"/>
  </w:num>
  <w:num w:numId="23" w16cid:durableId="860774865">
    <w:abstractNumId w:val="19"/>
  </w:num>
  <w:num w:numId="24" w16cid:durableId="534971577">
    <w:abstractNumId w:val="26"/>
  </w:num>
  <w:num w:numId="25" w16cid:durableId="1150947773">
    <w:abstractNumId w:val="25"/>
  </w:num>
  <w:num w:numId="26" w16cid:durableId="124660497">
    <w:abstractNumId w:val="24"/>
  </w:num>
  <w:num w:numId="27" w16cid:durableId="2099861471">
    <w:abstractNumId w:val="23"/>
  </w:num>
  <w:num w:numId="28" w16cid:durableId="84351335">
    <w:abstractNumId w:val="11"/>
  </w:num>
  <w:num w:numId="29" w16cid:durableId="587545189">
    <w:abstractNumId w:val="15"/>
  </w:num>
  <w:num w:numId="30" w16cid:durableId="982778482">
    <w:abstractNumId w:val="15"/>
  </w:num>
  <w:num w:numId="31" w16cid:durableId="2036732952">
    <w:abstractNumId w:val="15"/>
  </w:num>
  <w:num w:numId="32" w16cid:durableId="1787696694">
    <w:abstractNumId w:val="15"/>
    <w:lvlOverride w:ilvl="0">
      <w:startOverride w:val="1"/>
    </w:lvlOverride>
    <w:lvlOverride w:ilvl="1">
      <w:startOverride w:val="3"/>
    </w:lvlOverride>
    <w:lvlOverride w:ilvl="2">
      <w:startOverride w:val="1"/>
    </w:lvlOverride>
  </w:num>
  <w:num w:numId="33" w16cid:durableId="491793525">
    <w:abstractNumId w:val="15"/>
    <w:lvlOverride w:ilvl="0">
      <w:startOverride w:val="1"/>
    </w:lvlOverride>
    <w:lvlOverride w:ilvl="1">
      <w:startOverride w:val="3"/>
    </w:lvlOverride>
    <w:lvlOverride w:ilvl="2">
      <w:startOverride w:val="1"/>
    </w:lvlOverride>
  </w:num>
  <w:num w:numId="34" w16cid:durableId="1980302353">
    <w:abstractNumId w:val="16"/>
  </w:num>
  <w:num w:numId="35" w16cid:durableId="1088041857">
    <w:abstractNumId w:val="33"/>
  </w:num>
  <w:num w:numId="36" w16cid:durableId="2122912698">
    <w:abstractNumId w:val="34"/>
  </w:num>
  <w:num w:numId="37" w16cid:durableId="477307487">
    <w:abstractNumId w:val="12"/>
  </w:num>
  <w:num w:numId="38" w16cid:durableId="1850679817">
    <w:abstractNumId w:val="20"/>
  </w:num>
  <w:num w:numId="39" w16cid:durableId="1144273725">
    <w:abstractNumId w:val="13"/>
  </w:num>
  <w:num w:numId="40" w16cid:durableId="1702431946">
    <w:abstractNumId w:val="21"/>
  </w:num>
  <w:num w:numId="41" w16cid:durableId="191616718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w5atxstzv9wsqes09s5vz97fesfe0apvpt9&quot;&gt;My EndNote Library&lt;record-ids&gt;&lt;item&gt;114&lt;/item&gt;&lt;item&gt;170&lt;/item&gt;&lt;item&gt;171&lt;/item&gt;&lt;item&gt;182&lt;/item&gt;&lt;item&gt;186&lt;/item&gt;&lt;item&gt;200&lt;/item&gt;&lt;item&gt;201&lt;/item&gt;&lt;item&gt;212&lt;/item&gt;&lt;item&gt;213&lt;/item&gt;&lt;item&gt;234&lt;/item&gt;&lt;item&gt;240&lt;/item&gt;&lt;/record-ids&gt;&lt;/item&gt;&lt;/Libraries&gt;"/>
  </w:docVars>
  <w:rsids>
    <w:rsidRoot w:val="001144C0"/>
    <w:rsid w:val="00001519"/>
    <w:rsid w:val="000103F0"/>
    <w:rsid w:val="00010A8B"/>
    <w:rsid w:val="000130FC"/>
    <w:rsid w:val="0001458F"/>
    <w:rsid w:val="00016BFE"/>
    <w:rsid w:val="0001722D"/>
    <w:rsid w:val="000215FC"/>
    <w:rsid w:val="00023A45"/>
    <w:rsid w:val="00024E83"/>
    <w:rsid w:val="00026FB7"/>
    <w:rsid w:val="00027724"/>
    <w:rsid w:val="00030D10"/>
    <w:rsid w:val="00030E9B"/>
    <w:rsid w:val="000337DE"/>
    <w:rsid w:val="00034621"/>
    <w:rsid w:val="000352F7"/>
    <w:rsid w:val="00035F92"/>
    <w:rsid w:val="000411BC"/>
    <w:rsid w:val="00041369"/>
    <w:rsid w:val="00041CC5"/>
    <w:rsid w:val="00046FC3"/>
    <w:rsid w:val="000478E0"/>
    <w:rsid w:val="00047F21"/>
    <w:rsid w:val="000503C1"/>
    <w:rsid w:val="0005110C"/>
    <w:rsid w:val="000521C5"/>
    <w:rsid w:val="00054FF2"/>
    <w:rsid w:val="000605CA"/>
    <w:rsid w:val="00061751"/>
    <w:rsid w:val="000629DD"/>
    <w:rsid w:val="000630D6"/>
    <w:rsid w:val="00063BFE"/>
    <w:rsid w:val="0006464E"/>
    <w:rsid w:val="0006535F"/>
    <w:rsid w:val="00067EFC"/>
    <w:rsid w:val="00070E87"/>
    <w:rsid w:val="00072BBD"/>
    <w:rsid w:val="00072E89"/>
    <w:rsid w:val="000730F9"/>
    <w:rsid w:val="000755B3"/>
    <w:rsid w:val="0007748D"/>
    <w:rsid w:val="000775AC"/>
    <w:rsid w:val="00080C61"/>
    <w:rsid w:val="00081A9E"/>
    <w:rsid w:val="00081C72"/>
    <w:rsid w:val="0008568F"/>
    <w:rsid w:val="000859E2"/>
    <w:rsid w:val="00090758"/>
    <w:rsid w:val="00092EE2"/>
    <w:rsid w:val="00095826"/>
    <w:rsid w:val="00096CC8"/>
    <w:rsid w:val="00097786"/>
    <w:rsid w:val="000A0B4D"/>
    <w:rsid w:val="000A16D7"/>
    <w:rsid w:val="000A1A0D"/>
    <w:rsid w:val="000A4CE7"/>
    <w:rsid w:val="000A6CC4"/>
    <w:rsid w:val="000B12DB"/>
    <w:rsid w:val="000B2D46"/>
    <w:rsid w:val="000B2F57"/>
    <w:rsid w:val="000B40C8"/>
    <w:rsid w:val="000C0EE2"/>
    <w:rsid w:val="000C19ED"/>
    <w:rsid w:val="000C7708"/>
    <w:rsid w:val="000C7EEE"/>
    <w:rsid w:val="000D03C2"/>
    <w:rsid w:val="000D0410"/>
    <w:rsid w:val="000D5B5B"/>
    <w:rsid w:val="000D67C8"/>
    <w:rsid w:val="000D7326"/>
    <w:rsid w:val="000E2272"/>
    <w:rsid w:val="000E3FCB"/>
    <w:rsid w:val="000E52A8"/>
    <w:rsid w:val="000F08F6"/>
    <w:rsid w:val="000F2A3B"/>
    <w:rsid w:val="000F2DAC"/>
    <w:rsid w:val="000F3322"/>
    <w:rsid w:val="000F349C"/>
    <w:rsid w:val="000F410D"/>
    <w:rsid w:val="000F47D5"/>
    <w:rsid w:val="000F4F58"/>
    <w:rsid w:val="000F66FA"/>
    <w:rsid w:val="000F76BF"/>
    <w:rsid w:val="00101210"/>
    <w:rsid w:val="001014B7"/>
    <w:rsid w:val="00101974"/>
    <w:rsid w:val="00103E0E"/>
    <w:rsid w:val="0010453C"/>
    <w:rsid w:val="00107CB3"/>
    <w:rsid w:val="0011181B"/>
    <w:rsid w:val="00112397"/>
    <w:rsid w:val="00112921"/>
    <w:rsid w:val="001144C0"/>
    <w:rsid w:val="00117686"/>
    <w:rsid w:val="00122F90"/>
    <w:rsid w:val="00123A63"/>
    <w:rsid w:val="00124C25"/>
    <w:rsid w:val="00124E51"/>
    <w:rsid w:val="00125616"/>
    <w:rsid w:val="00125A4D"/>
    <w:rsid w:val="00126461"/>
    <w:rsid w:val="00126516"/>
    <w:rsid w:val="00130962"/>
    <w:rsid w:val="00133120"/>
    <w:rsid w:val="001347F4"/>
    <w:rsid w:val="00135286"/>
    <w:rsid w:val="00136A17"/>
    <w:rsid w:val="00136ECC"/>
    <w:rsid w:val="00137573"/>
    <w:rsid w:val="00140B7A"/>
    <w:rsid w:val="00140C80"/>
    <w:rsid w:val="00142233"/>
    <w:rsid w:val="001431A8"/>
    <w:rsid w:val="00147A0E"/>
    <w:rsid w:val="0015051D"/>
    <w:rsid w:val="001526BA"/>
    <w:rsid w:val="0015451B"/>
    <w:rsid w:val="001551DD"/>
    <w:rsid w:val="00156F94"/>
    <w:rsid w:val="00160682"/>
    <w:rsid w:val="00162B2F"/>
    <w:rsid w:val="0016338B"/>
    <w:rsid w:val="00163B52"/>
    <w:rsid w:val="00164C45"/>
    <w:rsid w:val="001657DD"/>
    <w:rsid w:val="00170625"/>
    <w:rsid w:val="001721E2"/>
    <w:rsid w:val="00173B31"/>
    <w:rsid w:val="001807B2"/>
    <w:rsid w:val="00180F8B"/>
    <w:rsid w:val="00181CA4"/>
    <w:rsid w:val="00182710"/>
    <w:rsid w:val="00183E88"/>
    <w:rsid w:val="001860DD"/>
    <w:rsid w:val="001861D6"/>
    <w:rsid w:val="00187383"/>
    <w:rsid w:val="0018776B"/>
    <w:rsid w:val="00187D1F"/>
    <w:rsid w:val="00191871"/>
    <w:rsid w:val="00191E02"/>
    <w:rsid w:val="00194311"/>
    <w:rsid w:val="00194FB0"/>
    <w:rsid w:val="00195978"/>
    <w:rsid w:val="00195CF8"/>
    <w:rsid w:val="00197B61"/>
    <w:rsid w:val="001A0F76"/>
    <w:rsid w:val="001A255E"/>
    <w:rsid w:val="001A2E97"/>
    <w:rsid w:val="001A3C00"/>
    <w:rsid w:val="001A4168"/>
    <w:rsid w:val="001A76B8"/>
    <w:rsid w:val="001B24A3"/>
    <w:rsid w:val="001B3A88"/>
    <w:rsid w:val="001B5DD8"/>
    <w:rsid w:val="001B78F7"/>
    <w:rsid w:val="001C16D2"/>
    <w:rsid w:val="001C2F3A"/>
    <w:rsid w:val="001C5BC9"/>
    <w:rsid w:val="001C71CC"/>
    <w:rsid w:val="001D04EA"/>
    <w:rsid w:val="001D0639"/>
    <w:rsid w:val="001D132B"/>
    <w:rsid w:val="001D1977"/>
    <w:rsid w:val="001D4FEF"/>
    <w:rsid w:val="001D6782"/>
    <w:rsid w:val="001D6DB6"/>
    <w:rsid w:val="001E1FFE"/>
    <w:rsid w:val="001E276D"/>
    <w:rsid w:val="001E5236"/>
    <w:rsid w:val="001E5532"/>
    <w:rsid w:val="001F00E6"/>
    <w:rsid w:val="001F0DEC"/>
    <w:rsid w:val="001F1656"/>
    <w:rsid w:val="001F1DDA"/>
    <w:rsid w:val="001F21FD"/>
    <w:rsid w:val="001F354D"/>
    <w:rsid w:val="001F4829"/>
    <w:rsid w:val="001F5CD3"/>
    <w:rsid w:val="001F69B8"/>
    <w:rsid w:val="001F6BFB"/>
    <w:rsid w:val="001F6CF2"/>
    <w:rsid w:val="00202D93"/>
    <w:rsid w:val="0020301B"/>
    <w:rsid w:val="0020447E"/>
    <w:rsid w:val="0020506A"/>
    <w:rsid w:val="00205742"/>
    <w:rsid w:val="002077A7"/>
    <w:rsid w:val="002107A4"/>
    <w:rsid w:val="0021502D"/>
    <w:rsid w:val="002156B4"/>
    <w:rsid w:val="00215D0B"/>
    <w:rsid w:val="00216409"/>
    <w:rsid w:val="00222662"/>
    <w:rsid w:val="002226B0"/>
    <w:rsid w:val="00222DAD"/>
    <w:rsid w:val="002233D3"/>
    <w:rsid w:val="00224363"/>
    <w:rsid w:val="002255CF"/>
    <w:rsid w:val="00225C10"/>
    <w:rsid w:val="00226E71"/>
    <w:rsid w:val="00231291"/>
    <w:rsid w:val="00232878"/>
    <w:rsid w:val="002343FE"/>
    <w:rsid w:val="00234946"/>
    <w:rsid w:val="002351E1"/>
    <w:rsid w:val="0023642E"/>
    <w:rsid w:val="00240964"/>
    <w:rsid w:val="00240D7A"/>
    <w:rsid w:val="00242396"/>
    <w:rsid w:val="002432ED"/>
    <w:rsid w:val="00246C4A"/>
    <w:rsid w:val="00247279"/>
    <w:rsid w:val="0025010E"/>
    <w:rsid w:val="00250597"/>
    <w:rsid w:val="00252C6C"/>
    <w:rsid w:val="002536CA"/>
    <w:rsid w:val="00253FA2"/>
    <w:rsid w:val="002619B9"/>
    <w:rsid w:val="00262BCB"/>
    <w:rsid w:val="00264383"/>
    <w:rsid w:val="00264F5F"/>
    <w:rsid w:val="00264FAF"/>
    <w:rsid w:val="0026710D"/>
    <w:rsid w:val="00267139"/>
    <w:rsid w:val="0027255E"/>
    <w:rsid w:val="0027340A"/>
    <w:rsid w:val="002752D9"/>
    <w:rsid w:val="002759B3"/>
    <w:rsid w:val="0027701B"/>
    <w:rsid w:val="00280740"/>
    <w:rsid w:val="002828F3"/>
    <w:rsid w:val="00283E15"/>
    <w:rsid w:val="00284152"/>
    <w:rsid w:val="00285592"/>
    <w:rsid w:val="002857BF"/>
    <w:rsid w:val="00285913"/>
    <w:rsid w:val="00285934"/>
    <w:rsid w:val="00285C24"/>
    <w:rsid w:val="00285E8B"/>
    <w:rsid w:val="002860FF"/>
    <w:rsid w:val="0028723A"/>
    <w:rsid w:val="002906F0"/>
    <w:rsid w:val="00290FD4"/>
    <w:rsid w:val="00294246"/>
    <w:rsid w:val="00296B79"/>
    <w:rsid w:val="002A0230"/>
    <w:rsid w:val="002A2B41"/>
    <w:rsid w:val="002A5130"/>
    <w:rsid w:val="002A5BA8"/>
    <w:rsid w:val="002B4499"/>
    <w:rsid w:val="002B4C50"/>
    <w:rsid w:val="002B5E12"/>
    <w:rsid w:val="002C0C11"/>
    <w:rsid w:val="002C2649"/>
    <w:rsid w:val="002C2D3E"/>
    <w:rsid w:val="002C3249"/>
    <w:rsid w:val="002C3F46"/>
    <w:rsid w:val="002C427F"/>
    <w:rsid w:val="002C474C"/>
    <w:rsid w:val="002C4E0A"/>
    <w:rsid w:val="002C5C50"/>
    <w:rsid w:val="002C6F64"/>
    <w:rsid w:val="002C773C"/>
    <w:rsid w:val="002D008B"/>
    <w:rsid w:val="002D0C6D"/>
    <w:rsid w:val="002D26F5"/>
    <w:rsid w:val="002D3599"/>
    <w:rsid w:val="002D3E9C"/>
    <w:rsid w:val="002D481C"/>
    <w:rsid w:val="002D63FD"/>
    <w:rsid w:val="002D74DE"/>
    <w:rsid w:val="002E04AE"/>
    <w:rsid w:val="002E0AFB"/>
    <w:rsid w:val="002E1952"/>
    <w:rsid w:val="002E1D80"/>
    <w:rsid w:val="002E253E"/>
    <w:rsid w:val="002E283D"/>
    <w:rsid w:val="002E2C75"/>
    <w:rsid w:val="002E2C95"/>
    <w:rsid w:val="002E4732"/>
    <w:rsid w:val="002E52BB"/>
    <w:rsid w:val="002E6734"/>
    <w:rsid w:val="002E68B6"/>
    <w:rsid w:val="002E7473"/>
    <w:rsid w:val="002E79E7"/>
    <w:rsid w:val="002F1380"/>
    <w:rsid w:val="002F1777"/>
    <w:rsid w:val="002F3222"/>
    <w:rsid w:val="002F4E0A"/>
    <w:rsid w:val="002F5685"/>
    <w:rsid w:val="002F581C"/>
    <w:rsid w:val="002F5AA6"/>
    <w:rsid w:val="002F61DF"/>
    <w:rsid w:val="002F621A"/>
    <w:rsid w:val="00300866"/>
    <w:rsid w:val="003023B4"/>
    <w:rsid w:val="00302706"/>
    <w:rsid w:val="00304BD0"/>
    <w:rsid w:val="003058C4"/>
    <w:rsid w:val="003075F7"/>
    <w:rsid w:val="00307E6A"/>
    <w:rsid w:val="0031000F"/>
    <w:rsid w:val="0031250C"/>
    <w:rsid w:val="00316436"/>
    <w:rsid w:val="00316EC8"/>
    <w:rsid w:val="00320FC9"/>
    <w:rsid w:val="00322022"/>
    <w:rsid w:val="00322377"/>
    <w:rsid w:val="00322741"/>
    <w:rsid w:val="003255B8"/>
    <w:rsid w:val="00326C2C"/>
    <w:rsid w:val="00326CEE"/>
    <w:rsid w:val="003272F4"/>
    <w:rsid w:val="00327A41"/>
    <w:rsid w:val="00331F6C"/>
    <w:rsid w:val="00334788"/>
    <w:rsid w:val="003354FA"/>
    <w:rsid w:val="003378AC"/>
    <w:rsid w:val="003445EA"/>
    <w:rsid w:val="00353ABD"/>
    <w:rsid w:val="00364131"/>
    <w:rsid w:val="0036445C"/>
    <w:rsid w:val="003650FB"/>
    <w:rsid w:val="003662F7"/>
    <w:rsid w:val="003733A2"/>
    <w:rsid w:val="00373DD3"/>
    <w:rsid w:val="00377B51"/>
    <w:rsid w:val="00380886"/>
    <w:rsid w:val="003823BA"/>
    <w:rsid w:val="0038562F"/>
    <w:rsid w:val="00385932"/>
    <w:rsid w:val="00385DC7"/>
    <w:rsid w:val="00386192"/>
    <w:rsid w:val="00387330"/>
    <w:rsid w:val="003916C0"/>
    <w:rsid w:val="003916E8"/>
    <w:rsid w:val="00391DD8"/>
    <w:rsid w:val="003925CE"/>
    <w:rsid w:val="00392DB4"/>
    <w:rsid w:val="00393D4C"/>
    <w:rsid w:val="00393F66"/>
    <w:rsid w:val="003A0726"/>
    <w:rsid w:val="003A3428"/>
    <w:rsid w:val="003A4A5A"/>
    <w:rsid w:val="003A55C5"/>
    <w:rsid w:val="003A6CAF"/>
    <w:rsid w:val="003B2487"/>
    <w:rsid w:val="003B27A2"/>
    <w:rsid w:val="003B51E8"/>
    <w:rsid w:val="003B71C9"/>
    <w:rsid w:val="003C1CCA"/>
    <w:rsid w:val="003C1DB6"/>
    <w:rsid w:val="003C298C"/>
    <w:rsid w:val="003D08CA"/>
    <w:rsid w:val="003D58FE"/>
    <w:rsid w:val="003D5DF6"/>
    <w:rsid w:val="003D65FF"/>
    <w:rsid w:val="003D77D2"/>
    <w:rsid w:val="003E1459"/>
    <w:rsid w:val="003E1CB7"/>
    <w:rsid w:val="003E57AB"/>
    <w:rsid w:val="003E7031"/>
    <w:rsid w:val="003E7EF5"/>
    <w:rsid w:val="003F0A62"/>
    <w:rsid w:val="003F0B0C"/>
    <w:rsid w:val="003F1062"/>
    <w:rsid w:val="003F2625"/>
    <w:rsid w:val="003F5490"/>
    <w:rsid w:val="003F7558"/>
    <w:rsid w:val="004024D4"/>
    <w:rsid w:val="0040560C"/>
    <w:rsid w:val="00407585"/>
    <w:rsid w:val="004079C3"/>
    <w:rsid w:val="00407BE1"/>
    <w:rsid w:val="0041099E"/>
    <w:rsid w:val="00410C46"/>
    <w:rsid w:val="00411823"/>
    <w:rsid w:val="004169B6"/>
    <w:rsid w:val="0042080F"/>
    <w:rsid w:val="00422725"/>
    <w:rsid w:val="00422BC8"/>
    <w:rsid w:val="00424735"/>
    <w:rsid w:val="00426E93"/>
    <w:rsid w:val="00430F5E"/>
    <w:rsid w:val="00433C4A"/>
    <w:rsid w:val="00433EE6"/>
    <w:rsid w:val="00435DE7"/>
    <w:rsid w:val="00437446"/>
    <w:rsid w:val="0043799C"/>
    <w:rsid w:val="00443D14"/>
    <w:rsid w:val="00444CBA"/>
    <w:rsid w:val="00445B57"/>
    <w:rsid w:val="00451C33"/>
    <w:rsid w:val="00452EE9"/>
    <w:rsid w:val="00454735"/>
    <w:rsid w:val="004549CD"/>
    <w:rsid w:val="00454B41"/>
    <w:rsid w:val="0045604B"/>
    <w:rsid w:val="00456841"/>
    <w:rsid w:val="0045721E"/>
    <w:rsid w:val="00460F9F"/>
    <w:rsid w:val="00461B6B"/>
    <w:rsid w:val="004629E9"/>
    <w:rsid w:val="00465D6A"/>
    <w:rsid w:val="00473516"/>
    <w:rsid w:val="00474085"/>
    <w:rsid w:val="00474274"/>
    <w:rsid w:val="00474294"/>
    <w:rsid w:val="004767F9"/>
    <w:rsid w:val="00483321"/>
    <w:rsid w:val="004853C7"/>
    <w:rsid w:val="00485CE8"/>
    <w:rsid w:val="00486318"/>
    <w:rsid w:val="00487C49"/>
    <w:rsid w:val="0049101F"/>
    <w:rsid w:val="00491035"/>
    <w:rsid w:val="004917D2"/>
    <w:rsid w:val="00495B8B"/>
    <w:rsid w:val="00495F62"/>
    <w:rsid w:val="00496B96"/>
    <w:rsid w:val="00497D1A"/>
    <w:rsid w:val="004A2FE5"/>
    <w:rsid w:val="004A7F35"/>
    <w:rsid w:val="004B5FA2"/>
    <w:rsid w:val="004B7F67"/>
    <w:rsid w:val="004C384C"/>
    <w:rsid w:val="004C4ADA"/>
    <w:rsid w:val="004C4C9E"/>
    <w:rsid w:val="004C61C2"/>
    <w:rsid w:val="004C7B6E"/>
    <w:rsid w:val="004C7D96"/>
    <w:rsid w:val="004D0368"/>
    <w:rsid w:val="004D0499"/>
    <w:rsid w:val="004D3BC0"/>
    <w:rsid w:val="004D5246"/>
    <w:rsid w:val="004D56C3"/>
    <w:rsid w:val="004D5A0B"/>
    <w:rsid w:val="004D6F1F"/>
    <w:rsid w:val="004D77B5"/>
    <w:rsid w:val="004E31D1"/>
    <w:rsid w:val="004E49A3"/>
    <w:rsid w:val="004E67EA"/>
    <w:rsid w:val="004E6E06"/>
    <w:rsid w:val="004E6F56"/>
    <w:rsid w:val="004F1E16"/>
    <w:rsid w:val="004F2AFD"/>
    <w:rsid w:val="004F3133"/>
    <w:rsid w:val="004F4FE8"/>
    <w:rsid w:val="004F6A0E"/>
    <w:rsid w:val="00501496"/>
    <w:rsid w:val="005024C5"/>
    <w:rsid w:val="00502DD1"/>
    <w:rsid w:val="00504800"/>
    <w:rsid w:val="005055FB"/>
    <w:rsid w:val="005138CC"/>
    <w:rsid w:val="00516284"/>
    <w:rsid w:val="005170F5"/>
    <w:rsid w:val="0052073D"/>
    <w:rsid w:val="005207E1"/>
    <w:rsid w:val="00521FA8"/>
    <w:rsid w:val="00523B58"/>
    <w:rsid w:val="005261A9"/>
    <w:rsid w:val="005266B4"/>
    <w:rsid w:val="00526B1F"/>
    <w:rsid w:val="00532581"/>
    <w:rsid w:val="005330A1"/>
    <w:rsid w:val="005364DA"/>
    <w:rsid w:val="005374D7"/>
    <w:rsid w:val="0054281E"/>
    <w:rsid w:val="005473A1"/>
    <w:rsid w:val="0054780D"/>
    <w:rsid w:val="00550526"/>
    <w:rsid w:val="005520D6"/>
    <w:rsid w:val="005521C2"/>
    <w:rsid w:val="005522DA"/>
    <w:rsid w:val="0055235E"/>
    <w:rsid w:val="00552CAE"/>
    <w:rsid w:val="00553317"/>
    <w:rsid w:val="00553443"/>
    <w:rsid w:val="0055531D"/>
    <w:rsid w:val="0055656F"/>
    <w:rsid w:val="00557665"/>
    <w:rsid w:val="005612CC"/>
    <w:rsid w:val="00562756"/>
    <w:rsid w:val="00562BF0"/>
    <w:rsid w:val="005630A7"/>
    <w:rsid w:val="00564B32"/>
    <w:rsid w:val="00564F44"/>
    <w:rsid w:val="00565A2A"/>
    <w:rsid w:val="00565FED"/>
    <w:rsid w:val="0056690D"/>
    <w:rsid w:val="00566DF5"/>
    <w:rsid w:val="005673C6"/>
    <w:rsid w:val="00567BF1"/>
    <w:rsid w:val="00570FDF"/>
    <w:rsid w:val="0057152E"/>
    <w:rsid w:val="0057197B"/>
    <w:rsid w:val="00571EF4"/>
    <w:rsid w:val="005736F2"/>
    <w:rsid w:val="005743FE"/>
    <w:rsid w:val="005776AB"/>
    <w:rsid w:val="00580106"/>
    <w:rsid w:val="005803AC"/>
    <w:rsid w:val="005808F1"/>
    <w:rsid w:val="005830BD"/>
    <w:rsid w:val="005837A8"/>
    <w:rsid w:val="0058399D"/>
    <w:rsid w:val="0058757D"/>
    <w:rsid w:val="00587C52"/>
    <w:rsid w:val="00592252"/>
    <w:rsid w:val="00593C87"/>
    <w:rsid w:val="0059401B"/>
    <w:rsid w:val="00594F40"/>
    <w:rsid w:val="005A301D"/>
    <w:rsid w:val="005A3DBB"/>
    <w:rsid w:val="005A4C12"/>
    <w:rsid w:val="005A69B1"/>
    <w:rsid w:val="005A6C06"/>
    <w:rsid w:val="005B0145"/>
    <w:rsid w:val="005B213C"/>
    <w:rsid w:val="005B3988"/>
    <w:rsid w:val="005B4551"/>
    <w:rsid w:val="005B56AF"/>
    <w:rsid w:val="005B6432"/>
    <w:rsid w:val="005C00DA"/>
    <w:rsid w:val="005C01B6"/>
    <w:rsid w:val="005C0AE7"/>
    <w:rsid w:val="005C3255"/>
    <w:rsid w:val="005C3FB1"/>
    <w:rsid w:val="005C547B"/>
    <w:rsid w:val="005C6654"/>
    <w:rsid w:val="005C75EE"/>
    <w:rsid w:val="005C7E13"/>
    <w:rsid w:val="005D1434"/>
    <w:rsid w:val="005D1D51"/>
    <w:rsid w:val="005D3B4B"/>
    <w:rsid w:val="005D4F84"/>
    <w:rsid w:val="005D526B"/>
    <w:rsid w:val="005D68B4"/>
    <w:rsid w:val="005D7C87"/>
    <w:rsid w:val="005E0DC9"/>
    <w:rsid w:val="005E512A"/>
    <w:rsid w:val="005E51F2"/>
    <w:rsid w:val="005F674B"/>
    <w:rsid w:val="00600D69"/>
    <w:rsid w:val="00601CD8"/>
    <w:rsid w:val="00602D84"/>
    <w:rsid w:val="00604F48"/>
    <w:rsid w:val="00610536"/>
    <w:rsid w:val="0061472D"/>
    <w:rsid w:val="0061617B"/>
    <w:rsid w:val="00620F90"/>
    <w:rsid w:val="006216B9"/>
    <w:rsid w:val="00623496"/>
    <w:rsid w:val="006235FF"/>
    <w:rsid w:val="00625F01"/>
    <w:rsid w:val="00627011"/>
    <w:rsid w:val="00630B14"/>
    <w:rsid w:val="006356D1"/>
    <w:rsid w:val="00636CBD"/>
    <w:rsid w:val="00641C31"/>
    <w:rsid w:val="0064480B"/>
    <w:rsid w:val="006449A7"/>
    <w:rsid w:val="00645AAF"/>
    <w:rsid w:val="0064619E"/>
    <w:rsid w:val="006467A3"/>
    <w:rsid w:val="00651389"/>
    <w:rsid w:val="00651ABA"/>
    <w:rsid w:val="00654614"/>
    <w:rsid w:val="006639F8"/>
    <w:rsid w:val="00663EB7"/>
    <w:rsid w:val="00670C88"/>
    <w:rsid w:val="00671756"/>
    <w:rsid w:val="00671798"/>
    <w:rsid w:val="00671AE2"/>
    <w:rsid w:val="00672103"/>
    <w:rsid w:val="006723AD"/>
    <w:rsid w:val="006726A9"/>
    <w:rsid w:val="00673092"/>
    <w:rsid w:val="00675825"/>
    <w:rsid w:val="00675BD6"/>
    <w:rsid w:val="006819CC"/>
    <w:rsid w:val="0068345C"/>
    <w:rsid w:val="0068606B"/>
    <w:rsid w:val="0068784A"/>
    <w:rsid w:val="0069020C"/>
    <w:rsid w:val="00690FF0"/>
    <w:rsid w:val="006924E0"/>
    <w:rsid w:val="00694785"/>
    <w:rsid w:val="00695612"/>
    <w:rsid w:val="0069784B"/>
    <w:rsid w:val="006A0B30"/>
    <w:rsid w:val="006A1601"/>
    <w:rsid w:val="006A1AE1"/>
    <w:rsid w:val="006A3CF8"/>
    <w:rsid w:val="006A4CF7"/>
    <w:rsid w:val="006B038E"/>
    <w:rsid w:val="006B12FA"/>
    <w:rsid w:val="006B32F4"/>
    <w:rsid w:val="006B3B30"/>
    <w:rsid w:val="006B5649"/>
    <w:rsid w:val="006B7391"/>
    <w:rsid w:val="006C2D1F"/>
    <w:rsid w:val="006C2F99"/>
    <w:rsid w:val="006C5E7C"/>
    <w:rsid w:val="006C5F35"/>
    <w:rsid w:val="006D3E23"/>
    <w:rsid w:val="006D5693"/>
    <w:rsid w:val="006E35AD"/>
    <w:rsid w:val="006E3E68"/>
    <w:rsid w:val="006E65AA"/>
    <w:rsid w:val="006E67AA"/>
    <w:rsid w:val="006E67CE"/>
    <w:rsid w:val="006F09B2"/>
    <w:rsid w:val="006F17E4"/>
    <w:rsid w:val="006F1F5C"/>
    <w:rsid w:val="006F25C8"/>
    <w:rsid w:val="006F74D6"/>
    <w:rsid w:val="007008D8"/>
    <w:rsid w:val="00703401"/>
    <w:rsid w:val="00711764"/>
    <w:rsid w:val="007119F9"/>
    <w:rsid w:val="00712729"/>
    <w:rsid w:val="007144F2"/>
    <w:rsid w:val="007154CF"/>
    <w:rsid w:val="00716318"/>
    <w:rsid w:val="00716FD1"/>
    <w:rsid w:val="00717505"/>
    <w:rsid w:val="007179A3"/>
    <w:rsid w:val="00724A1D"/>
    <w:rsid w:val="00725B92"/>
    <w:rsid w:val="00727031"/>
    <w:rsid w:val="00730EF7"/>
    <w:rsid w:val="00731464"/>
    <w:rsid w:val="00735B7D"/>
    <w:rsid w:val="007360CD"/>
    <w:rsid w:val="0073628F"/>
    <w:rsid w:val="007374F2"/>
    <w:rsid w:val="0073770B"/>
    <w:rsid w:val="00744140"/>
    <w:rsid w:val="00744D66"/>
    <w:rsid w:val="00745013"/>
    <w:rsid w:val="00746B76"/>
    <w:rsid w:val="00746FF7"/>
    <w:rsid w:val="007504A2"/>
    <w:rsid w:val="00750582"/>
    <w:rsid w:val="0075145E"/>
    <w:rsid w:val="0075540F"/>
    <w:rsid w:val="007561D0"/>
    <w:rsid w:val="00760DFB"/>
    <w:rsid w:val="00762805"/>
    <w:rsid w:val="00766142"/>
    <w:rsid w:val="007667B3"/>
    <w:rsid w:val="007708AE"/>
    <w:rsid w:val="00771A84"/>
    <w:rsid w:val="007721B5"/>
    <w:rsid w:val="00772BCC"/>
    <w:rsid w:val="00773834"/>
    <w:rsid w:val="0077641A"/>
    <w:rsid w:val="00780F34"/>
    <w:rsid w:val="00782B1B"/>
    <w:rsid w:val="00784265"/>
    <w:rsid w:val="007842E3"/>
    <w:rsid w:val="0078703B"/>
    <w:rsid w:val="0078750C"/>
    <w:rsid w:val="007927C9"/>
    <w:rsid w:val="00792A92"/>
    <w:rsid w:val="00794DE4"/>
    <w:rsid w:val="0079523C"/>
    <w:rsid w:val="00795CB2"/>
    <w:rsid w:val="00796475"/>
    <w:rsid w:val="00797C6D"/>
    <w:rsid w:val="007A07E1"/>
    <w:rsid w:val="007A2CEC"/>
    <w:rsid w:val="007A2EEE"/>
    <w:rsid w:val="007A4B40"/>
    <w:rsid w:val="007B0431"/>
    <w:rsid w:val="007B0854"/>
    <w:rsid w:val="007B3134"/>
    <w:rsid w:val="007B4B6C"/>
    <w:rsid w:val="007B540D"/>
    <w:rsid w:val="007C0869"/>
    <w:rsid w:val="007C2DA2"/>
    <w:rsid w:val="007C3E39"/>
    <w:rsid w:val="007C6FF0"/>
    <w:rsid w:val="007C7234"/>
    <w:rsid w:val="007D071C"/>
    <w:rsid w:val="007D19F1"/>
    <w:rsid w:val="007D1A3F"/>
    <w:rsid w:val="007D26BA"/>
    <w:rsid w:val="007D3A1B"/>
    <w:rsid w:val="007D40E4"/>
    <w:rsid w:val="007D4E16"/>
    <w:rsid w:val="007D70B7"/>
    <w:rsid w:val="007E137B"/>
    <w:rsid w:val="007E3AB1"/>
    <w:rsid w:val="007E6988"/>
    <w:rsid w:val="007E78F4"/>
    <w:rsid w:val="007E7EED"/>
    <w:rsid w:val="007F04A1"/>
    <w:rsid w:val="007F1404"/>
    <w:rsid w:val="007F25F2"/>
    <w:rsid w:val="007F5A52"/>
    <w:rsid w:val="007F62AC"/>
    <w:rsid w:val="007F6D62"/>
    <w:rsid w:val="007F75EA"/>
    <w:rsid w:val="0080026D"/>
    <w:rsid w:val="00801853"/>
    <w:rsid w:val="00801895"/>
    <w:rsid w:val="00802F1B"/>
    <w:rsid w:val="008046DE"/>
    <w:rsid w:val="00807699"/>
    <w:rsid w:val="00807AC7"/>
    <w:rsid w:val="00812C62"/>
    <w:rsid w:val="008142BB"/>
    <w:rsid w:val="0081473E"/>
    <w:rsid w:val="00815CC5"/>
    <w:rsid w:val="00815E94"/>
    <w:rsid w:val="00817ABA"/>
    <w:rsid w:val="008209D9"/>
    <w:rsid w:val="00820B9F"/>
    <w:rsid w:val="008216D6"/>
    <w:rsid w:val="00824A79"/>
    <w:rsid w:val="008257FF"/>
    <w:rsid w:val="00830432"/>
    <w:rsid w:val="00830A45"/>
    <w:rsid w:val="00830E2A"/>
    <w:rsid w:val="0083343C"/>
    <w:rsid w:val="00834573"/>
    <w:rsid w:val="008423E5"/>
    <w:rsid w:val="008430FB"/>
    <w:rsid w:val="008431D7"/>
    <w:rsid w:val="00846600"/>
    <w:rsid w:val="00847253"/>
    <w:rsid w:val="00850FDA"/>
    <w:rsid w:val="008510EB"/>
    <w:rsid w:val="008536A6"/>
    <w:rsid w:val="00853C87"/>
    <w:rsid w:val="00855CCD"/>
    <w:rsid w:val="00856F87"/>
    <w:rsid w:val="00864DBE"/>
    <w:rsid w:val="00865DDF"/>
    <w:rsid w:val="00866A22"/>
    <w:rsid w:val="00866BD8"/>
    <w:rsid w:val="00870A57"/>
    <w:rsid w:val="00870E64"/>
    <w:rsid w:val="0087460F"/>
    <w:rsid w:val="00875F69"/>
    <w:rsid w:val="00876686"/>
    <w:rsid w:val="008774FE"/>
    <w:rsid w:val="00877C7E"/>
    <w:rsid w:val="00880114"/>
    <w:rsid w:val="0088087C"/>
    <w:rsid w:val="00880C2E"/>
    <w:rsid w:val="0088300B"/>
    <w:rsid w:val="0088360B"/>
    <w:rsid w:val="008866E7"/>
    <w:rsid w:val="00892552"/>
    <w:rsid w:val="00893717"/>
    <w:rsid w:val="00894684"/>
    <w:rsid w:val="0089794D"/>
    <w:rsid w:val="008A067F"/>
    <w:rsid w:val="008A14A4"/>
    <w:rsid w:val="008A22DB"/>
    <w:rsid w:val="008A3050"/>
    <w:rsid w:val="008A4162"/>
    <w:rsid w:val="008A73D1"/>
    <w:rsid w:val="008B0421"/>
    <w:rsid w:val="008B29B0"/>
    <w:rsid w:val="008B3860"/>
    <w:rsid w:val="008B6D65"/>
    <w:rsid w:val="008C051B"/>
    <w:rsid w:val="008C167D"/>
    <w:rsid w:val="008C19C9"/>
    <w:rsid w:val="008C318C"/>
    <w:rsid w:val="008C51DE"/>
    <w:rsid w:val="008C5F0C"/>
    <w:rsid w:val="008C78AF"/>
    <w:rsid w:val="008D1F06"/>
    <w:rsid w:val="008D5A43"/>
    <w:rsid w:val="008D67B5"/>
    <w:rsid w:val="008E157F"/>
    <w:rsid w:val="008E654F"/>
    <w:rsid w:val="008E72F3"/>
    <w:rsid w:val="008F064D"/>
    <w:rsid w:val="008F1C22"/>
    <w:rsid w:val="008F54F0"/>
    <w:rsid w:val="008F681B"/>
    <w:rsid w:val="008F78AB"/>
    <w:rsid w:val="009001FE"/>
    <w:rsid w:val="00900B16"/>
    <w:rsid w:val="0090266D"/>
    <w:rsid w:val="0090377C"/>
    <w:rsid w:val="00903E5C"/>
    <w:rsid w:val="009048E6"/>
    <w:rsid w:val="00904CD7"/>
    <w:rsid w:val="00907E28"/>
    <w:rsid w:val="009113FB"/>
    <w:rsid w:val="00915F6B"/>
    <w:rsid w:val="00920832"/>
    <w:rsid w:val="00921A2F"/>
    <w:rsid w:val="009242C4"/>
    <w:rsid w:val="00925C73"/>
    <w:rsid w:val="0092626C"/>
    <w:rsid w:val="009270D7"/>
    <w:rsid w:val="009273AE"/>
    <w:rsid w:val="009278FB"/>
    <w:rsid w:val="00927C6F"/>
    <w:rsid w:val="00927F74"/>
    <w:rsid w:val="009306EB"/>
    <w:rsid w:val="00930BB0"/>
    <w:rsid w:val="00930CB6"/>
    <w:rsid w:val="00940C13"/>
    <w:rsid w:val="009431BD"/>
    <w:rsid w:val="00943487"/>
    <w:rsid w:val="0094472B"/>
    <w:rsid w:val="0094595E"/>
    <w:rsid w:val="0095022B"/>
    <w:rsid w:val="00950607"/>
    <w:rsid w:val="00950CDC"/>
    <w:rsid w:val="00952D5E"/>
    <w:rsid w:val="00952DA2"/>
    <w:rsid w:val="00952E28"/>
    <w:rsid w:val="0096035B"/>
    <w:rsid w:val="0096241A"/>
    <w:rsid w:val="00965F56"/>
    <w:rsid w:val="00966AEF"/>
    <w:rsid w:val="009714A7"/>
    <w:rsid w:val="009718E0"/>
    <w:rsid w:val="0097570D"/>
    <w:rsid w:val="00975980"/>
    <w:rsid w:val="00975EE1"/>
    <w:rsid w:val="0097662E"/>
    <w:rsid w:val="00981244"/>
    <w:rsid w:val="00981D4A"/>
    <w:rsid w:val="0098252A"/>
    <w:rsid w:val="009827E4"/>
    <w:rsid w:val="009832DE"/>
    <w:rsid w:val="00984AA8"/>
    <w:rsid w:val="0098758B"/>
    <w:rsid w:val="00992305"/>
    <w:rsid w:val="009923C4"/>
    <w:rsid w:val="0099295F"/>
    <w:rsid w:val="00992E40"/>
    <w:rsid w:val="009939AF"/>
    <w:rsid w:val="0099419C"/>
    <w:rsid w:val="00996954"/>
    <w:rsid w:val="009972DC"/>
    <w:rsid w:val="00997E05"/>
    <w:rsid w:val="009A0587"/>
    <w:rsid w:val="009A0708"/>
    <w:rsid w:val="009A5D1D"/>
    <w:rsid w:val="009A6F66"/>
    <w:rsid w:val="009B0828"/>
    <w:rsid w:val="009B1C70"/>
    <w:rsid w:val="009B2485"/>
    <w:rsid w:val="009B2658"/>
    <w:rsid w:val="009B4C07"/>
    <w:rsid w:val="009B6F8E"/>
    <w:rsid w:val="009C1438"/>
    <w:rsid w:val="009C14E2"/>
    <w:rsid w:val="009C1B2A"/>
    <w:rsid w:val="009C28E6"/>
    <w:rsid w:val="009C2A5B"/>
    <w:rsid w:val="009C2EED"/>
    <w:rsid w:val="009C3016"/>
    <w:rsid w:val="009C6E70"/>
    <w:rsid w:val="009C753F"/>
    <w:rsid w:val="009D02D8"/>
    <w:rsid w:val="009D1700"/>
    <w:rsid w:val="009D2556"/>
    <w:rsid w:val="009D25C8"/>
    <w:rsid w:val="009D3182"/>
    <w:rsid w:val="009D6FFF"/>
    <w:rsid w:val="009D7E70"/>
    <w:rsid w:val="009E0B89"/>
    <w:rsid w:val="009E0DD2"/>
    <w:rsid w:val="009E1DD3"/>
    <w:rsid w:val="009E48A8"/>
    <w:rsid w:val="009E6A5A"/>
    <w:rsid w:val="009F19DD"/>
    <w:rsid w:val="009F4E2E"/>
    <w:rsid w:val="009F5F92"/>
    <w:rsid w:val="009F6FF4"/>
    <w:rsid w:val="00A00FD9"/>
    <w:rsid w:val="00A0186F"/>
    <w:rsid w:val="00A01F78"/>
    <w:rsid w:val="00A0241D"/>
    <w:rsid w:val="00A0245B"/>
    <w:rsid w:val="00A03508"/>
    <w:rsid w:val="00A045FE"/>
    <w:rsid w:val="00A0573E"/>
    <w:rsid w:val="00A0630A"/>
    <w:rsid w:val="00A06631"/>
    <w:rsid w:val="00A07CB2"/>
    <w:rsid w:val="00A07DEB"/>
    <w:rsid w:val="00A1098B"/>
    <w:rsid w:val="00A1123A"/>
    <w:rsid w:val="00A117EC"/>
    <w:rsid w:val="00A11AF6"/>
    <w:rsid w:val="00A12350"/>
    <w:rsid w:val="00A13B38"/>
    <w:rsid w:val="00A14847"/>
    <w:rsid w:val="00A1625E"/>
    <w:rsid w:val="00A17F9D"/>
    <w:rsid w:val="00A26110"/>
    <w:rsid w:val="00A26D36"/>
    <w:rsid w:val="00A32875"/>
    <w:rsid w:val="00A32A61"/>
    <w:rsid w:val="00A3588C"/>
    <w:rsid w:val="00A3602A"/>
    <w:rsid w:val="00A361AF"/>
    <w:rsid w:val="00A36F2A"/>
    <w:rsid w:val="00A4066D"/>
    <w:rsid w:val="00A407C5"/>
    <w:rsid w:val="00A411AD"/>
    <w:rsid w:val="00A41253"/>
    <w:rsid w:val="00A4146B"/>
    <w:rsid w:val="00A43E25"/>
    <w:rsid w:val="00A45FAC"/>
    <w:rsid w:val="00A47A53"/>
    <w:rsid w:val="00A5045D"/>
    <w:rsid w:val="00A5081C"/>
    <w:rsid w:val="00A52317"/>
    <w:rsid w:val="00A538A5"/>
    <w:rsid w:val="00A5557E"/>
    <w:rsid w:val="00A55802"/>
    <w:rsid w:val="00A56227"/>
    <w:rsid w:val="00A56A7D"/>
    <w:rsid w:val="00A56D70"/>
    <w:rsid w:val="00A57861"/>
    <w:rsid w:val="00A600B2"/>
    <w:rsid w:val="00A607BF"/>
    <w:rsid w:val="00A61387"/>
    <w:rsid w:val="00A6242A"/>
    <w:rsid w:val="00A62FA0"/>
    <w:rsid w:val="00A64156"/>
    <w:rsid w:val="00A65529"/>
    <w:rsid w:val="00A65D3A"/>
    <w:rsid w:val="00A65E0D"/>
    <w:rsid w:val="00A66D20"/>
    <w:rsid w:val="00A70D93"/>
    <w:rsid w:val="00A71470"/>
    <w:rsid w:val="00A72496"/>
    <w:rsid w:val="00A72771"/>
    <w:rsid w:val="00A72905"/>
    <w:rsid w:val="00A730F3"/>
    <w:rsid w:val="00A7388A"/>
    <w:rsid w:val="00A759A6"/>
    <w:rsid w:val="00A77AEC"/>
    <w:rsid w:val="00A77F4E"/>
    <w:rsid w:val="00A810F8"/>
    <w:rsid w:val="00A81971"/>
    <w:rsid w:val="00A82A9C"/>
    <w:rsid w:val="00A83A3F"/>
    <w:rsid w:val="00A84250"/>
    <w:rsid w:val="00A84981"/>
    <w:rsid w:val="00A9095C"/>
    <w:rsid w:val="00A9791C"/>
    <w:rsid w:val="00A97DD4"/>
    <w:rsid w:val="00AA3AFE"/>
    <w:rsid w:val="00AA604E"/>
    <w:rsid w:val="00AA6982"/>
    <w:rsid w:val="00AB0102"/>
    <w:rsid w:val="00AB06C3"/>
    <w:rsid w:val="00AB0BE4"/>
    <w:rsid w:val="00AB0E57"/>
    <w:rsid w:val="00AB1650"/>
    <w:rsid w:val="00AB6148"/>
    <w:rsid w:val="00AC012A"/>
    <w:rsid w:val="00AC248F"/>
    <w:rsid w:val="00AC2FC1"/>
    <w:rsid w:val="00AC5637"/>
    <w:rsid w:val="00AC579D"/>
    <w:rsid w:val="00AC648E"/>
    <w:rsid w:val="00AD1F83"/>
    <w:rsid w:val="00AD23EB"/>
    <w:rsid w:val="00AD2F94"/>
    <w:rsid w:val="00AD4D10"/>
    <w:rsid w:val="00AD4EF1"/>
    <w:rsid w:val="00AD4F46"/>
    <w:rsid w:val="00AD7765"/>
    <w:rsid w:val="00AE166A"/>
    <w:rsid w:val="00AE182A"/>
    <w:rsid w:val="00AE1A19"/>
    <w:rsid w:val="00AE241B"/>
    <w:rsid w:val="00AE58ED"/>
    <w:rsid w:val="00AE7100"/>
    <w:rsid w:val="00AE714C"/>
    <w:rsid w:val="00AE7F8B"/>
    <w:rsid w:val="00AF0E71"/>
    <w:rsid w:val="00AF0FBE"/>
    <w:rsid w:val="00AF147F"/>
    <w:rsid w:val="00AF26B1"/>
    <w:rsid w:val="00AF34DA"/>
    <w:rsid w:val="00AF53C9"/>
    <w:rsid w:val="00AF57DB"/>
    <w:rsid w:val="00AF6876"/>
    <w:rsid w:val="00AF7825"/>
    <w:rsid w:val="00B03F50"/>
    <w:rsid w:val="00B0427B"/>
    <w:rsid w:val="00B10ADE"/>
    <w:rsid w:val="00B10DFB"/>
    <w:rsid w:val="00B10E3F"/>
    <w:rsid w:val="00B11ABB"/>
    <w:rsid w:val="00B14FF7"/>
    <w:rsid w:val="00B225FE"/>
    <w:rsid w:val="00B23E80"/>
    <w:rsid w:val="00B24ABA"/>
    <w:rsid w:val="00B24AEE"/>
    <w:rsid w:val="00B31F3C"/>
    <w:rsid w:val="00B32357"/>
    <w:rsid w:val="00B34DDD"/>
    <w:rsid w:val="00B3576F"/>
    <w:rsid w:val="00B36A0E"/>
    <w:rsid w:val="00B374C5"/>
    <w:rsid w:val="00B37DEB"/>
    <w:rsid w:val="00B415DC"/>
    <w:rsid w:val="00B42EC3"/>
    <w:rsid w:val="00B433B4"/>
    <w:rsid w:val="00B465E2"/>
    <w:rsid w:val="00B471E4"/>
    <w:rsid w:val="00B56ED6"/>
    <w:rsid w:val="00B57D49"/>
    <w:rsid w:val="00B619AC"/>
    <w:rsid w:val="00B657C3"/>
    <w:rsid w:val="00B67F22"/>
    <w:rsid w:val="00B70790"/>
    <w:rsid w:val="00B70A23"/>
    <w:rsid w:val="00B7235F"/>
    <w:rsid w:val="00B73533"/>
    <w:rsid w:val="00B7377E"/>
    <w:rsid w:val="00B765DA"/>
    <w:rsid w:val="00B7773D"/>
    <w:rsid w:val="00B82034"/>
    <w:rsid w:val="00B8339F"/>
    <w:rsid w:val="00B842D6"/>
    <w:rsid w:val="00B855ED"/>
    <w:rsid w:val="00B86966"/>
    <w:rsid w:val="00B87930"/>
    <w:rsid w:val="00B914AE"/>
    <w:rsid w:val="00B91799"/>
    <w:rsid w:val="00B93140"/>
    <w:rsid w:val="00B9656B"/>
    <w:rsid w:val="00BA00CB"/>
    <w:rsid w:val="00BA0B19"/>
    <w:rsid w:val="00BA3039"/>
    <w:rsid w:val="00BA46CF"/>
    <w:rsid w:val="00BA5B81"/>
    <w:rsid w:val="00BB0538"/>
    <w:rsid w:val="00BB1E9B"/>
    <w:rsid w:val="00BB3125"/>
    <w:rsid w:val="00BB3353"/>
    <w:rsid w:val="00BB4F52"/>
    <w:rsid w:val="00BB4F8A"/>
    <w:rsid w:val="00BB526E"/>
    <w:rsid w:val="00BB77E0"/>
    <w:rsid w:val="00BC0245"/>
    <w:rsid w:val="00BC4164"/>
    <w:rsid w:val="00BC42B2"/>
    <w:rsid w:val="00BC5751"/>
    <w:rsid w:val="00BC62E9"/>
    <w:rsid w:val="00BC68DF"/>
    <w:rsid w:val="00BC73A1"/>
    <w:rsid w:val="00BD0521"/>
    <w:rsid w:val="00BD110B"/>
    <w:rsid w:val="00BD4F24"/>
    <w:rsid w:val="00BE04F0"/>
    <w:rsid w:val="00BE08E8"/>
    <w:rsid w:val="00BE16AA"/>
    <w:rsid w:val="00BE4485"/>
    <w:rsid w:val="00BE624E"/>
    <w:rsid w:val="00BE64A8"/>
    <w:rsid w:val="00BE7B66"/>
    <w:rsid w:val="00BF01FD"/>
    <w:rsid w:val="00BF15BE"/>
    <w:rsid w:val="00BF21E2"/>
    <w:rsid w:val="00BF3DDD"/>
    <w:rsid w:val="00BF4393"/>
    <w:rsid w:val="00C00407"/>
    <w:rsid w:val="00C015C2"/>
    <w:rsid w:val="00C01DB7"/>
    <w:rsid w:val="00C03775"/>
    <w:rsid w:val="00C040CA"/>
    <w:rsid w:val="00C04C42"/>
    <w:rsid w:val="00C05999"/>
    <w:rsid w:val="00C06549"/>
    <w:rsid w:val="00C06FC7"/>
    <w:rsid w:val="00C10948"/>
    <w:rsid w:val="00C1199E"/>
    <w:rsid w:val="00C13987"/>
    <w:rsid w:val="00C22CA8"/>
    <w:rsid w:val="00C23C5B"/>
    <w:rsid w:val="00C23FC2"/>
    <w:rsid w:val="00C26025"/>
    <w:rsid w:val="00C27102"/>
    <w:rsid w:val="00C30725"/>
    <w:rsid w:val="00C331D9"/>
    <w:rsid w:val="00C340CB"/>
    <w:rsid w:val="00C36007"/>
    <w:rsid w:val="00C36AC8"/>
    <w:rsid w:val="00C37D36"/>
    <w:rsid w:val="00C41869"/>
    <w:rsid w:val="00C42B20"/>
    <w:rsid w:val="00C43261"/>
    <w:rsid w:val="00C4451A"/>
    <w:rsid w:val="00C44DB7"/>
    <w:rsid w:val="00C45EAC"/>
    <w:rsid w:val="00C46F8C"/>
    <w:rsid w:val="00C5094F"/>
    <w:rsid w:val="00C50A92"/>
    <w:rsid w:val="00C5553F"/>
    <w:rsid w:val="00C57E52"/>
    <w:rsid w:val="00C639AF"/>
    <w:rsid w:val="00C63E6C"/>
    <w:rsid w:val="00C6507E"/>
    <w:rsid w:val="00C65E45"/>
    <w:rsid w:val="00C71487"/>
    <w:rsid w:val="00C722BD"/>
    <w:rsid w:val="00C73D1C"/>
    <w:rsid w:val="00C73D35"/>
    <w:rsid w:val="00C75773"/>
    <w:rsid w:val="00C758E0"/>
    <w:rsid w:val="00C76CC3"/>
    <w:rsid w:val="00C77649"/>
    <w:rsid w:val="00C777C1"/>
    <w:rsid w:val="00C77934"/>
    <w:rsid w:val="00C80938"/>
    <w:rsid w:val="00C8456D"/>
    <w:rsid w:val="00C85366"/>
    <w:rsid w:val="00C85F8B"/>
    <w:rsid w:val="00C87093"/>
    <w:rsid w:val="00C90004"/>
    <w:rsid w:val="00C94950"/>
    <w:rsid w:val="00C956B4"/>
    <w:rsid w:val="00CA086B"/>
    <w:rsid w:val="00CA16BA"/>
    <w:rsid w:val="00CA19C0"/>
    <w:rsid w:val="00CA1B0C"/>
    <w:rsid w:val="00CA2A0E"/>
    <w:rsid w:val="00CA309F"/>
    <w:rsid w:val="00CA5DBE"/>
    <w:rsid w:val="00CA68BE"/>
    <w:rsid w:val="00CA6B7E"/>
    <w:rsid w:val="00CA7A39"/>
    <w:rsid w:val="00CB0061"/>
    <w:rsid w:val="00CB00DF"/>
    <w:rsid w:val="00CB3685"/>
    <w:rsid w:val="00CB46FF"/>
    <w:rsid w:val="00CB530F"/>
    <w:rsid w:val="00CB5B16"/>
    <w:rsid w:val="00CB5D12"/>
    <w:rsid w:val="00CB7D8A"/>
    <w:rsid w:val="00CC14AB"/>
    <w:rsid w:val="00CC21AA"/>
    <w:rsid w:val="00CC2742"/>
    <w:rsid w:val="00CC52FB"/>
    <w:rsid w:val="00CC6BB3"/>
    <w:rsid w:val="00CD443F"/>
    <w:rsid w:val="00CD5EF3"/>
    <w:rsid w:val="00CD6ADE"/>
    <w:rsid w:val="00CD7E2E"/>
    <w:rsid w:val="00CE001C"/>
    <w:rsid w:val="00CE15E2"/>
    <w:rsid w:val="00CE41DD"/>
    <w:rsid w:val="00CE5CF1"/>
    <w:rsid w:val="00CF0FFB"/>
    <w:rsid w:val="00CF2016"/>
    <w:rsid w:val="00CF323D"/>
    <w:rsid w:val="00CF4304"/>
    <w:rsid w:val="00CF6DF8"/>
    <w:rsid w:val="00D0029E"/>
    <w:rsid w:val="00D0072B"/>
    <w:rsid w:val="00D00940"/>
    <w:rsid w:val="00D00E02"/>
    <w:rsid w:val="00D03A8A"/>
    <w:rsid w:val="00D03DEF"/>
    <w:rsid w:val="00D05D0A"/>
    <w:rsid w:val="00D06E56"/>
    <w:rsid w:val="00D0713E"/>
    <w:rsid w:val="00D07A2A"/>
    <w:rsid w:val="00D11970"/>
    <w:rsid w:val="00D11C31"/>
    <w:rsid w:val="00D12E13"/>
    <w:rsid w:val="00D132BF"/>
    <w:rsid w:val="00D13DB3"/>
    <w:rsid w:val="00D13ED2"/>
    <w:rsid w:val="00D14335"/>
    <w:rsid w:val="00D14AD3"/>
    <w:rsid w:val="00D175EA"/>
    <w:rsid w:val="00D23219"/>
    <w:rsid w:val="00D23585"/>
    <w:rsid w:val="00D26E95"/>
    <w:rsid w:val="00D30EB3"/>
    <w:rsid w:val="00D336D2"/>
    <w:rsid w:val="00D345D0"/>
    <w:rsid w:val="00D36687"/>
    <w:rsid w:val="00D375C6"/>
    <w:rsid w:val="00D37830"/>
    <w:rsid w:val="00D401F8"/>
    <w:rsid w:val="00D40511"/>
    <w:rsid w:val="00D43229"/>
    <w:rsid w:val="00D467B1"/>
    <w:rsid w:val="00D46FD0"/>
    <w:rsid w:val="00D523ED"/>
    <w:rsid w:val="00D52BBE"/>
    <w:rsid w:val="00D54F3F"/>
    <w:rsid w:val="00D56A54"/>
    <w:rsid w:val="00D577CD"/>
    <w:rsid w:val="00D60895"/>
    <w:rsid w:val="00D6174E"/>
    <w:rsid w:val="00D61FE4"/>
    <w:rsid w:val="00D6211A"/>
    <w:rsid w:val="00D62FE8"/>
    <w:rsid w:val="00D660AA"/>
    <w:rsid w:val="00D66577"/>
    <w:rsid w:val="00D665F0"/>
    <w:rsid w:val="00D66607"/>
    <w:rsid w:val="00D66F30"/>
    <w:rsid w:val="00D6737F"/>
    <w:rsid w:val="00D70481"/>
    <w:rsid w:val="00D71BB6"/>
    <w:rsid w:val="00D76822"/>
    <w:rsid w:val="00D771F0"/>
    <w:rsid w:val="00D77470"/>
    <w:rsid w:val="00D8195E"/>
    <w:rsid w:val="00D82171"/>
    <w:rsid w:val="00D82711"/>
    <w:rsid w:val="00D83896"/>
    <w:rsid w:val="00D85B46"/>
    <w:rsid w:val="00D86DBB"/>
    <w:rsid w:val="00D9095F"/>
    <w:rsid w:val="00D9553E"/>
    <w:rsid w:val="00DA0684"/>
    <w:rsid w:val="00DA0D93"/>
    <w:rsid w:val="00DA0DD4"/>
    <w:rsid w:val="00DA0F51"/>
    <w:rsid w:val="00DA30ED"/>
    <w:rsid w:val="00DA53E6"/>
    <w:rsid w:val="00DA78EF"/>
    <w:rsid w:val="00DB19C2"/>
    <w:rsid w:val="00DB2AF5"/>
    <w:rsid w:val="00DB2CB6"/>
    <w:rsid w:val="00DB2F53"/>
    <w:rsid w:val="00DB3385"/>
    <w:rsid w:val="00DB4CAC"/>
    <w:rsid w:val="00DB5958"/>
    <w:rsid w:val="00DB59C5"/>
    <w:rsid w:val="00DB5F0F"/>
    <w:rsid w:val="00DB796C"/>
    <w:rsid w:val="00DC185A"/>
    <w:rsid w:val="00DC2FA5"/>
    <w:rsid w:val="00DC5205"/>
    <w:rsid w:val="00DC52CF"/>
    <w:rsid w:val="00DC6BB2"/>
    <w:rsid w:val="00DC6F62"/>
    <w:rsid w:val="00DD1353"/>
    <w:rsid w:val="00DD3001"/>
    <w:rsid w:val="00DD3637"/>
    <w:rsid w:val="00DD4538"/>
    <w:rsid w:val="00DD5A66"/>
    <w:rsid w:val="00DD6E62"/>
    <w:rsid w:val="00DD7C51"/>
    <w:rsid w:val="00DE16E6"/>
    <w:rsid w:val="00DE32AB"/>
    <w:rsid w:val="00DE7649"/>
    <w:rsid w:val="00DF0E86"/>
    <w:rsid w:val="00DF3078"/>
    <w:rsid w:val="00DF35DD"/>
    <w:rsid w:val="00DF59AC"/>
    <w:rsid w:val="00E034EA"/>
    <w:rsid w:val="00E04530"/>
    <w:rsid w:val="00E04A38"/>
    <w:rsid w:val="00E050FF"/>
    <w:rsid w:val="00E05B81"/>
    <w:rsid w:val="00E05DF8"/>
    <w:rsid w:val="00E0607B"/>
    <w:rsid w:val="00E10E1D"/>
    <w:rsid w:val="00E11F39"/>
    <w:rsid w:val="00E1346F"/>
    <w:rsid w:val="00E14105"/>
    <w:rsid w:val="00E15BBB"/>
    <w:rsid w:val="00E251E7"/>
    <w:rsid w:val="00E2626A"/>
    <w:rsid w:val="00E26CE7"/>
    <w:rsid w:val="00E273ED"/>
    <w:rsid w:val="00E2740E"/>
    <w:rsid w:val="00E2785C"/>
    <w:rsid w:val="00E27FFB"/>
    <w:rsid w:val="00E307C8"/>
    <w:rsid w:val="00E32682"/>
    <w:rsid w:val="00E32712"/>
    <w:rsid w:val="00E336D5"/>
    <w:rsid w:val="00E33764"/>
    <w:rsid w:val="00E37CA3"/>
    <w:rsid w:val="00E37FB6"/>
    <w:rsid w:val="00E433A2"/>
    <w:rsid w:val="00E4548E"/>
    <w:rsid w:val="00E459E7"/>
    <w:rsid w:val="00E45C75"/>
    <w:rsid w:val="00E510A1"/>
    <w:rsid w:val="00E536F0"/>
    <w:rsid w:val="00E554AC"/>
    <w:rsid w:val="00E55E7B"/>
    <w:rsid w:val="00E55F65"/>
    <w:rsid w:val="00E56489"/>
    <w:rsid w:val="00E56FEE"/>
    <w:rsid w:val="00E6054F"/>
    <w:rsid w:val="00E616B3"/>
    <w:rsid w:val="00E63131"/>
    <w:rsid w:val="00E6598F"/>
    <w:rsid w:val="00E668C9"/>
    <w:rsid w:val="00E70BE7"/>
    <w:rsid w:val="00E717B6"/>
    <w:rsid w:val="00E7204D"/>
    <w:rsid w:val="00E73035"/>
    <w:rsid w:val="00E7478D"/>
    <w:rsid w:val="00E75A35"/>
    <w:rsid w:val="00E77028"/>
    <w:rsid w:val="00E774C2"/>
    <w:rsid w:val="00E77775"/>
    <w:rsid w:val="00E8004E"/>
    <w:rsid w:val="00E805EF"/>
    <w:rsid w:val="00E81526"/>
    <w:rsid w:val="00E824D2"/>
    <w:rsid w:val="00E83237"/>
    <w:rsid w:val="00E834D7"/>
    <w:rsid w:val="00E85F21"/>
    <w:rsid w:val="00E9112F"/>
    <w:rsid w:val="00E919B7"/>
    <w:rsid w:val="00E91E6C"/>
    <w:rsid w:val="00E91F55"/>
    <w:rsid w:val="00E938EC"/>
    <w:rsid w:val="00E938F5"/>
    <w:rsid w:val="00E94EEA"/>
    <w:rsid w:val="00E979F4"/>
    <w:rsid w:val="00E979F6"/>
    <w:rsid w:val="00EA021F"/>
    <w:rsid w:val="00EA05BA"/>
    <w:rsid w:val="00EA2438"/>
    <w:rsid w:val="00EA576F"/>
    <w:rsid w:val="00EA57A7"/>
    <w:rsid w:val="00EB37CC"/>
    <w:rsid w:val="00EB55E0"/>
    <w:rsid w:val="00EC01A6"/>
    <w:rsid w:val="00EC0F1B"/>
    <w:rsid w:val="00EC34BC"/>
    <w:rsid w:val="00EC3BD5"/>
    <w:rsid w:val="00EC4307"/>
    <w:rsid w:val="00EC4B4E"/>
    <w:rsid w:val="00EC6237"/>
    <w:rsid w:val="00ED03C0"/>
    <w:rsid w:val="00ED0900"/>
    <w:rsid w:val="00ED1F96"/>
    <w:rsid w:val="00ED22B2"/>
    <w:rsid w:val="00ED45C4"/>
    <w:rsid w:val="00ED5ECC"/>
    <w:rsid w:val="00ED79F1"/>
    <w:rsid w:val="00EE4BCF"/>
    <w:rsid w:val="00EE553B"/>
    <w:rsid w:val="00EE5DD1"/>
    <w:rsid w:val="00EE6035"/>
    <w:rsid w:val="00EE7417"/>
    <w:rsid w:val="00EF0288"/>
    <w:rsid w:val="00EF1460"/>
    <w:rsid w:val="00EF5BDB"/>
    <w:rsid w:val="00F00E87"/>
    <w:rsid w:val="00F02A2C"/>
    <w:rsid w:val="00F034EA"/>
    <w:rsid w:val="00F03623"/>
    <w:rsid w:val="00F0528E"/>
    <w:rsid w:val="00F05DBE"/>
    <w:rsid w:val="00F10112"/>
    <w:rsid w:val="00F10F59"/>
    <w:rsid w:val="00F11390"/>
    <w:rsid w:val="00F11A9E"/>
    <w:rsid w:val="00F11D97"/>
    <w:rsid w:val="00F1235D"/>
    <w:rsid w:val="00F12BFD"/>
    <w:rsid w:val="00F143FE"/>
    <w:rsid w:val="00F14D5D"/>
    <w:rsid w:val="00F159E5"/>
    <w:rsid w:val="00F16632"/>
    <w:rsid w:val="00F25C6C"/>
    <w:rsid w:val="00F269B7"/>
    <w:rsid w:val="00F32897"/>
    <w:rsid w:val="00F32C4D"/>
    <w:rsid w:val="00F343D7"/>
    <w:rsid w:val="00F36ED2"/>
    <w:rsid w:val="00F40270"/>
    <w:rsid w:val="00F40365"/>
    <w:rsid w:val="00F40CFC"/>
    <w:rsid w:val="00F42BFD"/>
    <w:rsid w:val="00F43C72"/>
    <w:rsid w:val="00F45616"/>
    <w:rsid w:val="00F47C0F"/>
    <w:rsid w:val="00F514D8"/>
    <w:rsid w:val="00F51C6C"/>
    <w:rsid w:val="00F545AD"/>
    <w:rsid w:val="00F61871"/>
    <w:rsid w:val="00F62EF7"/>
    <w:rsid w:val="00F63A0F"/>
    <w:rsid w:val="00F66642"/>
    <w:rsid w:val="00F67EFF"/>
    <w:rsid w:val="00F74433"/>
    <w:rsid w:val="00F752C6"/>
    <w:rsid w:val="00F77CAB"/>
    <w:rsid w:val="00F80327"/>
    <w:rsid w:val="00F8033E"/>
    <w:rsid w:val="00F836B7"/>
    <w:rsid w:val="00F8476E"/>
    <w:rsid w:val="00F851DA"/>
    <w:rsid w:val="00F85D8E"/>
    <w:rsid w:val="00F86ABC"/>
    <w:rsid w:val="00F87204"/>
    <w:rsid w:val="00F87B64"/>
    <w:rsid w:val="00F9212A"/>
    <w:rsid w:val="00F92301"/>
    <w:rsid w:val="00F93B34"/>
    <w:rsid w:val="00F955AB"/>
    <w:rsid w:val="00F96213"/>
    <w:rsid w:val="00F969F8"/>
    <w:rsid w:val="00F96A59"/>
    <w:rsid w:val="00F96E86"/>
    <w:rsid w:val="00F97B0A"/>
    <w:rsid w:val="00FA159D"/>
    <w:rsid w:val="00FA44E7"/>
    <w:rsid w:val="00FA63C2"/>
    <w:rsid w:val="00FA6C44"/>
    <w:rsid w:val="00FB0992"/>
    <w:rsid w:val="00FB187C"/>
    <w:rsid w:val="00FB29D0"/>
    <w:rsid w:val="00FB339C"/>
    <w:rsid w:val="00FB4DE5"/>
    <w:rsid w:val="00FB4F43"/>
    <w:rsid w:val="00FB735F"/>
    <w:rsid w:val="00FB7C67"/>
    <w:rsid w:val="00FC00F7"/>
    <w:rsid w:val="00FC1D8D"/>
    <w:rsid w:val="00FC41AD"/>
    <w:rsid w:val="00FC58E9"/>
    <w:rsid w:val="00FC5A07"/>
    <w:rsid w:val="00FC6BCF"/>
    <w:rsid w:val="00FC7525"/>
    <w:rsid w:val="00FC7FF5"/>
    <w:rsid w:val="00FD2A1B"/>
    <w:rsid w:val="00FD3A9F"/>
    <w:rsid w:val="00FD3E2C"/>
    <w:rsid w:val="00FD52F3"/>
    <w:rsid w:val="00FD558F"/>
    <w:rsid w:val="00FE1722"/>
    <w:rsid w:val="00FE1C46"/>
    <w:rsid w:val="00FE1E26"/>
    <w:rsid w:val="00FE3F87"/>
    <w:rsid w:val="00FE7CF2"/>
    <w:rsid w:val="00FF212A"/>
    <w:rsid w:val="00FF2F0B"/>
    <w:rsid w:val="00FF5080"/>
    <w:rsid w:val="00FF52A8"/>
    <w:rsid w:val="00FF6668"/>
    <w:rsid w:val="00FF7C0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EFC2A7"/>
  <w15:docId w15:val="{EBDB1324-3F38-4E9B-BC28-6B5D10E59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qFormat/>
    <w:rsid w:val="00AE182A"/>
    <w:rPr>
      <w:rFonts w:eastAsiaTheme="minorHAnsi"/>
      <w:kern w:val="2"/>
      <w14:ligatures w14:val="standardContextual"/>
    </w:rPr>
  </w:style>
  <w:style w:type="paragraph" w:styleId="Heading1">
    <w:name w:val="heading 1"/>
    <w:basedOn w:val="Normal"/>
    <w:next w:val="Normal"/>
    <w:link w:val="Heading1Char"/>
    <w:uiPriority w:val="9"/>
    <w:qFormat/>
    <w:rsid w:val="009E0DD2"/>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9E0DD2"/>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E0DD2"/>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E0DD2"/>
    <w:pPr>
      <w:keepNext/>
      <w:keepLines/>
      <w:spacing w:before="40" w:after="0"/>
      <w:outlineLvl w:val="3"/>
    </w:pPr>
    <w:rPr>
      <w:rFonts w:asciiTheme="majorHAnsi" w:eastAsiaTheme="majorEastAsia" w:hAnsiTheme="majorHAnsi" w:cstheme="majorBidi"/>
      <w:color w:val="2F5496" w:themeColor="accent1" w:themeShade="BF"/>
    </w:rPr>
  </w:style>
  <w:style w:type="paragraph" w:styleId="Heading5">
    <w:name w:val="heading 5"/>
    <w:basedOn w:val="Normal"/>
    <w:next w:val="Normal"/>
    <w:link w:val="Heading5Char"/>
    <w:uiPriority w:val="9"/>
    <w:semiHidden/>
    <w:unhideWhenUsed/>
    <w:qFormat/>
    <w:rsid w:val="009E0DD2"/>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9E0DD2"/>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9E0DD2"/>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9E0DD2"/>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9E0DD2"/>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rsid w:val="00AE182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E182A"/>
  </w:style>
  <w:style w:type="character" w:customStyle="1" w:styleId="Heading1Char">
    <w:name w:val="Heading 1 Char"/>
    <w:basedOn w:val="DefaultParagraphFont"/>
    <w:link w:val="Heading1"/>
    <w:uiPriority w:val="9"/>
    <w:rsid w:val="009E0DD2"/>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9E0DD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F26B1"/>
    <w:pPr>
      <w:ind w:left="720"/>
      <w:contextualSpacing/>
    </w:pPr>
  </w:style>
  <w:style w:type="character" w:styleId="Hyperlink">
    <w:name w:val="Hyperlink"/>
    <w:basedOn w:val="DefaultParagraphFont"/>
    <w:uiPriority w:val="99"/>
    <w:unhideWhenUsed/>
    <w:rsid w:val="00AF26B1"/>
    <w:rPr>
      <w:color w:val="0563C1" w:themeColor="hyperlink"/>
      <w:u w:val="single"/>
    </w:rPr>
  </w:style>
  <w:style w:type="character" w:styleId="UnresolvedMention">
    <w:name w:val="Unresolved Mention"/>
    <w:basedOn w:val="DefaultParagraphFont"/>
    <w:uiPriority w:val="99"/>
    <w:semiHidden/>
    <w:unhideWhenUsed/>
    <w:rsid w:val="00B3576F"/>
    <w:rPr>
      <w:color w:val="605E5C"/>
      <w:shd w:val="clear" w:color="auto" w:fill="E1DFDD"/>
    </w:rPr>
  </w:style>
  <w:style w:type="character" w:customStyle="1" w:styleId="katex-mathml">
    <w:name w:val="katex-mathml"/>
    <w:basedOn w:val="DefaultParagraphFont"/>
    <w:rsid w:val="00F00E87"/>
  </w:style>
  <w:style w:type="character" w:customStyle="1" w:styleId="mord">
    <w:name w:val="mord"/>
    <w:basedOn w:val="DefaultParagraphFont"/>
    <w:rsid w:val="00F00E87"/>
  </w:style>
  <w:style w:type="character" w:customStyle="1" w:styleId="vlist-s">
    <w:name w:val="vlist-s"/>
    <w:basedOn w:val="DefaultParagraphFont"/>
    <w:rsid w:val="00F00E87"/>
  </w:style>
  <w:style w:type="character" w:customStyle="1" w:styleId="mopen">
    <w:name w:val="mopen"/>
    <w:basedOn w:val="DefaultParagraphFont"/>
    <w:rsid w:val="00F00E87"/>
  </w:style>
  <w:style w:type="character" w:customStyle="1" w:styleId="mclose">
    <w:name w:val="mclose"/>
    <w:basedOn w:val="DefaultParagraphFont"/>
    <w:rsid w:val="00F00E87"/>
  </w:style>
  <w:style w:type="character" w:customStyle="1" w:styleId="mrel">
    <w:name w:val="mrel"/>
    <w:basedOn w:val="DefaultParagraphFont"/>
    <w:rsid w:val="00F00E87"/>
  </w:style>
  <w:style w:type="character" w:customStyle="1" w:styleId="mbin">
    <w:name w:val="mbin"/>
    <w:basedOn w:val="DefaultParagraphFont"/>
    <w:rsid w:val="00F00E87"/>
  </w:style>
  <w:style w:type="character" w:styleId="Strong">
    <w:name w:val="Strong"/>
    <w:basedOn w:val="DefaultParagraphFont"/>
    <w:uiPriority w:val="22"/>
    <w:qFormat/>
    <w:rsid w:val="009E0DD2"/>
    <w:rPr>
      <w:b/>
      <w:bCs/>
    </w:rPr>
  </w:style>
  <w:style w:type="character" w:customStyle="1" w:styleId="mop">
    <w:name w:val="mop"/>
    <w:basedOn w:val="DefaultParagraphFont"/>
    <w:rsid w:val="00AB06C3"/>
  </w:style>
  <w:style w:type="character" w:customStyle="1" w:styleId="delimsizing">
    <w:name w:val="delimsizing"/>
    <w:basedOn w:val="DefaultParagraphFont"/>
    <w:rsid w:val="00AB06C3"/>
  </w:style>
  <w:style w:type="table" w:styleId="TableGrid">
    <w:name w:val="Table Grid"/>
    <w:basedOn w:val="TableNormal"/>
    <w:uiPriority w:val="59"/>
    <w:rsid w:val="00AF26B1"/>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795CB2"/>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795CB2"/>
    <w:rPr>
      <w:rFonts w:ascii="Calibri" w:eastAsiaTheme="minorHAnsi" w:hAnsi="Calibri" w:cs="Calibri"/>
      <w:noProof/>
      <w:kern w:val="2"/>
      <w14:ligatures w14:val="standardContextual"/>
    </w:rPr>
  </w:style>
  <w:style w:type="paragraph" w:customStyle="1" w:styleId="EndNoteBibliography">
    <w:name w:val="EndNote Bibliography"/>
    <w:basedOn w:val="Normal"/>
    <w:link w:val="EndNoteBibliographyChar"/>
    <w:rsid w:val="00795CB2"/>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795CB2"/>
    <w:rPr>
      <w:rFonts w:ascii="Calibri" w:eastAsiaTheme="minorHAnsi" w:hAnsi="Calibri" w:cs="Calibri"/>
      <w:noProof/>
      <w:kern w:val="2"/>
      <w14:ligatures w14:val="standardContextual"/>
    </w:rPr>
  </w:style>
  <w:style w:type="character" w:styleId="PlaceholderText">
    <w:name w:val="Placeholder Text"/>
    <w:basedOn w:val="DefaultParagraphFont"/>
    <w:uiPriority w:val="99"/>
    <w:semiHidden/>
    <w:rsid w:val="001F6BFB"/>
    <w:rPr>
      <w:color w:val="666666"/>
    </w:rPr>
  </w:style>
  <w:style w:type="character" w:styleId="CommentReference">
    <w:name w:val="annotation reference"/>
    <w:basedOn w:val="DefaultParagraphFont"/>
    <w:uiPriority w:val="99"/>
    <w:semiHidden/>
    <w:unhideWhenUsed/>
    <w:rsid w:val="00AF26B1"/>
    <w:rPr>
      <w:sz w:val="16"/>
      <w:szCs w:val="16"/>
    </w:rPr>
  </w:style>
  <w:style w:type="paragraph" w:styleId="CommentText">
    <w:name w:val="annotation text"/>
    <w:basedOn w:val="Normal"/>
    <w:link w:val="CommentTextChar"/>
    <w:uiPriority w:val="99"/>
    <w:unhideWhenUsed/>
    <w:rsid w:val="00AF26B1"/>
    <w:pPr>
      <w:spacing w:line="240" w:lineRule="auto"/>
    </w:pPr>
  </w:style>
  <w:style w:type="character" w:customStyle="1" w:styleId="CommentTextChar">
    <w:name w:val="Comment Text Char"/>
    <w:basedOn w:val="DefaultParagraphFont"/>
    <w:link w:val="CommentText"/>
    <w:uiPriority w:val="99"/>
    <w:rsid w:val="00AF26B1"/>
    <w:rPr>
      <w:rFonts w:ascii="Arial" w:eastAsia="Times New Roman" w:hAnsi="Arial" w:cs="Times New Roman"/>
      <w:kern w:val="0"/>
      <w:sz w:val="18"/>
      <w:szCs w:val="20"/>
      <w:lang w:val="en-GB"/>
      <w14:ligatures w14:val="none"/>
    </w:rPr>
  </w:style>
  <w:style w:type="paragraph" w:styleId="CommentSubject">
    <w:name w:val="annotation subject"/>
    <w:basedOn w:val="CommentText"/>
    <w:next w:val="CommentText"/>
    <w:link w:val="CommentSubjectChar"/>
    <w:uiPriority w:val="99"/>
    <w:semiHidden/>
    <w:unhideWhenUsed/>
    <w:rsid w:val="00AF26B1"/>
    <w:rPr>
      <w:b/>
      <w:bCs/>
    </w:rPr>
  </w:style>
  <w:style w:type="character" w:customStyle="1" w:styleId="CommentSubjectChar">
    <w:name w:val="Comment Subject Char"/>
    <w:basedOn w:val="CommentTextChar"/>
    <w:link w:val="CommentSubject"/>
    <w:uiPriority w:val="99"/>
    <w:semiHidden/>
    <w:rsid w:val="00AF26B1"/>
    <w:rPr>
      <w:rFonts w:ascii="Arial" w:eastAsia="Times New Roman" w:hAnsi="Arial" w:cs="Times New Roman"/>
      <w:b/>
      <w:bCs/>
      <w:kern w:val="0"/>
      <w:sz w:val="18"/>
      <w:szCs w:val="20"/>
      <w:lang w:val="en-GB"/>
      <w14:ligatures w14:val="none"/>
    </w:rPr>
  </w:style>
  <w:style w:type="paragraph" w:customStyle="1" w:styleId="Default">
    <w:name w:val="Default"/>
    <w:rsid w:val="00285913"/>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semiHidden/>
    <w:rsid w:val="009E0DD2"/>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E0DD2"/>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9E0DD2"/>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9E0DD2"/>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9E0DD2"/>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9E0DD2"/>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9E0DD2"/>
    <w:rPr>
      <w:rFonts w:asciiTheme="majorHAnsi" w:eastAsiaTheme="majorEastAsia" w:hAnsiTheme="majorHAnsi" w:cstheme="majorBidi"/>
      <w:i/>
      <w:iCs/>
      <w:color w:val="1F3864" w:themeColor="accent1" w:themeShade="80"/>
    </w:rPr>
  </w:style>
  <w:style w:type="paragraph" w:customStyle="1" w:styleId="CETAuthors">
    <w:name w:val="CET Authors"/>
    <w:basedOn w:val="CETBodytext"/>
    <w:link w:val="CETAuthorsCarattere"/>
    <w:rsid w:val="00AF26B1"/>
    <w:pPr>
      <w:keepNext/>
      <w:suppressAutoHyphens/>
      <w:spacing w:after="120"/>
    </w:pPr>
    <w:rPr>
      <w:noProof/>
      <w:sz w:val="24"/>
      <w:lang w:val="en-GB"/>
    </w:rPr>
  </w:style>
  <w:style w:type="paragraph" w:customStyle="1" w:styleId="CETTitle">
    <w:name w:val="CET Title"/>
    <w:next w:val="CETAuthors"/>
    <w:link w:val="CETTitleCarattere"/>
    <w:rsid w:val="00AF26B1"/>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AF26B1"/>
    <w:rPr>
      <w:rFonts w:ascii="Arial" w:eastAsia="Times New Roman" w:hAnsi="Arial" w:cs="Times New Roman"/>
      <w:noProof/>
      <w:kern w:val="0"/>
      <w:sz w:val="24"/>
      <w:szCs w:val="20"/>
      <w:lang w:val="en-GB"/>
      <w14:ligatures w14:val="none"/>
    </w:rPr>
  </w:style>
  <w:style w:type="character" w:customStyle="1" w:styleId="CETTitleCarattere">
    <w:name w:val="CET Title Carattere"/>
    <w:link w:val="CETTitle"/>
    <w:rsid w:val="00AF26B1"/>
    <w:rPr>
      <w:rFonts w:ascii="Arial" w:eastAsia="Times New Roman" w:hAnsi="Arial" w:cs="Times New Roman"/>
      <w:kern w:val="0"/>
      <w:sz w:val="32"/>
      <w:szCs w:val="20"/>
      <w:lang w:val="en-GB"/>
      <w14:ligatures w14:val="none"/>
    </w:rPr>
  </w:style>
  <w:style w:type="paragraph" w:customStyle="1" w:styleId="CETHeading1">
    <w:name w:val="CET Heading1"/>
    <w:next w:val="CETBodytext"/>
    <w:rsid w:val="00AF26B1"/>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AF26B1"/>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rsid w:val="00AF26B1"/>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AF26B1"/>
    <w:pPr>
      <w:keepNext/>
      <w:suppressAutoHyphens/>
      <w:spacing w:after="0" w:line="276" w:lineRule="auto"/>
      <w:contextualSpacing/>
    </w:pPr>
    <w:rPr>
      <w:rFonts w:ascii="Arial" w:eastAsia="Times New Roman" w:hAnsi="Arial" w:cs="Times New Roman"/>
      <w:noProof/>
      <w:sz w:val="16"/>
      <w:szCs w:val="20"/>
      <w:lang w:val="en-GB"/>
    </w:rPr>
  </w:style>
  <w:style w:type="table" w:styleId="TableSimple1">
    <w:name w:val="Table Simple 1"/>
    <w:basedOn w:val="TableNormal"/>
    <w:semiHidden/>
    <w:rsid w:val="00AF26B1"/>
    <w:pPr>
      <w:numPr>
        <w:ilvl w:val="3"/>
        <w:numId w:val="1"/>
      </w:numPr>
      <w:spacing w:after="0" w:line="264" w:lineRule="auto"/>
      <w:jc w:val="both"/>
    </w:pPr>
    <w:rPr>
      <w:rFonts w:ascii="Times New Roman" w:eastAsia="Times New Roman" w:hAnsi="Times New Roman" w:cs="Times New Roman"/>
      <w:sz w:val="20"/>
      <w:szCs w:val="20"/>
      <w:lang w:val="it-IT"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AF26B1"/>
    <w:rPr>
      <w:rFonts w:ascii="Arial" w:eastAsia="Times New Roman" w:hAnsi="Arial" w:cs="Times New Roman"/>
      <w:kern w:val="0"/>
      <w:sz w:val="18"/>
      <w:szCs w:val="20"/>
      <w:lang w:val="en-US"/>
      <w14:ligatures w14:val="none"/>
    </w:rPr>
  </w:style>
  <w:style w:type="paragraph" w:customStyle="1" w:styleId="CETReference">
    <w:name w:val="CET Reference"/>
    <w:rsid w:val="00AF26B1"/>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rsid w:val="00AF26B1"/>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AF26B1"/>
    <w:rPr>
      <w:rFonts w:ascii="Arial" w:eastAsia="Times New Roman" w:hAnsi="Arial" w:cs="Times New Roman"/>
      <w:b/>
      <w:kern w:val="0"/>
      <w:sz w:val="18"/>
      <w:szCs w:val="20"/>
      <w:lang w:val="en-US"/>
      <w14:ligatures w14:val="none"/>
    </w:rPr>
  </w:style>
  <w:style w:type="character" w:customStyle="1" w:styleId="CETCaptionCarattere">
    <w:name w:val="CET Caption Carattere"/>
    <w:link w:val="CETCaption"/>
    <w:rsid w:val="00AF26B1"/>
    <w:rPr>
      <w:rFonts w:ascii="Arial" w:eastAsia="Times New Roman" w:hAnsi="Arial" w:cs="Times New Roman"/>
      <w:i/>
      <w:kern w:val="0"/>
      <w:sz w:val="18"/>
      <w:szCs w:val="20"/>
      <w:lang w:val="en-GB"/>
      <w14:ligatures w14:val="none"/>
    </w:rPr>
  </w:style>
  <w:style w:type="paragraph" w:customStyle="1" w:styleId="CETBodytextItalic">
    <w:name w:val="CET Body text (Italic)"/>
    <w:basedOn w:val="CETBodytext"/>
    <w:rsid w:val="00AF26B1"/>
    <w:rPr>
      <w:i/>
      <w:lang w:val="en-GB"/>
    </w:rPr>
  </w:style>
  <w:style w:type="paragraph" w:styleId="BalloonText">
    <w:name w:val="Balloon Text"/>
    <w:basedOn w:val="Normal"/>
    <w:link w:val="BalloonTextChar"/>
    <w:uiPriority w:val="99"/>
    <w:semiHidden/>
    <w:unhideWhenUsed/>
    <w:rsid w:val="00AF26B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6B1"/>
    <w:rPr>
      <w:rFonts w:ascii="Tahoma" w:eastAsia="Times New Roman" w:hAnsi="Tahoma" w:cs="Tahoma"/>
      <w:kern w:val="0"/>
      <w:sz w:val="16"/>
      <w:szCs w:val="16"/>
      <w:lang w:val="en-GB"/>
      <w14:ligatures w14:val="none"/>
    </w:rPr>
  </w:style>
  <w:style w:type="paragraph" w:styleId="Bibliography">
    <w:name w:val="Bibliography"/>
    <w:basedOn w:val="CETReferencetext"/>
    <w:uiPriority w:val="37"/>
    <w:unhideWhenUsed/>
    <w:rsid w:val="00AF26B1"/>
    <w:pPr>
      <w:spacing w:line="240" w:lineRule="auto"/>
      <w:ind w:left="720" w:hanging="720"/>
    </w:pPr>
  </w:style>
  <w:style w:type="paragraph" w:styleId="BodyText2">
    <w:name w:val="Body Text 2"/>
    <w:basedOn w:val="Normal"/>
    <w:link w:val="BodyText2Char"/>
    <w:uiPriority w:val="99"/>
    <w:semiHidden/>
    <w:unhideWhenUsed/>
    <w:rsid w:val="00AF26B1"/>
    <w:pPr>
      <w:spacing w:after="120" w:line="480" w:lineRule="auto"/>
    </w:pPr>
  </w:style>
  <w:style w:type="character" w:customStyle="1" w:styleId="BodyText2Char">
    <w:name w:val="Body Text 2 Char"/>
    <w:basedOn w:val="DefaultParagraphFont"/>
    <w:link w:val="BodyText2"/>
    <w:uiPriority w:val="99"/>
    <w:semiHidden/>
    <w:rsid w:val="00AF26B1"/>
    <w:rPr>
      <w:rFonts w:ascii="Arial" w:eastAsia="Times New Roman" w:hAnsi="Arial" w:cs="Times New Roman"/>
      <w:kern w:val="0"/>
      <w:sz w:val="18"/>
      <w:szCs w:val="20"/>
      <w:lang w:val="en-GB"/>
      <w14:ligatures w14:val="none"/>
    </w:rPr>
  </w:style>
  <w:style w:type="paragraph" w:styleId="BodyText3">
    <w:name w:val="Body Text 3"/>
    <w:basedOn w:val="Normal"/>
    <w:link w:val="BodyText3Char"/>
    <w:uiPriority w:val="99"/>
    <w:semiHidden/>
    <w:unhideWhenUsed/>
    <w:rsid w:val="00AF26B1"/>
    <w:pPr>
      <w:spacing w:after="120"/>
    </w:pPr>
    <w:rPr>
      <w:sz w:val="16"/>
      <w:szCs w:val="16"/>
    </w:rPr>
  </w:style>
  <w:style w:type="character" w:customStyle="1" w:styleId="BodyText3Char">
    <w:name w:val="Body Text 3 Char"/>
    <w:basedOn w:val="DefaultParagraphFont"/>
    <w:link w:val="BodyText3"/>
    <w:uiPriority w:val="99"/>
    <w:semiHidden/>
    <w:rsid w:val="00AF26B1"/>
    <w:rPr>
      <w:rFonts w:ascii="Arial" w:eastAsia="Times New Roman" w:hAnsi="Arial" w:cs="Times New Roman"/>
      <w:kern w:val="0"/>
      <w:sz w:val="16"/>
      <w:szCs w:val="16"/>
      <w:lang w:val="en-GB"/>
      <w14:ligatures w14:val="none"/>
    </w:rPr>
  </w:style>
  <w:style w:type="paragraph" w:styleId="BodyText">
    <w:name w:val="Body Text"/>
    <w:basedOn w:val="Normal"/>
    <w:link w:val="BodyTextChar"/>
    <w:uiPriority w:val="99"/>
    <w:semiHidden/>
    <w:unhideWhenUsed/>
    <w:rsid w:val="00AF26B1"/>
    <w:pPr>
      <w:spacing w:after="120"/>
    </w:pPr>
  </w:style>
  <w:style w:type="character" w:customStyle="1" w:styleId="BodyTextChar">
    <w:name w:val="Body Text Char"/>
    <w:basedOn w:val="DefaultParagraphFont"/>
    <w:link w:val="BodyText"/>
    <w:uiPriority w:val="99"/>
    <w:semiHidden/>
    <w:rsid w:val="00AF26B1"/>
    <w:rPr>
      <w:rFonts w:ascii="Arial" w:eastAsia="Times New Roman" w:hAnsi="Arial" w:cs="Times New Roman"/>
      <w:kern w:val="0"/>
      <w:sz w:val="18"/>
      <w:szCs w:val="20"/>
      <w:lang w:val="en-GB"/>
      <w14:ligatures w14:val="none"/>
    </w:rPr>
  </w:style>
  <w:style w:type="paragraph" w:styleId="Date">
    <w:name w:val="Date"/>
    <w:basedOn w:val="Normal"/>
    <w:next w:val="Normal"/>
    <w:link w:val="DateChar"/>
    <w:uiPriority w:val="99"/>
    <w:semiHidden/>
    <w:unhideWhenUsed/>
    <w:rsid w:val="00AF26B1"/>
  </w:style>
  <w:style w:type="character" w:customStyle="1" w:styleId="DateChar">
    <w:name w:val="Date Char"/>
    <w:basedOn w:val="DefaultParagraphFont"/>
    <w:link w:val="Date"/>
    <w:uiPriority w:val="99"/>
    <w:semiHidden/>
    <w:rsid w:val="00AF26B1"/>
    <w:rPr>
      <w:rFonts w:ascii="Arial" w:eastAsia="Times New Roman" w:hAnsi="Arial" w:cs="Times New Roman"/>
      <w:kern w:val="0"/>
      <w:sz w:val="18"/>
      <w:szCs w:val="20"/>
      <w:lang w:val="en-GB"/>
      <w14:ligatures w14:val="none"/>
    </w:rPr>
  </w:style>
  <w:style w:type="paragraph" w:styleId="Caption">
    <w:name w:val="caption"/>
    <w:basedOn w:val="Normal"/>
    <w:next w:val="Normal"/>
    <w:uiPriority w:val="35"/>
    <w:unhideWhenUsed/>
    <w:qFormat/>
    <w:rsid w:val="009E0DD2"/>
    <w:pPr>
      <w:spacing w:line="240" w:lineRule="auto"/>
    </w:pPr>
    <w:rPr>
      <w:b/>
      <w:bCs/>
      <w:smallCaps/>
      <w:color w:val="44546A" w:themeColor="text2"/>
    </w:rPr>
  </w:style>
  <w:style w:type="paragraph" w:styleId="List">
    <w:name w:val="List"/>
    <w:basedOn w:val="Normal"/>
    <w:uiPriority w:val="99"/>
    <w:semiHidden/>
    <w:unhideWhenUsed/>
    <w:rsid w:val="00AF26B1"/>
    <w:pPr>
      <w:ind w:left="283" w:hanging="283"/>
      <w:contextualSpacing/>
    </w:pPr>
  </w:style>
  <w:style w:type="paragraph" w:styleId="List2">
    <w:name w:val="List 2"/>
    <w:basedOn w:val="Normal"/>
    <w:uiPriority w:val="99"/>
    <w:semiHidden/>
    <w:unhideWhenUsed/>
    <w:rsid w:val="00AF26B1"/>
    <w:pPr>
      <w:ind w:left="566" w:hanging="283"/>
      <w:contextualSpacing/>
    </w:pPr>
  </w:style>
  <w:style w:type="paragraph" w:styleId="List3">
    <w:name w:val="List 3"/>
    <w:basedOn w:val="Normal"/>
    <w:uiPriority w:val="99"/>
    <w:semiHidden/>
    <w:unhideWhenUsed/>
    <w:rsid w:val="00AF26B1"/>
    <w:pPr>
      <w:ind w:left="849" w:hanging="283"/>
      <w:contextualSpacing/>
    </w:pPr>
  </w:style>
  <w:style w:type="paragraph" w:styleId="List4">
    <w:name w:val="List 4"/>
    <w:basedOn w:val="Normal"/>
    <w:uiPriority w:val="99"/>
    <w:semiHidden/>
    <w:unhideWhenUsed/>
    <w:rsid w:val="00AF26B1"/>
    <w:pPr>
      <w:ind w:left="1132" w:hanging="283"/>
      <w:contextualSpacing/>
    </w:pPr>
  </w:style>
  <w:style w:type="paragraph" w:styleId="List5">
    <w:name w:val="List 5"/>
    <w:basedOn w:val="Normal"/>
    <w:uiPriority w:val="99"/>
    <w:semiHidden/>
    <w:unhideWhenUsed/>
    <w:rsid w:val="00AF26B1"/>
    <w:pPr>
      <w:ind w:left="1415" w:hanging="283"/>
      <w:contextualSpacing/>
    </w:pPr>
  </w:style>
  <w:style w:type="paragraph" w:styleId="ListContinue">
    <w:name w:val="List Continue"/>
    <w:basedOn w:val="Normal"/>
    <w:uiPriority w:val="99"/>
    <w:semiHidden/>
    <w:unhideWhenUsed/>
    <w:rsid w:val="00AF26B1"/>
    <w:pPr>
      <w:spacing w:after="120"/>
      <w:ind w:left="283"/>
      <w:contextualSpacing/>
    </w:pPr>
  </w:style>
  <w:style w:type="paragraph" w:styleId="ListContinue2">
    <w:name w:val="List Continue 2"/>
    <w:basedOn w:val="Normal"/>
    <w:uiPriority w:val="99"/>
    <w:semiHidden/>
    <w:unhideWhenUsed/>
    <w:rsid w:val="00AF26B1"/>
    <w:pPr>
      <w:spacing w:after="120"/>
      <w:ind w:left="566"/>
      <w:contextualSpacing/>
    </w:pPr>
  </w:style>
  <w:style w:type="paragraph" w:styleId="ListContinue3">
    <w:name w:val="List Continue 3"/>
    <w:basedOn w:val="Normal"/>
    <w:uiPriority w:val="99"/>
    <w:semiHidden/>
    <w:unhideWhenUsed/>
    <w:rsid w:val="00AF26B1"/>
    <w:pPr>
      <w:spacing w:after="120"/>
      <w:ind w:left="849"/>
      <w:contextualSpacing/>
    </w:pPr>
  </w:style>
  <w:style w:type="paragraph" w:styleId="ListContinue4">
    <w:name w:val="List Continue 4"/>
    <w:basedOn w:val="Normal"/>
    <w:uiPriority w:val="99"/>
    <w:semiHidden/>
    <w:unhideWhenUsed/>
    <w:rsid w:val="00AF26B1"/>
    <w:pPr>
      <w:spacing w:after="120"/>
      <w:ind w:left="1132"/>
      <w:contextualSpacing/>
    </w:pPr>
  </w:style>
  <w:style w:type="paragraph" w:styleId="ListContinue5">
    <w:name w:val="List Continue 5"/>
    <w:basedOn w:val="Normal"/>
    <w:uiPriority w:val="99"/>
    <w:semiHidden/>
    <w:unhideWhenUsed/>
    <w:rsid w:val="00AF26B1"/>
    <w:pPr>
      <w:spacing w:after="120"/>
      <w:ind w:left="1415"/>
      <w:contextualSpacing/>
    </w:pPr>
  </w:style>
  <w:style w:type="paragraph" w:styleId="Signature">
    <w:name w:val="Signature"/>
    <w:basedOn w:val="Normal"/>
    <w:link w:val="SignatureChar"/>
    <w:uiPriority w:val="99"/>
    <w:semiHidden/>
    <w:unhideWhenUsed/>
    <w:rsid w:val="00AF26B1"/>
    <w:pPr>
      <w:spacing w:line="240" w:lineRule="auto"/>
      <w:ind w:left="4252"/>
    </w:pPr>
  </w:style>
  <w:style w:type="character" w:customStyle="1" w:styleId="SignatureChar">
    <w:name w:val="Signature Char"/>
    <w:basedOn w:val="DefaultParagraphFont"/>
    <w:link w:val="Signature"/>
    <w:uiPriority w:val="99"/>
    <w:semiHidden/>
    <w:rsid w:val="00AF26B1"/>
    <w:rPr>
      <w:rFonts w:ascii="Arial" w:eastAsia="Times New Roman" w:hAnsi="Arial" w:cs="Times New Roman"/>
      <w:kern w:val="0"/>
      <w:sz w:val="18"/>
      <w:szCs w:val="20"/>
      <w:lang w:val="en-GB"/>
      <w14:ligatures w14:val="none"/>
    </w:rPr>
  </w:style>
  <w:style w:type="paragraph" w:styleId="E-mailSignature">
    <w:name w:val="E-mail Signature"/>
    <w:basedOn w:val="Normal"/>
    <w:link w:val="E-mailSignatureChar"/>
    <w:uiPriority w:val="99"/>
    <w:semiHidden/>
    <w:unhideWhenUsed/>
    <w:rsid w:val="00AF26B1"/>
    <w:pPr>
      <w:spacing w:line="240" w:lineRule="auto"/>
    </w:pPr>
  </w:style>
  <w:style w:type="character" w:customStyle="1" w:styleId="E-mailSignatureChar">
    <w:name w:val="E-mail Signature Char"/>
    <w:basedOn w:val="DefaultParagraphFont"/>
    <w:link w:val="E-mailSignature"/>
    <w:uiPriority w:val="99"/>
    <w:semiHidden/>
    <w:rsid w:val="00AF26B1"/>
    <w:rPr>
      <w:rFonts w:ascii="Arial" w:eastAsia="Times New Roman" w:hAnsi="Arial" w:cs="Times New Roman"/>
      <w:kern w:val="0"/>
      <w:sz w:val="18"/>
      <w:szCs w:val="20"/>
      <w:lang w:val="en-GB"/>
      <w14:ligatures w14:val="none"/>
    </w:rPr>
  </w:style>
  <w:style w:type="paragraph" w:styleId="Salutation">
    <w:name w:val="Salutation"/>
    <w:basedOn w:val="Normal"/>
    <w:next w:val="Normal"/>
    <w:link w:val="SalutationChar"/>
    <w:uiPriority w:val="99"/>
    <w:semiHidden/>
    <w:unhideWhenUsed/>
    <w:rsid w:val="00AF26B1"/>
  </w:style>
  <w:style w:type="character" w:customStyle="1" w:styleId="SalutationChar">
    <w:name w:val="Salutation Char"/>
    <w:basedOn w:val="DefaultParagraphFont"/>
    <w:link w:val="Salutation"/>
    <w:uiPriority w:val="99"/>
    <w:semiHidden/>
    <w:rsid w:val="00AF26B1"/>
    <w:rPr>
      <w:rFonts w:ascii="Arial" w:eastAsia="Times New Roman" w:hAnsi="Arial" w:cs="Times New Roman"/>
      <w:kern w:val="0"/>
      <w:sz w:val="18"/>
      <w:szCs w:val="20"/>
      <w:lang w:val="en-GB"/>
      <w14:ligatures w14:val="none"/>
    </w:rPr>
  </w:style>
  <w:style w:type="paragraph" w:styleId="Closing">
    <w:name w:val="Closing"/>
    <w:basedOn w:val="Normal"/>
    <w:link w:val="ClosingChar"/>
    <w:uiPriority w:val="99"/>
    <w:semiHidden/>
    <w:unhideWhenUsed/>
    <w:rsid w:val="00AF26B1"/>
    <w:pPr>
      <w:spacing w:line="240" w:lineRule="auto"/>
      <w:ind w:left="4252"/>
    </w:pPr>
  </w:style>
  <w:style w:type="character" w:customStyle="1" w:styleId="ClosingChar">
    <w:name w:val="Closing Char"/>
    <w:basedOn w:val="DefaultParagraphFont"/>
    <w:link w:val="Closing"/>
    <w:uiPriority w:val="99"/>
    <w:semiHidden/>
    <w:rsid w:val="00AF26B1"/>
    <w:rPr>
      <w:rFonts w:ascii="Arial" w:eastAsia="Times New Roman" w:hAnsi="Arial" w:cs="Times New Roman"/>
      <w:kern w:val="0"/>
      <w:sz w:val="18"/>
      <w:szCs w:val="20"/>
      <w:lang w:val="en-GB"/>
      <w14:ligatures w14:val="none"/>
    </w:rPr>
  </w:style>
  <w:style w:type="paragraph" w:styleId="Index1">
    <w:name w:val="index 1"/>
    <w:basedOn w:val="Normal"/>
    <w:next w:val="Normal"/>
    <w:autoRedefine/>
    <w:uiPriority w:val="99"/>
    <w:semiHidden/>
    <w:unhideWhenUsed/>
    <w:rsid w:val="00AF26B1"/>
    <w:pPr>
      <w:spacing w:line="240" w:lineRule="auto"/>
      <w:ind w:left="220" w:hanging="220"/>
    </w:pPr>
  </w:style>
  <w:style w:type="paragraph" w:styleId="Index2">
    <w:name w:val="index 2"/>
    <w:basedOn w:val="Normal"/>
    <w:next w:val="Normal"/>
    <w:autoRedefine/>
    <w:uiPriority w:val="99"/>
    <w:semiHidden/>
    <w:unhideWhenUsed/>
    <w:rsid w:val="00AF26B1"/>
    <w:pPr>
      <w:spacing w:line="240" w:lineRule="auto"/>
      <w:ind w:left="440" w:hanging="220"/>
    </w:pPr>
  </w:style>
  <w:style w:type="paragraph" w:styleId="Index3">
    <w:name w:val="index 3"/>
    <w:basedOn w:val="Normal"/>
    <w:next w:val="Normal"/>
    <w:autoRedefine/>
    <w:uiPriority w:val="99"/>
    <w:semiHidden/>
    <w:unhideWhenUsed/>
    <w:rsid w:val="00AF26B1"/>
    <w:pPr>
      <w:spacing w:line="240" w:lineRule="auto"/>
      <w:ind w:left="660" w:hanging="220"/>
    </w:pPr>
  </w:style>
  <w:style w:type="paragraph" w:styleId="Index4">
    <w:name w:val="index 4"/>
    <w:basedOn w:val="Normal"/>
    <w:next w:val="Normal"/>
    <w:autoRedefine/>
    <w:uiPriority w:val="99"/>
    <w:semiHidden/>
    <w:unhideWhenUsed/>
    <w:rsid w:val="00AF26B1"/>
    <w:pPr>
      <w:spacing w:line="240" w:lineRule="auto"/>
      <w:ind w:left="880" w:hanging="220"/>
    </w:pPr>
  </w:style>
  <w:style w:type="paragraph" w:styleId="Index5">
    <w:name w:val="index 5"/>
    <w:basedOn w:val="Normal"/>
    <w:next w:val="Normal"/>
    <w:autoRedefine/>
    <w:uiPriority w:val="99"/>
    <w:semiHidden/>
    <w:unhideWhenUsed/>
    <w:rsid w:val="00AF26B1"/>
    <w:pPr>
      <w:spacing w:line="240" w:lineRule="auto"/>
      <w:ind w:left="1100" w:hanging="220"/>
    </w:pPr>
  </w:style>
  <w:style w:type="paragraph" w:styleId="Index6">
    <w:name w:val="index 6"/>
    <w:basedOn w:val="Normal"/>
    <w:next w:val="Normal"/>
    <w:autoRedefine/>
    <w:uiPriority w:val="99"/>
    <w:semiHidden/>
    <w:unhideWhenUsed/>
    <w:rsid w:val="00AF26B1"/>
    <w:pPr>
      <w:spacing w:line="240" w:lineRule="auto"/>
      <w:ind w:left="1320" w:hanging="220"/>
    </w:pPr>
  </w:style>
  <w:style w:type="paragraph" w:styleId="Index7">
    <w:name w:val="index 7"/>
    <w:basedOn w:val="Normal"/>
    <w:next w:val="Normal"/>
    <w:autoRedefine/>
    <w:uiPriority w:val="99"/>
    <w:semiHidden/>
    <w:unhideWhenUsed/>
    <w:rsid w:val="00AF26B1"/>
    <w:pPr>
      <w:spacing w:line="240" w:lineRule="auto"/>
      <w:ind w:left="1540" w:hanging="220"/>
    </w:pPr>
  </w:style>
  <w:style w:type="paragraph" w:styleId="Index8">
    <w:name w:val="index 8"/>
    <w:basedOn w:val="Normal"/>
    <w:next w:val="Normal"/>
    <w:autoRedefine/>
    <w:uiPriority w:val="99"/>
    <w:semiHidden/>
    <w:unhideWhenUsed/>
    <w:rsid w:val="00AF26B1"/>
    <w:pPr>
      <w:spacing w:line="240" w:lineRule="auto"/>
      <w:ind w:left="1760" w:hanging="220"/>
    </w:pPr>
  </w:style>
  <w:style w:type="paragraph" w:styleId="Index9">
    <w:name w:val="index 9"/>
    <w:basedOn w:val="Normal"/>
    <w:next w:val="Normal"/>
    <w:autoRedefine/>
    <w:uiPriority w:val="99"/>
    <w:semiHidden/>
    <w:unhideWhenUsed/>
    <w:rsid w:val="00AF26B1"/>
    <w:pPr>
      <w:spacing w:line="240" w:lineRule="auto"/>
      <w:ind w:left="1980" w:hanging="220"/>
    </w:pPr>
  </w:style>
  <w:style w:type="paragraph" w:styleId="TableofFigures">
    <w:name w:val="table of figures"/>
    <w:basedOn w:val="Normal"/>
    <w:next w:val="Normal"/>
    <w:uiPriority w:val="99"/>
    <w:semiHidden/>
    <w:unhideWhenUsed/>
    <w:rsid w:val="00AF26B1"/>
  </w:style>
  <w:style w:type="paragraph" w:styleId="TableofAuthorities">
    <w:name w:val="table of authorities"/>
    <w:basedOn w:val="Normal"/>
    <w:next w:val="Normal"/>
    <w:uiPriority w:val="99"/>
    <w:semiHidden/>
    <w:unhideWhenUsed/>
    <w:rsid w:val="00AF26B1"/>
    <w:pPr>
      <w:ind w:left="220" w:hanging="220"/>
    </w:pPr>
  </w:style>
  <w:style w:type="paragraph" w:styleId="EnvelopeAddress">
    <w:name w:val="envelope address"/>
    <w:basedOn w:val="Normal"/>
    <w:uiPriority w:val="99"/>
    <w:semiHidden/>
    <w:unhideWhenUsed/>
    <w:rsid w:val="00AF26B1"/>
    <w:pPr>
      <w:framePr w:w="7920" w:h="1980" w:hRule="exact" w:hSpace="180" w:wrap="auto" w:hAnchor="page" w:xAlign="center" w:yAlign="bottom"/>
      <w:spacing w:line="240" w:lineRule="auto"/>
      <w:ind w:left="2880"/>
    </w:pPr>
    <w:rPr>
      <w:rFonts w:asciiTheme="majorHAnsi" w:eastAsiaTheme="majorEastAsia" w:hAnsiTheme="majorHAnsi" w:cstheme="majorBidi"/>
    </w:rPr>
  </w:style>
  <w:style w:type="paragraph" w:styleId="HTMLAddress">
    <w:name w:val="HTML Address"/>
    <w:basedOn w:val="Normal"/>
    <w:link w:val="HTMLAddressChar"/>
    <w:uiPriority w:val="99"/>
    <w:semiHidden/>
    <w:unhideWhenUsed/>
    <w:rsid w:val="00AF26B1"/>
    <w:pPr>
      <w:spacing w:line="240" w:lineRule="auto"/>
    </w:pPr>
    <w:rPr>
      <w:i/>
      <w:iCs/>
    </w:rPr>
  </w:style>
  <w:style w:type="character" w:customStyle="1" w:styleId="HTMLAddressChar">
    <w:name w:val="HTML Address Char"/>
    <w:basedOn w:val="DefaultParagraphFont"/>
    <w:link w:val="HTMLAddress"/>
    <w:uiPriority w:val="99"/>
    <w:semiHidden/>
    <w:rsid w:val="00AF26B1"/>
    <w:rPr>
      <w:rFonts w:ascii="Arial" w:eastAsia="Times New Roman" w:hAnsi="Arial" w:cs="Times New Roman"/>
      <w:i/>
      <w:iCs/>
      <w:kern w:val="0"/>
      <w:sz w:val="18"/>
      <w:szCs w:val="20"/>
      <w:lang w:val="en-GB"/>
      <w14:ligatures w14:val="none"/>
    </w:rPr>
  </w:style>
  <w:style w:type="paragraph" w:styleId="EnvelopeReturn">
    <w:name w:val="envelope return"/>
    <w:basedOn w:val="Normal"/>
    <w:uiPriority w:val="99"/>
    <w:semiHidden/>
    <w:unhideWhenUsed/>
    <w:rsid w:val="00AF26B1"/>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AF26B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AF26B1"/>
    <w:rPr>
      <w:rFonts w:asciiTheme="majorHAnsi" w:eastAsiaTheme="majorEastAsia" w:hAnsiTheme="majorHAnsi" w:cstheme="majorBidi"/>
      <w:kern w:val="0"/>
      <w:sz w:val="24"/>
      <w:szCs w:val="24"/>
      <w:shd w:val="pct20" w:color="auto" w:fill="auto"/>
      <w:lang w:val="en-GB"/>
      <w14:ligatures w14:val="none"/>
    </w:rPr>
  </w:style>
  <w:style w:type="paragraph" w:styleId="NoteHeading">
    <w:name w:val="Note Heading"/>
    <w:basedOn w:val="Normal"/>
    <w:next w:val="Normal"/>
    <w:link w:val="NoteHeadingChar"/>
    <w:uiPriority w:val="99"/>
    <w:semiHidden/>
    <w:unhideWhenUsed/>
    <w:rsid w:val="00AF26B1"/>
    <w:pPr>
      <w:spacing w:line="240" w:lineRule="auto"/>
    </w:pPr>
  </w:style>
  <w:style w:type="character" w:customStyle="1" w:styleId="NoteHeadingChar">
    <w:name w:val="Note Heading Char"/>
    <w:basedOn w:val="DefaultParagraphFont"/>
    <w:link w:val="NoteHeading"/>
    <w:uiPriority w:val="99"/>
    <w:semiHidden/>
    <w:rsid w:val="00AF26B1"/>
    <w:rPr>
      <w:rFonts w:ascii="Arial" w:eastAsia="Times New Roman" w:hAnsi="Arial" w:cs="Times New Roman"/>
      <w:kern w:val="0"/>
      <w:sz w:val="18"/>
      <w:szCs w:val="20"/>
      <w:lang w:val="en-GB"/>
      <w14:ligatures w14:val="none"/>
    </w:rPr>
  </w:style>
  <w:style w:type="paragraph" w:styleId="DocumentMap">
    <w:name w:val="Document Map"/>
    <w:basedOn w:val="Normal"/>
    <w:link w:val="DocumentMapChar"/>
    <w:uiPriority w:val="99"/>
    <w:semiHidden/>
    <w:unhideWhenUsed/>
    <w:rsid w:val="00AF26B1"/>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F26B1"/>
    <w:rPr>
      <w:rFonts w:ascii="Tahoma" w:eastAsia="Times New Roman" w:hAnsi="Tahoma" w:cs="Tahoma"/>
      <w:kern w:val="0"/>
      <w:sz w:val="16"/>
      <w:szCs w:val="16"/>
      <w:lang w:val="en-GB"/>
      <w14:ligatures w14:val="none"/>
    </w:rPr>
  </w:style>
  <w:style w:type="paragraph" w:styleId="NormalWeb">
    <w:name w:val="Normal (Web)"/>
    <w:basedOn w:val="Normal"/>
    <w:uiPriority w:val="99"/>
    <w:semiHidden/>
    <w:unhideWhenUsed/>
    <w:rsid w:val="00AF26B1"/>
  </w:style>
  <w:style w:type="paragraph" w:styleId="ListNumber">
    <w:name w:val="List Number"/>
    <w:basedOn w:val="Normal"/>
    <w:uiPriority w:val="99"/>
    <w:semiHidden/>
    <w:unhideWhenUsed/>
    <w:rsid w:val="00AF26B1"/>
    <w:pPr>
      <w:numPr>
        <w:numId w:val="2"/>
      </w:numPr>
      <w:contextualSpacing/>
    </w:pPr>
  </w:style>
  <w:style w:type="paragraph" w:styleId="ListNumber2">
    <w:name w:val="List Number 2"/>
    <w:basedOn w:val="Normal"/>
    <w:uiPriority w:val="99"/>
    <w:semiHidden/>
    <w:unhideWhenUsed/>
    <w:rsid w:val="00AF26B1"/>
    <w:pPr>
      <w:numPr>
        <w:numId w:val="3"/>
      </w:numPr>
      <w:contextualSpacing/>
    </w:pPr>
  </w:style>
  <w:style w:type="paragraph" w:styleId="ListNumber3">
    <w:name w:val="List Number 3"/>
    <w:basedOn w:val="Normal"/>
    <w:uiPriority w:val="99"/>
    <w:semiHidden/>
    <w:unhideWhenUsed/>
    <w:rsid w:val="00AF26B1"/>
    <w:pPr>
      <w:numPr>
        <w:numId w:val="4"/>
      </w:numPr>
      <w:contextualSpacing/>
    </w:pPr>
  </w:style>
  <w:style w:type="paragraph" w:styleId="ListNumber4">
    <w:name w:val="List Number 4"/>
    <w:basedOn w:val="Normal"/>
    <w:uiPriority w:val="99"/>
    <w:semiHidden/>
    <w:unhideWhenUsed/>
    <w:rsid w:val="00AF26B1"/>
    <w:pPr>
      <w:numPr>
        <w:numId w:val="5"/>
      </w:numPr>
      <w:contextualSpacing/>
    </w:pPr>
  </w:style>
  <w:style w:type="paragraph" w:styleId="ListNumber5">
    <w:name w:val="List Number 5"/>
    <w:basedOn w:val="Normal"/>
    <w:uiPriority w:val="99"/>
    <w:semiHidden/>
    <w:unhideWhenUsed/>
    <w:rsid w:val="00AF26B1"/>
    <w:pPr>
      <w:numPr>
        <w:numId w:val="6"/>
      </w:numPr>
      <w:contextualSpacing/>
    </w:pPr>
  </w:style>
  <w:style w:type="paragraph" w:styleId="HTMLPreformatted">
    <w:name w:val="HTML Preformatted"/>
    <w:basedOn w:val="Normal"/>
    <w:link w:val="HTMLPreformattedChar"/>
    <w:uiPriority w:val="99"/>
    <w:semiHidden/>
    <w:unhideWhenUsed/>
    <w:rsid w:val="00AF26B1"/>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AF26B1"/>
    <w:rPr>
      <w:rFonts w:ascii="Consolas" w:eastAsia="Times New Roman" w:hAnsi="Consolas" w:cs="Consolas"/>
      <w:kern w:val="0"/>
      <w:sz w:val="18"/>
      <w:szCs w:val="20"/>
      <w:lang w:val="en-GB"/>
      <w14:ligatures w14:val="none"/>
    </w:rPr>
  </w:style>
  <w:style w:type="paragraph" w:styleId="BodyTextFirstIndent">
    <w:name w:val="Body Text First Indent"/>
    <w:basedOn w:val="BodyText"/>
    <w:link w:val="BodyTextFirstIndentChar"/>
    <w:uiPriority w:val="99"/>
    <w:semiHidden/>
    <w:unhideWhenUsed/>
    <w:rsid w:val="00AF26B1"/>
    <w:pPr>
      <w:spacing w:after="200"/>
      <w:ind w:firstLine="360"/>
    </w:pPr>
  </w:style>
  <w:style w:type="character" w:customStyle="1" w:styleId="BodyTextFirstIndentChar">
    <w:name w:val="Body Text First Indent Char"/>
    <w:basedOn w:val="BodyTextChar"/>
    <w:link w:val="BodyTextFirstIndent"/>
    <w:uiPriority w:val="99"/>
    <w:semiHidden/>
    <w:rsid w:val="00AF26B1"/>
    <w:rPr>
      <w:rFonts w:ascii="Arial" w:eastAsia="Times New Roman" w:hAnsi="Arial" w:cs="Times New Roman"/>
      <w:kern w:val="0"/>
      <w:sz w:val="18"/>
      <w:szCs w:val="20"/>
      <w:lang w:val="en-GB"/>
      <w14:ligatures w14:val="none"/>
    </w:rPr>
  </w:style>
  <w:style w:type="paragraph" w:styleId="BodyTextIndent">
    <w:name w:val="Body Text Indent"/>
    <w:basedOn w:val="Normal"/>
    <w:link w:val="BodyTextIndentChar"/>
    <w:uiPriority w:val="99"/>
    <w:semiHidden/>
    <w:unhideWhenUsed/>
    <w:rsid w:val="00AF26B1"/>
    <w:pPr>
      <w:spacing w:after="120"/>
      <w:ind w:left="283"/>
    </w:pPr>
  </w:style>
  <w:style w:type="character" w:customStyle="1" w:styleId="BodyTextIndentChar">
    <w:name w:val="Body Text Indent Char"/>
    <w:basedOn w:val="DefaultParagraphFont"/>
    <w:link w:val="BodyTextIndent"/>
    <w:uiPriority w:val="99"/>
    <w:semiHidden/>
    <w:rsid w:val="00AF26B1"/>
    <w:rPr>
      <w:rFonts w:ascii="Arial" w:eastAsia="Times New Roman" w:hAnsi="Arial" w:cs="Times New Roman"/>
      <w:kern w:val="0"/>
      <w:sz w:val="18"/>
      <w:szCs w:val="20"/>
      <w:lang w:val="en-GB"/>
      <w14:ligatures w14:val="none"/>
    </w:rPr>
  </w:style>
  <w:style w:type="paragraph" w:styleId="BodyTextFirstIndent2">
    <w:name w:val="Body Text First Indent 2"/>
    <w:basedOn w:val="BodyTextIndent"/>
    <w:link w:val="BodyTextFirstIndent2Char"/>
    <w:uiPriority w:val="99"/>
    <w:semiHidden/>
    <w:unhideWhenUsed/>
    <w:rsid w:val="00AF26B1"/>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AF26B1"/>
    <w:rPr>
      <w:rFonts w:ascii="Arial" w:eastAsia="Times New Roman" w:hAnsi="Arial" w:cs="Times New Roman"/>
      <w:kern w:val="0"/>
      <w:sz w:val="18"/>
      <w:szCs w:val="20"/>
      <w:lang w:val="en-GB"/>
      <w14:ligatures w14:val="none"/>
    </w:rPr>
  </w:style>
  <w:style w:type="paragraph" w:styleId="ListBullet">
    <w:name w:val="List Bullet"/>
    <w:basedOn w:val="Normal"/>
    <w:uiPriority w:val="99"/>
    <w:semiHidden/>
    <w:unhideWhenUsed/>
    <w:rsid w:val="00AF26B1"/>
    <w:pPr>
      <w:numPr>
        <w:numId w:val="7"/>
      </w:numPr>
      <w:contextualSpacing/>
    </w:pPr>
  </w:style>
  <w:style w:type="paragraph" w:styleId="ListBullet2">
    <w:name w:val="List Bullet 2"/>
    <w:basedOn w:val="Normal"/>
    <w:uiPriority w:val="99"/>
    <w:semiHidden/>
    <w:unhideWhenUsed/>
    <w:rsid w:val="00AF26B1"/>
    <w:pPr>
      <w:numPr>
        <w:numId w:val="8"/>
      </w:numPr>
      <w:contextualSpacing/>
    </w:pPr>
  </w:style>
  <w:style w:type="paragraph" w:styleId="ListBullet3">
    <w:name w:val="List Bullet 3"/>
    <w:basedOn w:val="Normal"/>
    <w:uiPriority w:val="99"/>
    <w:semiHidden/>
    <w:unhideWhenUsed/>
    <w:rsid w:val="00AF26B1"/>
    <w:pPr>
      <w:numPr>
        <w:numId w:val="9"/>
      </w:numPr>
      <w:contextualSpacing/>
    </w:pPr>
  </w:style>
  <w:style w:type="paragraph" w:styleId="ListBullet4">
    <w:name w:val="List Bullet 4"/>
    <w:basedOn w:val="Normal"/>
    <w:uiPriority w:val="99"/>
    <w:semiHidden/>
    <w:unhideWhenUsed/>
    <w:rsid w:val="00AF26B1"/>
    <w:pPr>
      <w:numPr>
        <w:numId w:val="10"/>
      </w:numPr>
      <w:contextualSpacing/>
    </w:pPr>
  </w:style>
  <w:style w:type="paragraph" w:styleId="ListBullet5">
    <w:name w:val="List Bullet 5"/>
    <w:basedOn w:val="Normal"/>
    <w:uiPriority w:val="99"/>
    <w:semiHidden/>
    <w:unhideWhenUsed/>
    <w:rsid w:val="00AF26B1"/>
    <w:pPr>
      <w:numPr>
        <w:numId w:val="11"/>
      </w:numPr>
      <w:contextualSpacing/>
    </w:pPr>
  </w:style>
  <w:style w:type="paragraph" w:styleId="BodyTextIndent2">
    <w:name w:val="Body Text Indent 2"/>
    <w:basedOn w:val="Normal"/>
    <w:link w:val="BodyTextIndent2Char"/>
    <w:uiPriority w:val="99"/>
    <w:semiHidden/>
    <w:unhideWhenUsed/>
    <w:rsid w:val="00AF26B1"/>
    <w:pPr>
      <w:spacing w:after="120" w:line="480" w:lineRule="auto"/>
      <w:ind w:left="283"/>
    </w:pPr>
  </w:style>
  <w:style w:type="character" w:customStyle="1" w:styleId="BodyTextIndent2Char">
    <w:name w:val="Body Text Indent 2 Char"/>
    <w:basedOn w:val="DefaultParagraphFont"/>
    <w:link w:val="BodyTextIndent2"/>
    <w:uiPriority w:val="99"/>
    <w:semiHidden/>
    <w:rsid w:val="00AF26B1"/>
    <w:rPr>
      <w:rFonts w:ascii="Arial" w:eastAsia="Times New Roman" w:hAnsi="Arial" w:cs="Times New Roman"/>
      <w:kern w:val="0"/>
      <w:sz w:val="18"/>
      <w:szCs w:val="20"/>
      <w:lang w:val="en-GB"/>
      <w14:ligatures w14:val="none"/>
    </w:rPr>
  </w:style>
  <w:style w:type="paragraph" w:styleId="BodyTextIndent3">
    <w:name w:val="Body Text Indent 3"/>
    <w:basedOn w:val="Normal"/>
    <w:link w:val="BodyTextIndent3Char"/>
    <w:uiPriority w:val="99"/>
    <w:semiHidden/>
    <w:unhideWhenUsed/>
    <w:rsid w:val="00AF26B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F26B1"/>
    <w:rPr>
      <w:rFonts w:ascii="Arial" w:eastAsia="Times New Roman" w:hAnsi="Arial" w:cs="Times New Roman"/>
      <w:kern w:val="0"/>
      <w:sz w:val="16"/>
      <w:szCs w:val="16"/>
      <w:lang w:val="en-GB"/>
      <w14:ligatures w14:val="none"/>
    </w:rPr>
  </w:style>
  <w:style w:type="paragraph" w:styleId="NormalIndent">
    <w:name w:val="Normal Indent"/>
    <w:basedOn w:val="Normal"/>
    <w:uiPriority w:val="99"/>
    <w:semiHidden/>
    <w:unhideWhenUsed/>
    <w:rsid w:val="00AF26B1"/>
    <w:pPr>
      <w:ind w:left="720"/>
    </w:pPr>
  </w:style>
  <w:style w:type="paragraph" w:styleId="TOC1">
    <w:name w:val="toc 1"/>
    <w:basedOn w:val="Normal"/>
    <w:next w:val="Normal"/>
    <w:autoRedefine/>
    <w:uiPriority w:val="39"/>
    <w:semiHidden/>
    <w:unhideWhenUsed/>
    <w:rsid w:val="00AF26B1"/>
    <w:pPr>
      <w:spacing w:after="100"/>
    </w:pPr>
  </w:style>
  <w:style w:type="paragraph" w:styleId="TOC2">
    <w:name w:val="toc 2"/>
    <w:basedOn w:val="Normal"/>
    <w:next w:val="Normal"/>
    <w:autoRedefine/>
    <w:uiPriority w:val="39"/>
    <w:semiHidden/>
    <w:unhideWhenUsed/>
    <w:rsid w:val="00AF26B1"/>
    <w:pPr>
      <w:spacing w:after="100"/>
      <w:ind w:left="220"/>
    </w:pPr>
  </w:style>
  <w:style w:type="paragraph" w:styleId="TOC3">
    <w:name w:val="toc 3"/>
    <w:basedOn w:val="Normal"/>
    <w:next w:val="Normal"/>
    <w:autoRedefine/>
    <w:uiPriority w:val="39"/>
    <w:semiHidden/>
    <w:unhideWhenUsed/>
    <w:rsid w:val="00AF26B1"/>
    <w:pPr>
      <w:spacing w:after="100"/>
      <w:ind w:left="440"/>
    </w:pPr>
  </w:style>
  <w:style w:type="paragraph" w:styleId="TOC4">
    <w:name w:val="toc 4"/>
    <w:basedOn w:val="Normal"/>
    <w:next w:val="Normal"/>
    <w:autoRedefine/>
    <w:uiPriority w:val="39"/>
    <w:semiHidden/>
    <w:unhideWhenUsed/>
    <w:rsid w:val="00AF26B1"/>
    <w:pPr>
      <w:spacing w:after="100"/>
      <w:ind w:left="660"/>
    </w:pPr>
  </w:style>
  <w:style w:type="paragraph" w:styleId="TOC5">
    <w:name w:val="toc 5"/>
    <w:basedOn w:val="Normal"/>
    <w:next w:val="Normal"/>
    <w:autoRedefine/>
    <w:uiPriority w:val="39"/>
    <w:semiHidden/>
    <w:unhideWhenUsed/>
    <w:rsid w:val="00AF26B1"/>
    <w:pPr>
      <w:spacing w:after="100"/>
      <w:ind w:left="880"/>
    </w:pPr>
  </w:style>
  <w:style w:type="paragraph" w:styleId="TOC6">
    <w:name w:val="toc 6"/>
    <w:basedOn w:val="Normal"/>
    <w:next w:val="Normal"/>
    <w:autoRedefine/>
    <w:uiPriority w:val="39"/>
    <w:semiHidden/>
    <w:unhideWhenUsed/>
    <w:rsid w:val="00AF26B1"/>
    <w:pPr>
      <w:spacing w:after="100"/>
      <w:ind w:left="1100"/>
    </w:pPr>
  </w:style>
  <w:style w:type="paragraph" w:styleId="TOC7">
    <w:name w:val="toc 7"/>
    <w:basedOn w:val="Normal"/>
    <w:next w:val="Normal"/>
    <w:autoRedefine/>
    <w:uiPriority w:val="39"/>
    <w:semiHidden/>
    <w:unhideWhenUsed/>
    <w:rsid w:val="00AF26B1"/>
    <w:pPr>
      <w:spacing w:after="100"/>
      <w:ind w:left="1320"/>
    </w:pPr>
  </w:style>
  <w:style w:type="paragraph" w:styleId="TOC8">
    <w:name w:val="toc 8"/>
    <w:basedOn w:val="Normal"/>
    <w:next w:val="Normal"/>
    <w:autoRedefine/>
    <w:uiPriority w:val="39"/>
    <w:semiHidden/>
    <w:unhideWhenUsed/>
    <w:rsid w:val="00AF26B1"/>
    <w:pPr>
      <w:spacing w:after="100"/>
      <w:ind w:left="1540"/>
    </w:pPr>
  </w:style>
  <w:style w:type="paragraph" w:styleId="TOC9">
    <w:name w:val="toc 9"/>
    <w:basedOn w:val="Normal"/>
    <w:next w:val="Normal"/>
    <w:autoRedefine/>
    <w:uiPriority w:val="39"/>
    <w:semiHidden/>
    <w:unhideWhenUsed/>
    <w:rsid w:val="00AF26B1"/>
    <w:pPr>
      <w:spacing w:after="100"/>
      <w:ind w:left="1760"/>
    </w:pPr>
  </w:style>
  <w:style w:type="paragraph" w:styleId="BlockText">
    <w:name w:val="Block Text"/>
    <w:basedOn w:val="Normal"/>
    <w:uiPriority w:val="99"/>
    <w:semiHidden/>
    <w:unhideWhenUsed/>
    <w:rsid w:val="00AF26B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MacroText">
    <w:name w:val="macro"/>
    <w:link w:val="MacroTextChar"/>
    <w:uiPriority w:val="99"/>
    <w:semiHidden/>
    <w:unhideWhenUsed/>
    <w:rsid w:val="00AF26B1"/>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hAnsi="Consolas" w:cs="Consolas"/>
      <w:sz w:val="20"/>
      <w:szCs w:val="20"/>
      <w:lang w:val="it-IT"/>
    </w:rPr>
  </w:style>
  <w:style w:type="character" w:customStyle="1" w:styleId="MacroTextChar">
    <w:name w:val="Macro Text Char"/>
    <w:basedOn w:val="DefaultParagraphFont"/>
    <w:link w:val="MacroText"/>
    <w:uiPriority w:val="99"/>
    <w:semiHidden/>
    <w:rsid w:val="00AF26B1"/>
    <w:rPr>
      <w:rFonts w:ascii="Consolas" w:hAnsi="Consolas" w:cs="Consolas"/>
      <w:kern w:val="0"/>
      <w:sz w:val="20"/>
      <w:szCs w:val="20"/>
      <w:lang w:val="it-IT"/>
      <w14:ligatures w14:val="none"/>
    </w:rPr>
  </w:style>
  <w:style w:type="paragraph" w:styleId="PlainText">
    <w:name w:val="Plain Text"/>
    <w:basedOn w:val="Normal"/>
    <w:link w:val="PlainTextChar"/>
    <w:uiPriority w:val="99"/>
    <w:semiHidden/>
    <w:unhideWhenUsed/>
    <w:rsid w:val="00AF26B1"/>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AF26B1"/>
    <w:rPr>
      <w:rFonts w:ascii="Consolas" w:eastAsia="Times New Roman" w:hAnsi="Consolas" w:cs="Consolas"/>
      <w:kern w:val="0"/>
      <w:sz w:val="21"/>
      <w:szCs w:val="21"/>
      <w:lang w:val="en-GB"/>
      <w14:ligatures w14:val="none"/>
    </w:rPr>
  </w:style>
  <w:style w:type="paragraph" w:styleId="FootnoteText">
    <w:name w:val="footnote text"/>
    <w:basedOn w:val="Normal"/>
    <w:link w:val="FootnoteTextChar"/>
    <w:uiPriority w:val="99"/>
    <w:semiHidden/>
    <w:unhideWhenUsed/>
    <w:rsid w:val="00AF26B1"/>
    <w:pPr>
      <w:spacing w:line="240" w:lineRule="auto"/>
    </w:pPr>
  </w:style>
  <w:style w:type="character" w:customStyle="1" w:styleId="FootnoteTextChar">
    <w:name w:val="Footnote Text Char"/>
    <w:basedOn w:val="DefaultParagraphFont"/>
    <w:link w:val="FootnoteText"/>
    <w:uiPriority w:val="99"/>
    <w:semiHidden/>
    <w:rsid w:val="00AF26B1"/>
    <w:rPr>
      <w:rFonts w:ascii="Arial" w:eastAsia="Times New Roman" w:hAnsi="Arial" w:cs="Times New Roman"/>
      <w:kern w:val="0"/>
      <w:sz w:val="18"/>
      <w:szCs w:val="20"/>
      <w:lang w:val="en-GB"/>
      <w14:ligatures w14:val="none"/>
    </w:rPr>
  </w:style>
  <w:style w:type="paragraph" w:styleId="EndnoteText">
    <w:name w:val="endnote text"/>
    <w:basedOn w:val="Normal"/>
    <w:link w:val="EndnoteTextChar"/>
    <w:uiPriority w:val="99"/>
    <w:semiHidden/>
    <w:unhideWhenUsed/>
    <w:rsid w:val="00AF26B1"/>
    <w:pPr>
      <w:spacing w:line="240" w:lineRule="auto"/>
    </w:pPr>
  </w:style>
  <w:style w:type="character" w:customStyle="1" w:styleId="EndnoteTextChar">
    <w:name w:val="Endnote Text Char"/>
    <w:basedOn w:val="DefaultParagraphFont"/>
    <w:link w:val="EndnoteText"/>
    <w:uiPriority w:val="99"/>
    <w:semiHidden/>
    <w:rsid w:val="00AF26B1"/>
    <w:rPr>
      <w:rFonts w:ascii="Arial" w:eastAsia="Times New Roman" w:hAnsi="Arial" w:cs="Times New Roman"/>
      <w:kern w:val="0"/>
      <w:sz w:val="18"/>
      <w:szCs w:val="20"/>
      <w:lang w:val="en-GB"/>
      <w14:ligatures w14:val="none"/>
    </w:rPr>
  </w:style>
  <w:style w:type="paragraph" w:styleId="IndexHeading">
    <w:name w:val="index heading"/>
    <w:basedOn w:val="Normal"/>
    <w:next w:val="Index1"/>
    <w:uiPriority w:val="99"/>
    <w:semiHidden/>
    <w:unhideWhenUsed/>
    <w:rsid w:val="00AF26B1"/>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AF26B1"/>
    <w:pPr>
      <w:spacing w:before="120"/>
    </w:pPr>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9E0DD2"/>
    <w:pPr>
      <w:outlineLvl w:val="9"/>
    </w:pPr>
  </w:style>
  <w:style w:type="paragraph" w:customStyle="1" w:styleId="CETemail">
    <w:name w:val="CET email"/>
    <w:next w:val="CETBodytext"/>
    <w:rsid w:val="00AF26B1"/>
    <w:pPr>
      <w:spacing w:after="240" w:line="276" w:lineRule="auto"/>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AF26B1"/>
    <w:rPr>
      <w:rFonts w:ascii="Arial" w:eastAsia="Times New Roman" w:hAnsi="Arial" w:cs="Times New Roman"/>
      <w:noProof/>
      <w:kern w:val="0"/>
      <w:sz w:val="16"/>
      <w:szCs w:val="20"/>
      <w:lang w:val="en-GB"/>
      <w14:ligatures w14:val="none"/>
    </w:rPr>
  </w:style>
  <w:style w:type="paragraph" w:customStyle="1" w:styleId="CETBodytextBold">
    <w:name w:val="CET Body text (Bold)"/>
    <w:basedOn w:val="CETBodytext"/>
    <w:rsid w:val="00AF26B1"/>
    <w:rPr>
      <w:b/>
    </w:rPr>
  </w:style>
  <w:style w:type="paragraph" w:customStyle="1" w:styleId="CETnumberingbullets">
    <w:name w:val="CET numbering (bullets)"/>
    <w:rsid w:val="00AF26B1"/>
    <w:pPr>
      <w:numPr>
        <w:numId w:val="14"/>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AF26B1"/>
    <w:pPr>
      <w:numPr>
        <w:numId w:val="12"/>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AF26B1"/>
    <w:pPr>
      <w:numPr>
        <w:numId w:val="13"/>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AF26B1"/>
    <w:pPr>
      <w:tabs>
        <w:tab w:val="center" w:pos="4819"/>
        <w:tab w:val="right" w:pos="9638"/>
      </w:tabs>
      <w:spacing w:line="240" w:lineRule="auto"/>
    </w:pPr>
  </w:style>
  <w:style w:type="character" w:customStyle="1" w:styleId="HeaderChar">
    <w:name w:val="Header Char"/>
    <w:basedOn w:val="DefaultParagraphFont"/>
    <w:link w:val="Header"/>
    <w:uiPriority w:val="99"/>
    <w:rsid w:val="00AF26B1"/>
    <w:rPr>
      <w:rFonts w:ascii="Arial" w:eastAsia="Times New Roman" w:hAnsi="Arial" w:cs="Times New Roman"/>
      <w:kern w:val="0"/>
      <w:sz w:val="18"/>
      <w:szCs w:val="20"/>
      <w:lang w:val="en-GB"/>
      <w14:ligatures w14:val="none"/>
    </w:rPr>
  </w:style>
  <w:style w:type="paragraph" w:styleId="Footer">
    <w:name w:val="footer"/>
    <w:basedOn w:val="Normal"/>
    <w:link w:val="FooterChar"/>
    <w:uiPriority w:val="99"/>
    <w:unhideWhenUsed/>
    <w:rsid w:val="00AF26B1"/>
    <w:pPr>
      <w:tabs>
        <w:tab w:val="center" w:pos="4819"/>
        <w:tab w:val="right" w:pos="9638"/>
      </w:tabs>
      <w:spacing w:line="240" w:lineRule="auto"/>
    </w:pPr>
  </w:style>
  <w:style w:type="character" w:customStyle="1" w:styleId="FooterChar">
    <w:name w:val="Footer Char"/>
    <w:basedOn w:val="DefaultParagraphFont"/>
    <w:link w:val="Footer"/>
    <w:uiPriority w:val="99"/>
    <w:rsid w:val="00AF26B1"/>
    <w:rPr>
      <w:rFonts w:ascii="Arial" w:eastAsia="Times New Roman" w:hAnsi="Arial" w:cs="Times New Roman"/>
      <w:kern w:val="0"/>
      <w:sz w:val="18"/>
      <w:szCs w:val="20"/>
      <w:lang w:val="en-GB"/>
      <w14:ligatures w14:val="none"/>
    </w:rPr>
  </w:style>
  <w:style w:type="character" w:customStyle="1" w:styleId="eudoraheader">
    <w:name w:val="eudoraheader"/>
    <w:basedOn w:val="DefaultParagraphFont"/>
    <w:rsid w:val="00AF26B1"/>
  </w:style>
  <w:style w:type="paragraph" w:customStyle="1" w:styleId="CETListbullets">
    <w:name w:val="CET List bullets"/>
    <w:rsid w:val="00AF26B1"/>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AF26B1"/>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rsid w:val="00AF26B1"/>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rsid w:val="00AF26B1"/>
    <w:pPr>
      <w:spacing w:before="200" w:after="120" w:line="276" w:lineRule="auto"/>
    </w:pPr>
    <w:rPr>
      <w:rFonts w:ascii="Arial" w:eastAsia="Times New Roman" w:hAnsi="Arial" w:cs="Times New Roman"/>
      <w:b/>
      <w:sz w:val="18"/>
      <w:szCs w:val="20"/>
      <w:lang w:val="en-GB"/>
    </w:rPr>
  </w:style>
  <w:style w:type="paragraph" w:customStyle="1" w:styleId="CETEquation">
    <w:name w:val="CET Equation"/>
    <w:basedOn w:val="CETBodytext"/>
    <w:next w:val="CETBodytext"/>
    <w:rsid w:val="00AF26B1"/>
    <w:pPr>
      <w:spacing w:before="120" w:after="120"/>
      <w:jc w:val="left"/>
    </w:pPr>
    <w:rPr>
      <w:lang w:val="en-GB"/>
    </w:rPr>
  </w:style>
  <w:style w:type="paragraph" w:customStyle="1" w:styleId="CETHeadingxx">
    <w:name w:val="CET Headingxx"/>
    <w:basedOn w:val="CETheadingx"/>
    <w:link w:val="CETHeadingxxChar"/>
    <w:rsid w:val="00AF26B1"/>
    <w:pPr>
      <w:numPr>
        <w:ilvl w:val="0"/>
        <w:numId w:val="0"/>
      </w:numPr>
    </w:pPr>
  </w:style>
  <w:style w:type="character" w:customStyle="1" w:styleId="CETHeadingxxChar">
    <w:name w:val="CET Headingxx Char"/>
    <w:basedOn w:val="CETheadingxCarattere"/>
    <w:link w:val="CETHeadingxx"/>
    <w:rsid w:val="00AF26B1"/>
    <w:rPr>
      <w:rFonts w:ascii="Arial" w:eastAsia="Times New Roman" w:hAnsi="Arial" w:cs="Times New Roman"/>
      <w:b/>
      <w:kern w:val="0"/>
      <w:sz w:val="18"/>
      <w:szCs w:val="20"/>
      <w:lang w:val="en-US"/>
      <w14:ligatures w14:val="none"/>
    </w:rPr>
  </w:style>
  <w:style w:type="character" w:customStyle="1" w:styleId="gmail-apple-converted-space">
    <w:name w:val="gmail-apple-converted-space"/>
    <w:basedOn w:val="DefaultParagraphFont"/>
    <w:rsid w:val="00AF26B1"/>
  </w:style>
  <w:style w:type="paragraph" w:customStyle="1" w:styleId="Els-journal-logo">
    <w:name w:val="Els-journal-logo"/>
    <w:rsid w:val="002E283D"/>
    <w:pPr>
      <w:pBdr>
        <w:top w:val="thinThickLargeGap" w:sz="12" w:space="1" w:color="auto"/>
        <w:bottom w:val="thickThinLargeGap" w:sz="12" w:space="1" w:color="auto"/>
      </w:pBdr>
      <w:spacing w:after="0" w:line="240" w:lineRule="auto"/>
      <w:jc w:val="center"/>
    </w:pPr>
    <w:rPr>
      <w:rFonts w:ascii="Helvetica" w:eastAsia="Times New Roman" w:hAnsi="Helvetica" w:cs="Times New Roman"/>
      <w:noProof/>
      <w:sz w:val="20"/>
      <w:szCs w:val="20"/>
      <w:lang w:val="de-DE" w:eastAsia="de-DE"/>
    </w:rPr>
  </w:style>
  <w:style w:type="paragraph" w:customStyle="1" w:styleId="CETHeading">
    <w:name w:val="CET Heading"/>
    <w:basedOn w:val="Heading2"/>
    <w:rsid w:val="001A4168"/>
  </w:style>
  <w:style w:type="table" w:styleId="ListTable6Colorful-Accent6">
    <w:name w:val="List Table 6 Colorful Accent 6"/>
    <w:basedOn w:val="TableNormal"/>
    <w:uiPriority w:val="51"/>
    <w:rsid w:val="00B855ED"/>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6Colorful">
    <w:name w:val="List Table 6 Colorful"/>
    <w:basedOn w:val="TableNormal"/>
    <w:uiPriority w:val="51"/>
    <w:rsid w:val="006F09B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ETTitle0">
    <w:name w:val="CET  Title"/>
    <w:basedOn w:val="CETAuthors"/>
    <w:rsid w:val="00501496"/>
    <w:pPr>
      <w:jc w:val="center"/>
    </w:pPr>
    <w:rPr>
      <w:sz w:val="32"/>
      <w:szCs w:val="32"/>
    </w:rPr>
  </w:style>
  <w:style w:type="paragraph" w:styleId="Revision">
    <w:name w:val="Revision"/>
    <w:hidden/>
    <w:uiPriority w:val="99"/>
    <w:semiHidden/>
    <w:rsid w:val="00F87B64"/>
    <w:pPr>
      <w:spacing w:after="0" w:line="240" w:lineRule="auto"/>
    </w:pPr>
  </w:style>
  <w:style w:type="paragraph" w:styleId="Title">
    <w:name w:val="Title"/>
    <w:basedOn w:val="Normal"/>
    <w:next w:val="Normal"/>
    <w:link w:val="TitleChar"/>
    <w:uiPriority w:val="10"/>
    <w:qFormat/>
    <w:rsid w:val="009E0DD2"/>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E0DD2"/>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9E0DD2"/>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9E0DD2"/>
    <w:rPr>
      <w:rFonts w:asciiTheme="majorHAnsi" w:eastAsiaTheme="majorEastAsia" w:hAnsiTheme="majorHAnsi" w:cstheme="majorBidi"/>
      <w:color w:val="4472C4" w:themeColor="accent1"/>
      <w:sz w:val="28"/>
      <w:szCs w:val="28"/>
    </w:rPr>
  </w:style>
  <w:style w:type="character" w:styleId="Emphasis">
    <w:name w:val="Emphasis"/>
    <w:basedOn w:val="DefaultParagraphFont"/>
    <w:uiPriority w:val="20"/>
    <w:qFormat/>
    <w:rsid w:val="009E0DD2"/>
    <w:rPr>
      <w:i/>
      <w:iCs/>
    </w:rPr>
  </w:style>
  <w:style w:type="paragraph" w:styleId="NoSpacing">
    <w:name w:val="No Spacing"/>
    <w:uiPriority w:val="1"/>
    <w:qFormat/>
    <w:rsid w:val="009E0DD2"/>
    <w:pPr>
      <w:spacing w:after="0" w:line="240" w:lineRule="auto"/>
    </w:pPr>
  </w:style>
  <w:style w:type="paragraph" w:styleId="Quote">
    <w:name w:val="Quote"/>
    <w:basedOn w:val="Normal"/>
    <w:next w:val="Normal"/>
    <w:link w:val="QuoteChar"/>
    <w:uiPriority w:val="29"/>
    <w:qFormat/>
    <w:rsid w:val="009E0DD2"/>
    <w:pPr>
      <w:spacing w:before="120" w:after="120"/>
      <w:ind w:left="720"/>
    </w:pPr>
    <w:rPr>
      <w:color w:val="44546A" w:themeColor="text2"/>
    </w:rPr>
  </w:style>
  <w:style w:type="character" w:customStyle="1" w:styleId="QuoteChar">
    <w:name w:val="Quote Char"/>
    <w:basedOn w:val="DefaultParagraphFont"/>
    <w:link w:val="Quote"/>
    <w:uiPriority w:val="29"/>
    <w:rsid w:val="009E0DD2"/>
    <w:rPr>
      <w:color w:val="44546A" w:themeColor="text2"/>
      <w:sz w:val="24"/>
      <w:szCs w:val="24"/>
    </w:rPr>
  </w:style>
  <w:style w:type="paragraph" w:styleId="IntenseQuote">
    <w:name w:val="Intense Quote"/>
    <w:basedOn w:val="Normal"/>
    <w:next w:val="Normal"/>
    <w:link w:val="IntenseQuoteChar"/>
    <w:uiPriority w:val="30"/>
    <w:qFormat/>
    <w:rsid w:val="009E0DD2"/>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E0DD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E0DD2"/>
    <w:rPr>
      <w:i/>
      <w:iCs/>
      <w:color w:val="595959" w:themeColor="text1" w:themeTint="A6"/>
    </w:rPr>
  </w:style>
  <w:style w:type="character" w:styleId="IntenseEmphasis">
    <w:name w:val="Intense Emphasis"/>
    <w:basedOn w:val="DefaultParagraphFont"/>
    <w:uiPriority w:val="21"/>
    <w:qFormat/>
    <w:rsid w:val="009E0DD2"/>
    <w:rPr>
      <w:b/>
      <w:bCs/>
      <w:i/>
      <w:iCs/>
    </w:rPr>
  </w:style>
  <w:style w:type="character" w:styleId="SubtleReference">
    <w:name w:val="Subtle Reference"/>
    <w:basedOn w:val="DefaultParagraphFont"/>
    <w:uiPriority w:val="31"/>
    <w:qFormat/>
    <w:rsid w:val="009E0DD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E0DD2"/>
    <w:rPr>
      <w:b/>
      <w:bCs/>
      <w:smallCaps/>
      <w:color w:val="44546A" w:themeColor="text2"/>
      <w:u w:val="single"/>
    </w:rPr>
  </w:style>
  <w:style w:type="character" w:styleId="BookTitle">
    <w:name w:val="Book Title"/>
    <w:basedOn w:val="DefaultParagraphFont"/>
    <w:uiPriority w:val="33"/>
    <w:qFormat/>
    <w:rsid w:val="009E0DD2"/>
    <w:rPr>
      <w:b/>
      <w:bCs/>
      <w:smallCap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59863">
      <w:bodyDiv w:val="1"/>
      <w:marLeft w:val="0"/>
      <w:marRight w:val="0"/>
      <w:marTop w:val="0"/>
      <w:marBottom w:val="0"/>
      <w:divBdr>
        <w:top w:val="none" w:sz="0" w:space="0" w:color="auto"/>
        <w:left w:val="none" w:sz="0" w:space="0" w:color="auto"/>
        <w:bottom w:val="none" w:sz="0" w:space="0" w:color="auto"/>
        <w:right w:val="none" w:sz="0" w:space="0" w:color="auto"/>
      </w:divBdr>
    </w:div>
    <w:div w:id="512307585">
      <w:bodyDiv w:val="1"/>
      <w:marLeft w:val="0"/>
      <w:marRight w:val="0"/>
      <w:marTop w:val="0"/>
      <w:marBottom w:val="0"/>
      <w:divBdr>
        <w:top w:val="none" w:sz="0" w:space="0" w:color="auto"/>
        <w:left w:val="none" w:sz="0" w:space="0" w:color="auto"/>
        <w:bottom w:val="none" w:sz="0" w:space="0" w:color="auto"/>
        <w:right w:val="none" w:sz="0" w:space="0" w:color="auto"/>
      </w:divBdr>
    </w:div>
    <w:div w:id="890456194">
      <w:bodyDiv w:val="1"/>
      <w:marLeft w:val="0"/>
      <w:marRight w:val="0"/>
      <w:marTop w:val="0"/>
      <w:marBottom w:val="0"/>
      <w:divBdr>
        <w:top w:val="none" w:sz="0" w:space="0" w:color="auto"/>
        <w:left w:val="none" w:sz="0" w:space="0" w:color="auto"/>
        <w:bottom w:val="none" w:sz="0" w:space="0" w:color="auto"/>
        <w:right w:val="none" w:sz="0" w:space="0" w:color="auto"/>
      </w:divBdr>
    </w:div>
    <w:div w:id="1168863083">
      <w:bodyDiv w:val="1"/>
      <w:marLeft w:val="0"/>
      <w:marRight w:val="0"/>
      <w:marTop w:val="0"/>
      <w:marBottom w:val="0"/>
      <w:divBdr>
        <w:top w:val="none" w:sz="0" w:space="0" w:color="auto"/>
        <w:left w:val="none" w:sz="0" w:space="0" w:color="auto"/>
        <w:bottom w:val="none" w:sz="0" w:space="0" w:color="auto"/>
        <w:right w:val="none" w:sz="0" w:space="0" w:color="auto"/>
      </w:divBdr>
    </w:div>
    <w:div w:id="1261911219">
      <w:bodyDiv w:val="1"/>
      <w:marLeft w:val="0"/>
      <w:marRight w:val="0"/>
      <w:marTop w:val="0"/>
      <w:marBottom w:val="0"/>
      <w:divBdr>
        <w:top w:val="none" w:sz="0" w:space="0" w:color="auto"/>
        <w:left w:val="none" w:sz="0" w:space="0" w:color="auto"/>
        <w:bottom w:val="none" w:sz="0" w:space="0" w:color="auto"/>
        <w:right w:val="none" w:sz="0" w:space="0" w:color="auto"/>
      </w:divBdr>
    </w:div>
    <w:div w:id="1351374673">
      <w:bodyDiv w:val="1"/>
      <w:marLeft w:val="0"/>
      <w:marRight w:val="0"/>
      <w:marTop w:val="0"/>
      <w:marBottom w:val="0"/>
      <w:divBdr>
        <w:top w:val="none" w:sz="0" w:space="0" w:color="auto"/>
        <w:left w:val="none" w:sz="0" w:space="0" w:color="auto"/>
        <w:bottom w:val="none" w:sz="0" w:space="0" w:color="auto"/>
        <w:right w:val="none" w:sz="0" w:space="0" w:color="auto"/>
      </w:divBdr>
    </w:div>
    <w:div w:id="1352337438">
      <w:bodyDiv w:val="1"/>
      <w:marLeft w:val="0"/>
      <w:marRight w:val="0"/>
      <w:marTop w:val="0"/>
      <w:marBottom w:val="0"/>
      <w:divBdr>
        <w:top w:val="none" w:sz="0" w:space="0" w:color="auto"/>
        <w:left w:val="none" w:sz="0" w:space="0" w:color="auto"/>
        <w:bottom w:val="none" w:sz="0" w:space="0" w:color="auto"/>
        <w:right w:val="none" w:sz="0" w:space="0" w:color="auto"/>
      </w:divBdr>
    </w:div>
    <w:div w:id="1658922806">
      <w:bodyDiv w:val="1"/>
      <w:marLeft w:val="0"/>
      <w:marRight w:val="0"/>
      <w:marTop w:val="0"/>
      <w:marBottom w:val="0"/>
      <w:divBdr>
        <w:top w:val="none" w:sz="0" w:space="0" w:color="auto"/>
        <w:left w:val="none" w:sz="0" w:space="0" w:color="auto"/>
        <w:bottom w:val="none" w:sz="0" w:space="0" w:color="auto"/>
        <w:right w:val="none" w:sz="0" w:space="0" w:color="auto"/>
      </w:divBdr>
    </w:div>
    <w:div w:id="1686521566">
      <w:bodyDiv w:val="1"/>
      <w:marLeft w:val="0"/>
      <w:marRight w:val="0"/>
      <w:marTop w:val="0"/>
      <w:marBottom w:val="0"/>
      <w:divBdr>
        <w:top w:val="none" w:sz="0" w:space="0" w:color="auto"/>
        <w:left w:val="none" w:sz="0" w:space="0" w:color="auto"/>
        <w:bottom w:val="none" w:sz="0" w:space="0" w:color="auto"/>
        <w:right w:val="none" w:sz="0" w:space="0" w:color="auto"/>
      </w:divBdr>
    </w:div>
    <w:div w:id="1706978283">
      <w:bodyDiv w:val="1"/>
      <w:marLeft w:val="0"/>
      <w:marRight w:val="0"/>
      <w:marTop w:val="0"/>
      <w:marBottom w:val="0"/>
      <w:divBdr>
        <w:top w:val="none" w:sz="0" w:space="0" w:color="auto"/>
        <w:left w:val="none" w:sz="0" w:space="0" w:color="auto"/>
        <w:bottom w:val="none" w:sz="0" w:space="0" w:color="auto"/>
        <w:right w:val="none" w:sz="0" w:space="0" w:color="auto"/>
      </w:divBdr>
    </w:div>
    <w:div w:id="1754861385">
      <w:bodyDiv w:val="1"/>
      <w:marLeft w:val="0"/>
      <w:marRight w:val="0"/>
      <w:marTop w:val="0"/>
      <w:marBottom w:val="0"/>
      <w:divBdr>
        <w:top w:val="none" w:sz="0" w:space="0" w:color="auto"/>
        <w:left w:val="none" w:sz="0" w:space="0" w:color="auto"/>
        <w:bottom w:val="none" w:sz="0" w:space="0" w:color="auto"/>
        <w:right w:val="none" w:sz="0" w:space="0" w:color="auto"/>
      </w:divBdr>
    </w:div>
    <w:div w:id="1831092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kshya.bhandari@uis.n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0224D-0D91-499F-A77F-8FB4E74B1285}">
  <ds:schemaRefs>
    <ds:schemaRef ds:uri="http://schemas.openxmlformats.org/officeDocument/2006/bibliography"/>
  </ds:schemaRefs>
</ds:datastoreItem>
</file>

<file path=docMetadata/LabelInfo.xml><?xml version="1.0" encoding="utf-8"?>
<clbl:labelList xmlns:clbl="http://schemas.microsoft.com/office/2020/mipLabelMetadata">
  <clbl:label id="{2b7fce66-bf2d-46b5-b59a-9f0018501bcd}" enabled="1" method="Standard" siteId="{f8a213d2-8f6c-400d-9e74-4e8b475316c6}" removed="0"/>
  <clbl:label id="{70a6eba4-9671-45d2-b83e-432e06502242}" enabled="0" method="" siteId="{70a6eba4-9671-45d2-b83e-432e06502242}"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3974</Words>
  <Characters>32761</Characters>
  <Application>Microsoft Office Word</Application>
  <DocSecurity>0</DocSecurity>
  <Lines>511</Lines>
  <Paragraphs>222</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36513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Dikshya Bhandari</dc:creator>
  <cp:lastModifiedBy>Dikshya Bhandari</cp:lastModifiedBy>
  <cp:revision>2</cp:revision>
  <cp:lastPrinted>2024-10-14T10:32:00Z</cp:lastPrinted>
  <dcterms:created xsi:type="dcterms:W3CDTF">2025-02-21T15:51:00Z</dcterms:created>
  <dcterms:modified xsi:type="dcterms:W3CDTF">2025-02-21T15:51:00Z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01fa5490-b832-4983-9e89-63597964d04e</vt:lpwstr>
  </property>
</Properties>
</file>