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744B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744B6" w:rsidRDefault="000A03B2" w:rsidP="00DE264A">
            <w:pPr>
              <w:tabs>
                <w:tab w:val="left" w:pos="-108"/>
              </w:tabs>
              <w:ind w:left="-108"/>
              <w:jc w:val="left"/>
              <w:rPr>
                <w:rFonts w:cs="Arial"/>
                <w:b/>
                <w:bCs/>
                <w:i/>
                <w:iCs/>
                <w:color w:val="000066"/>
                <w:sz w:val="12"/>
                <w:szCs w:val="12"/>
                <w:lang w:val="en-US" w:eastAsia="it-IT"/>
              </w:rPr>
            </w:pPr>
            <w:bookmarkStart w:id="0" w:name="_Hlk145068772"/>
            <w:r w:rsidRPr="00E744B6">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744B6">
              <w:rPr>
                <w:rFonts w:ascii="AdvP6960" w:hAnsi="AdvP6960" w:cs="AdvP6960"/>
                <w:color w:val="241F20"/>
                <w:szCs w:val="18"/>
                <w:lang w:val="en-US" w:eastAsia="it-IT"/>
              </w:rPr>
              <w:t xml:space="preserve"> </w:t>
            </w:r>
            <w:r w:rsidRPr="00E744B6">
              <w:rPr>
                <w:rFonts w:cs="Arial"/>
                <w:b/>
                <w:bCs/>
                <w:i/>
                <w:iCs/>
                <w:color w:val="000066"/>
                <w:sz w:val="24"/>
                <w:szCs w:val="24"/>
                <w:lang w:val="en-US" w:eastAsia="it-IT"/>
              </w:rPr>
              <w:t>CHEMICAL ENGINEERING</w:t>
            </w:r>
            <w:r w:rsidRPr="00E744B6">
              <w:rPr>
                <w:rFonts w:cs="Arial"/>
                <w:b/>
                <w:bCs/>
                <w:i/>
                <w:iCs/>
                <w:color w:val="0033FF"/>
                <w:sz w:val="24"/>
                <w:szCs w:val="24"/>
                <w:lang w:val="en-US" w:eastAsia="it-IT"/>
              </w:rPr>
              <w:t xml:space="preserve"> </w:t>
            </w:r>
            <w:r w:rsidRPr="00E744B6">
              <w:rPr>
                <w:rFonts w:cs="Arial"/>
                <w:b/>
                <w:bCs/>
                <w:i/>
                <w:iCs/>
                <w:color w:val="666666"/>
                <w:sz w:val="24"/>
                <w:szCs w:val="24"/>
                <w:lang w:val="en-US" w:eastAsia="it-IT"/>
              </w:rPr>
              <w:t>TRANSACTIONS</w:t>
            </w:r>
            <w:r w:rsidRPr="00E744B6">
              <w:rPr>
                <w:color w:val="333333"/>
                <w:sz w:val="24"/>
                <w:szCs w:val="24"/>
                <w:lang w:val="en-US" w:eastAsia="it-IT"/>
              </w:rPr>
              <w:t xml:space="preserve"> </w:t>
            </w:r>
            <w:r w:rsidRPr="00E744B6">
              <w:rPr>
                <w:rFonts w:cs="Arial"/>
                <w:b/>
                <w:bCs/>
                <w:i/>
                <w:iCs/>
                <w:color w:val="000066"/>
                <w:sz w:val="27"/>
                <w:szCs w:val="27"/>
                <w:lang w:val="en-US" w:eastAsia="it-IT"/>
              </w:rPr>
              <w:br/>
            </w:r>
          </w:p>
          <w:p w14:paraId="4B780582" w14:textId="47EF826C" w:rsidR="000A03B2" w:rsidRPr="00E744B6" w:rsidRDefault="00A76EFC" w:rsidP="001D21AF">
            <w:pPr>
              <w:tabs>
                <w:tab w:val="left" w:pos="-108"/>
              </w:tabs>
              <w:ind w:left="-108"/>
              <w:rPr>
                <w:rFonts w:cs="Arial"/>
                <w:b/>
                <w:bCs/>
                <w:i/>
                <w:iCs/>
                <w:color w:val="000066"/>
                <w:sz w:val="22"/>
                <w:szCs w:val="22"/>
                <w:lang w:val="en-US" w:eastAsia="it-IT"/>
              </w:rPr>
            </w:pPr>
            <w:r w:rsidRPr="00E744B6">
              <w:rPr>
                <w:rFonts w:cs="Arial"/>
                <w:b/>
                <w:bCs/>
                <w:i/>
                <w:iCs/>
                <w:color w:val="000066"/>
                <w:sz w:val="22"/>
                <w:szCs w:val="22"/>
                <w:lang w:val="en-US" w:eastAsia="it-IT"/>
              </w:rPr>
              <w:t>VOL.</w:t>
            </w:r>
            <w:r w:rsidR="00785BF9" w:rsidRPr="00E744B6">
              <w:rPr>
                <w:rFonts w:cs="Arial"/>
                <w:b/>
                <w:bCs/>
                <w:i/>
                <w:iCs/>
                <w:color w:val="000066"/>
                <w:sz w:val="22"/>
                <w:szCs w:val="22"/>
                <w:lang w:val="en-US" w:eastAsia="it-IT"/>
              </w:rPr>
              <w:t xml:space="preserve"> </w:t>
            </w:r>
            <w:r w:rsidR="00994C6A" w:rsidRPr="00E744B6">
              <w:rPr>
                <w:rFonts w:cs="Arial"/>
                <w:b/>
                <w:bCs/>
                <w:i/>
                <w:iCs/>
                <w:color w:val="000066"/>
                <w:sz w:val="22"/>
                <w:szCs w:val="22"/>
                <w:lang w:val="en-US" w:eastAsia="it-IT"/>
              </w:rPr>
              <w:t>xxx</w:t>
            </w:r>
            <w:r w:rsidR="007B48F9" w:rsidRPr="00E744B6">
              <w:rPr>
                <w:rFonts w:cs="Arial"/>
                <w:b/>
                <w:bCs/>
                <w:i/>
                <w:iCs/>
                <w:color w:val="000066"/>
                <w:sz w:val="22"/>
                <w:szCs w:val="22"/>
                <w:lang w:val="en-US" w:eastAsia="it-IT"/>
              </w:rPr>
              <w:t>,</w:t>
            </w:r>
            <w:r w:rsidR="00FA5F5F" w:rsidRPr="00E744B6">
              <w:rPr>
                <w:rFonts w:cs="Arial"/>
                <w:b/>
                <w:bCs/>
                <w:i/>
                <w:iCs/>
                <w:color w:val="000066"/>
                <w:sz w:val="22"/>
                <w:szCs w:val="22"/>
                <w:lang w:val="en-US" w:eastAsia="it-IT"/>
              </w:rPr>
              <w:t xml:space="preserve"> </w:t>
            </w:r>
            <w:r w:rsidR="0030152C" w:rsidRPr="00E744B6">
              <w:rPr>
                <w:rFonts w:cs="Arial"/>
                <w:b/>
                <w:bCs/>
                <w:i/>
                <w:iCs/>
                <w:color w:val="000066"/>
                <w:sz w:val="22"/>
                <w:szCs w:val="22"/>
                <w:lang w:val="en-US" w:eastAsia="it-IT"/>
              </w:rPr>
              <w:t>202</w:t>
            </w:r>
            <w:r w:rsidR="00994C6A" w:rsidRPr="00E744B6">
              <w:rPr>
                <w:rFonts w:cs="Arial"/>
                <w:b/>
                <w:bCs/>
                <w:i/>
                <w:iCs/>
                <w:color w:val="000066"/>
                <w:sz w:val="22"/>
                <w:szCs w:val="22"/>
                <w:lang w:val="en-US" w:eastAsia="it-IT"/>
              </w:rPr>
              <w:t>5</w:t>
            </w:r>
          </w:p>
        </w:tc>
        <w:tc>
          <w:tcPr>
            <w:tcW w:w="1843" w:type="dxa"/>
            <w:tcBorders>
              <w:left w:val="single" w:sz="4" w:space="0" w:color="auto"/>
              <w:bottom w:val="nil"/>
              <w:right w:val="single" w:sz="4" w:space="0" w:color="auto"/>
            </w:tcBorders>
          </w:tcPr>
          <w:p w14:paraId="56782132" w14:textId="77777777" w:rsidR="000A03B2" w:rsidRPr="00E744B6" w:rsidRDefault="000A03B2" w:rsidP="00CD5FE2">
            <w:pPr>
              <w:spacing w:line="140" w:lineRule="atLeast"/>
              <w:jc w:val="right"/>
              <w:rPr>
                <w:rFonts w:cs="Arial"/>
                <w:sz w:val="14"/>
                <w:szCs w:val="14"/>
                <w:lang w:val="en-US"/>
              </w:rPr>
            </w:pPr>
            <w:r w:rsidRPr="00E744B6">
              <w:rPr>
                <w:rFonts w:cs="Arial"/>
                <w:sz w:val="14"/>
                <w:szCs w:val="14"/>
                <w:lang w:val="en-US"/>
              </w:rPr>
              <w:t>A publication of</w:t>
            </w:r>
          </w:p>
          <w:p w14:paraId="599E5441" w14:textId="77777777" w:rsidR="000A03B2" w:rsidRPr="00E744B6" w:rsidRDefault="000A03B2" w:rsidP="00CD5FE2">
            <w:pPr>
              <w:jc w:val="right"/>
              <w:rPr>
                <w:lang w:val="en-US"/>
              </w:rPr>
            </w:pPr>
            <w:r w:rsidRPr="00E744B6">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744B6" w14:paraId="380FA3CD" w14:textId="77777777" w:rsidTr="00DE264A">
        <w:trPr>
          <w:trHeight w:val="567"/>
          <w:jc w:val="center"/>
        </w:trPr>
        <w:tc>
          <w:tcPr>
            <w:tcW w:w="6946" w:type="dxa"/>
            <w:vMerge/>
            <w:tcBorders>
              <w:right w:val="single" w:sz="4" w:space="0" w:color="auto"/>
            </w:tcBorders>
          </w:tcPr>
          <w:p w14:paraId="39E5E4C1" w14:textId="77777777" w:rsidR="000A03B2" w:rsidRPr="00E744B6"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E744B6" w:rsidRDefault="000A03B2" w:rsidP="00CD5FE2">
            <w:pPr>
              <w:spacing w:line="140" w:lineRule="atLeast"/>
              <w:jc w:val="right"/>
              <w:rPr>
                <w:rFonts w:cs="Arial"/>
                <w:sz w:val="14"/>
                <w:szCs w:val="14"/>
                <w:lang w:val="en-US"/>
              </w:rPr>
            </w:pPr>
            <w:r w:rsidRPr="00E744B6">
              <w:rPr>
                <w:rFonts w:cs="Arial"/>
                <w:sz w:val="14"/>
                <w:szCs w:val="14"/>
                <w:lang w:val="en-US"/>
              </w:rPr>
              <w:t>The Italian Association</w:t>
            </w:r>
          </w:p>
          <w:p w14:paraId="7522B1D2" w14:textId="77777777" w:rsidR="000A03B2" w:rsidRPr="00E744B6" w:rsidRDefault="000A03B2" w:rsidP="00CD5FE2">
            <w:pPr>
              <w:spacing w:line="140" w:lineRule="atLeast"/>
              <w:jc w:val="right"/>
              <w:rPr>
                <w:rFonts w:cs="Arial"/>
                <w:sz w:val="14"/>
                <w:szCs w:val="14"/>
                <w:lang w:val="en-US"/>
              </w:rPr>
            </w:pPr>
            <w:r w:rsidRPr="00E744B6">
              <w:rPr>
                <w:rFonts w:cs="Arial"/>
                <w:sz w:val="14"/>
                <w:szCs w:val="14"/>
                <w:lang w:val="en-US"/>
              </w:rPr>
              <w:t>of Chemical Engineering</w:t>
            </w:r>
          </w:p>
          <w:p w14:paraId="4F0CC5DE" w14:textId="47FDB2FC" w:rsidR="000A03B2" w:rsidRPr="00E744B6" w:rsidRDefault="000D0268" w:rsidP="00CD5FE2">
            <w:pPr>
              <w:spacing w:line="140" w:lineRule="atLeast"/>
              <w:jc w:val="right"/>
              <w:rPr>
                <w:rFonts w:cs="Arial"/>
                <w:sz w:val="13"/>
                <w:szCs w:val="13"/>
                <w:lang w:val="en-US"/>
              </w:rPr>
            </w:pPr>
            <w:r w:rsidRPr="00E744B6">
              <w:rPr>
                <w:rFonts w:cs="Arial"/>
                <w:sz w:val="13"/>
                <w:szCs w:val="13"/>
                <w:lang w:val="en-US"/>
              </w:rPr>
              <w:t>Online at www.cetjournal.it</w:t>
            </w:r>
          </w:p>
        </w:tc>
      </w:tr>
      <w:tr w:rsidR="000A03B2" w:rsidRPr="00E744B6" w14:paraId="2D1B7169" w14:textId="77777777" w:rsidTr="00DE264A">
        <w:trPr>
          <w:trHeight w:val="68"/>
          <w:jc w:val="center"/>
        </w:trPr>
        <w:tc>
          <w:tcPr>
            <w:tcW w:w="8789" w:type="dxa"/>
            <w:gridSpan w:val="2"/>
          </w:tcPr>
          <w:p w14:paraId="30F07041" w14:textId="3DCBD4CA" w:rsidR="00F27EE4" w:rsidRPr="00365E19" w:rsidRDefault="00AA7D26" w:rsidP="00F27EE4">
            <w:pPr>
              <w:ind w:left="-107"/>
              <w:rPr>
                <w:rFonts w:ascii="Tahoma" w:hAnsi="Tahoma" w:cs="Tahoma"/>
                <w:b/>
                <w:bCs/>
                <w:color w:val="000000"/>
                <w:sz w:val="14"/>
                <w:szCs w:val="14"/>
                <w:shd w:val="clear" w:color="auto" w:fill="FFFFFF"/>
                <w:lang w:val="it-IT"/>
              </w:rPr>
            </w:pPr>
            <w:r w:rsidRPr="00365E19">
              <w:rPr>
                <w:rFonts w:ascii="Tahoma" w:hAnsi="Tahoma" w:cs="Tahoma"/>
                <w:iCs/>
                <w:color w:val="333333"/>
                <w:sz w:val="14"/>
                <w:szCs w:val="14"/>
                <w:lang w:val="it-IT" w:eastAsia="it-IT"/>
              </w:rPr>
              <w:t>Guest Editors:</w:t>
            </w:r>
            <w:r w:rsidR="007D610D" w:rsidRPr="00365E19">
              <w:rPr>
                <w:rFonts w:ascii="Aptos" w:eastAsiaTheme="minorHAnsi" w:hAnsi="Aptos" w:cs="Aptos"/>
                <w:sz w:val="22"/>
                <w:szCs w:val="22"/>
                <w:lang w:val="it-IT"/>
                <w14:ligatures w14:val="standardContextual"/>
              </w:rPr>
              <w:t xml:space="preserve"> </w:t>
            </w:r>
            <w:r w:rsidR="00F27EE4" w:rsidRPr="00365E19">
              <w:rPr>
                <w:rFonts w:ascii="Tahoma" w:hAnsi="Tahoma" w:cs="Tahoma"/>
                <w:color w:val="000000"/>
                <w:sz w:val="14"/>
                <w:szCs w:val="14"/>
                <w:shd w:val="clear" w:color="auto" w:fill="FFFFFF"/>
                <w:lang w:val="it-IT"/>
              </w:rPr>
              <w:t>Bruno Fabiano, Valerio Cozzani</w:t>
            </w:r>
          </w:p>
          <w:p w14:paraId="1B0F1814" w14:textId="2DB8A072" w:rsidR="000A03B2" w:rsidRPr="00E744B6" w:rsidRDefault="00AA7D26" w:rsidP="00AA7D26">
            <w:pPr>
              <w:tabs>
                <w:tab w:val="left" w:pos="-108"/>
              </w:tabs>
              <w:spacing w:line="140" w:lineRule="atLeast"/>
              <w:ind w:left="-107"/>
              <w:jc w:val="left"/>
              <w:rPr>
                <w:lang w:val="en-US"/>
              </w:rPr>
            </w:pPr>
            <w:r w:rsidRPr="00E744B6">
              <w:rPr>
                <w:rFonts w:ascii="Tahoma" w:hAnsi="Tahoma" w:cs="Tahoma"/>
                <w:iCs/>
                <w:color w:val="333333"/>
                <w:sz w:val="14"/>
                <w:szCs w:val="14"/>
                <w:lang w:val="en-US" w:eastAsia="it-IT"/>
              </w:rPr>
              <w:t>Copyright © 202</w:t>
            </w:r>
            <w:r w:rsidR="00994C6A" w:rsidRPr="00E744B6">
              <w:rPr>
                <w:rFonts w:ascii="Tahoma" w:hAnsi="Tahoma" w:cs="Tahoma"/>
                <w:iCs/>
                <w:color w:val="333333"/>
                <w:sz w:val="14"/>
                <w:szCs w:val="14"/>
                <w:lang w:val="en-US" w:eastAsia="it-IT"/>
              </w:rPr>
              <w:t>5</w:t>
            </w:r>
            <w:r w:rsidRPr="00E744B6">
              <w:rPr>
                <w:rFonts w:ascii="Tahoma" w:hAnsi="Tahoma" w:cs="Tahoma"/>
                <w:iCs/>
                <w:color w:val="333333"/>
                <w:sz w:val="14"/>
                <w:szCs w:val="14"/>
                <w:lang w:val="en-US" w:eastAsia="it-IT"/>
              </w:rPr>
              <w:t>, AIDIC Servizi S.r.l.</w:t>
            </w:r>
            <w:r w:rsidRPr="00E744B6">
              <w:rPr>
                <w:rFonts w:ascii="Tahoma" w:hAnsi="Tahoma" w:cs="Tahoma"/>
                <w:iCs/>
                <w:color w:val="333333"/>
                <w:sz w:val="14"/>
                <w:szCs w:val="14"/>
                <w:lang w:val="en-US" w:eastAsia="it-IT"/>
              </w:rPr>
              <w:br/>
            </w:r>
            <w:r w:rsidRPr="00E744B6">
              <w:rPr>
                <w:rFonts w:ascii="Tahoma" w:hAnsi="Tahoma" w:cs="Tahoma"/>
                <w:b/>
                <w:iCs/>
                <w:color w:val="000000"/>
                <w:sz w:val="14"/>
                <w:szCs w:val="14"/>
                <w:lang w:val="en-US" w:eastAsia="it-IT"/>
              </w:rPr>
              <w:t>ISBN</w:t>
            </w:r>
            <w:r w:rsidRPr="00E744B6">
              <w:rPr>
                <w:rFonts w:ascii="Tahoma" w:hAnsi="Tahoma" w:cs="Tahoma"/>
                <w:iCs/>
                <w:color w:val="000000"/>
                <w:sz w:val="14"/>
                <w:szCs w:val="14"/>
                <w:lang w:val="en-US" w:eastAsia="it-IT"/>
              </w:rPr>
              <w:t xml:space="preserve"> </w:t>
            </w:r>
            <w:r w:rsidR="003B49CD" w:rsidRPr="00E744B6">
              <w:rPr>
                <w:rFonts w:ascii="Tahoma" w:hAnsi="Tahoma" w:cs="Tahoma"/>
                <w:sz w:val="14"/>
                <w:szCs w:val="14"/>
                <w:lang w:val="en-US"/>
              </w:rPr>
              <w:t>979-12-81206-</w:t>
            </w:r>
            <w:r w:rsidR="00F27EE4" w:rsidRPr="00E744B6">
              <w:rPr>
                <w:rFonts w:ascii="Tahoma" w:hAnsi="Tahoma" w:cs="Tahoma"/>
                <w:sz w:val="14"/>
                <w:szCs w:val="14"/>
                <w:lang w:val="en-US"/>
              </w:rPr>
              <w:t>xx-y</w:t>
            </w:r>
            <w:r w:rsidRPr="00E744B6">
              <w:rPr>
                <w:rFonts w:ascii="Tahoma" w:hAnsi="Tahoma" w:cs="Tahoma"/>
                <w:iCs/>
                <w:color w:val="333333"/>
                <w:sz w:val="14"/>
                <w:szCs w:val="14"/>
                <w:lang w:val="en-US" w:eastAsia="it-IT"/>
              </w:rPr>
              <w:t xml:space="preserve">; </w:t>
            </w:r>
            <w:r w:rsidRPr="00E744B6">
              <w:rPr>
                <w:rFonts w:ascii="Tahoma" w:hAnsi="Tahoma" w:cs="Tahoma"/>
                <w:b/>
                <w:iCs/>
                <w:color w:val="333333"/>
                <w:sz w:val="14"/>
                <w:szCs w:val="14"/>
                <w:lang w:val="en-US" w:eastAsia="it-IT"/>
              </w:rPr>
              <w:t>ISSN</w:t>
            </w:r>
            <w:r w:rsidRPr="00E744B6">
              <w:rPr>
                <w:rFonts w:ascii="Tahoma" w:hAnsi="Tahoma" w:cs="Tahoma"/>
                <w:iCs/>
                <w:color w:val="333333"/>
                <w:sz w:val="14"/>
                <w:szCs w:val="14"/>
                <w:lang w:val="en-US" w:eastAsia="it-IT"/>
              </w:rPr>
              <w:t xml:space="preserve"> 2283-9216</w:t>
            </w:r>
          </w:p>
        </w:tc>
      </w:tr>
    </w:tbl>
    <w:bookmarkEnd w:id="0"/>
    <w:p w14:paraId="2E667253" w14:textId="532DAF57" w:rsidR="00E978D0" w:rsidRPr="00E744B6" w:rsidRDefault="00DF320A" w:rsidP="00E978D0">
      <w:pPr>
        <w:pStyle w:val="CETTitle"/>
        <w:rPr>
          <w:lang w:val="en-US"/>
        </w:rPr>
      </w:pPr>
      <w:r w:rsidRPr="00E744B6">
        <w:rPr>
          <w:lang w:val="en-US"/>
        </w:rPr>
        <w:t>Analysis of Chemical Process Response to the Deviation of Single and Multiple Input Parameters by Nonlinear Measures</w:t>
      </w:r>
    </w:p>
    <w:p w14:paraId="0488FED2" w14:textId="61860533" w:rsidR="00B57E6F" w:rsidRPr="00E744B6" w:rsidRDefault="00DF320A" w:rsidP="00B57E6F">
      <w:pPr>
        <w:pStyle w:val="CETAuthors"/>
        <w:rPr>
          <w:noProof w:val="0"/>
          <w:lang w:val="en-US"/>
        </w:rPr>
      </w:pPr>
      <w:r w:rsidRPr="00E744B6">
        <w:rPr>
          <w:noProof w:val="0"/>
          <w:lang w:val="en-US"/>
        </w:rPr>
        <w:t>Juraj Myšiak, Juraj Labovský, Ľudovít Jelemenský</w:t>
      </w:r>
      <w:r w:rsidR="00B57E6F" w:rsidRPr="00E744B6">
        <w:rPr>
          <w:noProof w:val="0"/>
          <w:lang w:val="en-US"/>
        </w:rPr>
        <w:t>*</w:t>
      </w:r>
    </w:p>
    <w:p w14:paraId="6B2D21B3" w14:textId="64E1991A" w:rsidR="00B57E6F" w:rsidRPr="00E744B6" w:rsidRDefault="00010164" w:rsidP="00B57E6F">
      <w:pPr>
        <w:pStyle w:val="CETAddress"/>
        <w:rPr>
          <w:noProof w:val="0"/>
          <w:lang w:val="en-US"/>
        </w:rPr>
      </w:pPr>
      <w:r w:rsidRPr="00E744B6">
        <w:rPr>
          <w:noProof w:val="0"/>
          <w:lang w:val="en-US"/>
        </w:rPr>
        <w:t>Institute of Chemical and Environmental Engineering, Slovak University of Technology in Bratislava, Radlinského 9, 812 37 Bratislava, Slovakia</w:t>
      </w:r>
    </w:p>
    <w:p w14:paraId="73F1267A" w14:textId="026DB726" w:rsidR="00B57E6F" w:rsidRPr="00E744B6" w:rsidRDefault="005A6DBC" w:rsidP="00B57E6F">
      <w:pPr>
        <w:pStyle w:val="CETemail"/>
        <w:rPr>
          <w:noProof w:val="0"/>
          <w:lang w:val="en-US"/>
        </w:rPr>
      </w:pPr>
      <w:hyperlink r:id="rId13" w:history="1">
        <w:r w:rsidRPr="00E744B6">
          <w:rPr>
            <w:rStyle w:val="Collegamentoipertestuale"/>
            <w:noProof w:val="0"/>
            <w:lang w:val="en-US"/>
          </w:rPr>
          <w:t>ludovit.jelemensky@stuba.sk</w:t>
        </w:r>
      </w:hyperlink>
    </w:p>
    <w:p w14:paraId="5ABDE03D" w14:textId="593AD294" w:rsidR="005A6DBC" w:rsidRPr="00E744B6" w:rsidRDefault="005A6DBC" w:rsidP="00CF4194">
      <w:pPr>
        <w:pStyle w:val="CETBodytext"/>
        <w:spacing w:line="276" w:lineRule="auto"/>
      </w:pPr>
      <w:r w:rsidRPr="00E744B6">
        <w:rPr>
          <w:rFonts w:cs="Calibri"/>
          <w:szCs w:val="24"/>
        </w:rPr>
        <w:t xml:space="preserve">Modern technological progress </w:t>
      </w:r>
      <w:r w:rsidR="00E744B6" w:rsidRPr="00E744B6">
        <w:rPr>
          <w:rFonts w:cs="Calibri"/>
          <w:szCs w:val="24"/>
        </w:rPr>
        <w:t>leads to</w:t>
      </w:r>
      <w:r w:rsidRPr="00E744B6">
        <w:rPr>
          <w:rFonts w:cs="Calibri"/>
          <w:szCs w:val="24"/>
        </w:rPr>
        <w:t xml:space="preserve"> increase</w:t>
      </w:r>
      <w:r w:rsidR="00E744B6" w:rsidRPr="00E744B6">
        <w:rPr>
          <w:rFonts w:cs="Calibri"/>
          <w:szCs w:val="24"/>
        </w:rPr>
        <w:t>d</w:t>
      </w:r>
      <w:r w:rsidRPr="00E744B6">
        <w:rPr>
          <w:rFonts w:cs="Calibri"/>
          <w:szCs w:val="24"/>
        </w:rPr>
        <w:t xml:space="preserve"> complexity of engineering systems, processes, and products, pos</w:t>
      </w:r>
      <w:r w:rsidR="00E744B6" w:rsidRPr="00E744B6">
        <w:rPr>
          <w:rFonts w:cs="Calibri"/>
          <w:szCs w:val="24"/>
        </w:rPr>
        <w:t>ing</w:t>
      </w:r>
      <w:r w:rsidRPr="00E744B6">
        <w:rPr>
          <w:rFonts w:cs="Calibri"/>
          <w:szCs w:val="24"/>
        </w:rPr>
        <w:t xml:space="preserve"> significant challenges in proper design, analysis, control, safety, and production management. On the other hand, it should be emphasized that the chemical process is basically nonlinear, which is manifested mainly in the response to malfunction changes in operating parameters. While a small change in an operating parameter can cause large, hard-to-predict, process response (unpredictable course of temperatures, pressures, levels, ...), these nonlinearities can also lead to cumulative effects in the occurrence of several fault changes which can spread in many ways and even cause </w:t>
      </w:r>
      <w:r w:rsidR="00E744B6" w:rsidRPr="00E744B6">
        <w:rPr>
          <w:rFonts w:cs="Calibri"/>
          <w:szCs w:val="24"/>
        </w:rPr>
        <w:t xml:space="preserve">system </w:t>
      </w:r>
      <w:r w:rsidRPr="00E744B6">
        <w:rPr>
          <w:rFonts w:cs="Calibri"/>
          <w:szCs w:val="24"/>
        </w:rPr>
        <w:t xml:space="preserve">failure. Nonlinear interactions between interdependent components can lead to unexpected (unpredictable) </w:t>
      </w:r>
      <w:r w:rsidR="007C5171" w:rsidRPr="00E744B6">
        <w:rPr>
          <w:rFonts w:cs="Calibri"/>
          <w:szCs w:val="24"/>
        </w:rPr>
        <w:t>behavior</w:t>
      </w:r>
      <w:r w:rsidRPr="00E744B6">
        <w:rPr>
          <w:rFonts w:cs="Calibri"/>
          <w:szCs w:val="24"/>
        </w:rPr>
        <w:t xml:space="preserve"> and should be taken into consideration during process hazard analyses such as HAZOP. Nonlinearity of the system's response can be manifested by high sensitivity to changes of design parameters</w:t>
      </w:r>
      <w:r w:rsidR="00E744B6">
        <w:rPr>
          <w:rFonts w:cs="Calibri"/>
          <w:szCs w:val="24"/>
        </w:rPr>
        <w:t>,</w:t>
      </w:r>
      <w:r w:rsidRPr="00E744B6">
        <w:rPr>
          <w:rFonts w:cs="Calibri"/>
          <w:szCs w:val="24"/>
        </w:rPr>
        <w:t xml:space="preserve"> oscillatory </w:t>
      </w:r>
      <w:r w:rsidR="007C5171" w:rsidRPr="00E744B6">
        <w:rPr>
          <w:rFonts w:cs="Calibri"/>
          <w:szCs w:val="24"/>
        </w:rPr>
        <w:t>behavior</w:t>
      </w:r>
      <w:r w:rsidR="00E744B6">
        <w:rPr>
          <w:rFonts w:cs="Calibri"/>
          <w:szCs w:val="24"/>
        </w:rPr>
        <w:t>,</w:t>
      </w:r>
      <w:r w:rsidRPr="00E744B6">
        <w:rPr>
          <w:rFonts w:cs="Calibri"/>
          <w:szCs w:val="24"/>
        </w:rPr>
        <w:t xml:space="preserve"> or </w:t>
      </w:r>
      <w:r w:rsidR="00E744B6">
        <w:rPr>
          <w:rFonts w:cs="Calibri"/>
          <w:szCs w:val="24"/>
        </w:rPr>
        <w:t xml:space="preserve">domino effect due to </w:t>
      </w:r>
      <w:r w:rsidRPr="00E744B6">
        <w:rPr>
          <w:rFonts w:cs="Calibri"/>
          <w:szCs w:val="24"/>
        </w:rPr>
        <w:t>a</w:t>
      </w:r>
      <w:r w:rsidR="00E744B6">
        <w:rPr>
          <w:rFonts w:cs="Calibri"/>
          <w:szCs w:val="24"/>
        </w:rPr>
        <w:t xml:space="preserve"> different</w:t>
      </w:r>
      <w:r w:rsidRPr="00E744B6">
        <w:rPr>
          <w:rFonts w:cs="Calibri"/>
          <w:szCs w:val="24"/>
        </w:rPr>
        <w:t xml:space="preserve"> steady state</w:t>
      </w:r>
      <w:r w:rsidR="00E744B6">
        <w:rPr>
          <w:rFonts w:cs="Calibri"/>
          <w:szCs w:val="24"/>
        </w:rPr>
        <w:t xml:space="preserve"> reached</w:t>
      </w:r>
      <w:r w:rsidRPr="00E744B6">
        <w:rPr>
          <w:rFonts w:cs="Calibri"/>
          <w:szCs w:val="24"/>
        </w:rPr>
        <w:t xml:space="preserve">. Knowledge of the nonlinear process response to deviations of various design parameters in different parts of the process provides significant added value in the development of unexpected scenarios of deviation-cause-consequence chains. This paper presents </w:t>
      </w:r>
      <w:r w:rsidR="00E744B6">
        <w:rPr>
          <w:rFonts w:cs="Calibri"/>
          <w:szCs w:val="24"/>
        </w:rPr>
        <w:t>evaluation methods</w:t>
      </w:r>
      <w:r w:rsidRPr="00E744B6">
        <w:rPr>
          <w:rFonts w:cs="Calibri"/>
          <w:szCs w:val="24"/>
        </w:rPr>
        <w:t xml:space="preserve"> </w:t>
      </w:r>
      <w:r w:rsidR="005C5079" w:rsidRPr="00E744B6">
        <w:rPr>
          <w:rFonts w:cs="Calibri"/>
          <w:szCs w:val="24"/>
        </w:rPr>
        <w:t>of nonlinearity</w:t>
      </w:r>
      <w:r w:rsidR="00E744B6">
        <w:rPr>
          <w:rFonts w:cs="Calibri"/>
          <w:szCs w:val="24"/>
        </w:rPr>
        <w:t xml:space="preserve"> indicators</w:t>
      </w:r>
      <w:r w:rsidR="005C5079" w:rsidRPr="00E744B6">
        <w:rPr>
          <w:rFonts w:cs="Calibri"/>
          <w:szCs w:val="24"/>
        </w:rPr>
        <w:t xml:space="preserve"> in chemical processes during HAZOP study based on the time response to the deviation of single or multiple parameters calculated by </w:t>
      </w:r>
      <w:r w:rsidR="005C5079" w:rsidRPr="00E744B6">
        <w:t>Aspen Plus Dynamics v14. and Matlab tools</w:t>
      </w:r>
      <w:r w:rsidR="005C5079" w:rsidRPr="00E744B6">
        <w:rPr>
          <w:rFonts w:cs="Calibri"/>
          <w:szCs w:val="24"/>
        </w:rPr>
        <w:t>.</w:t>
      </w:r>
    </w:p>
    <w:p w14:paraId="476B2F2E" w14:textId="52B36035" w:rsidR="00600535" w:rsidRPr="00E744B6" w:rsidRDefault="00600535" w:rsidP="00600535">
      <w:pPr>
        <w:pStyle w:val="CETHeading1"/>
      </w:pPr>
      <w:r w:rsidRPr="00E744B6">
        <w:t>Introduction</w:t>
      </w:r>
    </w:p>
    <w:p w14:paraId="2463E0AA" w14:textId="09C7551E" w:rsidR="00704195" w:rsidRPr="00E744B6" w:rsidRDefault="00E744B6" w:rsidP="00CF4194">
      <w:pPr>
        <w:spacing w:line="276" w:lineRule="auto"/>
        <w:rPr>
          <w:rFonts w:cstheme="minorHAnsi"/>
          <w:szCs w:val="24"/>
          <w:lang w:val="en-US"/>
        </w:rPr>
      </w:pPr>
      <w:r>
        <w:rPr>
          <w:rFonts w:cs="Calibri"/>
          <w:szCs w:val="24"/>
          <w:lang w:val="en-US"/>
        </w:rPr>
        <w:t>I</w:t>
      </w:r>
      <w:r w:rsidR="00704195" w:rsidRPr="00E744B6">
        <w:rPr>
          <w:rFonts w:cs="Calibri"/>
          <w:szCs w:val="24"/>
          <w:lang w:val="en-US"/>
        </w:rPr>
        <w:t>ntegration of mathematical modeling with the HAZOP study may potentially lead to the detection of unexpected scenario chains resulting from the nonlinearity</w:t>
      </w:r>
      <w:r w:rsidR="00FA53DC" w:rsidRPr="00E744B6">
        <w:rPr>
          <w:rFonts w:cs="Calibri"/>
          <w:szCs w:val="24"/>
          <w:lang w:val="en-US"/>
        </w:rPr>
        <w:t xml:space="preserve"> (Baybutt, 2015)</w:t>
      </w:r>
      <w:r w:rsidR="00704195" w:rsidRPr="00E744B6">
        <w:rPr>
          <w:rFonts w:cstheme="minorHAnsi"/>
          <w:szCs w:val="24"/>
          <w:lang w:val="en-US"/>
        </w:rPr>
        <w:t xml:space="preserve">. </w:t>
      </w:r>
      <w:r w:rsidR="0064519C" w:rsidRPr="00E744B6">
        <w:rPr>
          <w:rFonts w:cs="Calibri"/>
          <w:szCs w:val="24"/>
          <w:lang w:val="en-US"/>
        </w:rPr>
        <w:t>Knowledge of how the nonlinear process respond</w:t>
      </w:r>
      <w:r>
        <w:rPr>
          <w:rFonts w:cs="Calibri"/>
          <w:szCs w:val="24"/>
          <w:lang w:val="en-US"/>
        </w:rPr>
        <w:t>s to</w:t>
      </w:r>
      <w:r w:rsidR="0064519C" w:rsidRPr="00E744B6">
        <w:rPr>
          <w:rFonts w:cs="Calibri"/>
          <w:szCs w:val="24"/>
          <w:lang w:val="en-US"/>
        </w:rPr>
        <w:t xml:space="preserve"> deviations of various design parameters in different parts of the process </w:t>
      </w:r>
      <w:r>
        <w:rPr>
          <w:rFonts w:cs="Calibri"/>
          <w:szCs w:val="24"/>
          <w:lang w:val="en-US"/>
        </w:rPr>
        <w:t>provides</w:t>
      </w:r>
      <w:r w:rsidR="0064519C" w:rsidRPr="00E744B6">
        <w:rPr>
          <w:rFonts w:cs="Calibri"/>
          <w:szCs w:val="24"/>
          <w:lang w:val="en-US"/>
        </w:rPr>
        <w:t xml:space="preserve"> significant added value in </w:t>
      </w:r>
      <w:r>
        <w:rPr>
          <w:rFonts w:cs="Calibri"/>
          <w:szCs w:val="24"/>
          <w:lang w:val="en-US"/>
        </w:rPr>
        <w:t>the</w:t>
      </w:r>
      <w:r w:rsidR="0064519C" w:rsidRPr="00E744B6">
        <w:rPr>
          <w:rFonts w:cs="Calibri"/>
          <w:szCs w:val="24"/>
          <w:lang w:val="en-US"/>
        </w:rPr>
        <w:t xml:space="preserve"> development of unexpected scenarios of deviation-cause-consequence chains. The integration of mathematical modeling with the HAZOP study may potentially lead to the detection of some unexpected scenario chains resulting from</w:t>
      </w:r>
      <w:r>
        <w:rPr>
          <w:rFonts w:cs="Calibri"/>
          <w:szCs w:val="24"/>
          <w:lang w:val="en-US"/>
        </w:rPr>
        <w:t xml:space="preserve"> the</w:t>
      </w:r>
      <w:r w:rsidR="0064519C" w:rsidRPr="00E744B6">
        <w:rPr>
          <w:rFonts w:cs="Calibri"/>
          <w:szCs w:val="24"/>
          <w:lang w:val="en-US"/>
        </w:rPr>
        <w:t xml:space="preserve"> nonlinear nature</w:t>
      </w:r>
      <w:r>
        <w:rPr>
          <w:rFonts w:cs="Calibri"/>
          <w:szCs w:val="24"/>
          <w:lang w:val="en-US"/>
        </w:rPr>
        <w:t xml:space="preserve"> of the process</w:t>
      </w:r>
      <w:r w:rsidR="0064519C" w:rsidRPr="00E744B6">
        <w:rPr>
          <w:rFonts w:cs="Calibri"/>
          <w:szCs w:val="24"/>
          <w:lang w:val="en-US"/>
        </w:rPr>
        <w:t xml:space="preserve"> (Labovský et al., 2007, Svandova et al. 2005).</w:t>
      </w:r>
      <w:r w:rsidR="00707969" w:rsidRPr="00E744B6">
        <w:rPr>
          <w:rFonts w:cs="Calibri"/>
          <w:szCs w:val="24"/>
          <w:lang w:val="en-US"/>
        </w:rPr>
        <w:t xml:space="preserve"> Measurement of process nonlinearity in chemical process</w:t>
      </w:r>
      <w:r>
        <w:rPr>
          <w:rFonts w:cs="Calibri"/>
          <w:szCs w:val="24"/>
          <w:lang w:val="en-US"/>
        </w:rPr>
        <w:t>es</w:t>
      </w:r>
      <w:r w:rsidR="00707969" w:rsidRPr="00E744B6">
        <w:rPr>
          <w:rFonts w:cs="Calibri"/>
          <w:szCs w:val="24"/>
          <w:lang w:val="en-US"/>
        </w:rPr>
        <w:t xml:space="preserve"> is </w:t>
      </w:r>
      <w:r>
        <w:rPr>
          <w:rFonts w:cs="Calibri"/>
          <w:szCs w:val="24"/>
          <w:lang w:val="en-US"/>
        </w:rPr>
        <w:t xml:space="preserve">an </w:t>
      </w:r>
      <w:r w:rsidR="00707969" w:rsidRPr="00E744B6">
        <w:rPr>
          <w:rFonts w:cs="Calibri"/>
          <w:szCs w:val="24"/>
          <w:lang w:val="en-US"/>
        </w:rPr>
        <w:t xml:space="preserve">important part of process response analysis </w:t>
      </w:r>
      <w:r>
        <w:rPr>
          <w:rFonts w:cs="Calibri"/>
          <w:szCs w:val="24"/>
          <w:lang w:val="en-US"/>
        </w:rPr>
        <w:t>to</w:t>
      </w:r>
      <w:r w:rsidR="00707969" w:rsidRPr="00E744B6">
        <w:rPr>
          <w:rFonts w:cs="Calibri"/>
          <w:szCs w:val="24"/>
          <w:lang w:val="en-US"/>
        </w:rPr>
        <w:t xml:space="preserve"> deviation effects for single or multiple input parameter faults during HAZOP analysis</w:t>
      </w:r>
      <w:r w:rsidR="008A2F75">
        <w:rPr>
          <w:rFonts w:cs="Calibri"/>
          <w:szCs w:val="24"/>
          <w:lang w:val="en-US"/>
        </w:rPr>
        <w:t>,</w:t>
      </w:r>
      <w:r w:rsidR="00707969" w:rsidRPr="00E744B6">
        <w:rPr>
          <w:rFonts w:cs="Calibri"/>
          <w:szCs w:val="24"/>
          <w:lang w:val="en-US"/>
        </w:rPr>
        <w:t xml:space="preserve"> and it is beneficial for a HAZOP team to </w:t>
      </w:r>
      <w:r w:rsidR="008A2F75">
        <w:rPr>
          <w:rFonts w:cs="Calibri"/>
          <w:szCs w:val="24"/>
          <w:lang w:val="en-US"/>
        </w:rPr>
        <w:t>be aware of</w:t>
      </w:r>
      <w:r w:rsidR="008A2F75" w:rsidRPr="00E744B6">
        <w:rPr>
          <w:rFonts w:cs="Calibri"/>
          <w:szCs w:val="24"/>
          <w:lang w:val="en-US"/>
        </w:rPr>
        <w:t xml:space="preserve"> </w:t>
      </w:r>
      <w:r w:rsidR="00707969" w:rsidRPr="00E744B6">
        <w:rPr>
          <w:rFonts w:cs="Calibri"/>
          <w:szCs w:val="24"/>
          <w:lang w:val="en-US"/>
        </w:rPr>
        <w:t xml:space="preserve">any measure of nonlinearity of </w:t>
      </w:r>
      <w:r w:rsidR="008A2F75">
        <w:rPr>
          <w:rFonts w:cs="Calibri"/>
          <w:szCs w:val="24"/>
          <w:lang w:val="en-US"/>
        </w:rPr>
        <w:t>the</w:t>
      </w:r>
      <w:r w:rsidR="00707969" w:rsidRPr="00E744B6">
        <w:rPr>
          <w:rFonts w:cs="Calibri"/>
          <w:szCs w:val="24"/>
          <w:lang w:val="en-US"/>
        </w:rPr>
        <w:t xml:space="preserve"> system</w:t>
      </w:r>
      <w:r w:rsidR="008A2F75">
        <w:rPr>
          <w:rFonts w:cs="Calibri"/>
          <w:szCs w:val="24"/>
          <w:lang w:val="en-US"/>
        </w:rPr>
        <w:t>,</w:t>
      </w:r>
      <w:r w:rsidR="00707969" w:rsidRPr="00E744B6">
        <w:rPr>
          <w:rFonts w:cs="Calibri"/>
          <w:szCs w:val="24"/>
          <w:lang w:val="en-US"/>
        </w:rPr>
        <w:t xml:space="preserve"> which can indicate </w:t>
      </w:r>
      <w:r w:rsidR="008A2F75">
        <w:rPr>
          <w:rFonts w:cs="Calibri"/>
          <w:szCs w:val="24"/>
          <w:lang w:val="en-US"/>
        </w:rPr>
        <w:t>response</w:t>
      </w:r>
      <w:r w:rsidR="00707969" w:rsidRPr="00E744B6">
        <w:rPr>
          <w:rFonts w:cs="Calibri"/>
          <w:szCs w:val="24"/>
          <w:lang w:val="en-US"/>
        </w:rPr>
        <w:t xml:space="preserve"> predictability due to the inherent nonlinear behavior of</w:t>
      </w:r>
      <w:r w:rsidR="008A2F75">
        <w:rPr>
          <w:rFonts w:cs="Calibri"/>
          <w:szCs w:val="24"/>
          <w:lang w:val="en-US"/>
        </w:rPr>
        <w:t xml:space="preserve"> the</w:t>
      </w:r>
      <w:r w:rsidR="00707969" w:rsidRPr="00E744B6">
        <w:rPr>
          <w:rFonts w:cs="Calibri"/>
          <w:szCs w:val="24"/>
          <w:lang w:val="en-US"/>
        </w:rPr>
        <w:t xml:space="preserve"> process. </w:t>
      </w:r>
    </w:p>
    <w:p w14:paraId="23F86FEF" w14:textId="014F6715" w:rsidR="00704195" w:rsidRPr="00E744B6" w:rsidRDefault="00704195" w:rsidP="00CF4194">
      <w:pPr>
        <w:pStyle w:val="CETBodytext"/>
        <w:spacing w:line="276" w:lineRule="auto"/>
      </w:pPr>
      <w:r w:rsidRPr="00E744B6">
        <w:rPr>
          <w:rFonts w:cstheme="minorHAnsi"/>
        </w:rPr>
        <w:t>Nonlinear</w:t>
      </w:r>
      <w:r w:rsidR="008A2F75">
        <w:rPr>
          <w:rFonts w:cstheme="minorHAnsi"/>
        </w:rPr>
        <w:t>ity</w:t>
      </w:r>
      <w:r w:rsidRPr="00E744B6">
        <w:rPr>
          <w:rFonts w:cstheme="minorHAnsi"/>
        </w:rPr>
        <w:t xml:space="preserve"> of the process response to the deviation of a single input parameter </w:t>
      </w:r>
      <w:r w:rsidR="00707969" w:rsidRPr="00E744B6">
        <w:rPr>
          <w:rFonts w:cstheme="minorHAnsi"/>
        </w:rPr>
        <w:t>can be</w:t>
      </w:r>
      <w:r w:rsidRPr="00E744B6">
        <w:rPr>
          <w:rFonts w:cstheme="minorHAnsi"/>
        </w:rPr>
        <w:t xml:space="preserve"> analy</w:t>
      </w:r>
      <w:r w:rsidR="008A2F75">
        <w:rPr>
          <w:rFonts w:cstheme="minorHAnsi"/>
        </w:rPr>
        <w:t>z</w:t>
      </w:r>
      <w:r w:rsidRPr="00E744B6">
        <w:rPr>
          <w:rFonts w:cstheme="minorHAnsi"/>
        </w:rPr>
        <w:t>ed by nonlinearity measures (NLM) (</w:t>
      </w:r>
      <w:r w:rsidRPr="00E744B6">
        <w:rPr>
          <w:rFonts w:cs="Calibri"/>
          <w:szCs w:val="24"/>
        </w:rPr>
        <w:t>Helbig et al., 2000).</w:t>
      </w:r>
      <w:r w:rsidRPr="00E744B6">
        <w:rPr>
          <w:rFonts w:cstheme="minorHAnsi"/>
        </w:rPr>
        <w:t xml:space="preserve"> NLM can evaluate nonlinear behavior of chemical processes and show values of input parameters where nonlinear behavior appears. Also process response to multi-input parameter deviation has been analy</w:t>
      </w:r>
      <w:r w:rsidR="008A2F75">
        <w:rPr>
          <w:rFonts w:cstheme="minorHAnsi"/>
        </w:rPr>
        <w:t>z</w:t>
      </w:r>
      <w:r w:rsidRPr="00E744B6">
        <w:rPr>
          <w:rFonts w:cstheme="minorHAnsi"/>
        </w:rPr>
        <w:t>ed by Morris (1991) sensitivity analysis.</w:t>
      </w:r>
    </w:p>
    <w:p w14:paraId="64A1E133" w14:textId="4DA0EF8E" w:rsidR="007931FA" w:rsidRPr="00E744B6" w:rsidRDefault="007931FA" w:rsidP="00704195">
      <w:pPr>
        <w:pStyle w:val="CETListbullets"/>
        <w:ind w:firstLine="0"/>
        <w:rPr>
          <w:lang w:val="en-US"/>
        </w:rPr>
      </w:pPr>
    </w:p>
    <w:p w14:paraId="61A9B77A" w14:textId="5E325064" w:rsidR="00600535" w:rsidRPr="00E744B6" w:rsidRDefault="008A2F75" w:rsidP="00FA5F5F">
      <w:pPr>
        <w:pStyle w:val="CETheadingx"/>
      </w:pPr>
      <w:r>
        <w:t>N</w:t>
      </w:r>
      <w:r w:rsidR="00AE0D78" w:rsidRPr="00E744B6">
        <w:t>onlinear measures</w:t>
      </w:r>
    </w:p>
    <w:p w14:paraId="46F0AD7E" w14:textId="0987E01B" w:rsidR="00AE0D78" w:rsidRPr="00E744B6" w:rsidRDefault="00AE0D78" w:rsidP="001844CD">
      <w:pPr>
        <w:pStyle w:val="CETBodytext"/>
        <w:spacing w:line="276" w:lineRule="auto"/>
        <w:rPr>
          <w:rFonts w:cs="Calibri"/>
          <w:szCs w:val="24"/>
        </w:rPr>
      </w:pPr>
      <w:r w:rsidRPr="00E744B6">
        <w:rPr>
          <w:rFonts w:cs="Calibri"/>
          <w:szCs w:val="24"/>
        </w:rPr>
        <w:t>Allg</w:t>
      </w:r>
      <w:r w:rsidR="001844CD" w:rsidRPr="00E744B6">
        <w:rPr>
          <w:rFonts w:cs="Arial"/>
          <w:szCs w:val="24"/>
        </w:rPr>
        <w:t>ö</w:t>
      </w:r>
      <w:r w:rsidRPr="00E744B6">
        <w:rPr>
          <w:rFonts w:cs="Calibri"/>
          <w:szCs w:val="24"/>
        </w:rPr>
        <w:t>wer</w:t>
      </w:r>
      <w:r w:rsidR="001844CD" w:rsidRPr="00E744B6">
        <w:rPr>
          <w:rFonts w:cs="Calibri"/>
          <w:szCs w:val="24"/>
        </w:rPr>
        <w:t xml:space="preserve"> (1995)</w:t>
      </w:r>
      <w:r w:rsidRPr="00E744B6">
        <w:rPr>
          <w:rFonts w:cs="Calibri"/>
          <w:szCs w:val="24"/>
        </w:rPr>
        <w:t xml:space="preserve"> introduced the nonlinearity measure (NLM) as the difference between the best adapted parallel linear system and the real nonlinear process for various and worst different input</w:t>
      </w:r>
      <w:r w:rsidR="00356633" w:rsidRPr="00E744B6">
        <w:rPr>
          <w:rFonts w:cs="Calibri"/>
          <w:szCs w:val="24"/>
        </w:rPr>
        <w:t xml:space="preserve"> values</w:t>
      </w:r>
      <w:r w:rsidRPr="00E744B6">
        <w:rPr>
          <w:rFonts w:cs="Calibri"/>
          <w:szCs w:val="24"/>
        </w:rPr>
        <w:t xml:space="preserve"> </w:t>
      </w:r>
      <w:r w:rsidR="00356633" w:rsidRPr="00E744B6">
        <w:rPr>
          <w:rFonts w:cs="Calibri"/>
          <w:szCs w:val="24"/>
        </w:rPr>
        <w:t xml:space="preserve">of a single </w:t>
      </w:r>
      <w:r w:rsidRPr="00E744B6">
        <w:rPr>
          <w:rFonts w:cs="Calibri"/>
          <w:szCs w:val="24"/>
        </w:rPr>
        <w:t xml:space="preserve">parameter. </w:t>
      </w:r>
      <w:r w:rsidR="008A2F75">
        <w:rPr>
          <w:rFonts w:cs="Calibri"/>
          <w:szCs w:val="24"/>
        </w:rPr>
        <w:lastRenderedPageBreak/>
        <w:t>N</w:t>
      </w:r>
      <w:r w:rsidRPr="00E744B6">
        <w:rPr>
          <w:rFonts w:cs="Calibri"/>
          <w:szCs w:val="24"/>
        </w:rPr>
        <w:t xml:space="preserve">LM </w:t>
      </w:r>
      <w:r w:rsidR="008A2F75">
        <w:rPr>
          <w:rFonts w:cs="Calibri"/>
          <w:szCs w:val="24"/>
        </w:rPr>
        <w:t>is used to</w:t>
      </w:r>
      <w:r w:rsidRPr="00E744B6">
        <w:rPr>
          <w:rFonts w:cs="Calibri"/>
          <w:szCs w:val="24"/>
        </w:rPr>
        <w:t xml:space="preserve"> quantif</w:t>
      </w:r>
      <w:r w:rsidR="008A2F75">
        <w:rPr>
          <w:rFonts w:cs="Calibri"/>
          <w:szCs w:val="24"/>
        </w:rPr>
        <w:t>y</w:t>
      </w:r>
      <w:r w:rsidRPr="00E744B6">
        <w:rPr>
          <w:rFonts w:cs="Calibri"/>
          <w:szCs w:val="24"/>
        </w:rPr>
        <w:t xml:space="preserve"> the degree of nonlinearity in the input</w:t>
      </w:r>
      <w:r w:rsidR="008A2F75">
        <w:rPr>
          <w:rFonts w:cs="Calibri"/>
          <w:szCs w:val="24"/>
        </w:rPr>
        <w:t>-</w:t>
      </w:r>
      <w:r w:rsidRPr="00E744B6">
        <w:rPr>
          <w:rFonts w:cs="Calibri"/>
          <w:szCs w:val="24"/>
        </w:rPr>
        <w:t xml:space="preserve">output (I/O) </w:t>
      </w:r>
      <w:r w:rsidR="001844CD" w:rsidRPr="00E744B6">
        <w:rPr>
          <w:rFonts w:cs="Calibri"/>
          <w:szCs w:val="24"/>
        </w:rPr>
        <w:t>behavior</w:t>
      </w:r>
      <w:r w:rsidRPr="00E744B6">
        <w:rPr>
          <w:rFonts w:cs="Calibri"/>
          <w:szCs w:val="24"/>
        </w:rPr>
        <w:t xml:space="preserve"> of nonlinear systems and allow</w:t>
      </w:r>
      <w:r w:rsidR="008A2F75">
        <w:rPr>
          <w:rFonts w:cs="Calibri"/>
          <w:szCs w:val="24"/>
        </w:rPr>
        <w:t>s</w:t>
      </w:r>
      <w:r w:rsidRPr="00E744B6">
        <w:rPr>
          <w:rFonts w:cs="Calibri"/>
          <w:szCs w:val="24"/>
        </w:rPr>
        <w:t xml:space="preserve"> direct comparison of the nonlinearity of different processes or different operating points of a process. The </w:t>
      </w:r>
      <w:r w:rsidR="00C3312D" w:rsidRPr="00E744B6">
        <w:rPr>
          <w:rFonts w:cs="Calibri"/>
          <w:szCs w:val="24"/>
        </w:rPr>
        <w:t xml:space="preserve">approximation of </w:t>
      </w:r>
      <w:r w:rsidRPr="00E744B6">
        <w:rPr>
          <w:rFonts w:cs="Calibri"/>
          <w:szCs w:val="24"/>
        </w:rPr>
        <w:t>nonlinearity measure</w:t>
      </w:r>
      <w:r w:rsidR="009663CA" w:rsidRPr="00E744B6">
        <w:rPr>
          <w:rFonts w:cs="Calibri"/>
          <w:szCs w:val="24"/>
        </w:rPr>
        <w:t xml:space="preserve"> (NLM)</w:t>
      </w:r>
      <w:r w:rsidRPr="00E744B6">
        <w:rPr>
          <w:rFonts w:cs="Calibri"/>
          <w:szCs w:val="24"/>
        </w:rPr>
        <w:t xml:space="preserve"> of the dynamic nonlinear system, </w:t>
      </w:r>
      <w:r w:rsidRPr="00E744B6">
        <w:rPr>
          <w:rFonts w:cs="Calibri"/>
          <w:i/>
          <w:iCs/>
          <w:szCs w:val="24"/>
        </w:rPr>
        <w:t xml:space="preserve">N: </w:t>
      </w:r>
      <w:r w:rsidRPr="00E744B6">
        <w:rPr>
          <w:rFonts w:ascii="Cambria Math" w:hAnsi="Cambria Math" w:cs="Cambria Math"/>
          <w:i/>
          <w:iCs/>
          <w:szCs w:val="24"/>
        </w:rPr>
        <w:t>𝒰</w:t>
      </w:r>
      <w:r w:rsidRPr="00E744B6">
        <w:rPr>
          <w:rFonts w:cs="Arial"/>
          <w:i/>
          <w:iCs/>
          <w:szCs w:val="24"/>
        </w:rPr>
        <w:t xml:space="preserve"> × </w:t>
      </w:r>
      <w:r w:rsidRPr="00E744B6">
        <w:rPr>
          <w:rFonts w:ascii="Cambria Math" w:hAnsi="Cambria Math" w:cs="Cambria Math"/>
          <w:i/>
          <w:iCs/>
          <w:szCs w:val="24"/>
        </w:rPr>
        <w:t>𝒳</w:t>
      </w:r>
      <w:r w:rsidRPr="00E744B6">
        <w:rPr>
          <w:rFonts w:cs="Arial"/>
          <w:i/>
          <w:iCs/>
          <w:szCs w:val="24"/>
          <w:vertAlign w:val="subscript"/>
        </w:rPr>
        <w:t>0</w:t>
      </w:r>
      <w:r w:rsidRPr="00E744B6">
        <w:rPr>
          <w:rFonts w:cs="Arial"/>
          <w:i/>
          <w:iCs/>
          <w:szCs w:val="24"/>
        </w:rPr>
        <w:t xml:space="preserve"> → </w:t>
      </w:r>
      <w:r w:rsidRPr="00E744B6">
        <w:rPr>
          <w:rFonts w:ascii="Cambria Math" w:hAnsi="Cambria Math" w:cs="Cambria Math"/>
          <w:i/>
          <w:iCs/>
          <w:szCs w:val="24"/>
        </w:rPr>
        <w:t>𝒴</w:t>
      </w:r>
      <w:r w:rsidRPr="00E744B6">
        <w:rPr>
          <w:rFonts w:cs="Arial"/>
          <w:szCs w:val="24"/>
        </w:rPr>
        <w:t xml:space="preserve">, with output </w:t>
      </w:r>
      <w:r w:rsidRPr="00E744B6">
        <w:rPr>
          <w:rFonts w:cs="Arial"/>
          <w:i/>
          <w:iCs/>
          <w:szCs w:val="24"/>
        </w:rPr>
        <w:t>y</w:t>
      </w:r>
      <w:r w:rsidRPr="00E744B6">
        <w:rPr>
          <w:rFonts w:cs="Arial"/>
          <w:i/>
          <w:iCs/>
          <w:szCs w:val="24"/>
          <w:vertAlign w:val="subscript"/>
        </w:rPr>
        <w:t>N</w:t>
      </w:r>
      <w:r w:rsidRPr="00E744B6">
        <w:rPr>
          <w:rFonts w:cs="Arial"/>
          <w:szCs w:val="24"/>
        </w:rPr>
        <w:t>,</w:t>
      </w:r>
      <w:r w:rsidRPr="00E744B6">
        <w:rPr>
          <w:rFonts w:ascii="Cambria Math" w:hAnsi="Cambria Math" w:cs="Calibri"/>
          <w:szCs w:val="24"/>
        </w:rPr>
        <w:t xml:space="preserve"> </w:t>
      </w:r>
      <w:r w:rsidR="006E67FD" w:rsidRPr="00E744B6">
        <w:t>can be calculated through the solution of the parameter optimi</w:t>
      </w:r>
      <w:r w:rsidR="008A2F75">
        <w:t>z</w:t>
      </w:r>
      <w:r w:rsidR="006E67FD" w:rsidRPr="00E744B6">
        <w:t xml:space="preserve">ation problem defined </w:t>
      </w:r>
      <w:r w:rsidR="008A2F75">
        <w:t>as:</w:t>
      </w:r>
    </w:p>
    <w:p w14:paraId="6ECF5757" w14:textId="0982FF55" w:rsidR="00AE0D78" w:rsidRPr="00E744B6" w:rsidRDefault="00AE0D78" w:rsidP="001844CD">
      <w:pPr>
        <w:pStyle w:val="CETBodytext"/>
        <w:spacing w:line="276" w:lineRule="auto"/>
      </w:pPr>
    </w:p>
    <w:p w14:paraId="1F7A89A5" w14:textId="113CE135" w:rsidR="00600535" w:rsidRPr="00E744B6" w:rsidRDefault="006E67FD" w:rsidP="001844CD">
      <w:pPr>
        <w:pStyle w:val="CETListbullets"/>
        <w:spacing w:line="276" w:lineRule="auto"/>
        <w:ind w:left="0" w:firstLine="0"/>
        <w:rPr>
          <w:lang w:val="en-US"/>
        </w:rPr>
      </w:pPr>
      <w:r w:rsidRPr="00E744B6">
        <w:rPr>
          <w:position w:val="-48"/>
          <w:lang w:val="en-US"/>
        </w:rPr>
        <w:object w:dxaOrig="3580" w:dyaOrig="1040" w14:anchorId="5953A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pt;height:51.05pt" o:ole="">
            <v:imagedata r:id="rId14" o:title=""/>
          </v:shape>
          <o:OLEObject Type="Embed" ProgID="Equation.DSMT4" ShapeID="_x0000_i1025" DrawAspect="Content" ObjectID="_1801467605" r:id="rId15"/>
        </w:object>
      </w:r>
      <w:r w:rsidRPr="00E744B6">
        <w:rPr>
          <w:lang w:val="en-US"/>
        </w:rPr>
        <w:tab/>
      </w:r>
      <w:r w:rsidRPr="00E744B6">
        <w:rPr>
          <w:lang w:val="en-US"/>
        </w:rPr>
        <w:tab/>
      </w:r>
      <w:r w:rsidRPr="00E744B6">
        <w:rPr>
          <w:lang w:val="en-US"/>
        </w:rPr>
        <w:tab/>
      </w:r>
      <w:r w:rsidRPr="00E744B6">
        <w:rPr>
          <w:lang w:val="en-US"/>
        </w:rPr>
        <w:tab/>
      </w:r>
      <w:r w:rsidRPr="00E744B6">
        <w:rPr>
          <w:lang w:val="en-US"/>
        </w:rPr>
        <w:tab/>
      </w:r>
      <w:r w:rsidRPr="00E744B6">
        <w:rPr>
          <w:lang w:val="en-US"/>
        </w:rPr>
        <w:tab/>
        <w:t>(1)</w:t>
      </w:r>
    </w:p>
    <w:p w14:paraId="6CA61DEC" w14:textId="77777777" w:rsidR="00C3312D" w:rsidRPr="00E744B6" w:rsidRDefault="00C3312D" w:rsidP="001844CD">
      <w:pPr>
        <w:spacing w:line="276" w:lineRule="auto"/>
        <w:rPr>
          <w:rFonts w:cs="Calibri"/>
          <w:szCs w:val="24"/>
          <w:lang w:val="en-US"/>
        </w:rPr>
      </w:pPr>
    </w:p>
    <w:p w14:paraId="3E6186F4" w14:textId="67BA7F7E" w:rsidR="006E67FD" w:rsidRPr="005B5B0B" w:rsidRDefault="00C3312D" w:rsidP="00BC314B">
      <w:pPr>
        <w:spacing w:line="276" w:lineRule="auto"/>
        <w:rPr>
          <w:rFonts w:cs="Arial"/>
          <w:szCs w:val="24"/>
          <w:lang w:val="en-US"/>
        </w:rPr>
      </w:pPr>
      <w:r w:rsidRPr="005B5B0B">
        <w:rPr>
          <w:rFonts w:cs="Arial"/>
          <w:szCs w:val="24"/>
          <w:lang w:val="en-US"/>
        </w:rPr>
        <w:t xml:space="preserve">where </w:t>
      </w:r>
      <w:r w:rsidRPr="005B5B0B">
        <w:rPr>
          <w:rFonts w:cs="Arial"/>
          <w:i/>
          <w:iCs/>
          <w:szCs w:val="24"/>
          <w:lang w:val="en-US"/>
        </w:rPr>
        <w:t xml:space="preserve">G: </w:t>
      </w:r>
      <w:r w:rsidRPr="005B5B0B">
        <w:rPr>
          <w:rFonts w:ascii="Cambria Math" w:hAnsi="Cambria Math" w:cs="Cambria Math"/>
          <w:i/>
          <w:iCs/>
          <w:szCs w:val="24"/>
          <w:lang w:val="en-US"/>
        </w:rPr>
        <w:t>𝒰</w:t>
      </w:r>
      <w:r w:rsidRPr="005B5B0B">
        <w:rPr>
          <w:rFonts w:cs="Arial"/>
          <w:i/>
          <w:iCs/>
          <w:szCs w:val="24"/>
          <w:lang w:val="en-US"/>
        </w:rPr>
        <w:t xml:space="preserve"> × </w:t>
      </w:r>
      <w:r w:rsidRPr="005B5B0B">
        <w:rPr>
          <w:rFonts w:ascii="Cambria Math" w:hAnsi="Cambria Math" w:cs="Cambria Math"/>
          <w:i/>
          <w:iCs/>
          <w:szCs w:val="24"/>
          <w:lang w:val="en-US"/>
        </w:rPr>
        <w:t>𝒳</w:t>
      </w:r>
      <w:r w:rsidRPr="005B5B0B">
        <w:rPr>
          <w:rFonts w:cs="Arial"/>
          <w:i/>
          <w:iCs/>
          <w:szCs w:val="24"/>
          <w:vertAlign w:val="subscript"/>
          <w:lang w:val="en-US"/>
        </w:rPr>
        <w:t>0,G</w:t>
      </w:r>
      <w:r w:rsidRPr="005B5B0B">
        <w:rPr>
          <w:rFonts w:cs="Arial"/>
          <w:i/>
          <w:iCs/>
          <w:szCs w:val="24"/>
          <w:lang w:val="en-US"/>
        </w:rPr>
        <w:t xml:space="preserve"> → </w:t>
      </w:r>
      <w:r w:rsidRPr="005B5B0B">
        <w:rPr>
          <w:rFonts w:ascii="Cambria Math" w:hAnsi="Cambria Math" w:cs="Cambria Math"/>
          <w:i/>
          <w:iCs/>
          <w:szCs w:val="24"/>
          <w:lang w:val="en-US"/>
        </w:rPr>
        <w:t>𝒴</w:t>
      </w:r>
      <w:r w:rsidRPr="005B5B0B">
        <w:rPr>
          <w:rFonts w:cs="Arial"/>
          <w:szCs w:val="24"/>
          <w:lang w:val="en-US"/>
        </w:rPr>
        <w:t xml:space="preserve"> is a linear dynamic operator belonging to the space of linear operators </w:t>
      </w:r>
      <w:r w:rsidRPr="005B5B0B">
        <w:rPr>
          <w:rFonts w:ascii="Cambria Math" w:hAnsi="Cambria Math" w:cs="Cambria Math"/>
          <w:szCs w:val="24"/>
          <w:lang w:val="en-US"/>
        </w:rPr>
        <w:t>𝒢</w:t>
      </w:r>
      <w:r w:rsidRPr="005B5B0B">
        <w:rPr>
          <w:rFonts w:cs="Arial"/>
          <w:szCs w:val="24"/>
          <w:lang w:val="en-US"/>
        </w:rPr>
        <w:t xml:space="preserve">. </w:t>
      </w:r>
      <w:r w:rsidRPr="005B5B0B">
        <w:rPr>
          <w:rFonts w:ascii="Cambria Math" w:hAnsi="Cambria Math" w:cs="Cambria Math"/>
          <w:szCs w:val="24"/>
          <w:lang w:val="en-US"/>
        </w:rPr>
        <w:t>𝒰</w:t>
      </w:r>
      <w:r w:rsidRPr="005B5B0B">
        <w:rPr>
          <w:rFonts w:cs="Arial"/>
          <w:szCs w:val="24"/>
          <w:lang w:val="en-US"/>
        </w:rPr>
        <w:t xml:space="preserve">, </w:t>
      </w:r>
      <w:r w:rsidRPr="005B5B0B">
        <w:rPr>
          <w:rFonts w:ascii="Cambria Math" w:hAnsi="Cambria Math" w:cs="Cambria Math"/>
          <w:szCs w:val="24"/>
          <w:lang w:val="en-US"/>
        </w:rPr>
        <w:t>𝒳</w:t>
      </w:r>
      <w:r w:rsidRPr="005B5B0B">
        <w:rPr>
          <w:rFonts w:cs="Arial"/>
          <w:szCs w:val="24"/>
          <w:vertAlign w:val="subscript"/>
          <w:lang w:val="en-US"/>
        </w:rPr>
        <w:t>0</w:t>
      </w:r>
      <w:r w:rsidRPr="005B5B0B">
        <w:rPr>
          <w:rFonts w:cs="Arial"/>
          <w:szCs w:val="24"/>
          <w:lang w:val="en-US"/>
        </w:rPr>
        <w:t xml:space="preserve">, </w:t>
      </w:r>
      <w:r w:rsidRPr="005B5B0B">
        <w:rPr>
          <w:rFonts w:ascii="Cambria Math" w:hAnsi="Cambria Math" w:cs="Cambria Math"/>
          <w:szCs w:val="24"/>
          <w:lang w:val="en-US"/>
        </w:rPr>
        <w:t>𝒴</w:t>
      </w:r>
      <w:r w:rsidRPr="005B5B0B">
        <w:rPr>
          <w:rFonts w:cs="Arial"/>
          <w:szCs w:val="24"/>
          <w:lang w:val="en-US"/>
        </w:rPr>
        <w:t xml:space="preserve"> are spaces of admissible inputs, initial conditions, and outputs, respectively, </w:t>
      </w:r>
      <w:r w:rsidR="005B5B0B" w:rsidRPr="005B5B0B">
        <w:rPr>
          <w:rFonts w:cs="Arial"/>
          <w:position w:val="-10"/>
          <w:szCs w:val="24"/>
          <w:lang w:val="en-US"/>
        </w:rPr>
        <w:object w:dxaOrig="340" w:dyaOrig="300" w14:anchorId="6BCD6E5F">
          <v:shape id="_x0000_i1026" type="#_x0000_t75" style="width:16.1pt;height:14.5pt" o:ole="">
            <v:imagedata r:id="rId16" o:title=""/>
          </v:shape>
          <o:OLEObject Type="Embed" ProgID="Equation.DSMT4" ShapeID="_x0000_i1026" DrawAspect="Content" ObjectID="_1801467606" r:id="rId17"/>
        </w:object>
      </w:r>
      <w:r w:rsidRPr="005B5B0B">
        <w:rPr>
          <w:rFonts w:cs="Arial"/>
          <w:szCs w:val="24"/>
          <w:lang w:val="en-US"/>
        </w:rPr>
        <w:t xml:space="preserve"> is L2-norm. </w:t>
      </w:r>
      <w:r w:rsidR="006626B4" w:rsidRPr="005B5B0B">
        <w:rPr>
          <w:rFonts w:cs="Arial"/>
          <w:szCs w:val="24"/>
          <w:lang w:val="en-US"/>
        </w:rPr>
        <w:t xml:space="preserve">It should be noted that </w:t>
      </w:r>
      <w:r w:rsidR="005B5B0B" w:rsidRPr="005B5B0B">
        <w:rPr>
          <w:rFonts w:cs="Arial"/>
          <w:position w:val="-10"/>
          <w:lang w:val="en-US"/>
        </w:rPr>
        <w:object w:dxaOrig="260" w:dyaOrig="300" w14:anchorId="4283B10C">
          <v:shape id="_x0000_i1027" type="#_x0000_t75" style="width:12.35pt;height:15.05pt" o:ole="">
            <v:imagedata r:id="rId18" o:title=""/>
          </v:shape>
          <o:OLEObject Type="Embed" ProgID="Equation.DSMT4" ShapeID="_x0000_i1027" DrawAspect="Content" ObjectID="_1801467607" r:id="rId19"/>
        </w:object>
      </w:r>
      <w:r w:rsidR="006626B4" w:rsidRPr="005B5B0B">
        <w:rPr>
          <w:rFonts w:cs="Arial"/>
          <w:lang w:val="en-US"/>
        </w:rPr>
        <w:t xml:space="preserve"> </w:t>
      </w:r>
      <w:r w:rsidR="005351AC" w:rsidRPr="005B5B0B">
        <w:rPr>
          <w:rFonts w:cs="Arial"/>
          <w:lang w:val="en-US"/>
        </w:rPr>
        <w:t>approximates</w:t>
      </w:r>
      <w:r w:rsidR="006626B4" w:rsidRPr="005B5B0B">
        <w:rPr>
          <w:rFonts w:cs="Arial"/>
          <w:lang w:val="en-US"/>
        </w:rPr>
        <w:t xml:space="preserve"> </w:t>
      </w:r>
      <w:r w:rsidR="00174033" w:rsidRPr="005B5B0B">
        <w:rPr>
          <w:rFonts w:cs="Arial"/>
          <w:lang w:val="en-US"/>
        </w:rPr>
        <w:t>theoretical nonlinear measure</w:t>
      </w:r>
      <w:r w:rsidR="008A2F75" w:rsidRPr="005B5B0B">
        <w:rPr>
          <w:rFonts w:cs="Arial"/>
          <w:lang w:val="en-US"/>
        </w:rPr>
        <w:t>,</w:t>
      </w:r>
      <w:r w:rsidR="00174033" w:rsidRPr="005B5B0B">
        <w:rPr>
          <w:rFonts w:cs="Arial"/>
          <w:lang w:val="en-US"/>
        </w:rPr>
        <w:t xml:space="preserve"> </w:t>
      </w:r>
      <w:r w:rsidR="008A2F75" w:rsidRPr="005B5B0B">
        <w:rPr>
          <w:rFonts w:cs="Arial"/>
          <w:lang w:val="en-US"/>
        </w:rPr>
        <w:t>as its</w:t>
      </w:r>
      <w:r w:rsidR="00174033" w:rsidRPr="005B5B0B">
        <w:rPr>
          <w:rFonts w:cs="Arial"/>
          <w:lang w:val="en-US"/>
        </w:rPr>
        <w:t xml:space="preserve"> calculation </w:t>
      </w:r>
      <w:r w:rsidR="00174033" w:rsidRPr="005B5B0B">
        <w:rPr>
          <w:rFonts w:cs="Arial"/>
          <w:szCs w:val="24"/>
          <w:lang w:val="en-US"/>
        </w:rPr>
        <w:t xml:space="preserve">requires the solution of an infinite dimensional nonlinear min-max-min problem </w:t>
      </w:r>
      <w:r w:rsidR="008A2F75" w:rsidRPr="005B5B0B">
        <w:rPr>
          <w:rFonts w:cs="Arial"/>
          <w:szCs w:val="24"/>
          <w:lang w:val="en-US"/>
        </w:rPr>
        <w:t>and</w:t>
      </w:r>
      <w:r w:rsidR="00174033" w:rsidRPr="005B5B0B">
        <w:rPr>
          <w:rFonts w:cs="Arial"/>
          <w:szCs w:val="24"/>
          <w:lang w:val="en-US"/>
        </w:rPr>
        <w:t xml:space="preserve"> is practically infeasible. </w:t>
      </w:r>
      <w:r w:rsidRPr="005B5B0B">
        <w:rPr>
          <w:rFonts w:cs="Arial"/>
          <w:szCs w:val="24"/>
          <w:lang w:val="en-US"/>
        </w:rPr>
        <w:t>More detail information is in the work Helbig et al., (2000)</w:t>
      </w:r>
      <w:r w:rsidR="00996ABD" w:rsidRPr="005B5B0B">
        <w:rPr>
          <w:rFonts w:cs="Arial"/>
          <w:szCs w:val="24"/>
          <w:lang w:val="en-US"/>
        </w:rPr>
        <w:t xml:space="preserve">. </w:t>
      </w:r>
      <w:r w:rsidR="005351AC" w:rsidRPr="005B5B0B">
        <w:rPr>
          <w:rFonts w:cs="Arial"/>
          <w:szCs w:val="24"/>
          <w:lang w:val="en-US"/>
        </w:rPr>
        <w:t xml:space="preserve">For simplicity, symbol </w:t>
      </w:r>
      <w:r w:rsidR="005B5B0B" w:rsidRPr="005B5B0B">
        <w:rPr>
          <w:rFonts w:cs="Arial"/>
          <w:position w:val="-10"/>
          <w:lang w:val="en-US"/>
        </w:rPr>
        <w:object w:dxaOrig="260" w:dyaOrig="300" w14:anchorId="03BE252E">
          <v:shape id="_x0000_i1028" type="#_x0000_t75" style="width:12.35pt;height:15.05pt" o:ole="">
            <v:imagedata r:id="rId20" o:title=""/>
          </v:shape>
          <o:OLEObject Type="Embed" ProgID="Equation.DSMT4" ShapeID="_x0000_i1028" DrawAspect="Content" ObjectID="_1801467608" r:id="rId21"/>
        </w:object>
      </w:r>
      <w:r w:rsidR="005351AC" w:rsidRPr="005B5B0B">
        <w:rPr>
          <w:rFonts w:cs="Arial"/>
          <w:lang w:val="en-US"/>
        </w:rPr>
        <w:t>is denoted by the symbol NLM in the text.</w:t>
      </w:r>
      <w:r w:rsidR="005351AC" w:rsidRPr="005B5B0B">
        <w:rPr>
          <w:rFonts w:cs="Arial"/>
          <w:szCs w:val="24"/>
          <w:lang w:val="en-US"/>
        </w:rPr>
        <w:t xml:space="preserve"> </w:t>
      </w:r>
      <w:r w:rsidR="008A2F75" w:rsidRPr="005B5B0B">
        <w:rPr>
          <w:rFonts w:cs="Arial"/>
          <w:szCs w:val="24"/>
          <w:lang w:val="en-US"/>
        </w:rPr>
        <w:t xml:space="preserve">In case </w:t>
      </w:r>
      <w:r w:rsidR="005351AC" w:rsidRPr="005B5B0B">
        <w:rPr>
          <w:rFonts w:cs="Arial"/>
          <w:lang w:val="en-US"/>
        </w:rPr>
        <w:t>NLM</w:t>
      </w:r>
      <w:r w:rsidR="00996ABD" w:rsidRPr="005B5B0B">
        <w:rPr>
          <w:rFonts w:cs="Arial"/>
          <w:szCs w:val="24"/>
          <w:lang w:val="en-US"/>
        </w:rPr>
        <w:t>=1</w:t>
      </w:r>
      <w:r w:rsidR="008A2F75" w:rsidRPr="005B5B0B">
        <w:rPr>
          <w:rFonts w:cs="Arial"/>
          <w:szCs w:val="24"/>
          <w:lang w:val="en-US"/>
        </w:rPr>
        <w:t>,</w:t>
      </w:r>
      <w:r w:rsidR="00996ABD" w:rsidRPr="005B5B0B">
        <w:rPr>
          <w:rFonts w:cs="Arial"/>
          <w:szCs w:val="24"/>
          <w:lang w:val="en-US"/>
        </w:rPr>
        <w:t xml:space="preserve"> the system has strong nonlinear behavior where the parallel linear system insufficiently approximated the nonlinear system. On the other hand, </w:t>
      </w:r>
      <w:r w:rsidR="008A2F75" w:rsidRPr="005B5B0B">
        <w:rPr>
          <w:rFonts w:cs="Arial"/>
          <w:szCs w:val="24"/>
          <w:lang w:val="en-US"/>
        </w:rPr>
        <w:t>if</w:t>
      </w:r>
      <w:r w:rsidR="00D57FB2" w:rsidRPr="005B5B0B">
        <w:rPr>
          <w:rFonts w:cs="Arial"/>
          <w:szCs w:val="24"/>
          <w:lang w:val="en-US"/>
        </w:rPr>
        <w:t xml:space="preserve"> </w:t>
      </w:r>
      <w:r w:rsidR="005351AC" w:rsidRPr="005B5B0B">
        <w:rPr>
          <w:rFonts w:cs="Arial"/>
          <w:lang w:val="en-US"/>
        </w:rPr>
        <w:t>NLM</w:t>
      </w:r>
      <w:r w:rsidR="00996ABD" w:rsidRPr="005B5B0B">
        <w:rPr>
          <w:rFonts w:cs="Arial"/>
          <w:szCs w:val="24"/>
          <w:lang w:val="en-US"/>
        </w:rPr>
        <w:t>=0</w:t>
      </w:r>
      <w:r w:rsidR="008A2F75" w:rsidRPr="005B5B0B">
        <w:rPr>
          <w:rFonts w:cs="Arial"/>
          <w:szCs w:val="24"/>
          <w:lang w:val="en-US"/>
        </w:rPr>
        <w:t>,</w:t>
      </w:r>
      <w:r w:rsidR="00996ABD" w:rsidRPr="005B5B0B">
        <w:rPr>
          <w:rFonts w:cs="Arial"/>
          <w:szCs w:val="24"/>
          <w:lang w:val="en-US"/>
        </w:rPr>
        <w:t xml:space="preserve"> the system is linear due to exact approximation of nonlinear system by the parallel linear system.</w:t>
      </w:r>
      <w:r w:rsidR="00CF4194" w:rsidRPr="005B5B0B">
        <w:rPr>
          <w:rFonts w:cs="Arial"/>
          <w:szCs w:val="24"/>
          <w:lang w:val="en-US"/>
        </w:rPr>
        <w:t xml:space="preserve"> </w:t>
      </w:r>
    </w:p>
    <w:p w14:paraId="60FC1143" w14:textId="0656FD84" w:rsidR="00CF4194" w:rsidRPr="00E744B6" w:rsidRDefault="00CF4194" w:rsidP="001844CD">
      <w:pPr>
        <w:spacing w:line="276" w:lineRule="auto"/>
        <w:rPr>
          <w:lang w:val="en-US"/>
        </w:rPr>
      </w:pPr>
      <w:r w:rsidRPr="00E744B6">
        <w:rPr>
          <w:rFonts w:cs="Calibri"/>
          <w:szCs w:val="24"/>
          <w:lang w:val="en-US"/>
        </w:rPr>
        <w:t>NLM can quantif</w:t>
      </w:r>
      <w:r w:rsidR="008A2F75">
        <w:rPr>
          <w:rFonts w:cs="Calibri"/>
          <w:szCs w:val="24"/>
          <w:lang w:val="en-US"/>
        </w:rPr>
        <w:t>y</w:t>
      </w:r>
      <w:r w:rsidRPr="00E744B6">
        <w:rPr>
          <w:rFonts w:cs="Calibri"/>
          <w:szCs w:val="24"/>
          <w:lang w:val="en-US"/>
        </w:rPr>
        <w:t xml:space="preserve"> the nonlinear response only </w:t>
      </w:r>
      <w:r w:rsidR="008A2F75">
        <w:rPr>
          <w:rFonts w:cs="Calibri"/>
          <w:szCs w:val="24"/>
          <w:lang w:val="en-US"/>
        </w:rPr>
        <w:t>to</w:t>
      </w:r>
      <w:r w:rsidR="008A2F75" w:rsidRPr="00E744B6">
        <w:rPr>
          <w:rFonts w:cs="Calibri"/>
          <w:szCs w:val="24"/>
          <w:lang w:val="en-US"/>
        </w:rPr>
        <w:t xml:space="preserve"> </w:t>
      </w:r>
      <w:r w:rsidRPr="00E744B6">
        <w:rPr>
          <w:rFonts w:cs="Calibri"/>
          <w:szCs w:val="24"/>
          <w:lang w:val="en-US"/>
        </w:rPr>
        <w:t>deviation</w:t>
      </w:r>
      <w:r w:rsidR="008A2F75">
        <w:rPr>
          <w:rFonts w:cs="Calibri"/>
          <w:szCs w:val="24"/>
          <w:lang w:val="en-US"/>
        </w:rPr>
        <w:t>s</w:t>
      </w:r>
      <w:r w:rsidRPr="00E744B6">
        <w:rPr>
          <w:rFonts w:cs="Calibri"/>
          <w:szCs w:val="24"/>
          <w:lang w:val="en-US"/>
        </w:rPr>
        <w:t xml:space="preserve"> of a single input operating parameter. To analy</w:t>
      </w:r>
      <w:r w:rsidR="008A2F75">
        <w:rPr>
          <w:rFonts w:cs="Calibri"/>
          <w:szCs w:val="24"/>
          <w:lang w:val="en-US"/>
        </w:rPr>
        <w:t>z</w:t>
      </w:r>
      <w:r w:rsidRPr="00E744B6">
        <w:rPr>
          <w:rFonts w:cs="Calibri"/>
          <w:szCs w:val="24"/>
          <w:lang w:val="en-US"/>
        </w:rPr>
        <w:t xml:space="preserve">e </w:t>
      </w:r>
      <w:r w:rsidR="008A2F75">
        <w:rPr>
          <w:rFonts w:cs="Calibri"/>
          <w:szCs w:val="24"/>
          <w:lang w:val="en-US"/>
        </w:rPr>
        <w:t xml:space="preserve">the </w:t>
      </w:r>
      <w:r w:rsidRPr="00E744B6">
        <w:rPr>
          <w:rFonts w:cs="Calibri"/>
          <w:szCs w:val="24"/>
          <w:lang w:val="en-US"/>
        </w:rPr>
        <w:t>nonlinear effect in</w:t>
      </w:r>
      <w:r w:rsidR="008A2F75">
        <w:rPr>
          <w:rFonts w:cs="Calibri"/>
          <w:szCs w:val="24"/>
          <w:lang w:val="en-US"/>
        </w:rPr>
        <w:t xml:space="preserve"> the</w:t>
      </w:r>
      <w:r w:rsidRPr="00E744B6">
        <w:rPr>
          <w:rFonts w:cs="Calibri"/>
          <w:szCs w:val="24"/>
          <w:lang w:val="en-US"/>
        </w:rPr>
        <w:t xml:space="preserve"> process response </w:t>
      </w:r>
      <w:r w:rsidR="008A2F75">
        <w:rPr>
          <w:rFonts w:cs="Calibri"/>
          <w:szCs w:val="24"/>
          <w:lang w:val="en-US"/>
        </w:rPr>
        <w:t>to</w:t>
      </w:r>
      <w:r w:rsidR="008A2F75" w:rsidRPr="00E744B6">
        <w:rPr>
          <w:rFonts w:cs="Calibri"/>
          <w:szCs w:val="24"/>
          <w:lang w:val="en-US"/>
        </w:rPr>
        <w:t xml:space="preserve"> </w:t>
      </w:r>
      <w:r w:rsidRPr="00E744B6">
        <w:rPr>
          <w:rFonts w:cs="Calibri"/>
          <w:szCs w:val="24"/>
          <w:lang w:val="en-US"/>
        </w:rPr>
        <w:t>the deviation of multiple input parameters</w:t>
      </w:r>
      <w:r w:rsidR="008A2F75">
        <w:rPr>
          <w:rFonts w:cs="Calibri"/>
          <w:szCs w:val="24"/>
          <w:lang w:val="en-US"/>
        </w:rPr>
        <w:t>,</w:t>
      </w:r>
      <w:r w:rsidRPr="00E744B6">
        <w:rPr>
          <w:rFonts w:cs="Calibri"/>
          <w:szCs w:val="24"/>
          <w:lang w:val="en-US"/>
        </w:rPr>
        <w:t xml:space="preserve"> t</w:t>
      </w:r>
      <w:r w:rsidRPr="00E744B6">
        <w:rPr>
          <w:lang w:val="en-US"/>
        </w:rPr>
        <w:t xml:space="preserve">he method proposed by </w:t>
      </w:r>
      <w:r w:rsidRPr="00E744B6">
        <w:rPr>
          <w:rStyle w:val="Rimandonotaapidipagina"/>
          <w:rFonts w:cs="Calibri"/>
          <w:szCs w:val="24"/>
          <w:lang w:val="en-US"/>
        </w:rPr>
        <w:fldChar w:fldCharType="begin" w:fldLock="1"/>
      </w:r>
      <w:r w:rsidRPr="00E744B6">
        <w:rPr>
          <w:lang w:val="en-US"/>
        </w:rPr>
        <w:instrText>ADDIN CSL_CITATION {"citationItems":[{"id":"ITEM-1","itemData":{"DOI":"10.1080/00401706.1991.10484804","ISSN":"15372723","abstract":"A computational model is a representation of some physical or other system of interest, first expressed mathematically and then implemented in the form of a computer program; it may be viewed as a function of inputs that, when evaluated, produces outputs. Motivation for this article comes from computational models that are deterministic, complicated enough to make classical mathematical analysis impractical and that have a moderate-to-large number of inputs. The problem of designing computational experiments to determine which inputs have important effects on an output is considered. The proposed experimental plans are composed of individually randomized one-factor-at-a-time designs, and data analysis is based on the resulting random sample of observed elementary effects, those changes in an output due solely to changes in a particular input. Advantages of this approach include a lack of reliance on assumptions of relative sparsity of important inputs, monotonicity of outputs with respect to inputs, or adequacy of a low-order polynomial as an approximation to the computational model. © 1991 American statistical association and the American society for quality control.","author":[{"dropping-particle":"","family":"Morris","given":"Max D.","non-dropping-particle":"","parse-names":false,"suffix":""}],"container-title":"Technometrics","id":"ITEM-1","issue":"2","issued":{"date-parts":[["1991"]]},"page":"161-174","title":"Factorial sampling plans for preliminary computational experiments","type":"article-journal","volume":"33"},"uris":["http://www.mendeley.com/documents/?uuid=9b926c47-4d18-405d-a0fd-f101a7228e41"]}],"mendeley":{"formattedCitation":"(Morris 1991)","plainTextFormattedCitation":"(Morris 1991)","previouslyFormattedCitation":"(Morris 1991)"},"properties":{"noteIndex":0},"schema":"https://github.com/citation-style-language/schema/raw/master/csl-citation.json"}</w:instrText>
      </w:r>
      <w:r w:rsidRPr="00E744B6">
        <w:rPr>
          <w:rStyle w:val="Rimandonotaapidipagina"/>
          <w:rFonts w:cs="Calibri"/>
          <w:szCs w:val="24"/>
          <w:lang w:val="en-US"/>
        </w:rPr>
        <w:fldChar w:fldCharType="separate"/>
      </w:r>
      <w:r w:rsidRPr="00E744B6">
        <w:rPr>
          <w:bCs/>
          <w:lang w:val="en-US"/>
        </w:rPr>
        <w:t>Morris (1991</w:t>
      </w:r>
      <w:r w:rsidRPr="00E744B6">
        <w:rPr>
          <w:rStyle w:val="Rimandonotaapidipagina"/>
          <w:rFonts w:cs="Calibri"/>
          <w:szCs w:val="24"/>
          <w:lang w:val="en-US"/>
        </w:rPr>
        <w:fldChar w:fldCharType="end"/>
      </w:r>
      <w:r w:rsidRPr="00E744B6">
        <w:rPr>
          <w:lang w:val="en-US"/>
        </w:rPr>
        <w:t>) is used. This method</w:t>
      </w:r>
      <w:r w:rsidR="008A2F75">
        <w:rPr>
          <w:lang w:val="en-US"/>
        </w:rPr>
        <w:t>,</w:t>
      </w:r>
      <w:r w:rsidRPr="00E744B6">
        <w:rPr>
          <w:lang w:val="en-US"/>
        </w:rPr>
        <w:t xml:space="preserve"> also known as Morris elementary effect</w:t>
      </w:r>
      <w:r w:rsidR="008A2F75">
        <w:rPr>
          <w:lang w:val="en-US"/>
        </w:rPr>
        <w:t>,</w:t>
      </w:r>
      <w:r w:rsidRPr="00E744B6">
        <w:rPr>
          <w:lang w:val="en-US"/>
        </w:rPr>
        <w:t xml:space="preserve"> is sometimes classified as screening sensitivity analysis method (Borgonovo and Rabitti, 2023).</w:t>
      </w:r>
    </w:p>
    <w:p w14:paraId="531EE5BF" w14:textId="273146F6" w:rsidR="00CF4194" w:rsidRDefault="00CF4194" w:rsidP="00A676E4">
      <w:pPr>
        <w:spacing w:line="240" w:lineRule="auto"/>
        <w:rPr>
          <w:lang w:val="en-US"/>
        </w:rPr>
      </w:pPr>
      <w:r w:rsidRPr="00E744B6">
        <w:rPr>
          <w:lang w:val="en-US"/>
        </w:rPr>
        <w:t xml:space="preserve">The method assumes input space as </w:t>
      </w:r>
      <w:r w:rsidRPr="00E744B6">
        <w:rPr>
          <w:i/>
          <w:iCs/>
          <w:lang w:val="en-US"/>
        </w:rPr>
        <w:t>k</w:t>
      </w:r>
      <w:r w:rsidRPr="00E744B6">
        <w:rPr>
          <w:lang w:val="en-US"/>
        </w:rPr>
        <w:t xml:space="preserve">-dimensional unit hypercube </w:t>
      </w:r>
      <w:r w:rsidRPr="00E744B6">
        <w:rPr>
          <w:i/>
          <w:iCs/>
          <w:lang w:val="en-US"/>
        </w:rPr>
        <w:t>H</w:t>
      </w:r>
      <w:r w:rsidRPr="00E744B6">
        <w:rPr>
          <w:i/>
          <w:iCs/>
          <w:vertAlign w:val="superscript"/>
          <w:lang w:val="en-US"/>
        </w:rPr>
        <w:t>k</w:t>
      </w:r>
      <w:r w:rsidRPr="00E744B6">
        <w:rPr>
          <w:lang w:val="en-US"/>
        </w:rPr>
        <w:t xml:space="preserve"> with</w:t>
      </w:r>
      <w:r w:rsidR="00FB23B2">
        <w:rPr>
          <w:lang w:val="en-US"/>
        </w:rPr>
        <w:t xml:space="preserve"> the</w:t>
      </w:r>
      <w:r w:rsidRPr="00E744B6">
        <w:rPr>
          <w:lang w:val="en-US"/>
        </w:rPr>
        <w:t xml:space="preserve"> value range </w:t>
      </w:r>
      <w:r w:rsidR="00FB23B2">
        <w:rPr>
          <w:lang w:val="en-US"/>
        </w:rPr>
        <w:t xml:space="preserve">of </w:t>
      </w:r>
      <w:r w:rsidRPr="00E744B6">
        <w:rPr>
          <w:lang w:val="en-US"/>
        </w:rPr>
        <w:t>[0, 1]. Sampling design uses one-at-</w:t>
      </w:r>
      <w:r w:rsidR="00FB23B2">
        <w:rPr>
          <w:lang w:val="en-US"/>
        </w:rPr>
        <w:t>a-</w:t>
      </w:r>
      <w:r w:rsidRPr="00E744B6">
        <w:rPr>
          <w:lang w:val="en-US"/>
        </w:rPr>
        <w:t xml:space="preserve">time design which divides </w:t>
      </w:r>
      <w:r w:rsidR="00FB23B2">
        <w:rPr>
          <w:lang w:val="en-US"/>
        </w:rPr>
        <w:t xml:space="preserve">the </w:t>
      </w:r>
      <w:r w:rsidRPr="00E744B6">
        <w:rPr>
          <w:lang w:val="en-US"/>
        </w:rPr>
        <w:t>hypercube into</w:t>
      </w:r>
      <w:r w:rsidR="00FB23B2">
        <w:rPr>
          <w:lang w:val="en-US"/>
        </w:rPr>
        <w:t xml:space="preserve"> a</w:t>
      </w:r>
      <w:r w:rsidRPr="00E744B6">
        <w:rPr>
          <w:lang w:val="en-US"/>
        </w:rPr>
        <w:t xml:space="preserve"> </w:t>
      </w:r>
      <w:r w:rsidRPr="00E744B6">
        <w:rPr>
          <w:i/>
          <w:iCs/>
          <w:lang w:val="en-US"/>
        </w:rPr>
        <w:t>p</w:t>
      </w:r>
      <w:r w:rsidRPr="00E744B6">
        <w:rPr>
          <w:lang w:val="en-US"/>
        </w:rPr>
        <w:t xml:space="preserve"> level grid. Sampling is </w:t>
      </w:r>
      <w:r w:rsidR="00FB23B2">
        <w:rPr>
          <w:lang w:val="en-US"/>
        </w:rPr>
        <w:t>done</w:t>
      </w:r>
      <w:r w:rsidR="00FB23B2" w:rsidRPr="00E744B6">
        <w:rPr>
          <w:lang w:val="en-US"/>
        </w:rPr>
        <w:t xml:space="preserve"> </w:t>
      </w:r>
      <w:r w:rsidRPr="00E744B6">
        <w:rPr>
          <w:lang w:val="en-US"/>
        </w:rPr>
        <w:t>along</w:t>
      </w:r>
      <w:r w:rsidR="00FB23B2">
        <w:rPr>
          <w:lang w:val="en-US"/>
        </w:rPr>
        <w:t xml:space="preserve"> the</w:t>
      </w:r>
      <w:r w:rsidRPr="00E744B6">
        <w:rPr>
          <w:lang w:val="en-US"/>
        </w:rPr>
        <w:t xml:space="preserve"> </w:t>
      </w:r>
      <w:r w:rsidRPr="00E744B6">
        <w:rPr>
          <w:i/>
          <w:iCs/>
          <w:lang w:val="en-US"/>
        </w:rPr>
        <w:t>l</w:t>
      </w:r>
      <w:r w:rsidRPr="00E744B6">
        <w:rPr>
          <w:lang w:val="en-US"/>
        </w:rPr>
        <w:t xml:space="preserve"> trajectories consist</w:t>
      </w:r>
      <w:r w:rsidR="00FB23B2">
        <w:rPr>
          <w:lang w:val="en-US"/>
        </w:rPr>
        <w:t>ing</w:t>
      </w:r>
      <w:r w:rsidRPr="00E744B6">
        <w:rPr>
          <w:lang w:val="en-US"/>
        </w:rPr>
        <w:t xml:space="preserve"> of </w:t>
      </w:r>
      <w:r w:rsidRPr="00E744B6">
        <w:rPr>
          <w:i/>
          <w:iCs/>
          <w:lang w:val="en-US"/>
        </w:rPr>
        <w:t>k+1</w:t>
      </w:r>
      <w:r w:rsidRPr="00E744B6">
        <w:rPr>
          <w:lang w:val="en-US"/>
        </w:rPr>
        <w:t xml:space="preserve"> points used to calculate</w:t>
      </w:r>
      <w:r w:rsidR="00FB23B2">
        <w:rPr>
          <w:lang w:val="en-US"/>
        </w:rPr>
        <w:t xml:space="preserve"> </w:t>
      </w:r>
      <w:r w:rsidRPr="00E744B6">
        <w:rPr>
          <w:lang w:val="en-US"/>
        </w:rPr>
        <w:t>elementary effects (EE</w:t>
      </w:r>
      <w:r w:rsidRPr="00E744B6">
        <w:rPr>
          <w:vertAlign w:val="subscript"/>
          <w:lang w:val="en-US"/>
        </w:rPr>
        <w:t>i</w:t>
      </w:r>
      <w:r w:rsidRPr="00E744B6">
        <w:rPr>
          <w:lang w:val="en-US"/>
        </w:rPr>
        <w:t xml:space="preserve">) of the </w:t>
      </w:r>
      <w:r w:rsidRPr="00E744B6">
        <w:rPr>
          <w:i/>
          <w:iCs/>
          <w:lang w:val="en-US"/>
        </w:rPr>
        <w:t>i</w:t>
      </w:r>
      <w:r w:rsidRPr="00E744B6">
        <w:rPr>
          <w:i/>
          <w:iCs/>
          <w:vertAlign w:val="superscript"/>
          <w:lang w:val="en-US"/>
        </w:rPr>
        <w:t>th</w:t>
      </w:r>
      <w:r w:rsidRPr="00E744B6">
        <w:rPr>
          <w:lang w:val="en-US"/>
        </w:rPr>
        <w:t xml:space="preserve"> input</w:t>
      </w:r>
      <w:r w:rsidR="00FB23B2">
        <w:rPr>
          <w:lang w:val="en-US"/>
        </w:rPr>
        <w:t xml:space="preserve"> </w:t>
      </w:r>
      <w:r w:rsidR="00FB23B2" w:rsidRPr="00E744B6">
        <w:rPr>
          <w:lang w:val="en-US"/>
        </w:rPr>
        <w:t xml:space="preserve">for </w:t>
      </w:r>
      <w:r w:rsidR="00FB23B2">
        <w:rPr>
          <w:lang w:val="en-US"/>
        </w:rPr>
        <w:t xml:space="preserve">a </w:t>
      </w:r>
      <w:r w:rsidR="00FB23B2" w:rsidRPr="00E744B6">
        <w:rPr>
          <w:lang w:val="en-US"/>
        </w:rPr>
        <w:t>given value of input parameters</w:t>
      </w:r>
      <w:r w:rsidR="00FB23B2">
        <w:rPr>
          <w:lang w:val="en-US"/>
        </w:rPr>
        <w:t>,</w:t>
      </w:r>
      <w:r w:rsidR="00FB23B2" w:rsidRPr="00E744B6">
        <w:rPr>
          <w:lang w:val="en-US"/>
        </w:rPr>
        <w:t xml:space="preserve"> </w:t>
      </w:r>
      <w:r w:rsidR="00FB23B2" w:rsidRPr="00B03ECE">
        <w:rPr>
          <w:i/>
          <w:iCs/>
          <w:lang w:val="en-US"/>
        </w:rPr>
        <w:t>u</w:t>
      </w:r>
      <w:r w:rsidR="00FB23B2" w:rsidRPr="005351AC">
        <w:rPr>
          <w:lang w:val="en-US"/>
        </w:rPr>
        <w:t>:</w:t>
      </w:r>
    </w:p>
    <w:p w14:paraId="0C020927" w14:textId="77777777" w:rsidR="00A676E4" w:rsidRPr="00E744B6" w:rsidRDefault="00A676E4" w:rsidP="00A676E4">
      <w:pPr>
        <w:spacing w:line="240" w:lineRule="auto"/>
        <w:rPr>
          <w:lang w:val="en-US"/>
        </w:rPr>
      </w:pPr>
    </w:p>
    <w:p w14:paraId="5A2CEB56" w14:textId="34CF2ACF" w:rsidR="00CF4194" w:rsidRPr="00E744B6" w:rsidRDefault="00EE33A8" w:rsidP="00CF4194">
      <w:pPr>
        <w:spacing w:line="276" w:lineRule="auto"/>
        <w:rPr>
          <w:lang w:val="en-US"/>
        </w:rPr>
      </w:pPr>
      <w:r w:rsidRPr="00E744B6">
        <w:rPr>
          <w:position w:val="-24"/>
          <w:lang w:val="en-US"/>
        </w:rPr>
        <w:object w:dxaOrig="3840" w:dyaOrig="560" w14:anchorId="084D2860">
          <v:shape id="_x0000_i1029" type="#_x0000_t75" style="width:192.9pt;height:27.95pt" o:ole="">
            <v:imagedata r:id="rId22" o:title=""/>
          </v:shape>
          <o:OLEObject Type="Embed" ProgID="Equation.DSMT4" ShapeID="_x0000_i1029" DrawAspect="Content" ObjectID="_1801467609" r:id="rId23"/>
        </w:object>
      </w:r>
      <w:r w:rsidRPr="00E744B6">
        <w:rPr>
          <w:lang w:val="en-US"/>
        </w:rPr>
        <w:tab/>
      </w:r>
      <w:r w:rsidRPr="00E744B6">
        <w:rPr>
          <w:lang w:val="en-US"/>
        </w:rPr>
        <w:tab/>
        <w:t>(2)</w:t>
      </w:r>
    </w:p>
    <w:p w14:paraId="1EE78D79" w14:textId="7B88FA74" w:rsidR="00EE33A8" w:rsidRPr="00E744B6" w:rsidRDefault="00EE33A8" w:rsidP="00EE33A8">
      <w:pPr>
        <w:spacing w:line="276" w:lineRule="auto"/>
        <w:rPr>
          <w:lang w:val="en-US"/>
        </w:rPr>
      </w:pPr>
      <w:r w:rsidRPr="00E744B6">
        <w:rPr>
          <w:lang w:val="en-US"/>
        </w:rPr>
        <w:t xml:space="preserve">where </w:t>
      </w:r>
      <w:r w:rsidRPr="00E744B6">
        <w:rPr>
          <w:position w:val="-10"/>
          <w:lang w:val="en-US"/>
        </w:rPr>
        <w:object w:dxaOrig="240" w:dyaOrig="279" w14:anchorId="3D2F0472">
          <v:shape id="_x0000_i1030" type="#_x0000_t75" style="width:12.35pt;height:14.5pt" o:ole="">
            <v:imagedata r:id="rId24" o:title=""/>
          </v:shape>
          <o:OLEObject Type="Embed" ProgID="Equation.DSMT4" ShapeID="_x0000_i1030" DrawAspect="Content" ObjectID="_1801467610" r:id="rId25"/>
        </w:object>
      </w:r>
      <w:r w:rsidRPr="00E744B6">
        <w:rPr>
          <w:lang w:val="en-US"/>
        </w:rPr>
        <w:t xml:space="preserve"> is a preselected step value, </w:t>
      </w:r>
      <w:r w:rsidRPr="00E744B6">
        <w:rPr>
          <w:position w:val="-12"/>
          <w:lang w:val="en-US"/>
        </w:rPr>
        <w:object w:dxaOrig="2480" w:dyaOrig="340" w14:anchorId="4FCA4C8D">
          <v:shape id="_x0000_i1031" type="#_x0000_t75" style="width:124.1pt;height:17.75pt" o:ole="">
            <v:imagedata r:id="rId26" o:title=""/>
          </v:shape>
          <o:OLEObject Type="Embed" ProgID="Equation.DSMT4" ShapeID="_x0000_i1031" DrawAspect="Content" ObjectID="_1801467611" r:id="rId27"/>
        </w:object>
      </w:r>
      <w:r w:rsidR="005351AC" w:rsidRPr="005351AC">
        <w:rPr>
          <w:lang w:val="en-US"/>
        </w:rPr>
        <w:t xml:space="preserve"> </w:t>
      </w:r>
      <w:r w:rsidR="005351AC">
        <w:rPr>
          <w:lang w:val="en-US"/>
        </w:rPr>
        <w:t>w</w:t>
      </w:r>
      <w:r w:rsidR="00D57FB2">
        <w:rPr>
          <w:lang w:val="en-US"/>
        </w:rPr>
        <w:t>ith</w:t>
      </w:r>
      <w:r w:rsidR="005351AC">
        <w:rPr>
          <w:lang w:val="en-US"/>
        </w:rPr>
        <w:t xml:space="preserve"> </w:t>
      </w:r>
      <w:r w:rsidR="005351AC">
        <w:rPr>
          <w:rFonts w:cs="Calibri"/>
          <w:szCs w:val="24"/>
        </w:rPr>
        <w:t xml:space="preserve">usual values of </w:t>
      </w:r>
      <w:r w:rsidR="005351AC">
        <w:rPr>
          <w:rFonts w:cs="Calibri"/>
          <w:i/>
          <w:iCs/>
          <w:szCs w:val="24"/>
        </w:rPr>
        <w:t xml:space="preserve">p </w:t>
      </w:r>
      <w:r w:rsidR="00D57FB2">
        <w:rPr>
          <w:rFonts w:cs="Calibri"/>
          <w:szCs w:val="24"/>
        </w:rPr>
        <w:t>being</w:t>
      </w:r>
      <w:r w:rsidR="005351AC">
        <w:rPr>
          <w:rFonts w:cs="Calibri"/>
          <w:szCs w:val="24"/>
        </w:rPr>
        <w:t xml:space="preserve"> 4, 6, 8,</w:t>
      </w:r>
      <w:r w:rsidR="00D57FB2">
        <w:rPr>
          <w:rFonts w:cs="Calibri"/>
          <w:szCs w:val="24"/>
        </w:rPr>
        <w:t xml:space="preserve"> </w:t>
      </w:r>
      <w:r w:rsidR="00D57FB2">
        <w:rPr>
          <w:rFonts w:cs="Calibri"/>
          <w:i/>
          <w:iCs/>
          <w:szCs w:val="24"/>
        </w:rPr>
        <w:t>p=</w:t>
      </w:r>
      <w:r w:rsidR="005351AC">
        <w:rPr>
          <w:rFonts w:cs="Calibri"/>
          <w:szCs w:val="24"/>
        </w:rPr>
        <w:t>6</w:t>
      </w:r>
      <w:r w:rsidR="00D57FB2">
        <w:rPr>
          <w:rFonts w:cs="Calibri"/>
          <w:szCs w:val="24"/>
        </w:rPr>
        <w:t xml:space="preserve"> in this study</w:t>
      </w:r>
      <w:r w:rsidRPr="00E744B6">
        <w:rPr>
          <w:lang w:val="en-US"/>
        </w:rPr>
        <w:t xml:space="preserve">, </w:t>
      </w:r>
      <w:r w:rsidRPr="00B03ECE">
        <w:rPr>
          <w:i/>
          <w:iCs/>
          <w:lang w:val="en-US"/>
        </w:rPr>
        <w:t>x</w:t>
      </w:r>
      <w:r w:rsidRPr="00E744B6">
        <w:rPr>
          <w:lang w:val="en-US"/>
        </w:rPr>
        <w:t xml:space="preserve"> is a state vector. After repeating this procedure </w:t>
      </w:r>
      <w:r w:rsidRPr="00E744B6">
        <w:rPr>
          <w:i/>
          <w:iCs/>
          <w:lang w:val="en-US"/>
        </w:rPr>
        <w:t>l</w:t>
      </w:r>
      <w:r w:rsidRPr="00E744B6">
        <w:rPr>
          <w:lang w:val="en-US"/>
        </w:rPr>
        <w:t xml:space="preserve"> times, three sensitivity indices are calculated to denote the Morris sensitivity measures, mean of the elementary effects</w:t>
      </w:r>
      <w:r w:rsidR="00FB23B2">
        <w:rPr>
          <w:lang w:val="en-US"/>
        </w:rPr>
        <w:t>,</w:t>
      </w:r>
      <w:r w:rsidRPr="00E744B6">
        <w:rPr>
          <w:lang w:val="en-US"/>
        </w:rPr>
        <w:t xml:space="preserve"> </w:t>
      </w:r>
      <w:r w:rsidRPr="00E744B6">
        <w:rPr>
          <w:rFonts w:cs="Calibri"/>
          <w:i/>
          <w:iCs/>
          <w:lang w:val="en-US"/>
        </w:rPr>
        <w:t>μ</w:t>
      </w:r>
      <w:r w:rsidRPr="00E744B6">
        <w:rPr>
          <w:rFonts w:cs="Calibri"/>
          <w:i/>
          <w:iCs/>
          <w:vertAlign w:val="subscript"/>
          <w:lang w:val="en-US"/>
        </w:rPr>
        <w:t>i</w:t>
      </w:r>
      <w:r w:rsidRPr="00E744B6">
        <w:rPr>
          <w:rFonts w:cs="Calibri"/>
          <w:i/>
          <w:iCs/>
          <w:lang w:val="en-US"/>
        </w:rPr>
        <w:t>,</w:t>
      </w:r>
      <w:r w:rsidRPr="00E744B6">
        <w:rPr>
          <w:rFonts w:cs="Calibri"/>
          <w:lang w:val="en-US"/>
        </w:rPr>
        <w:t xml:space="preserve"> standard deviation</w:t>
      </w:r>
      <w:r w:rsidR="00FB23B2">
        <w:rPr>
          <w:rFonts w:cs="Calibri"/>
          <w:lang w:val="en-US"/>
        </w:rPr>
        <w:t>,</w:t>
      </w:r>
      <w:r w:rsidRPr="00E744B6">
        <w:rPr>
          <w:rFonts w:cs="Calibri"/>
          <w:lang w:val="en-US"/>
        </w:rPr>
        <w:t xml:space="preserve"> </w:t>
      </w:r>
      <w:r w:rsidRPr="00E744B6">
        <w:rPr>
          <w:rFonts w:cs="Calibri"/>
          <w:i/>
          <w:iCs/>
          <w:lang w:val="en-US"/>
        </w:rPr>
        <w:t>σ</w:t>
      </w:r>
      <w:r w:rsidRPr="00E744B6">
        <w:rPr>
          <w:rFonts w:cs="Calibri"/>
          <w:i/>
          <w:iCs/>
          <w:vertAlign w:val="subscript"/>
          <w:lang w:val="en-US"/>
        </w:rPr>
        <w:t>i</w:t>
      </w:r>
      <w:r w:rsidR="00FB23B2">
        <w:rPr>
          <w:rFonts w:cs="Calibri"/>
          <w:i/>
          <w:iCs/>
          <w:lang w:val="en-US"/>
        </w:rPr>
        <w:t xml:space="preserve">, </w:t>
      </w:r>
      <w:r w:rsidRPr="00E744B6">
        <w:rPr>
          <w:rFonts w:cs="Calibri"/>
          <w:lang w:val="en-US"/>
        </w:rPr>
        <w:t>and mean of the absolute value</w:t>
      </w:r>
      <w:r w:rsidR="00FB23B2">
        <w:rPr>
          <w:rFonts w:cs="Calibri"/>
          <w:lang w:val="en-US"/>
        </w:rPr>
        <w:t>,</w:t>
      </w:r>
      <w:r w:rsidRPr="00E744B6">
        <w:rPr>
          <w:rFonts w:cs="Calibri"/>
          <w:lang w:val="en-US"/>
        </w:rPr>
        <w:t xml:space="preserve"> </w:t>
      </w:r>
      <w:r w:rsidRPr="00E744B6">
        <w:rPr>
          <w:rFonts w:cs="Calibri"/>
          <w:i/>
          <w:iCs/>
          <w:lang w:val="en-US"/>
        </w:rPr>
        <w:t>μ</w:t>
      </w:r>
      <w:r w:rsidRPr="00E744B6">
        <w:rPr>
          <w:rFonts w:cs="Calibri"/>
          <w:i/>
          <w:iCs/>
          <w:vertAlign w:val="subscript"/>
          <w:lang w:val="en-US"/>
        </w:rPr>
        <w:t>i</w:t>
      </w:r>
      <w:r w:rsidRPr="00E744B6">
        <w:rPr>
          <w:rFonts w:cs="Calibri"/>
          <w:i/>
          <w:iCs/>
          <w:vertAlign w:val="superscript"/>
          <w:lang w:val="en-US"/>
        </w:rPr>
        <w:t>*</w:t>
      </w:r>
      <w:r w:rsidR="00FB23B2">
        <w:rPr>
          <w:rFonts w:cs="Calibri"/>
          <w:lang w:val="en-US"/>
        </w:rPr>
        <w:t xml:space="preserve">, </w:t>
      </w:r>
      <w:r w:rsidRPr="00E744B6">
        <w:rPr>
          <w:rFonts w:cs="Calibri"/>
          <w:lang w:val="en-US"/>
        </w:rPr>
        <w:t xml:space="preserve">proposed </w:t>
      </w:r>
      <w:r w:rsidRPr="00E744B6">
        <w:rPr>
          <w:lang w:val="en-US"/>
        </w:rPr>
        <w:t xml:space="preserve">by </w:t>
      </w:r>
      <w:r w:rsidRPr="00E744B6">
        <w:rPr>
          <w:lang w:val="en-US"/>
        </w:rPr>
        <w:fldChar w:fldCharType="begin" w:fldLock="1"/>
      </w:r>
      <w:r w:rsidRPr="00E744B6">
        <w:rPr>
          <w:lang w:val="en-US"/>
        </w:rPr>
        <w:instrText>ADDIN CSL_CITATION {"citationItems":[{"id":"ITEM-1","itemData":{"DOI":"10.1016/j.envsoft.2006.10.004","ISSN":"13648152","abstract":"In 1991 Morris proposed an effective screening sensitivity measure to identify the few important factors in models with many factors. The method is based on computing for each input a number of incremental ratios, namely elementary effects, which are then averaged to assess the overall importance of the input. Despite its value, the method is still rarely used and instead local analyses varying one factor at a time around a baseline point are usually employed. In this piece of work we propose a revised version of the elementary effects method, improved in terms of both the definition of the measure and the sampling strategy. In the present form the method shares many of the positive qualities of the variance-based techniques, having the advantage of a lower computational cost, as demonstrated by the analytical examples. The method is employed to assess the sensitivity of a chemical reaction model for dimethylsulphide (DMS), a gas involved in climate change. Results of the sensitivity analysis open up the ground for model reconsideration: some model components may need a more thorough modelling effort while some others may need to be simplified. © 2006 Elsevier Ltd. All rights reserved.","author":[{"dropping-particle":"","family":"Campolongo","given":"Francesca","non-dropping-particle":"","parse-names":false,"suffix":""},{"dropping-particle":"","family":"Cariboni","given":"Jessica","non-dropping-particle":"","parse-names":false,"suffix":""},{"dropping-particle":"","family":"Saltelli","given":"Andrea","non-dropping-particle":"","parse-names":false,"suffix":""}],"container-title":"Environmental Modelling and Software","id":"ITEM-1","issue":"10","issued":{"date-parts":[["2007"]]},"page":"1509-1518","title":"An effective screening design for sensitivity analysis of large models","type":"article-journal","volume":"22"},"uris":["http://www.mendeley.com/documents/?uuid=36e7f033-2dd8-4b61-8d6e-f232f20dbc89"]}],"mendeley":{"formattedCitation":"(Campolongo, Cariboni, and Saltelli 2007)","plainTextFormattedCitation":"(Campolongo, Cariboni, and Saltelli 2007)","previouslyFormattedCitation":"(Campolongo, Cariboni, and Saltelli 2007)"},"properties":{"noteIndex":0},"schema":"https://github.com/citation-style-language/schema/raw/master/csl-citation.json"}</w:instrText>
      </w:r>
      <w:r w:rsidRPr="00E744B6">
        <w:rPr>
          <w:lang w:val="en-US"/>
        </w:rPr>
        <w:fldChar w:fldCharType="separate"/>
      </w:r>
      <w:r w:rsidRPr="00E744B6">
        <w:rPr>
          <w:lang w:val="en-US"/>
        </w:rPr>
        <w:t>Campolongo, et al., (2007)</w:t>
      </w:r>
      <w:r w:rsidRPr="00E744B6">
        <w:rPr>
          <w:lang w:val="en-US"/>
        </w:rPr>
        <w:fldChar w:fldCharType="end"/>
      </w:r>
      <w:r w:rsidRPr="00E744B6">
        <w:rPr>
          <w:lang w:val="en-US"/>
        </w:rPr>
        <w:t>.</w:t>
      </w:r>
    </w:p>
    <w:p w14:paraId="072A690C" w14:textId="592B06E8" w:rsidR="00C3312D" w:rsidRPr="00E744B6" w:rsidRDefault="00EE33A8" w:rsidP="00C3312D">
      <w:pPr>
        <w:spacing w:line="240" w:lineRule="auto"/>
        <w:rPr>
          <w:b/>
          <w:bCs/>
          <w:lang w:val="en-US"/>
        </w:rPr>
      </w:pPr>
      <w:r w:rsidRPr="00E744B6">
        <w:rPr>
          <w:b/>
          <w:bCs/>
          <w:position w:val="-24"/>
          <w:lang w:val="en-US"/>
        </w:rPr>
        <w:object w:dxaOrig="1320" w:dyaOrig="560" w14:anchorId="01F648C8">
          <v:shape id="_x0000_i1032" type="#_x0000_t75" style="width:66.1pt;height:26.85pt" o:ole="">
            <v:imagedata r:id="rId28" o:title=""/>
          </v:shape>
          <o:OLEObject Type="Embed" ProgID="Equation.DSMT4" ShapeID="_x0000_i1032" DrawAspect="Content" ObjectID="_1801467612" r:id="rId29"/>
        </w:object>
      </w:r>
      <w:r w:rsidRPr="00E744B6">
        <w:rPr>
          <w:b/>
          <w:bCs/>
          <w:lang w:val="en-US"/>
        </w:rPr>
        <w:tab/>
      </w:r>
      <w:r w:rsidRPr="00E744B6">
        <w:rPr>
          <w:lang w:val="en-US"/>
        </w:rPr>
        <w:tab/>
        <w:t>(3)</w:t>
      </w:r>
    </w:p>
    <w:p w14:paraId="11EECC0A" w14:textId="00844D58" w:rsidR="00EE33A8" w:rsidRPr="00E744B6" w:rsidRDefault="00EE33A8" w:rsidP="00C3312D">
      <w:pPr>
        <w:spacing w:line="240" w:lineRule="auto"/>
        <w:rPr>
          <w:lang w:val="en-US"/>
        </w:rPr>
      </w:pPr>
      <w:r w:rsidRPr="00E744B6">
        <w:rPr>
          <w:b/>
          <w:bCs/>
          <w:position w:val="-26"/>
          <w:lang w:val="en-US"/>
        </w:rPr>
        <w:object w:dxaOrig="2220" w:dyaOrig="639" w14:anchorId="11165CAC">
          <v:shape id="_x0000_i1033" type="#_x0000_t75" style="width:112.85pt;height:31.15pt" o:ole="">
            <v:imagedata r:id="rId30" o:title=""/>
          </v:shape>
          <o:OLEObject Type="Embed" ProgID="Equation.DSMT4" ShapeID="_x0000_i1033" DrawAspect="Content" ObjectID="_1801467613" r:id="rId31"/>
        </w:object>
      </w:r>
      <w:r w:rsidRPr="00E744B6">
        <w:rPr>
          <w:lang w:val="en-US"/>
        </w:rPr>
        <w:tab/>
      </w:r>
      <w:r w:rsidRPr="00E744B6">
        <w:rPr>
          <w:lang w:val="en-US"/>
        </w:rPr>
        <w:tab/>
        <w:t>(4)</w:t>
      </w:r>
    </w:p>
    <w:p w14:paraId="54EEE73E" w14:textId="7E6383EC" w:rsidR="00EE33A8" w:rsidRPr="00E744B6" w:rsidRDefault="00EE33A8" w:rsidP="00C3312D">
      <w:pPr>
        <w:spacing w:line="240" w:lineRule="auto"/>
        <w:rPr>
          <w:lang w:val="en-US"/>
        </w:rPr>
      </w:pPr>
      <w:r w:rsidRPr="00E744B6">
        <w:rPr>
          <w:position w:val="-24"/>
          <w:lang w:val="en-US"/>
        </w:rPr>
        <w:object w:dxaOrig="1420" w:dyaOrig="560" w14:anchorId="6C2A0B8A">
          <v:shape id="_x0000_i1034" type="#_x0000_t75" style="width:71.45pt;height:26.85pt" o:ole="">
            <v:imagedata r:id="rId32" o:title=""/>
          </v:shape>
          <o:OLEObject Type="Embed" ProgID="Equation.DSMT4" ShapeID="_x0000_i1034" DrawAspect="Content" ObjectID="_1801467614" r:id="rId33"/>
        </w:object>
      </w:r>
      <w:r w:rsidRPr="00E744B6">
        <w:rPr>
          <w:lang w:val="en-US"/>
        </w:rPr>
        <w:tab/>
      </w:r>
      <w:r w:rsidRPr="00E744B6">
        <w:rPr>
          <w:lang w:val="en-US"/>
        </w:rPr>
        <w:tab/>
        <w:t>(5)</w:t>
      </w:r>
    </w:p>
    <w:p w14:paraId="182596ED" w14:textId="1317C02F" w:rsidR="00EE33A8" w:rsidRPr="00E744B6" w:rsidRDefault="00EE33A8" w:rsidP="005B5B0B">
      <w:pPr>
        <w:spacing w:line="276" w:lineRule="auto"/>
        <w:rPr>
          <w:lang w:val="en-US"/>
        </w:rPr>
      </w:pPr>
      <w:r w:rsidRPr="00E744B6">
        <w:rPr>
          <w:lang w:val="en-US"/>
        </w:rPr>
        <w:t xml:space="preserve">The first measure, mean </w:t>
      </w:r>
      <w:r w:rsidRPr="00E744B6">
        <w:rPr>
          <w:rFonts w:cs="Calibri"/>
          <w:i/>
          <w:iCs/>
          <w:lang w:val="en-US"/>
        </w:rPr>
        <w:t>μ</w:t>
      </w:r>
      <w:r w:rsidRPr="00E744B6">
        <w:rPr>
          <w:rFonts w:cs="Calibri"/>
          <w:i/>
          <w:iCs/>
          <w:vertAlign w:val="subscript"/>
          <w:lang w:val="en-US"/>
        </w:rPr>
        <w:t>i</w:t>
      </w:r>
      <w:r w:rsidR="00FB23B2">
        <w:rPr>
          <w:lang w:val="en-US"/>
        </w:rPr>
        <w:t xml:space="preserve">, </w:t>
      </w:r>
      <w:r w:rsidRPr="00E744B6">
        <w:rPr>
          <w:rFonts w:cs="Calibri"/>
          <w:lang w:val="en-US"/>
        </w:rPr>
        <w:t xml:space="preserve">is </w:t>
      </w:r>
      <w:r w:rsidR="00FB23B2">
        <w:rPr>
          <w:rFonts w:cs="Calibri"/>
          <w:lang w:val="en-US"/>
        </w:rPr>
        <w:t xml:space="preserve">an </w:t>
      </w:r>
      <w:r w:rsidRPr="00E744B6">
        <w:rPr>
          <w:rFonts w:cs="Calibri"/>
          <w:lang w:val="en-US"/>
        </w:rPr>
        <w:t xml:space="preserve">indicator of </w:t>
      </w:r>
      <w:r w:rsidR="00FB23B2">
        <w:rPr>
          <w:rFonts w:cs="Calibri"/>
          <w:lang w:val="en-US"/>
        </w:rPr>
        <w:t xml:space="preserve">the </w:t>
      </w:r>
      <w:r w:rsidRPr="00E744B6">
        <w:rPr>
          <w:rFonts w:cs="Calibri"/>
          <w:lang w:val="en-US"/>
        </w:rPr>
        <w:t xml:space="preserve">type of process response of output </w:t>
      </w:r>
      <w:r w:rsidRPr="00E744B6">
        <w:rPr>
          <w:rFonts w:cs="Calibri"/>
          <w:i/>
          <w:iCs/>
          <w:lang w:val="en-US"/>
        </w:rPr>
        <w:t>y</w:t>
      </w:r>
      <w:r w:rsidRPr="00E744B6">
        <w:rPr>
          <w:rFonts w:cs="Calibri"/>
          <w:vertAlign w:val="subscript"/>
          <w:lang w:val="en-US"/>
        </w:rPr>
        <w:t>i,out</w:t>
      </w:r>
      <w:r w:rsidRPr="00E744B6">
        <w:rPr>
          <w:rFonts w:cs="Calibri"/>
          <w:lang w:val="en-US"/>
        </w:rPr>
        <w:t xml:space="preserve"> to input change of input parameters </w:t>
      </w:r>
      <w:r w:rsidRPr="00E744B6">
        <w:rPr>
          <w:rFonts w:cs="Calibri"/>
          <w:i/>
          <w:iCs/>
          <w:lang w:val="en-US"/>
        </w:rPr>
        <w:t>u</w:t>
      </w:r>
      <w:r w:rsidRPr="00E744B6">
        <w:rPr>
          <w:rFonts w:cs="Calibri"/>
          <w:i/>
          <w:iCs/>
          <w:vertAlign w:val="subscript"/>
          <w:lang w:val="en-US"/>
        </w:rPr>
        <w:t>i</w:t>
      </w:r>
      <w:r w:rsidRPr="00E744B6">
        <w:rPr>
          <w:rFonts w:cs="Calibri"/>
          <w:lang w:val="en-US"/>
        </w:rPr>
        <w:t xml:space="preserve">. </w:t>
      </w:r>
      <w:r w:rsidRPr="00E744B6">
        <w:rPr>
          <w:rFonts w:cs="Calibri"/>
          <w:szCs w:val="24"/>
          <w:lang w:val="en-US"/>
        </w:rPr>
        <w:t xml:space="preserve">It should be emphasized that </w:t>
      </w:r>
      <w:r w:rsidRPr="00E744B6">
        <w:rPr>
          <w:rFonts w:cs="Calibri"/>
          <w:i/>
          <w:iCs/>
          <w:szCs w:val="24"/>
          <w:lang w:val="en-US"/>
        </w:rPr>
        <w:t>y</w:t>
      </w:r>
      <w:r w:rsidRPr="00E744B6">
        <w:rPr>
          <w:rFonts w:cs="Calibri"/>
          <w:i/>
          <w:iCs/>
          <w:szCs w:val="24"/>
          <w:vertAlign w:val="subscript"/>
          <w:lang w:val="en-US"/>
        </w:rPr>
        <w:t>i,out</w:t>
      </w:r>
      <w:r w:rsidRPr="00E744B6">
        <w:rPr>
          <w:rFonts w:cs="Calibri"/>
          <w:szCs w:val="24"/>
          <w:lang w:val="en-US"/>
        </w:rPr>
        <w:t xml:space="preserve"> represents a process response (process pressure, temperature or mass flows,…) to the change of input parameters </w:t>
      </w:r>
      <w:r w:rsidRPr="00E744B6">
        <w:rPr>
          <w:rFonts w:cs="Calibri"/>
          <w:i/>
          <w:iCs/>
          <w:szCs w:val="24"/>
          <w:lang w:val="en-US"/>
        </w:rPr>
        <w:t>u</w:t>
      </w:r>
      <w:r w:rsidRPr="00E744B6">
        <w:rPr>
          <w:rFonts w:cs="Calibri"/>
          <w:i/>
          <w:iCs/>
          <w:szCs w:val="24"/>
          <w:vertAlign w:val="subscript"/>
          <w:lang w:val="en-US"/>
        </w:rPr>
        <w:t>j</w:t>
      </w:r>
      <w:r w:rsidRPr="00E744B6">
        <w:rPr>
          <w:rFonts w:cs="Calibri"/>
          <w:szCs w:val="24"/>
          <w:lang w:val="en-US"/>
        </w:rPr>
        <w:t xml:space="preserve">, and </w:t>
      </w:r>
      <w:r w:rsidRPr="00E744B6">
        <w:rPr>
          <w:rFonts w:cs="Calibri"/>
          <w:i/>
          <w:iCs/>
          <w:szCs w:val="24"/>
          <w:lang w:val="en-US"/>
        </w:rPr>
        <w:t>u</w:t>
      </w:r>
      <w:r w:rsidRPr="00E744B6">
        <w:rPr>
          <w:rFonts w:cs="Calibri"/>
          <w:i/>
          <w:iCs/>
          <w:szCs w:val="24"/>
          <w:vertAlign w:val="subscript"/>
          <w:lang w:val="en-US"/>
        </w:rPr>
        <w:t>j</w:t>
      </w:r>
      <w:r w:rsidRPr="00E744B6">
        <w:rPr>
          <w:rFonts w:cs="Calibri"/>
          <w:szCs w:val="24"/>
          <w:lang w:val="en-US"/>
        </w:rPr>
        <w:t xml:space="preserve"> represents a deviation of any input in the sense of HAZOP methodology. The </w:t>
      </w:r>
      <w:r w:rsidRPr="00E744B6">
        <w:rPr>
          <w:rFonts w:cs="Calibri"/>
          <w:lang w:val="en-US"/>
        </w:rPr>
        <w:t xml:space="preserve">mean </w:t>
      </w:r>
      <w:r w:rsidRPr="00E744B6">
        <w:rPr>
          <w:rFonts w:cs="Calibri"/>
          <w:i/>
          <w:iCs/>
          <w:lang w:val="en-US"/>
        </w:rPr>
        <w:t>μ</w:t>
      </w:r>
      <w:r w:rsidRPr="00E744B6">
        <w:rPr>
          <w:rFonts w:cs="Calibri"/>
          <w:i/>
          <w:iCs/>
          <w:vertAlign w:val="subscript"/>
          <w:lang w:val="en-US"/>
        </w:rPr>
        <w:t>i</w:t>
      </w:r>
      <w:r w:rsidRPr="00E744B6">
        <w:rPr>
          <w:i/>
          <w:iCs/>
          <w:vertAlign w:val="superscript"/>
          <w:lang w:val="en-US"/>
        </w:rPr>
        <w:t>*</w:t>
      </w:r>
      <w:r w:rsidRPr="00E744B6">
        <w:rPr>
          <w:rFonts w:cs="Calibri"/>
          <w:lang w:val="en-US"/>
        </w:rPr>
        <w:t xml:space="preserve"> directly indicate</w:t>
      </w:r>
      <w:r w:rsidR="00FB23B2">
        <w:rPr>
          <w:rFonts w:cs="Calibri"/>
          <w:lang w:val="en-US"/>
        </w:rPr>
        <w:t>s</w:t>
      </w:r>
      <w:r w:rsidRPr="00E744B6">
        <w:rPr>
          <w:rFonts w:cs="Calibri"/>
          <w:lang w:val="en-US"/>
        </w:rPr>
        <w:t xml:space="preserve"> the sensitivity of output </w:t>
      </w:r>
      <w:r w:rsidRPr="00E744B6">
        <w:rPr>
          <w:rFonts w:cs="Calibri"/>
          <w:i/>
          <w:iCs/>
          <w:lang w:val="en-US"/>
        </w:rPr>
        <w:t>y</w:t>
      </w:r>
      <w:r w:rsidRPr="00E744B6">
        <w:rPr>
          <w:rFonts w:cs="Calibri"/>
          <w:vertAlign w:val="subscript"/>
          <w:lang w:val="en-US"/>
        </w:rPr>
        <w:t>i,out</w:t>
      </w:r>
      <w:r w:rsidRPr="00E744B6">
        <w:rPr>
          <w:rFonts w:cs="Calibri"/>
          <w:lang w:val="en-US"/>
        </w:rPr>
        <w:t xml:space="preserve"> </w:t>
      </w:r>
      <w:r w:rsidR="00FB23B2">
        <w:rPr>
          <w:rFonts w:cs="Calibri"/>
          <w:lang w:val="en-US"/>
        </w:rPr>
        <w:t>to</w:t>
      </w:r>
      <w:r w:rsidRPr="00E744B6">
        <w:rPr>
          <w:rFonts w:cs="Calibri"/>
          <w:lang w:val="en-US"/>
        </w:rPr>
        <w:t xml:space="preserve"> control parameter </w:t>
      </w:r>
      <w:r w:rsidRPr="00E744B6">
        <w:rPr>
          <w:rFonts w:cs="Calibri"/>
          <w:i/>
          <w:iCs/>
          <w:lang w:val="en-US"/>
        </w:rPr>
        <w:t>u</w:t>
      </w:r>
      <w:r w:rsidRPr="00E744B6">
        <w:rPr>
          <w:rFonts w:cs="Calibri"/>
          <w:i/>
          <w:iCs/>
          <w:vertAlign w:val="subscript"/>
          <w:lang w:val="en-US"/>
        </w:rPr>
        <w:t>i</w:t>
      </w:r>
      <w:r w:rsidRPr="00E744B6">
        <w:rPr>
          <w:rFonts w:cs="Calibri"/>
          <w:lang w:val="en-US"/>
        </w:rPr>
        <w:t xml:space="preserve">. A higher value of </w:t>
      </w:r>
      <w:r w:rsidRPr="00E744B6">
        <w:rPr>
          <w:rFonts w:cs="Calibri"/>
          <w:i/>
          <w:iCs/>
          <w:lang w:val="en-US"/>
        </w:rPr>
        <w:t>μ</w:t>
      </w:r>
      <w:r w:rsidRPr="00E744B6">
        <w:rPr>
          <w:rFonts w:cs="Calibri"/>
          <w:i/>
          <w:iCs/>
          <w:vertAlign w:val="subscript"/>
          <w:lang w:val="en-US"/>
        </w:rPr>
        <w:t>i</w:t>
      </w:r>
      <w:r w:rsidRPr="00E744B6">
        <w:rPr>
          <w:i/>
          <w:iCs/>
          <w:vertAlign w:val="superscript"/>
          <w:lang w:val="en-US"/>
        </w:rPr>
        <w:t xml:space="preserve">* </w:t>
      </w:r>
      <w:r w:rsidRPr="00E744B6">
        <w:rPr>
          <w:lang w:val="en-US"/>
        </w:rPr>
        <w:t xml:space="preserve">indicates higher contributions of control parameter on </w:t>
      </w:r>
      <w:r w:rsidR="00FB23B2">
        <w:rPr>
          <w:lang w:val="en-US"/>
        </w:rPr>
        <w:t xml:space="preserve">the </w:t>
      </w:r>
      <w:r w:rsidRPr="00E744B6">
        <w:rPr>
          <w:lang w:val="en-US"/>
        </w:rPr>
        <w:t xml:space="preserve">variability of </w:t>
      </w:r>
      <w:r w:rsidRPr="00E744B6">
        <w:rPr>
          <w:rFonts w:cs="Calibri"/>
          <w:lang w:val="en-US"/>
        </w:rPr>
        <w:t xml:space="preserve">output </w:t>
      </w:r>
      <w:r w:rsidRPr="00E744B6">
        <w:rPr>
          <w:rFonts w:cs="Calibri"/>
          <w:i/>
          <w:iCs/>
          <w:lang w:val="en-US"/>
        </w:rPr>
        <w:t>y</w:t>
      </w:r>
      <w:r w:rsidRPr="00E744B6">
        <w:rPr>
          <w:rFonts w:cs="Calibri"/>
          <w:vertAlign w:val="subscript"/>
          <w:lang w:val="en-US"/>
        </w:rPr>
        <w:t>i,out</w:t>
      </w:r>
      <w:r w:rsidRPr="00E744B6">
        <w:rPr>
          <w:rFonts w:cs="Calibri"/>
          <w:lang w:val="en-US"/>
        </w:rPr>
        <w:t xml:space="preserve">. </w:t>
      </w:r>
      <w:r w:rsidR="00FB23B2">
        <w:rPr>
          <w:lang w:val="en-US"/>
        </w:rPr>
        <w:t>S</w:t>
      </w:r>
      <w:r w:rsidRPr="00E744B6">
        <w:rPr>
          <w:lang w:val="en-US"/>
        </w:rPr>
        <w:t>tandard deviation</w:t>
      </w:r>
      <w:r w:rsidR="00FB23B2">
        <w:rPr>
          <w:lang w:val="en-US"/>
        </w:rPr>
        <w:t>,</w:t>
      </w:r>
      <w:r w:rsidRPr="00E744B6">
        <w:rPr>
          <w:lang w:val="en-US"/>
        </w:rPr>
        <w:t xml:space="preserve"> </w:t>
      </w:r>
      <w:r w:rsidRPr="00E744B6">
        <w:rPr>
          <w:rFonts w:cs="Calibri"/>
          <w:i/>
          <w:iCs/>
          <w:lang w:val="en-US"/>
        </w:rPr>
        <w:t>σ</w:t>
      </w:r>
      <w:r w:rsidRPr="00E744B6">
        <w:rPr>
          <w:rFonts w:cs="Calibri"/>
          <w:i/>
          <w:iCs/>
          <w:vertAlign w:val="subscript"/>
          <w:lang w:val="en-US"/>
        </w:rPr>
        <w:t>i</w:t>
      </w:r>
      <w:r w:rsidR="00FB23B2">
        <w:rPr>
          <w:rFonts w:cs="Calibri"/>
          <w:lang w:val="en-US"/>
        </w:rPr>
        <w:t xml:space="preserve">, </w:t>
      </w:r>
      <w:r w:rsidRPr="00E744B6">
        <w:rPr>
          <w:rFonts w:cs="Calibri"/>
          <w:lang w:val="en-US"/>
        </w:rPr>
        <w:t>corresponds to measure of in</w:t>
      </w:r>
      <w:r w:rsidRPr="00E744B6">
        <w:rPr>
          <w:lang w:val="en-US"/>
        </w:rPr>
        <w:t xml:space="preserve">teraction or/and nonlinear effects </w:t>
      </w:r>
      <w:r w:rsidRPr="00E744B6">
        <w:rPr>
          <w:rFonts w:cs="Calibri"/>
          <w:lang w:val="en-US"/>
        </w:rPr>
        <w:t xml:space="preserve">of the parameter </w:t>
      </w:r>
      <w:r w:rsidRPr="00E744B6">
        <w:rPr>
          <w:rFonts w:cs="Calibri"/>
          <w:i/>
          <w:iCs/>
          <w:lang w:val="en-US"/>
        </w:rPr>
        <w:t>u</w:t>
      </w:r>
      <w:r w:rsidRPr="00E744B6">
        <w:rPr>
          <w:rFonts w:cs="Calibri"/>
          <w:i/>
          <w:iCs/>
          <w:vertAlign w:val="subscript"/>
          <w:lang w:val="en-US"/>
        </w:rPr>
        <w:t>i</w:t>
      </w:r>
      <w:r w:rsidRPr="00E744B6">
        <w:rPr>
          <w:rFonts w:cs="Calibri"/>
          <w:lang w:val="en-US"/>
        </w:rPr>
        <w:t xml:space="preserve">. High value indicates higher possibility of interactions with other input parameters or nonlinear effects of output </w:t>
      </w:r>
      <w:r w:rsidRPr="00E744B6">
        <w:rPr>
          <w:rFonts w:cs="Calibri"/>
          <w:i/>
          <w:iCs/>
          <w:lang w:val="en-US"/>
        </w:rPr>
        <w:t>y</w:t>
      </w:r>
      <w:r w:rsidRPr="00E744B6">
        <w:rPr>
          <w:rFonts w:cs="Calibri"/>
          <w:vertAlign w:val="subscript"/>
          <w:lang w:val="en-US"/>
        </w:rPr>
        <w:t>out</w:t>
      </w:r>
      <w:r w:rsidRPr="00E744B6">
        <w:rPr>
          <w:rFonts w:cs="Calibri"/>
          <w:lang w:val="en-US"/>
        </w:rPr>
        <w:t>.</w:t>
      </w:r>
    </w:p>
    <w:p w14:paraId="6B4C63E5" w14:textId="57397E72" w:rsidR="00600535" w:rsidRPr="00E744B6" w:rsidRDefault="008243DA" w:rsidP="00FA5F5F">
      <w:pPr>
        <w:pStyle w:val="CETheadingx"/>
      </w:pPr>
      <w:r w:rsidRPr="00E744B6">
        <w:t>Case study</w:t>
      </w:r>
    </w:p>
    <w:p w14:paraId="1AED3853" w14:textId="138BEC80" w:rsidR="00600535" w:rsidRPr="00E744B6" w:rsidRDefault="007C20BE" w:rsidP="005B5B0B">
      <w:pPr>
        <w:pStyle w:val="CETBodytext"/>
        <w:spacing w:line="276" w:lineRule="auto"/>
      </w:pPr>
      <w:r w:rsidRPr="00E744B6">
        <w:rPr>
          <w:rFonts w:cs="Calibri"/>
          <w:szCs w:val="24"/>
        </w:rPr>
        <w:t>The presented</w:t>
      </w:r>
      <w:r w:rsidR="005D651B">
        <w:rPr>
          <w:rFonts w:cs="Calibri"/>
          <w:szCs w:val="24"/>
        </w:rPr>
        <w:t xml:space="preserve"> quantification</w:t>
      </w:r>
      <w:r w:rsidRPr="00E744B6">
        <w:rPr>
          <w:rFonts w:cs="Calibri"/>
          <w:szCs w:val="24"/>
        </w:rPr>
        <w:t xml:space="preserve"> method</w:t>
      </w:r>
      <w:r w:rsidR="005D651B">
        <w:rPr>
          <w:rFonts w:cs="Calibri"/>
          <w:szCs w:val="24"/>
        </w:rPr>
        <w:t xml:space="preserve"> </w:t>
      </w:r>
      <w:r w:rsidRPr="00E744B6">
        <w:rPr>
          <w:rFonts w:cs="Calibri"/>
          <w:szCs w:val="24"/>
        </w:rPr>
        <w:t xml:space="preserve">of nonlinear response of the process </w:t>
      </w:r>
      <w:r w:rsidR="005D651B">
        <w:rPr>
          <w:rFonts w:cs="Calibri"/>
          <w:szCs w:val="24"/>
        </w:rPr>
        <w:t xml:space="preserve">to </w:t>
      </w:r>
      <w:r w:rsidRPr="00E744B6">
        <w:rPr>
          <w:rFonts w:cs="Calibri"/>
          <w:szCs w:val="24"/>
        </w:rPr>
        <w:t>the deviation of a single or multiple input parameters is demonstrated on a case study of propylene glycol production by propylene oxide</w:t>
      </w:r>
      <w:r w:rsidR="005D651B">
        <w:rPr>
          <w:rFonts w:cs="Calibri"/>
          <w:szCs w:val="24"/>
        </w:rPr>
        <w:t xml:space="preserve"> </w:t>
      </w:r>
      <w:r w:rsidR="005D651B" w:rsidRPr="00E744B6">
        <w:rPr>
          <w:rFonts w:cs="Calibri"/>
          <w:szCs w:val="24"/>
        </w:rPr>
        <w:t>hydrolysis</w:t>
      </w:r>
      <w:r w:rsidRPr="00E744B6">
        <w:rPr>
          <w:rFonts w:cs="Calibri"/>
          <w:szCs w:val="24"/>
        </w:rPr>
        <w:t xml:space="preserve"> in </w:t>
      </w:r>
      <w:r w:rsidR="005D651B">
        <w:rPr>
          <w:rFonts w:cs="Calibri"/>
          <w:szCs w:val="24"/>
        </w:rPr>
        <w:t xml:space="preserve">a </w:t>
      </w:r>
      <w:r w:rsidRPr="00E744B6">
        <w:rPr>
          <w:rFonts w:cs="Calibri"/>
          <w:szCs w:val="24"/>
        </w:rPr>
        <w:t xml:space="preserve">continuous stirred tank reactor (CSTR) and </w:t>
      </w:r>
      <w:r w:rsidR="005D651B">
        <w:rPr>
          <w:rFonts w:cs="Calibri"/>
          <w:szCs w:val="24"/>
        </w:rPr>
        <w:t xml:space="preserve">product </w:t>
      </w:r>
      <w:r w:rsidRPr="00E744B6">
        <w:rPr>
          <w:rFonts w:cs="Calibri"/>
          <w:szCs w:val="24"/>
        </w:rPr>
        <w:t>separation by distillation (</w:t>
      </w:r>
      <w:r w:rsidRPr="00E744B6">
        <w:t>Olivier-Maget et al.,2021)</w:t>
      </w:r>
      <w:r w:rsidRPr="00E744B6">
        <w:rPr>
          <w:rFonts w:cs="Calibri"/>
          <w:szCs w:val="24"/>
        </w:rPr>
        <w:t>. This process also exhibit</w:t>
      </w:r>
      <w:r w:rsidR="005D651B">
        <w:rPr>
          <w:rFonts w:cs="Calibri"/>
          <w:szCs w:val="24"/>
        </w:rPr>
        <w:t>s</w:t>
      </w:r>
      <w:r w:rsidRPr="00E744B6">
        <w:rPr>
          <w:rFonts w:cs="Calibri"/>
          <w:szCs w:val="24"/>
        </w:rPr>
        <w:t xml:space="preserve"> nonlinear behavior with experimentally pro</w:t>
      </w:r>
      <w:r w:rsidR="005D651B">
        <w:rPr>
          <w:rFonts w:cs="Calibri"/>
          <w:szCs w:val="24"/>
        </w:rPr>
        <w:t>ved</w:t>
      </w:r>
      <w:r w:rsidRPr="00E744B6">
        <w:rPr>
          <w:rFonts w:cs="Calibri"/>
          <w:szCs w:val="24"/>
        </w:rPr>
        <w:t xml:space="preserve"> (</w:t>
      </w:r>
      <w:r w:rsidRPr="00E744B6">
        <w:t>Furusawa et al., 1969)</w:t>
      </w:r>
      <w:r w:rsidRPr="00E744B6">
        <w:rPr>
          <w:rFonts w:cs="Calibri"/>
          <w:szCs w:val="24"/>
        </w:rPr>
        <w:t xml:space="preserve"> and</w:t>
      </w:r>
      <w:r w:rsidR="005D651B">
        <w:rPr>
          <w:rFonts w:cs="Calibri"/>
          <w:szCs w:val="24"/>
        </w:rPr>
        <w:t xml:space="preserve"> mathematically</w:t>
      </w:r>
      <w:r w:rsidRPr="00E744B6">
        <w:rPr>
          <w:rFonts w:cs="Calibri"/>
          <w:szCs w:val="24"/>
        </w:rPr>
        <w:t xml:space="preserve"> identified </w:t>
      </w:r>
      <w:r w:rsidR="005D651B" w:rsidRPr="00E744B6">
        <w:rPr>
          <w:rFonts w:cs="Calibri"/>
          <w:szCs w:val="24"/>
        </w:rPr>
        <w:t>multiplicities</w:t>
      </w:r>
      <w:r w:rsidR="005D651B" w:rsidRPr="00E744B6" w:rsidDel="005D651B">
        <w:rPr>
          <w:rFonts w:cs="Calibri"/>
          <w:szCs w:val="24"/>
        </w:rPr>
        <w:t xml:space="preserve"> </w:t>
      </w:r>
      <w:r w:rsidRPr="00E744B6">
        <w:rPr>
          <w:rFonts w:cs="Calibri"/>
          <w:szCs w:val="24"/>
        </w:rPr>
        <w:t>(Fogler, 1999).</w:t>
      </w:r>
      <w:r w:rsidRPr="00E744B6">
        <w:t xml:space="preserve"> The reaction</w:t>
      </w:r>
      <w:r w:rsidR="00C706D2" w:rsidRPr="00E744B6">
        <w:t>s</w:t>
      </w:r>
      <w:r w:rsidRPr="00E744B6">
        <w:t xml:space="preserve"> </w:t>
      </w:r>
      <w:r w:rsidR="00292DF2" w:rsidRPr="00E744B6">
        <w:t xml:space="preserve">assumed in this case study </w:t>
      </w:r>
      <w:r w:rsidRPr="00E744B6">
        <w:t>are listed</w:t>
      </w:r>
      <w:r w:rsidR="00292DF2" w:rsidRPr="00E744B6">
        <w:t xml:space="preserve"> below:</w:t>
      </w:r>
    </w:p>
    <w:p w14:paraId="6E6F0146" w14:textId="77777777" w:rsidR="007C20BE" w:rsidRPr="00E744B6" w:rsidRDefault="007C20BE" w:rsidP="007C20BE">
      <w:pPr>
        <w:pStyle w:val="CETBodytext"/>
      </w:pPr>
    </w:p>
    <w:p w14:paraId="0BF6D50A" w14:textId="74DA133F" w:rsidR="007C20BE" w:rsidRPr="00E744B6" w:rsidRDefault="007C20BE" w:rsidP="007C20BE">
      <w:pPr>
        <w:pStyle w:val="CETBodytext"/>
      </w:pPr>
      <w:r w:rsidRPr="00E744B6">
        <w:rPr>
          <w:position w:val="-10"/>
        </w:rPr>
        <w:object w:dxaOrig="1900" w:dyaOrig="279" w14:anchorId="4C1DAB9F">
          <v:shape id="_x0000_i1035" type="#_x0000_t75" style="width:95.65pt;height:14.5pt" o:ole="">
            <v:imagedata r:id="rId34" o:title=""/>
          </v:shape>
          <o:OLEObject Type="Embed" ProgID="Equation.DSMT4" ShapeID="_x0000_i1035" DrawAspect="Content" ObjectID="_1801467615" r:id="rId35"/>
        </w:object>
      </w:r>
      <w:r w:rsidRPr="00E744B6">
        <w:tab/>
      </w:r>
      <w:r w:rsidRPr="00E744B6">
        <w:tab/>
        <w:t>(6)</w:t>
      </w:r>
    </w:p>
    <w:p w14:paraId="24A5A992" w14:textId="1DCFD42A" w:rsidR="007C20BE" w:rsidRPr="00E744B6" w:rsidRDefault="007C20BE" w:rsidP="007C20BE">
      <w:pPr>
        <w:pStyle w:val="CETBodytext"/>
      </w:pPr>
      <w:r w:rsidRPr="00E744B6">
        <w:rPr>
          <w:position w:val="-10"/>
        </w:rPr>
        <w:object w:dxaOrig="2160" w:dyaOrig="279" w14:anchorId="767B7B65">
          <v:shape id="_x0000_i1036" type="#_x0000_t75" style="width:106.95pt;height:14.5pt" o:ole="">
            <v:imagedata r:id="rId36" o:title=""/>
          </v:shape>
          <o:OLEObject Type="Embed" ProgID="Equation.DSMT4" ShapeID="_x0000_i1036" DrawAspect="Content" ObjectID="_1801467616" r:id="rId37"/>
        </w:object>
      </w:r>
      <w:r w:rsidRPr="00E744B6">
        <w:tab/>
      </w:r>
      <w:r w:rsidRPr="00E744B6">
        <w:tab/>
        <w:t>(7)</w:t>
      </w:r>
    </w:p>
    <w:p w14:paraId="1C3A85B3" w14:textId="5A2A0F02" w:rsidR="007C20BE" w:rsidRPr="00E744B6" w:rsidRDefault="007C20BE" w:rsidP="007C20BE">
      <w:pPr>
        <w:pStyle w:val="CETBodytext"/>
      </w:pPr>
      <w:r w:rsidRPr="00E744B6">
        <w:rPr>
          <w:position w:val="-10"/>
        </w:rPr>
        <w:object w:dxaOrig="2220" w:dyaOrig="279" w14:anchorId="7DFC9BC8">
          <v:shape id="_x0000_i1037" type="#_x0000_t75" style="width:112.85pt;height:14.5pt" o:ole="">
            <v:imagedata r:id="rId38" o:title=""/>
          </v:shape>
          <o:OLEObject Type="Embed" ProgID="Equation.DSMT4" ShapeID="_x0000_i1037" DrawAspect="Content" ObjectID="_1801467617" r:id="rId39"/>
        </w:object>
      </w:r>
      <w:r w:rsidRPr="00E744B6">
        <w:tab/>
      </w:r>
      <w:r w:rsidRPr="00E744B6">
        <w:tab/>
        <w:t>(8)</w:t>
      </w:r>
    </w:p>
    <w:p w14:paraId="536035CB" w14:textId="77777777" w:rsidR="007C20BE" w:rsidRPr="00E744B6" w:rsidRDefault="007C20BE" w:rsidP="007C20BE">
      <w:pPr>
        <w:pStyle w:val="CETBodytext"/>
      </w:pPr>
    </w:p>
    <w:p w14:paraId="6F0BD6EE" w14:textId="4525B3AC" w:rsidR="007C20BE" w:rsidRPr="00E744B6" w:rsidRDefault="007C20BE" w:rsidP="005B5B0B">
      <w:pPr>
        <w:pStyle w:val="CETBodytext"/>
        <w:spacing w:line="276" w:lineRule="auto"/>
        <w:rPr>
          <w:rFonts w:cs="Calibri"/>
          <w:szCs w:val="24"/>
        </w:rPr>
      </w:pPr>
      <w:r w:rsidRPr="00E744B6">
        <w:rPr>
          <w:rFonts w:cs="Calibri"/>
          <w:szCs w:val="24"/>
        </w:rPr>
        <w:t xml:space="preserve">According to the process flow diagram </w:t>
      </w:r>
      <w:r w:rsidR="005D651B">
        <w:rPr>
          <w:rFonts w:cs="Calibri"/>
          <w:szCs w:val="24"/>
          <w:lang w:val="en-GB"/>
        </w:rPr>
        <w:t>(</w:t>
      </w:r>
      <w:r w:rsidRPr="00E744B6">
        <w:rPr>
          <w:rFonts w:cs="Calibri"/>
          <w:szCs w:val="24"/>
        </w:rPr>
        <w:t>Fig. 1</w:t>
      </w:r>
      <w:r w:rsidR="005D651B">
        <w:rPr>
          <w:rFonts w:cs="Calibri"/>
          <w:szCs w:val="24"/>
        </w:rPr>
        <w:t>)</w:t>
      </w:r>
      <w:r w:rsidRPr="00E744B6">
        <w:rPr>
          <w:rFonts w:cs="Calibri"/>
          <w:szCs w:val="24"/>
        </w:rPr>
        <w:t xml:space="preserve">, the reactor feeds consist of </w:t>
      </w:r>
      <w:r w:rsidR="005D651B">
        <w:rPr>
          <w:rFonts w:cs="Calibri"/>
          <w:szCs w:val="24"/>
        </w:rPr>
        <w:t xml:space="preserve">an </w:t>
      </w:r>
      <w:r w:rsidRPr="00E744B6">
        <w:rPr>
          <w:rFonts w:cs="Calibri"/>
          <w:szCs w:val="24"/>
        </w:rPr>
        <w:t>equivolumic mixture of propylene oxide with methanol and water, respectively. The inflow temperature of both streams was 2</w:t>
      </w:r>
      <w:r w:rsidR="005C54C7" w:rsidRPr="00E744B6">
        <w:rPr>
          <w:rFonts w:cs="Calibri"/>
          <w:szCs w:val="24"/>
        </w:rPr>
        <w:t>4</w:t>
      </w:r>
      <w:r w:rsidRPr="00E744B6">
        <w:rPr>
          <w:rFonts w:cs="Calibri"/>
          <w:szCs w:val="24"/>
        </w:rPr>
        <w:t>°C. The reaction was carried out in a reactor with the volume of 1.9 m</w:t>
      </w:r>
      <w:r w:rsidRPr="00E744B6">
        <w:rPr>
          <w:rFonts w:cs="Calibri"/>
          <w:szCs w:val="24"/>
          <w:vertAlign w:val="superscript"/>
        </w:rPr>
        <w:t>3</w:t>
      </w:r>
      <w:r w:rsidRPr="00E744B6">
        <w:rPr>
          <w:rFonts w:cs="Calibri"/>
          <w:szCs w:val="24"/>
        </w:rPr>
        <w:t xml:space="preserve"> at the pressure of 1.5 bar and design temperature of 7</w:t>
      </w:r>
      <w:r w:rsidR="005C3BF6" w:rsidRPr="00E744B6">
        <w:rPr>
          <w:rFonts w:cs="Calibri"/>
          <w:szCs w:val="24"/>
        </w:rPr>
        <w:t>4</w:t>
      </w:r>
      <w:r w:rsidRPr="00E744B6">
        <w:rPr>
          <w:rFonts w:cs="Calibri"/>
          <w:szCs w:val="24"/>
        </w:rPr>
        <w:t>°C.</w:t>
      </w:r>
    </w:p>
    <w:p w14:paraId="2D793B59" w14:textId="77777777" w:rsidR="008B0E0E" w:rsidRPr="00E744B6" w:rsidRDefault="008B0E0E" w:rsidP="007C20BE">
      <w:pPr>
        <w:pStyle w:val="CETBodytext"/>
      </w:pPr>
    </w:p>
    <w:p w14:paraId="562F4382" w14:textId="7D21F665" w:rsidR="007C20BE" w:rsidRPr="00E744B6" w:rsidRDefault="009438B6" w:rsidP="007C20BE">
      <w:pPr>
        <w:pStyle w:val="CETBodytext"/>
      </w:pPr>
      <w:r>
        <w:rPr>
          <w:noProof/>
        </w:rPr>
        <w:drawing>
          <wp:anchor distT="0" distB="0" distL="114300" distR="114300" simplePos="0" relativeHeight="251662336" behindDoc="0" locked="0" layoutInCell="1" allowOverlap="1" wp14:anchorId="14ACFD8A" wp14:editId="141A1FB4">
            <wp:simplePos x="0" y="0"/>
            <wp:positionH relativeFrom="column">
              <wp:posOffset>892810</wp:posOffset>
            </wp:positionH>
            <wp:positionV relativeFrom="paragraph">
              <wp:posOffset>1395812</wp:posOffset>
            </wp:positionV>
            <wp:extent cx="410853" cy="91968"/>
            <wp:effectExtent l="0" t="0" r="0" b="3810"/>
            <wp:wrapNone/>
            <wp:docPr id="1924327285" name="Obrázok 5" descr="Obrázok, na ktorom je písmo, biely, grafika,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27285" name="Obrázok 5" descr="Obrázok, na ktorom je písmo, biely, grafika, text&#10;&#10;Automaticky generovaný popis"/>
                    <pic:cNvPicPr/>
                  </pic:nvPicPr>
                  <pic:blipFill rotWithShape="1">
                    <a:blip r:embed="rId40"/>
                    <a:srcRect l="12357" t="22248" r="20013" b="22657"/>
                    <a:stretch/>
                  </pic:blipFill>
                  <pic:spPr bwMode="auto">
                    <a:xfrm>
                      <a:off x="0" y="0"/>
                      <a:ext cx="410853" cy="919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4AB6" w:rsidRPr="00E744B6">
        <w:rPr>
          <w:noProof/>
        </w:rPr>
        <w:drawing>
          <wp:inline distT="0" distB="0" distL="0" distR="0" wp14:anchorId="490D72D3" wp14:editId="1AF66B64">
            <wp:extent cx="4050288" cy="1955724"/>
            <wp:effectExtent l="0" t="0" r="7620" b="6985"/>
            <wp:docPr id="499234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77691" cy="1968956"/>
                    </a:xfrm>
                    <a:prstGeom prst="rect">
                      <a:avLst/>
                    </a:prstGeom>
                    <a:noFill/>
                    <a:ln>
                      <a:noFill/>
                    </a:ln>
                  </pic:spPr>
                </pic:pic>
              </a:graphicData>
            </a:graphic>
          </wp:inline>
        </w:drawing>
      </w:r>
    </w:p>
    <w:p w14:paraId="2ABABEBD" w14:textId="3809BF22" w:rsidR="00352B02" w:rsidRPr="00E744B6" w:rsidRDefault="00352B02" w:rsidP="00352B02">
      <w:pPr>
        <w:pStyle w:val="Didascalia"/>
        <w:rPr>
          <w:rFonts w:cs="Arial"/>
          <w:b w:val="0"/>
          <w:bCs w:val="0"/>
          <w:i/>
          <w:iCs/>
          <w:color w:val="auto"/>
          <w:lang w:val="en-US"/>
        </w:rPr>
      </w:pPr>
      <w:bookmarkStart w:id="1" w:name="_Ref171435337"/>
      <w:r w:rsidRPr="00E744B6">
        <w:rPr>
          <w:rFonts w:cs="Arial"/>
          <w:b w:val="0"/>
          <w:bCs w:val="0"/>
          <w:color w:val="auto"/>
          <w:lang w:val="en-US"/>
        </w:rPr>
        <w:t xml:space="preserve">Figure </w:t>
      </w:r>
      <w:bookmarkEnd w:id="1"/>
      <w:r w:rsidRPr="00E744B6">
        <w:rPr>
          <w:rFonts w:cs="Arial"/>
          <w:b w:val="0"/>
          <w:bCs w:val="0"/>
          <w:color w:val="auto"/>
          <w:lang w:val="en-US"/>
        </w:rPr>
        <w:t>1. Process flow diagram of propylene glycol production unit.</w:t>
      </w:r>
    </w:p>
    <w:p w14:paraId="2DBB30B5" w14:textId="20F7BFC0" w:rsidR="00352B02" w:rsidRPr="00E744B6" w:rsidRDefault="00352B02" w:rsidP="007C20BE">
      <w:pPr>
        <w:pStyle w:val="CETBodytext"/>
      </w:pPr>
    </w:p>
    <w:p w14:paraId="1389905F" w14:textId="7039271C" w:rsidR="00367B45" w:rsidRPr="00E744B6" w:rsidRDefault="00367B45" w:rsidP="00367B45">
      <w:pPr>
        <w:rPr>
          <w:lang w:val="en-US"/>
        </w:rPr>
      </w:pPr>
      <w:r w:rsidRPr="00E744B6">
        <w:rPr>
          <w:lang w:val="en-US"/>
        </w:rPr>
        <w:t>Table 1 Steady state design values of the key state variables.</w:t>
      </w:r>
    </w:p>
    <w:tbl>
      <w:tblPr>
        <w:tblStyle w:val="Grigliatabella"/>
        <w:tblW w:w="0" w:type="auto"/>
        <w:tblLook w:val="04A0" w:firstRow="1" w:lastRow="0" w:firstColumn="1" w:lastColumn="0" w:noHBand="0" w:noVBand="1"/>
      </w:tblPr>
      <w:tblGrid>
        <w:gridCol w:w="1774"/>
        <w:gridCol w:w="667"/>
        <w:gridCol w:w="667"/>
        <w:gridCol w:w="667"/>
        <w:gridCol w:w="667"/>
        <w:gridCol w:w="667"/>
        <w:gridCol w:w="567"/>
        <w:gridCol w:w="667"/>
      </w:tblGrid>
      <w:tr w:rsidR="00367B45" w:rsidRPr="00E744B6" w14:paraId="26F6E3D8" w14:textId="77777777" w:rsidTr="003A4AB6">
        <w:tc>
          <w:tcPr>
            <w:tcW w:w="0" w:type="auto"/>
          </w:tcPr>
          <w:p w14:paraId="79CC308A" w14:textId="54B55F01" w:rsidR="00367B45" w:rsidRPr="00E744B6" w:rsidRDefault="00367B45" w:rsidP="00F60D6D">
            <w:pPr>
              <w:spacing w:line="360" w:lineRule="auto"/>
              <w:rPr>
                <w:rFonts w:cs="Calibri"/>
                <w:szCs w:val="24"/>
                <w:lang w:val="en-US"/>
              </w:rPr>
            </w:pPr>
            <w:r w:rsidRPr="00E744B6">
              <w:rPr>
                <w:rFonts w:cs="Calibri"/>
                <w:szCs w:val="24"/>
                <w:lang w:val="en-US"/>
              </w:rPr>
              <w:t>Stream</w:t>
            </w:r>
          </w:p>
        </w:tc>
        <w:tc>
          <w:tcPr>
            <w:tcW w:w="0" w:type="auto"/>
          </w:tcPr>
          <w:p w14:paraId="296F1053" w14:textId="77777777" w:rsidR="00367B45" w:rsidRPr="00E744B6" w:rsidRDefault="00367B45" w:rsidP="00F60D6D">
            <w:pPr>
              <w:spacing w:line="360" w:lineRule="auto"/>
              <w:rPr>
                <w:rFonts w:cs="Calibri"/>
                <w:szCs w:val="24"/>
                <w:lang w:val="en-US"/>
              </w:rPr>
            </w:pPr>
            <w:r w:rsidRPr="00E744B6">
              <w:rPr>
                <w:rFonts w:cs="Calibri"/>
                <w:szCs w:val="24"/>
                <w:lang w:val="en-US"/>
              </w:rPr>
              <w:t>POX</w:t>
            </w:r>
          </w:p>
        </w:tc>
        <w:tc>
          <w:tcPr>
            <w:tcW w:w="0" w:type="auto"/>
          </w:tcPr>
          <w:p w14:paraId="24D2131A" w14:textId="77777777" w:rsidR="00367B45" w:rsidRPr="00E744B6" w:rsidRDefault="00367B45" w:rsidP="00F60D6D">
            <w:pPr>
              <w:spacing w:line="360" w:lineRule="auto"/>
              <w:rPr>
                <w:rFonts w:cs="Calibri"/>
                <w:szCs w:val="24"/>
                <w:lang w:val="en-US"/>
              </w:rPr>
            </w:pPr>
            <w:r w:rsidRPr="00E744B6">
              <w:rPr>
                <w:rFonts w:cs="Calibri"/>
                <w:szCs w:val="24"/>
                <w:lang w:val="en-US"/>
              </w:rPr>
              <w:t>WAT</w:t>
            </w:r>
          </w:p>
        </w:tc>
        <w:tc>
          <w:tcPr>
            <w:tcW w:w="0" w:type="auto"/>
          </w:tcPr>
          <w:p w14:paraId="2A3382D8" w14:textId="77777777" w:rsidR="00367B45" w:rsidRPr="00E744B6" w:rsidRDefault="00367B45" w:rsidP="00F60D6D">
            <w:pPr>
              <w:spacing w:line="360" w:lineRule="auto"/>
              <w:rPr>
                <w:rFonts w:cs="Calibri"/>
                <w:szCs w:val="24"/>
                <w:lang w:val="en-US"/>
              </w:rPr>
            </w:pPr>
            <w:r w:rsidRPr="00E744B6">
              <w:rPr>
                <w:rFonts w:cs="Calibri"/>
                <w:szCs w:val="24"/>
                <w:lang w:val="en-US"/>
              </w:rPr>
              <w:t>C1-in</w:t>
            </w:r>
          </w:p>
        </w:tc>
        <w:tc>
          <w:tcPr>
            <w:tcW w:w="0" w:type="auto"/>
          </w:tcPr>
          <w:p w14:paraId="152F6D5E" w14:textId="77777777" w:rsidR="00367B45" w:rsidRPr="00E744B6" w:rsidRDefault="00367B45" w:rsidP="00F60D6D">
            <w:pPr>
              <w:spacing w:line="360" w:lineRule="auto"/>
              <w:rPr>
                <w:rFonts w:cs="Calibri"/>
                <w:szCs w:val="24"/>
                <w:lang w:val="en-US"/>
              </w:rPr>
            </w:pPr>
            <w:r w:rsidRPr="00E744B6">
              <w:rPr>
                <w:rFonts w:cs="Calibri"/>
                <w:szCs w:val="24"/>
                <w:lang w:val="en-US"/>
              </w:rPr>
              <w:t>D1</w:t>
            </w:r>
          </w:p>
        </w:tc>
        <w:tc>
          <w:tcPr>
            <w:tcW w:w="0" w:type="auto"/>
          </w:tcPr>
          <w:p w14:paraId="57835AE8" w14:textId="77777777" w:rsidR="00367B45" w:rsidRPr="00E744B6" w:rsidRDefault="00367B45" w:rsidP="00F60D6D">
            <w:pPr>
              <w:spacing w:line="360" w:lineRule="auto"/>
              <w:rPr>
                <w:rFonts w:cs="Calibri"/>
                <w:szCs w:val="24"/>
                <w:lang w:val="en-US"/>
              </w:rPr>
            </w:pPr>
            <w:r w:rsidRPr="00E744B6">
              <w:rPr>
                <w:rFonts w:cs="Calibri"/>
                <w:szCs w:val="24"/>
                <w:lang w:val="en-US"/>
              </w:rPr>
              <w:t>C2-in</w:t>
            </w:r>
          </w:p>
        </w:tc>
        <w:tc>
          <w:tcPr>
            <w:tcW w:w="0" w:type="auto"/>
          </w:tcPr>
          <w:p w14:paraId="6543531E" w14:textId="77777777" w:rsidR="00367B45" w:rsidRPr="00E744B6" w:rsidRDefault="00367B45" w:rsidP="00F60D6D">
            <w:pPr>
              <w:spacing w:line="360" w:lineRule="auto"/>
              <w:rPr>
                <w:rFonts w:cs="Calibri"/>
                <w:szCs w:val="24"/>
                <w:lang w:val="en-US"/>
              </w:rPr>
            </w:pPr>
            <w:r w:rsidRPr="00E744B6">
              <w:rPr>
                <w:rFonts w:cs="Calibri"/>
                <w:szCs w:val="24"/>
                <w:lang w:val="en-US"/>
              </w:rPr>
              <w:t>D2</w:t>
            </w:r>
          </w:p>
        </w:tc>
        <w:tc>
          <w:tcPr>
            <w:tcW w:w="0" w:type="auto"/>
          </w:tcPr>
          <w:p w14:paraId="62D881C2" w14:textId="77777777" w:rsidR="00367B45" w:rsidRPr="00E744B6" w:rsidRDefault="00367B45" w:rsidP="00F60D6D">
            <w:pPr>
              <w:spacing w:line="360" w:lineRule="auto"/>
              <w:rPr>
                <w:rFonts w:cs="Calibri"/>
                <w:szCs w:val="24"/>
                <w:lang w:val="en-US"/>
              </w:rPr>
            </w:pPr>
            <w:r w:rsidRPr="00E744B6">
              <w:rPr>
                <w:rFonts w:cs="Calibri"/>
                <w:szCs w:val="24"/>
                <w:lang w:val="en-US"/>
              </w:rPr>
              <w:t>W2</w:t>
            </w:r>
          </w:p>
        </w:tc>
      </w:tr>
      <w:tr w:rsidR="00367B45" w:rsidRPr="00E744B6" w14:paraId="7E527985" w14:textId="77777777" w:rsidTr="003A4AB6">
        <w:tc>
          <w:tcPr>
            <w:tcW w:w="0" w:type="auto"/>
          </w:tcPr>
          <w:p w14:paraId="688F8C50" w14:textId="77777777" w:rsidR="00367B45" w:rsidRPr="00E744B6" w:rsidRDefault="00367B45" w:rsidP="00F60D6D">
            <w:pPr>
              <w:spacing w:line="360" w:lineRule="auto"/>
              <w:rPr>
                <w:rFonts w:cs="Calibri"/>
                <w:szCs w:val="24"/>
                <w:lang w:val="en-US"/>
              </w:rPr>
            </w:pPr>
            <w:r w:rsidRPr="00E744B6">
              <w:rPr>
                <w:rFonts w:cs="Calibri"/>
                <w:szCs w:val="24"/>
                <w:lang w:val="en-US"/>
              </w:rPr>
              <w:t>T /°C</w:t>
            </w:r>
          </w:p>
        </w:tc>
        <w:tc>
          <w:tcPr>
            <w:tcW w:w="0" w:type="auto"/>
          </w:tcPr>
          <w:p w14:paraId="6606D7C4" w14:textId="77777777" w:rsidR="00367B45" w:rsidRPr="00E744B6" w:rsidRDefault="00367B45" w:rsidP="00F60D6D">
            <w:pPr>
              <w:spacing w:line="360" w:lineRule="auto"/>
              <w:rPr>
                <w:rFonts w:cs="Calibri"/>
                <w:szCs w:val="24"/>
                <w:lang w:val="en-US"/>
              </w:rPr>
            </w:pPr>
            <w:r w:rsidRPr="00E744B6">
              <w:rPr>
                <w:rFonts w:cs="Calibri"/>
                <w:szCs w:val="24"/>
                <w:lang w:val="en-US"/>
              </w:rPr>
              <w:t>24.2</w:t>
            </w:r>
          </w:p>
        </w:tc>
        <w:tc>
          <w:tcPr>
            <w:tcW w:w="0" w:type="auto"/>
          </w:tcPr>
          <w:p w14:paraId="2F9059F6" w14:textId="77777777" w:rsidR="00367B45" w:rsidRPr="00E744B6" w:rsidRDefault="00367B45" w:rsidP="00F60D6D">
            <w:pPr>
              <w:spacing w:line="360" w:lineRule="auto"/>
              <w:rPr>
                <w:rFonts w:cs="Calibri"/>
                <w:szCs w:val="24"/>
                <w:lang w:val="en-US"/>
              </w:rPr>
            </w:pPr>
            <w:r w:rsidRPr="00E744B6">
              <w:rPr>
                <w:rFonts w:cs="Calibri"/>
                <w:szCs w:val="24"/>
                <w:lang w:val="en-US"/>
              </w:rPr>
              <w:t>24.0</w:t>
            </w:r>
          </w:p>
        </w:tc>
        <w:tc>
          <w:tcPr>
            <w:tcW w:w="0" w:type="auto"/>
          </w:tcPr>
          <w:p w14:paraId="4FD81173" w14:textId="77777777" w:rsidR="00367B45" w:rsidRPr="00E744B6" w:rsidRDefault="00367B45" w:rsidP="00F60D6D">
            <w:pPr>
              <w:spacing w:line="360" w:lineRule="auto"/>
              <w:rPr>
                <w:rFonts w:cs="Calibri"/>
                <w:szCs w:val="24"/>
                <w:lang w:val="en-US"/>
              </w:rPr>
            </w:pPr>
            <w:r w:rsidRPr="00E744B6">
              <w:rPr>
                <w:rFonts w:cs="Calibri"/>
                <w:szCs w:val="24"/>
                <w:lang w:val="en-US"/>
              </w:rPr>
              <w:t>71.1</w:t>
            </w:r>
          </w:p>
        </w:tc>
        <w:tc>
          <w:tcPr>
            <w:tcW w:w="0" w:type="auto"/>
          </w:tcPr>
          <w:p w14:paraId="2F2255E0" w14:textId="77777777" w:rsidR="00367B45" w:rsidRPr="00E744B6" w:rsidRDefault="00367B45" w:rsidP="00F60D6D">
            <w:pPr>
              <w:spacing w:line="360" w:lineRule="auto"/>
              <w:rPr>
                <w:rFonts w:cs="Calibri"/>
                <w:szCs w:val="24"/>
                <w:lang w:val="en-US"/>
              </w:rPr>
            </w:pPr>
            <w:r w:rsidRPr="00E744B6">
              <w:rPr>
                <w:rFonts w:cs="Calibri"/>
                <w:szCs w:val="24"/>
                <w:lang w:val="en-US"/>
              </w:rPr>
              <w:t>75.4</w:t>
            </w:r>
          </w:p>
        </w:tc>
        <w:tc>
          <w:tcPr>
            <w:tcW w:w="0" w:type="auto"/>
          </w:tcPr>
          <w:p w14:paraId="534537D5" w14:textId="77777777" w:rsidR="00367B45" w:rsidRPr="00E744B6" w:rsidRDefault="00367B45" w:rsidP="00F60D6D">
            <w:pPr>
              <w:spacing w:line="360" w:lineRule="auto"/>
              <w:rPr>
                <w:rFonts w:cs="Calibri"/>
                <w:szCs w:val="24"/>
                <w:lang w:val="en-US"/>
              </w:rPr>
            </w:pPr>
            <w:r w:rsidRPr="00E744B6">
              <w:rPr>
                <w:rFonts w:cs="Calibri"/>
                <w:szCs w:val="24"/>
                <w:lang w:val="en-US"/>
              </w:rPr>
              <w:t>104.0</w:t>
            </w:r>
          </w:p>
        </w:tc>
        <w:tc>
          <w:tcPr>
            <w:tcW w:w="0" w:type="auto"/>
          </w:tcPr>
          <w:p w14:paraId="217BCED5" w14:textId="77777777" w:rsidR="00367B45" w:rsidRPr="00E744B6" w:rsidRDefault="00367B45" w:rsidP="00F60D6D">
            <w:pPr>
              <w:spacing w:line="360" w:lineRule="auto"/>
              <w:rPr>
                <w:rFonts w:cs="Calibri"/>
                <w:szCs w:val="24"/>
                <w:lang w:val="en-US"/>
              </w:rPr>
            </w:pPr>
            <w:r w:rsidRPr="00E744B6">
              <w:rPr>
                <w:rFonts w:cs="Calibri"/>
                <w:szCs w:val="24"/>
                <w:lang w:val="en-US"/>
              </w:rPr>
              <w:t>99.4</w:t>
            </w:r>
          </w:p>
        </w:tc>
        <w:tc>
          <w:tcPr>
            <w:tcW w:w="0" w:type="auto"/>
          </w:tcPr>
          <w:p w14:paraId="25BA7CCD" w14:textId="77777777" w:rsidR="00367B45" w:rsidRPr="00E744B6" w:rsidRDefault="00367B45" w:rsidP="00F60D6D">
            <w:pPr>
              <w:spacing w:line="360" w:lineRule="auto"/>
              <w:rPr>
                <w:rFonts w:cs="Calibri"/>
                <w:szCs w:val="24"/>
                <w:lang w:val="en-US"/>
              </w:rPr>
            </w:pPr>
            <w:r w:rsidRPr="00E744B6">
              <w:rPr>
                <w:rFonts w:cs="Calibri"/>
                <w:szCs w:val="24"/>
                <w:lang w:val="en-US"/>
              </w:rPr>
              <w:t>190.1</w:t>
            </w:r>
          </w:p>
        </w:tc>
      </w:tr>
      <w:tr w:rsidR="00367B45" w:rsidRPr="00E744B6" w14:paraId="4863A14F" w14:textId="77777777" w:rsidTr="003A4AB6">
        <w:tc>
          <w:tcPr>
            <w:tcW w:w="0" w:type="auto"/>
          </w:tcPr>
          <w:p w14:paraId="3D0CD43C" w14:textId="77777777" w:rsidR="00367B45" w:rsidRPr="00E744B6" w:rsidRDefault="00367B45" w:rsidP="00F60D6D">
            <w:pPr>
              <w:spacing w:line="360" w:lineRule="auto"/>
              <w:rPr>
                <w:rFonts w:cs="Calibri"/>
                <w:szCs w:val="24"/>
                <w:lang w:val="en-US"/>
              </w:rPr>
            </w:pPr>
            <w:r w:rsidRPr="00E744B6">
              <w:rPr>
                <w:rFonts w:cs="Calibri"/>
                <w:szCs w:val="24"/>
                <w:lang w:val="en-US"/>
              </w:rPr>
              <w:t>P /bar</w:t>
            </w:r>
          </w:p>
        </w:tc>
        <w:tc>
          <w:tcPr>
            <w:tcW w:w="0" w:type="auto"/>
          </w:tcPr>
          <w:p w14:paraId="3036D172" w14:textId="77777777" w:rsidR="00367B45" w:rsidRPr="00E744B6" w:rsidRDefault="00367B45" w:rsidP="00F60D6D">
            <w:pPr>
              <w:spacing w:line="360" w:lineRule="auto"/>
              <w:rPr>
                <w:rFonts w:cs="Calibri"/>
                <w:szCs w:val="24"/>
                <w:lang w:val="en-US"/>
              </w:rPr>
            </w:pPr>
            <w:r w:rsidRPr="00E744B6">
              <w:rPr>
                <w:rFonts w:cs="Calibri"/>
                <w:szCs w:val="24"/>
                <w:lang w:val="en-US"/>
              </w:rPr>
              <w:t>1.50</w:t>
            </w:r>
          </w:p>
        </w:tc>
        <w:tc>
          <w:tcPr>
            <w:tcW w:w="0" w:type="auto"/>
          </w:tcPr>
          <w:p w14:paraId="420DDF7A" w14:textId="77777777" w:rsidR="00367B45" w:rsidRPr="00E744B6" w:rsidRDefault="00367B45" w:rsidP="00F60D6D">
            <w:pPr>
              <w:spacing w:line="360" w:lineRule="auto"/>
              <w:rPr>
                <w:rFonts w:cs="Calibri"/>
                <w:szCs w:val="24"/>
                <w:lang w:val="en-US"/>
              </w:rPr>
            </w:pPr>
            <w:r w:rsidRPr="00E744B6">
              <w:rPr>
                <w:rFonts w:cs="Calibri"/>
                <w:szCs w:val="24"/>
                <w:lang w:val="en-US"/>
              </w:rPr>
              <w:t>1.50</w:t>
            </w:r>
          </w:p>
        </w:tc>
        <w:tc>
          <w:tcPr>
            <w:tcW w:w="0" w:type="auto"/>
          </w:tcPr>
          <w:p w14:paraId="294315BA" w14:textId="71392BE4" w:rsidR="00367B45" w:rsidRPr="00E744B6" w:rsidRDefault="00367B45" w:rsidP="00F60D6D">
            <w:pPr>
              <w:spacing w:line="360" w:lineRule="auto"/>
              <w:rPr>
                <w:rFonts w:cs="Calibri"/>
                <w:szCs w:val="24"/>
                <w:lang w:val="en-US"/>
              </w:rPr>
            </w:pPr>
            <w:r w:rsidRPr="00E744B6">
              <w:rPr>
                <w:rFonts w:cs="Calibri"/>
                <w:szCs w:val="24"/>
                <w:lang w:val="en-US"/>
              </w:rPr>
              <w:t>1.1</w:t>
            </w:r>
            <w:r w:rsidR="003A4AB6" w:rsidRPr="00E744B6">
              <w:rPr>
                <w:rFonts w:cs="Calibri"/>
                <w:szCs w:val="24"/>
                <w:lang w:val="en-US"/>
              </w:rPr>
              <w:t>0</w:t>
            </w:r>
          </w:p>
        </w:tc>
        <w:tc>
          <w:tcPr>
            <w:tcW w:w="0" w:type="auto"/>
          </w:tcPr>
          <w:p w14:paraId="0DA54236" w14:textId="039AD6C0" w:rsidR="00367B45" w:rsidRPr="00E744B6" w:rsidRDefault="00367B45" w:rsidP="00F60D6D">
            <w:pPr>
              <w:spacing w:line="360" w:lineRule="auto"/>
              <w:rPr>
                <w:rFonts w:cs="Calibri"/>
                <w:szCs w:val="24"/>
                <w:lang w:val="en-US"/>
              </w:rPr>
            </w:pPr>
            <w:r w:rsidRPr="00E744B6">
              <w:rPr>
                <w:rFonts w:cs="Calibri"/>
                <w:szCs w:val="24"/>
                <w:lang w:val="en-US"/>
              </w:rPr>
              <w:t>1.0</w:t>
            </w:r>
            <w:r w:rsidR="003A4AB6" w:rsidRPr="00E744B6">
              <w:rPr>
                <w:rFonts w:cs="Calibri"/>
                <w:szCs w:val="24"/>
                <w:lang w:val="en-US"/>
              </w:rPr>
              <w:t>0</w:t>
            </w:r>
          </w:p>
        </w:tc>
        <w:tc>
          <w:tcPr>
            <w:tcW w:w="0" w:type="auto"/>
          </w:tcPr>
          <w:p w14:paraId="17E9C997" w14:textId="77777777" w:rsidR="00367B45" w:rsidRPr="00E744B6" w:rsidRDefault="00367B45" w:rsidP="00F60D6D">
            <w:pPr>
              <w:spacing w:line="360" w:lineRule="auto"/>
              <w:rPr>
                <w:rFonts w:cs="Calibri"/>
                <w:szCs w:val="24"/>
                <w:lang w:val="en-US"/>
              </w:rPr>
            </w:pPr>
            <w:r w:rsidRPr="00E744B6">
              <w:rPr>
                <w:rFonts w:cs="Calibri"/>
                <w:szCs w:val="24"/>
                <w:lang w:val="en-US"/>
              </w:rPr>
              <w:t>1.10</w:t>
            </w:r>
          </w:p>
        </w:tc>
        <w:tc>
          <w:tcPr>
            <w:tcW w:w="0" w:type="auto"/>
          </w:tcPr>
          <w:p w14:paraId="7EE773A1" w14:textId="77777777" w:rsidR="00367B45" w:rsidRPr="00E744B6" w:rsidRDefault="00367B45" w:rsidP="00F60D6D">
            <w:pPr>
              <w:spacing w:line="360" w:lineRule="auto"/>
              <w:rPr>
                <w:rFonts w:cs="Calibri"/>
                <w:szCs w:val="24"/>
                <w:lang w:val="en-US"/>
              </w:rPr>
            </w:pPr>
            <w:r w:rsidRPr="00E744B6">
              <w:rPr>
                <w:rFonts w:cs="Calibri"/>
                <w:szCs w:val="24"/>
                <w:lang w:val="en-US"/>
              </w:rPr>
              <w:t>1.01</w:t>
            </w:r>
          </w:p>
        </w:tc>
        <w:tc>
          <w:tcPr>
            <w:tcW w:w="0" w:type="auto"/>
          </w:tcPr>
          <w:p w14:paraId="104BD629" w14:textId="77777777" w:rsidR="00367B45" w:rsidRPr="00E744B6" w:rsidRDefault="00367B45" w:rsidP="00F60D6D">
            <w:pPr>
              <w:spacing w:line="360" w:lineRule="auto"/>
              <w:rPr>
                <w:rFonts w:cs="Calibri"/>
                <w:szCs w:val="24"/>
                <w:lang w:val="en-US"/>
              </w:rPr>
            </w:pPr>
            <w:r w:rsidRPr="00E744B6">
              <w:rPr>
                <w:rFonts w:cs="Calibri"/>
                <w:szCs w:val="24"/>
                <w:lang w:val="en-US"/>
              </w:rPr>
              <w:t>1.06</w:t>
            </w:r>
          </w:p>
        </w:tc>
      </w:tr>
      <w:tr w:rsidR="00367B45" w:rsidRPr="00E744B6" w14:paraId="7FB6C678" w14:textId="77777777" w:rsidTr="003A4AB6">
        <w:tc>
          <w:tcPr>
            <w:tcW w:w="0" w:type="auto"/>
          </w:tcPr>
          <w:p w14:paraId="3130394E" w14:textId="77777777" w:rsidR="00367B45" w:rsidRPr="00E744B6" w:rsidRDefault="00367B45" w:rsidP="00F60D6D">
            <w:pPr>
              <w:spacing w:line="360" w:lineRule="auto"/>
              <w:rPr>
                <w:rFonts w:cs="Calibri"/>
                <w:szCs w:val="24"/>
                <w:lang w:val="en-US"/>
              </w:rPr>
            </w:pPr>
            <w:r w:rsidRPr="00E744B6">
              <w:rPr>
                <w:rFonts w:cs="Calibri"/>
                <w:szCs w:val="24"/>
                <w:lang w:val="en-US"/>
              </w:rPr>
              <w:t>Molar flow /kmol.h</w:t>
            </w:r>
            <w:r w:rsidRPr="00E744B6">
              <w:rPr>
                <w:rFonts w:cs="Calibri"/>
                <w:szCs w:val="24"/>
                <w:vertAlign w:val="superscript"/>
                <w:lang w:val="en-US"/>
              </w:rPr>
              <w:t>-1</w:t>
            </w:r>
          </w:p>
        </w:tc>
        <w:tc>
          <w:tcPr>
            <w:tcW w:w="0" w:type="auto"/>
          </w:tcPr>
          <w:p w14:paraId="22132481" w14:textId="52331808" w:rsidR="00367B45" w:rsidRPr="00E744B6" w:rsidRDefault="00367B45" w:rsidP="00F60D6D">
            <w:pPr>
              <w:spacing w:line="360" w:lineRule="auto"/>
              <w:rPr>
                <w:rFonts w:cs="Calibri"/>
                <w:szCs w:val="24"/>
                <w:lang w:val="en-US"/>
              </w:rPr>
            </w:pPr>
            <w:r w:rsidRPr="00E744B6">
              <w:rPr>
                <w:rFonts w:cs="Calibri"/>
                <w:szCs w:val="24"/>
                <w:lang w:val="en-US"/>
              </w:rPr>
              <w:t>105.2</w:t>
            </w:r>
          </w:p>
        </w:tc>
        <w:tc>
          <w:tcPr>
            <w:tcW w:w="0" w:type="auto"/>
          </w:tcPr>
          <w:p w14:paraId="536C210F" w14:textId="0D2DC174" w:rsidR="00367B45" w:rsidRPr="00E744B6" w:rsidRDefault="00367B45" w:rsidP="00F60D6D">
            <w:pPr>
              <w:spacing w:line="360" w:lineRule="auto"/>
              <w:rPr>
                <w:rFonts w:cs="Calibri"/>
                <w:szCs w:val="24"/>
                <w:lang w:val="en-US"/>
              </w:rPr>
            </w:pPr>
            <w:r w:rsidRPr="00E744B6">
              <w:rPr>
                <w:rFonts w:cs="Calibri"/>
                <w:szCs w:val="24"/>
                <w:lang w:val="en-US"/>
              </w:rPr>
              <w:t>453.6</w:t>
            </w:r>
          </w:p>
        </w:tc>
        <w:tc>
          <w:tcPr>
            <w:tcW w:w="0" w:type="auto"/>
          </w:tcPr>
          <w:p w14:paraId="763D1F20" w14:textId="2801ED86" w:rsidR="00367B45" w:rsidRPr="00E744B6" w:rsidRDefault="00367B45" w:rsidP="00F60D6D">
            <w:pPr>
              <w:spacing w:line="360" w:lineRule="auto"/>
              <w:rPr>
                <w:rFonts w:cs="Calibri"/>
                <w:szCs w:val="24"/>
                <w:lang w:val="en-US"/>
              </w:rPr>
            </w:pPr>
            <w:r w:rsidRPr="00E744B6">
              <w:rPr>
                <w:rFonts w:cs="Calibri"/>
                <w:szCs w:val="24"/>
                <w:lang w:val="en-US"/>
              </w:rPr>
              <w:t>525.4</w:t>
            </w:r>
          </w:p>
        </w:tc>
        <w:tc>
          <w:tcPr>
            <w:tcW w:w="0" w:type="auto"/>
          </w:tcPr>
          <w:p w14:paraId="21E0174C" w14:textId="7821D244" w:rsidR="00367B45" w:rsidRPr="00E744B6" w:rsidRDefault="00367B45" w:rsidP="00F60D6D">
            <w:pPr>
              <w:spacing w:line="360" w:lineRule="auto"/>
              <w:rPr>
                <w:rFonts w:cs="Calibri"/>
                <w:szCs w:val="24"/>
                <w:lang w:val="en-US"/>
              </w:rPr>
            </w:pPr>
            <w:r w:rsidRPr="00E744B6">
              <w:rPr>
                <w:rFonts w:cs="Calibri"/>
                <w:szCs w:val="24"/>
                <w:lang w:val="en-US"/>
              </w:rPr>
              <w:t>398.0</w:t>
            </w:r>
          </w:p>
        </w:tc>
        <w:tc>
          <w:tcPr>
            <w:tcW w:w="0" w:type="auto"/>
          </w:tcPr>
          <w:p w14:paraId="2CEA7E13" w14:textId="4B91D0F0" w:rsidR="00367B45" w:rsidRPr="00E744B6" w:rsidRDefault="00367B45" w:rsidP="00F60D6D">
            <w:pPr>
              <w:spacing w:line="360" w:lineRule="auto"/>
              <w:rPr>
                <w:rFonts w:cs="Calibri"/>
                <w:szCs w:val="24"/>
                <w:lang w:val="en-US"/>
              </w:rPr>
            </w:pPr>
            <w:r w:rsidRPr="00E744B6">
              <w:rPr>
                <w:rFonts w:cs="Calibri"/>
                <w:szCs w:val="24"/>
                <w:lang w:val="en-US"/>
              </w:rPr>
              <w:t>127.4</w:t>
            </w:r>
          </w:p>
        </w:tc>
        <w:tc>
          <w:tcPr>
            <w:tcW w:w="0" w:type="auto"/>
          </w:tcPr>
          <w:p w14:paraId="3AF372F9" w14:textId="37E41168" w:rsidR="00367B45" w:rsidRPr="00E744B6" w:rsidRDefault="00367B45" w:rsidP="00F60D6D">
            <w:pPr>
              <w:spacing w:line="360" w:lineRule="auto"/>
              <w:rPr>
                <w:rFonts w:cs="Calibri"/>
                <w:szCs w:val="24"/>
                <w:lang w:val="en-US"/>
              </w:rPr>
            </w:pPr>
            <w:r w:rsidRPr="00E744B6">
              <w:rPr>
                <w:rFonts w:cs="Calibri"/>
                <w:szCs w:val="24"/>
                <w:lang w:val="en-US"/>
              </w:rPr>
              <w:t>96.9</w:t>
            </w:r>
          </w:p>
        </w:tc>
        <w:tc>
          <w:tcPr>
            <w:tcW w:w="0" w:type="auto"/>
          </w:tcPr>
          <w:p w14:paraId="288E8CA8" w14:textId="72DEB3E7" w:rsidR="00367B45" w:rsidRPr="00E744B6" w:rsidRDefault="00367B45" w:rsidP="00F60D6D">
            <w:pPr>
              <w:spacing w:line="360" w:lineRule="auto"/>
              <w:rPr>
                <w:rFonts w:cs="Calibri"/>
                <w:szCs w:val="24"/>
                <w:lang w:val="en-US"/>
              </w:rPr>
            </w:pPr>
            <w:r w:rsidRPr="00E744B6">
              <w:rPr>
                <w:rFonts w:cs="Calibri"/>
                <w:szCs w:val="24"/>
                <w:lang w:val="en-US"/>
              </w:rPr>
              <w:t>30.5</w:t>
            </w:r>
          </w:p>
        </w:tc>
      </w:tr>
    </w:tbl>
    <w:p w14:paraId="5741900F" w14:textId="7F4D064B" w:rsidR="00453E24" w:rsidRPr="00E744B6" w:rsidRDefault="0079339F" w:rsidP="00453E24">
      <w:pPr>
        <w:pStyle w:val="CETHeading1"/>
      </w:pPr>
      <w:r w:rsidRPr="00E744B6">
        <w:t>Software methodology</w:t>
      </w:r>
    </w:p>
    <w:p w14:paraId="09406386" w14:textId="395D8A7B" w:rsidR="00453E24" w:rsidRPr="00E744B6" w:rsidRDefault="008243DA" w:rsidP="0079339F">
      <w:pPr>
        <w:pStyle w:val="CETBodytext"/>
        <w:spacing w:line="276" w:lineRule="auto"/>
        <w:rPr>
          <w:rFonts w:cs="Calibri"/>
          <w:szCs w:val="24"/>
        </w:rPr>
      </w:pPr>
      <w:r w:rsidRPr="00D00360">
        <w:t>The proposed</w:t>
      </w:r>
      <w:r w:rsidRPr="00E744B6">
        <w:t xml:space="preserve"> software methodology consists of two separate parts. The first part is </w:t>
      </w:r>
      <w:r w:rsidR="00D00360">
        <w:t xml:space="preserve">a </w:t>
      </w:r>
      <w:r w:rsidRPr="00E744B6">
        <w:t xml:space="preserve">simulation module of </w:t>
      </w:r>
      <w:r w:rsidR="00D00360">
        <w:t xml:space="preserve">the </w:t>
      </w:r>
      <w:r w:rsidRPr="00E744B6">
        <w:t>analy</w:t>
      </w:r>
      <w:r w:rsidR="005D651B">
        <w:t>z</w:t>
      </w:r>
      <w:r w:rsidRPr="00E744B6">
        <w:t>ed chemical process</w:t>
      </w:r>
      <w:r w:rsidR="00D00360">
        <w:t>, which</w:t>
      </w:r>
      <w:r w:rsidRPr="00E744B6">
        <w:t xml:space="preserve"> simulates </w:t>
      </w:r>
      <w:r w:rsidR="00D00360">
        <w:t xml:space="preserve">the </w:t>
      </w:r>
      <w:r w:rsidRPr="00E744B6">
        <w:t>analy</w:t>
      </w:r>
      <w:r w:rsidR="005D651B">
        <w:t>z</w:t>
      </w:r>
      <w:r w:rsidRPr="00E744B6">
        <w:t xml:space="preserve">ed system and its reactions </w:t>
      </w:r>
      <w:r w:rsidR="00D00360">
        <w:t>to</w:t>
      </w:r>
      <w:r w:rsidRPr="00E744B6">
        <w:t xml:space="preserve"> deviations in dynamic mode</w:t>
      </w:r>
      <w:r w:rsidR="00D00360">
        <w:t xml:space="preserve"> using</w:t>
      </w:r>
      <w:r w:rsidRPr="00E744B6">
        <w:t xml:space="preserve"> </w:t>
      </w:r>
      <w:r w:rsidR="00D00360" w:rsidRPr="00E744B6">
        <w:t>Aspen Plus Dynamics v14</w:t>
      </w:r>
      <w:r w:rsidR="00D00360">
        <w:t xml:space="preserve"> a</w:t>
      </w:r>
      <w:r w:rsidRPr="00E744B6">
        <w:t xml:space="preserve">s simulation environment. </w:t>
      </w:r>
      <w:r w:rsidR="00D00360">
        <w:t>The a</w:t>
      </w:r>
      <w:r w:rsidRPr="00E744B6">
        <w:t>naly</w:t>
      </w:r>
      <w:r w:rsidR="005D651B">
        <w:t>z</w:t>
      </w:r>
      <w:r w:rsidRPr="00E744B6">
        <w:t xml:space="preserve">ed chemical process is created in Aspen Plus and transferred to Aspen Plus Dynamics (APD). The second part of </w:t>
      </w:r>
      <w:r w:rsidR="00D00360">
        <w:t xml:space="preserve">the </w:t>
      </w:r>
      <w:r w:rsidRPr="00E744B6">
        <w:t>software methodology is</w:t>
      </w:r>
      <w:r w:rsidR="00D00360">
        <w:t xml:space="preserve"> the</w:t>
      </w:r>
      <w:r w:rsidRPr="00E744B6">
        <w:t xml:space="preserve"> data analysis module</w:t>
      </w:r>
      <w:r w:rsidR="00D00360">
        <w:t xml:space="preserve"> using </w:t>
      </w:r>
      <w:r w:rsidR="00D00360" w:rsidRPr="00E744B6">
        <w:t>Matlab</w:t>
      </w:r>
      <w:r w:rsidR="00D00360">
        <w:t xml:space="preserve"> a</w:t>
      </w:r>
      <w:r w:rsidRPr="00E744B6">
        <w:t>s analysis data environment</w:t>
      </w:r>
      <w:r w:rsidR="00D00360">
        <w:t>,</w:t>
      </w:r>
      <w:r w:rsidRPr="00E744B6">
        <w:t xml:space="preserve"> and communication between APD and Matlab is established via Matlab module Simulink. </w:t>
      </w:r>
      <w:r w:rsidR="00D00360">
        <w:t>The d</w:t>
      </w:r>
      <w:r w:rsidRPr="00E744B6">
        <w:t>ata analy</w:t>
      </w:r>
      <w:r w:rsidR="00D00360">
        <w:t>sis</w:t>
      </w:r>
      <w:r w:rsidRPr="00E744B6">
        <w:t xml:space="preserve"> module is used to identify nonlinear behavior of the system </w:t>
      </w:r>
      <w:r w:rsidR="00D00360">
        <w:t>applying</w:t>
      </w:r>
      <w:r w:rsidRPr="00E744B6">
        <w:t xml:space="preserve"> </w:t>
      </w:r>
      <w:r w:rsidRPr="00E744B6">
        <w:rPr>
          <w:rFonts w:cs="Calibri"/>
          <w:szCs w:val="24"/>
        </w:rPr>
        <w:t>the nonlinearity measure</w:t>
      </w:r>
      <w:r w:rsidR="001E090E" w:rsidRPr="00E744B6">
        <w:rPr>
          <w:rFonts w:cs="Calibri"/>
          <w:szCs w:val="24"/>
        </w:rPr>
        <w:t xml:space="preserve"> (NLM)</w:t>
      </w:r>
      <w:r w:rsidRPr="00E744B6">
        <w:rPr>
          <w:rFonts w:cs="Calibri"/>
          <w:szCs w:val="24"/>
        </w:rPr>
        <w:t xml:space="preserve"> and Morris </w:t>
      </w:r>
      <w:r w:rsidR="007C5171" w:rsidRPr="00E744B6">
        <w:rPr>
          <w:rFonts w:cs="Calibri"/>
        </w:rPr>
        <w:t>sensitivity measures</w:t>
      </w:r>
      <w:r w:rsidRPr="00E744B6">
        <w:rPr>
          <w:rFonts w:cs="Calibri"/>
          <w:szCs w:val="24"/>
        </w:rPr>
        <w:t>.</w:t>
      </w:r>
    </w:p>
    <w:p w14:paraId="0240E64E" w14:textId="4260735D" w:rsidR="0079339F" w:rsidRPr="00E744B6" w:rsidRDefault="0079339F" w:rsidP="0079339F">
      <w:pPr>
        <w:spacing w:line="276" w:lineRule="auto"/>
        <w:rPr>
          <w:lang w:val="en-US"/>
        </w:rPr>
      </w:pPr>
      <w:r w:rsidRPr="00E744B6">
        <w:rPr>
          <w:lang w:val="en-US"/>
        </w:rPr>
        <w:t xml:space="preserve">Process deviations are chosen based on </w:t>
      </w:r>
      <w:r w:rsidR="00D00360">
        <w:rPr>
          <w:lang w:val="en-US"/>
        </w:rPr>
        <w:t xml:space="preserve">the </w:t>
      </w:r>
      <w:r w:rsidRPr="00E744B6">
        <w:rPr>
          <w:lang w:val="en-US"/>
        </w:rPr>
        <w:t>HAZOP methodology</w:t>
      </w:r>
      <w:r w:rsidR="00D00360">
        <w:rPr>
          <w:lang w:val="en-US"/>
        </w:rPr>
        <w:t>,</w:t>
      </w:r>
      <w:r w:rsidRPr="00E744B6">
        <w:rPr>
          <w:lang w:val="en-US"/>
        </w:rPr>
        <w:t xml:space="preserve"> where </w:t>
      </w:r>
      <w:r w:rsidR="00D00360">
        <w:rPr>
          <w:lang w:val="en-US"/>
        </w:rPr>
        <w:t xml:space="preserve">they </w:t>
      </w:r>
      <w:r w:rsidRPr="00E744B6">
        <w:rPr>
          <w:lang w:val="en-US"/>
        </w:rPr>
        <w:t>are generated by a simple logic combination of guid</w:t>
      </w:r>
      <w:r w:rsidR="005D651B">
        <w:rPr>
          <w:lang w:val="en-US"/>
        </w:rPr>
        <w:t>e</w:t>
      </w:r>
      <w:r w:rsidRPr="00E744B6">
        <w:rPr>
          <w:lang w:val="en-US"/>
        </w:rPr>
        <w:t xml:space="preserve"> words (more, less, none</w:t>
      </w:r>
      <w:r w:rsidR="00D00360">
        <w:rPr>
          <w:lang w:val="en-US"/>
        </w:rPr>
        <w:t>,</w:t>
      </w:r>
      <w:r w:rsidRPr="00E744B6">
        <w:rPr>
          <w:lang w:val="en-US"/>
        </w:rPr>
        <w:t xml:space="preserve"> etc.) with selected process parameters </w:t>
      </w:r>
      <w:r w:rsidRPr="00E744B6">
        <w:rPr>
          <w:rFonts w:cs="Calibri"/>
          <w:szCs w:val="24"/>
          <w:lang w:val="en-US"/>
        </w:rPr>
        <w:t xml:space="preserve">(Kletz </w:t>
      </w:r>
      <w:r w:rsidR="00BB162B">
        <w:rPr>
          <w:rFonts w:cs="Calibri"/>
          <w:szCs w:val="24"/>
          <w:lang w:val="en-US"/>
        </w:rPr>
        <w:t>1999</w:t>
      </w:r>
      <w:r w:rsidRPr="00E744B6">
        <w:rPr>
          <w:rFonts w:cs="Calibri"/>
          <w:szCs w:val="24"/>
          <w:lang w:val="en-US"/>
        </w:rPr>
        <w:t>)</w:t>
      </w:r>
      <w:r w:rsidRPr="00E744B6">
        <w:rPr>
          <w:lang w:val="en-US"/>
        </w:rPr>
        <w:t xml:space="preserve">. The case study depicted in Figure 1 consists of 230 state variables and </w:t>
      </w:r>
      <w:r w:rsidR="00D00360">
        <w:rPr>
          <w:lang w:val="en-US"/>
        </w:rPr>
        <w:t>four</w:t>
      </w:r>
      <w:r w:rsidRPr="00E744B6">
        <w:rPr>
          <w:lang w:val="en-US"/>
        </w:rPr>
        <w:t xml:space="preserve"> state variables (flow rate of mix</w:t>
      </w:r>
      <w:r w:rsidR="00D00360">
        <w:rPr>
          <w:lang w:val="en-US"/>
        </w:rPr>
        <w:t xml:space="preserve"> of</w:t>
      </w:r>
      <w:r w:rsidRPr="00E744B6">
        <w:rPr>
          <w:lang w:val="en-US"/>
        </w:rPr>
        <w:t xml:space="preserve"> propylene oxide with methanol,</w:t>
      </w:r>
      <w:r w:rsidR="007C5171" w:rsidRPr="00E744B6">
        <w:rPr>
          <w:lang w:val="en-US"/>
        </w:rPr>
        <w:t xml:space="preserve"> </w:t>
      </w:r>
      <w:r w:rsidR="0019694C">
        <w:rPr>
          <w:lang w:val="en-US"/>
        </w:rPr>
        <w:t xml:space="preserve">flow rate of water, flow rate of </w:t>
      </w:r>
      <w:r w:rsidRPr="00E744B6">
        <w:rPr>
          <w:lang w:val="en-US"/>
        </w:rPr>
        <w:t>cooling water</w:t>
      </w:r>
      <w:r w:rsidR="00D57FB2">
        <w:rPr>
          <w:lang w:val="en-US"/>
        </w:rPr>
        <w:t>,</w:t>
      </w:r>
      <w:r w:rsidRPr="00E744B6">
        <w:rPr>
          <w:lang w:val="en-US"/>
        </w:rPr>
        <w:t xml:space="preserve"> and </w:t>
      </w:r>
      <w:r w:rsidR="008D45B1">
        <w:rPr>
          <w:lang w:val="en-US"/>
        </w:rPr>
        <w:t xml:space="preserve">input </w:t>
      </w:r>
      <w:r w:rsidRPr="00E744B6">
        <w:rPr>
          <w:lang w:val="en-US"/>
        </w:rPr>
        <w:t xml:space="preserve">temperature of cooling water) are used </w:t>
      </w:r>
      <w:r w:rsidR="00D00360">
        <w:rPr>
          <w:lang w:val="en-US"/>
        </w:rPr>
        <w:t>to</w:t>
      </w:r>
      <w:r w:rsidRPr="00E744B6">
        <w:rPr>
          <w:lang w:val="en-US"/>
        </w:rPr>
        <w:t xml:space="preserve"> generat</w:t>
      </w:r>
      <w:r w:rsidR="00D00360">
        <w:rPr>
          <w:lang w:val="en-US"/>
        </w:rPr>
        <w:t>e</w:t>
      </w:r>
      <w:r w:rsidRPr="00E744B6">
        <w:rPr>
          <w:lang w:val="en-US"/>
        </w:rPr>
        <w:t xml:space="preserve"> deviations and are set as input variables in Simulink. In this work</w:t>
      </w:r>
      <w:r w:rsidR="00D00360">
        <w:rPr>
          <w:lang w:val="en-US"/>
        </w:rPr>
        <w:t>,</w:t>
      </w:r>
      <w:r w:rsidRPr="00E744B6">
        <w:rPr>
          <w:lang w:val="en-US"/>
        </w:rPr>
        <w:t xml:space="preserve"> the step change value approach in time zero </w:t>
      </w:r>
      <w:r w:rsidR="00D00360">
        <w:rPr>
          <w:lang w:val="en-US"/>
        </w:rPr>
        <w:t>wa</w:t>
      </w:r>
      <w:r w:rsidRPr="00E744B6">
        <w:rPr>
          <w:lang w:val="en-US"/>
        </w:rPr>
        <w:t xml:space="preserve">s used. </w:t>
      </w:r>
    </w:p>
    <w:p w14:paraId="024CDB05" w14:textId="62810BCF" w:rsidR="00130E3C" w:rsidRPr="00E744B6" w:rsidRDefault="00D00360" w:rsidP="00130E3C">
      <w:pPr>
        <w:spacing w:line="276" w:lineRule="auto"/>
        <w:rPr>
          <w:rFonts w:cs="Arial"/>
          <w:szCs w:val="24"/>
          <w:lang w:val="en-US"/>
        </w:rPr>
      </w:pPr>
      <w:r>
        <w:rPr>
          <w:rFonts w:cs="Arial"/>
          <w:szCs w:val="24"/>
          <w:lang w:val="en-US"/>
        </w:rPr>
        <w:t>M</w:t>
      </w:r>
      <w:r w:rsidR="00130E3C" w:rsidRPr="00E744B6">
        <w:rPr>
          <w:rFonts w:cs="Arial"/>
          <w:szCs w:val="24"/>
          <w:lang w:val="en-US"/>
        </w:rPr>
        <w:t>aximum</w:t>
      </w:r>
      <w:r>
        <w:rPr>
          <w:rFonts w:cs="Arial"/>
          <w:szCs w:val="24"/>
          <w:lang w:val="en-US"/>
        </w:rPr>
        <w:t>,</w:t>
      </w:r>
      <w:r w:rsidR="00130E3C" w:rsidRPr="00E744B6">
        <w:rPr>
          <w:rFonts w:cs="Arial"/>
          <w:szCs w:val="24"/>
          <w:lang w:val="en-US"/>
        </w:rPr>
        <w:t xml:space="preserve"> respectively minimum</w:t>
      </w:r>
      <w:r>
        <w:rPr>
          <w:rFonts w:cs="Arial"/>
          <w:szCs w:val="24"/>
          <w:lang w:val="en-US"/>
        </w:rPr>
        <w:t>,</w:t>
      </w:r>
      <w:r w:rsidR="00130E3C" w:rsidRPr="00E744B6">
        <w:rPr>
          <w:rFonts w:cs="Arial"/>
          <w:szCs w:val="24"/>
          <w:lang w:val="en-US"/>
        </w:rPr>
        <w:t xml:space="preserve"> values of the deviations from the design input variables of all inflow rates are at the level of ±50%</w:t>
      </w:r>
      <w:r>
        <w:rPr>
          <w:rFonts w:cs="Arial"/>
          <w:szCs w:val="24"/>
        </w:rPr>
        <w:t xml:space="preserve">; </w:t>
      </w:r>
      <w:r w:rsidR="00130E3C" w:rsidRPr="00E744B6">
        <w:rPr>
          <w:rFonts w:cs="Arial"/>
          <w:szCs w:val="24"/>
          <w:lang w:val="en-US"/>
        </w:rPr>
        <w:t xml:space="preserve">for cooling water temperature </w:t>
      </w:r>
      <w:r>
        <w:rPr>
          <w:rFonts w:cs="Arial"/>
          <w:szCs w:val="24"/>
          <w:lang w:val="en-US"/>
        </w:rPr>
        <w:t xml:space="preserve">it </w:t>
      </w:r>
      <w:r w:rsidR="00130E3C" w:rsidRPr="00E744B6">
        <w:rPr>
          <w:rFonts w:cs="Arial"/>
          <w:szCs w:val="24"/>
          <w:lang w:val="en-US"/>
        </w:rPr>
        <w:t xml:space="preserve">is at the level of ±10°C. These values define </w:t>
      </w:r>
      <w:r>
        <w:rPr>
          <w:rFonts w:cs="Arial"/>
          <w:szCs w:val="24"/>
          <w:lang w:val="en-US"/>
        </w:rPr>
        <w:t xml:space="preserve">the </w:t>
      </w:r>
      <w:r w:rsidR="00130E3C" w:rsidRPr="00E744B6">
        <w:rPr>
          <w:rFonts w:cs="Arial"/>
          <w:szCs w:val="24"/>
          <w:lang w:val="en-US"/>
        </w:rPr>
        <w:t>input space</w:t>
      </w:r>
      <w:r>
        <w:rPr>
          <w:rFonts w:cs="Arial"/>
          <w:szCs w:val="24"/>
          <w:lang w:val="en-US"/>
        </w:rPr>
        <w:t>,</w:t>
      </w:r>
      <w:r w:rsidR="00130E3C" w:rsidRPr="00E744B6">
        <w:rPr>
          <w:rFonts w:cs="Arial"/>
          <w:szCs w:val="24"/>
          <w:lang w:val="en-US"/>
        </w:rPr>
        <w:t xml:space="preserve"> </w:t>
      </w:r>
      <w:r w:rsidR="00130E3C" w:rsidRPr="00E744B6">
        <w:rPr>
          <w:rFonts w:ascii="Cambria Math" w:hAnsi="Cambria Math" w:cs="Cambria Math"/>
          <w:szCs w:val="24"/>
          <w:lang w:val="en-US"/>
        </w:rPr>
        <w:t>𝒢</w:t>
      </w:r>
      <w:r w:rsidR="00130E3C" w:rsidRPr="00E744B6">
        <w:rPr>
          <w:rFonts w:cs="Arial"/>
          <w:szCs w:val="24"/>
          <w:vertAlign w:val="subscript"/>
          <w:lang w:val="en-US"/>
        </w:rPr>
        <w:t>c</w:t>
      </w:r>
      <w:r>
        <w:rPr>
          <w:rFonts w:cs="Arial"/>
          <w:szCs w:val="24"/>
          <w:lang w:val="en-US"/>
        </w:rPr>
        <w:t xml:space="preserve">, </w:t>
      </w:r>
      <w:r w:rsidR="00130E3C" w:rsidRPr="00E744B6">
        <w:rPr>
          <w:rFonts w:cs="Arial"/>
          <w:szCs w:val="24"/>
          <w:lang w:val="en-US"/>
        </w:rPr>
        <w:t>in Eq. (1)</w:t>
      </w:r>
      <w:r>
        <w:rPr>
          <w:rFonts w:cs="Arial"/>
          <w:szCs w:val="24"/>
          <w:lang w:val="en-US"/>
        </w:rPr>
        <w:t xml:space="preserve">, which </w:t>
      </w:r>
      <w:r w:rsidR="00130E3C" w:rsidRPr="00E744B6">
        <w:rPr>
          <w:rFonts w:cs="Arial"/>
          <w:szCs w:val="24"/>
          <w:lang w:val="en-US"/>
        </w:rPr>
        <w:t xml:space="preserve">is </w:t>
      </w:r>
      <w:r w:rsidR="005D651B" w:rsidRPr="00E744B6">
        <w:rPr>
          <w:rFonts w:cs="Arial"/>
          <w:szCs w:val="24"/>
          <w:lang w:val="en-US"/>
        </w:rPr>
        <w:t>discretized</w:t>
      </w:r>
      <w:r w:rsidR="00130E3C" w:rsidRPr="00E744B6">
        <w:rPr>
          <w:rFonts w:cs="Arial"/>
          <w:szCs w:val="24"/>
          <w:lang w:val="en-US"/>
        </w:rPr>
        <w:t xml:space="preserve"> into </w:t>
      </w:r>
      <w:r w:rsidR="00130E3C" w:rsidRPr="00E744B6">
        <w:rPr>
          <w:rFonts w:cs="Arial"/>
          <w:i/>
          <w:iCs/>
          <w:szCs w:val="24"/>
          <w:lang w:val="en-US"/>
        </w:rPr>
        <w:t>M</w:t>
      </w:r>
      <w:r w:rsidR="00130E3C" w:rsidRPr="00E744B6">
        <w:rPr>
          <w:rFonts w:cs="Arial"/>
          <w:szCs w:val="24"/>
          <w:lang w:val="en-US"/>
        </w:rPr>
        <w:t xml:space="preserve"> levels</w:t>
      </w:r>
      <w:r>
        <w:rPr>
          <w:rFonts w:cs="Arial"/>
          <w:szCs w:val="24"/>
          <w:lang w:val="en-US"/>
        </w:rPr>
        <w:t xml:space="preserve"> where e</w:t>
      </w:r>
      <w:r w:rsidR="00130E3C" w:rsidRPr="00E744B6">
        <w:rPr>
          <w:rFonts w:cs="Arial"/>
          <w:szCs w:val="24"/>
          <w:lang w:val="en-US"/>
        </w:rPr>
        <w:t xml:space="preserve">ach level represents one deviation with </w:t>
      </w:r>
      <w:r>
        <w:rPr>
          <w:rFonts w:cs="Arial"/>
          <w:szCs w:val="24"/>
          <w:lang w:val="en-US"/>
        </w:rPr>
        <w:t xml:space="preserve">a </w:t>
      </w:r>
      <w:r w:rsidR="00130E3C" w:rsidRPr="00E744B6">
        <w:rPr>
          <w:rFonts w:cs="Arial"/>
          <w:szCs w:val="24"/>
          <w:lang w:val="en-US"/>
        </w:rPr>
        <w:t xml:space="preserve">different value. </w:t>
      </w:r>
      <w:r w:rsidR="00130E3C" w:rsidRPr="00E744B6">
        <w:rPr>
          <w:rFonts w:cs="Arial"/>
          <w:i/>
          <w:iCs/>
          <w:szCs w:val="24"/>
          <w:lang w:val="en-US"/>
        </w:rPr>
        <w:t>M</w:t>
      </w:r>
      <w:r w:rsidR="00130E3C" w:rsidRPr="00E744B6">
        <w:rPr>
          <w:rFonts w:cs="Arial"/>
          <w:szCs w:val="24"/>
          <w:lang w:val="en-US"/>
        </w:rPr>
        <w:t xml:space="preserve"> deviations are set as</w:t>
      </w:r>
      <w:r>
        <w:rPr>
          <w:rFonts w:cs="Arial"/>
          <w:szCs w:val="24"/>
          <w:lang w:val="en-US"/>
        </w:rPr>
        <w:t xml:space="preserve"> an</w:t>
      </w:r>
      <w:r w:rsidR="00130E3C" w:rsidRPr="00E744B6">
        <w:rPr>
          <w:rFonts w:cs="Arial"/>
          <w:szCs w:val="24"/>
          <w:lang w:val="en-US"/>
        </w:rPr>
        <w:t xml:space="preserve"> input parameter </w:t>
      </w:r>
      <w:r>
        <w:rPr>
          <w:rFonts w:cs="Arial"/>
          <w:szCs w:val="24"/>
          <w:lang w:val="en-US"/>
        </w:rPr>
        <w:t>in</w:t>
      </w:r>
      <w:r w:rsidR="00130E3C" w:rsidRPr="00E744B6">
        <w:rPr>
          <w:rFonts w:cs="Arial"/>
          <w:szCs w:val="24"/>
          <w:lang w:val="en-US"/>
        </w:rPr>
        <w:t xml:space="preserve"> Simulink and </w:t>
      </w:r>
      <w:r w:rsidR="008D45B1" w:rsidRPr="00E744B6">
        <w:rPr>
          <w:rFonts w:cs="Arial"/>
          <w:szCs w:val="24"/>
          <w:lang w:val="en-US"/>
        </w:rPr>
        <w:t>sen</w:t>
      </w:r>
      <w:r w:rsidR="008D45B1">
        <w:rPr>
          <w:rFonts w:cs="Arial"/>
          <w:szCs w:val="24"/>
          <w:lang w:val="en-US"/>
        </w:rPr>
        <w:t>t</w:t>
      </w:r>
      <w:r w:rsidR="008D45B1" w:rsidRPr="00E744B6">
        <w:rPr>
          <w:rFonts w:cs="Arial"/>
          <w:szCs w:val="24"/>
          <w:lang w:val="en-US"/>
        </w:rPr>
        <w:t xml:space="preserve"> </w:t>
      </w:r>
      <w:r w:rsidR="00130E3C" w:rsidRPr="00E744B6">
        <w:rPr>
          <w:rFonts w:cs="Arial"/>
          <w:szCs w:val="24"/>
          <w:lang w:val="en-US"/>
        </w:rPr>
        <w:t xml:space="preserve">to APD. </w:t>
      </w:r>
      <w:r>
        <w:rPr>
          <w:rFonts w:cs="Arial"/>
          <w:szCs w:val="24"/>
          <w:lang w:val="en-US"/>
        </w:rPr>
        <w:t>Here</w:t>
      </w:r>
      <w:r w:rsidR="00130E3C" w:rsidRPr="00E744B6">
        <w:rPr>
          <w:rFonts w:cs="Arial"/>
          <w:szCs w:val="24"/>
          <w:lang w:val="en-US"/>
        </w:rPr>
        <w:t xml:space="preserve">, </w:t>
      </w:r>
      <w:r w:rsidR="00130E3C" w:rsidRPr="00E744B6">
        <w:rPr>
          <w:rFonts w:cs="Arial"/>
          <w:i/>
          <w:iCs/>
          <w:szCs w:val="24"/>
          <w:lang w:val="en-US"/>
        </w:rPr>
        <w:t>M</w:t>
      </w:r>
      <w:r w:rsidR="00130E3C" w:rsidRPr="00E744B6">
        <w:rPr>
          <w:rFonts w:cs="Arial"/>
          <w:szCs w:val="24"/>
          <w:lang w:val="en-US"/>
        </w:rPr>
        <w:t xml:space="preserve"> </w:t>
      </w:r>
      <w:r>
        <w:rPr>
          <w:rFonts w:cs="Arial"/>
          <w:szCs w:val="24"/>
          <w:lang w:val="en-US"/>
        </w:rPr>
        <w:t>=</w:t>
      </w:r>
      <w:r w:rsidR="00130E3C" w:rsidRPr="00E744B6">
        <w:rPr>
          <w:rFonts w:cs="Arial"/>
          <w:szCs w:val="24"/>
          <w:lang w:val="en-US"/>
        </w:rPr>
        <w:t xml:space="preserve"> 500 </w:t>
      </w:r>
      <w:r>
        <w:rPr>
          <w:rFonts w:cs="Arial"/>
          <w:szCs w:val="24"/>
          <w:lang w:val="en-US"/>
        </w:rPr>
        <w:t>wa</w:t>
      </w:r>
      <w:r w:rsidR="00130E3C" w:rsidRPr="00E744B6">
        <w:rPr>
          <w:rFonts w:cs="Arial"/>
          <w:szCs w:val="24"/>
          <w:lang w:val="en-US"/>
        </w:rPr>
        <w:t xml:space="preserve">s used so that restricted space of </w:t>
      </w:r>
      <w:r w:rsidR="00130E3C" w:rsidRPr="00E744B6">
        <w:rPr>
          <w:rFonts w:ascii="Cambria Math" w:hAnsi="Cambria Math" w:cs="Cambria Math"/>
          <w:szCs w:val="24"/>
          <w:lang w:val="en-US"/>
        </w:rPr>
        <w:t>𝒢</w:t>
      </w:r>
      <w:r w:rsidR="00130E3C" w:rsidRPr="00E744B6">
        <w:rPr>
          <w:rFonts w:cs="Arial"/>
          <w:szCs w:val="24"/>
          <w:vertAlign w:val="subscript"/>
          <w:lang w:val="en-US"/>
        </w:rPr>
        <w:t>c</w:t>
      </w:r>
      <w:r w:rsidR="00130E3C" w:rsidRPr="00E744B6">
        <w:rPr>
          <w:rFonts w:cs="Arial"/>
          <w:szCs w:val="24"/>
          <w:lang w:val="en-US"/>
        </w:rPr>
        <w:t xml:space="preserve"> sufficiently represents the space </w:t>
      </w:r>
      <w:r w:rsidR="00130E3C" w:rsidRPr="00E744B6">
        <w:rPr>
          <w:rFonts w:ascii="Cambria Math" w:hAnsi="Cambria Math" w:cs="Cambria Math"/>
          <w:szCs w:val="24"/>
          <w:lang w:val="en-US"/>
        </w:rPr>
        <w:t>𝒢</w:t>
      </w:r>
      <w:r w:rsidR="00130E3C" w:rsidRPr="00E744B6">
        <w:rPr>
          <w:rFonts w:cs="Arial"/>
          <w:szCs w:val="24"/>
          <w:lang w:val="en-US"/>
        </w:rPr>
        <w:t xml:space="preserve"> in Eq. </w:t>
      </w:r>
      <w:r w:rsidR="009F3CD1" w:rsidRPr="00E744B6">
        <w:rPr>
          <w:rFonts w:cs="Arial"/>
          <w:szCs w:val="24"/>
          <w:lang w:val="en-US"/>
        </w:rPr>
        <w:t>(</w:t>
      </w:r>
      <w:r w:rsidR="00130E3C" w:rsidRPr="00E744B6">
        <w:rPr>
          <w:rFonts w:cs="Arial"/>
          <w:szCs w:val="24"/>
          <w:lang w:val="en-US"/>
        </w:rPr>
        <w:t>1</w:t>
      </w:r>
      <w:r w:rsidR="009F3CD1" w:rsidRPr="00E744B6">
        <w:rPr>
          <w:rFonts w:cs="Arial"/>
          <w:szCs w:val="24"/>
          <w:lang w:val="en-US"/>
        </w:rPr>
        <w:t>)</w:t>
      </w:r>
      <w:r w:rsidR="00130E3C" w:rsidRPr="00E744B6">
        <w:rPr>
          <w:rFonts w:cs="Arial"/>
          <w:szCs w:val="24"/>
          <w:lang w:val="en-US"/>
        </w:rPr>
        <w:t xml:space="preserve">. </w:t>
      </w:r>
    </w:p>
    <w:p w14:paraId="4AB2DAEE" w14:textId="4EBF94D9" w:rsidR="008E7BCD" w:rsidRDefault="00130E3C" w:rsidP="00B60229">
      <w:pPr>
        <w:pStyle w:val="CETBodytext"/>
        <w:spacing w:line="276" w:lineRule="auto"/>
        <w:rPr>
          <w:rFonts w:cs="Arial"/>
        </w:rPr>
      </w:pPr>
      <w:r w:rsidRPr="00E744B6">
        <w:rPr>
          <w:rFonts w:cs="Arial"/>
        </w:rPr>
        <w:t>After the final list of process deviations is generated, the dynamic simulation section of APD is initiated start</w:t>
      </w:r>
      <w:r w:rsidR="00571E1E">
        <w:rPr>
          <w:rFonts w:cs="Arial"/>
        </w:rPr>
        <w:t>ing</w:t>
      </w:r>
      <w:r w:rsidRPr="00E744B6">
        <w:rPr>
          <w:rFonts w:cs="Arial"/>
        </w:rPr>
        <w:t xml:space="preserve"> from initial conditions</w:t>
      </w:r>
      <w:r w:rsidR="00571E1E">
        <w:rPr>
          <w:rFonts w:cs="Arial"/>
        </w:rPr>
        <w:t>,</w:t>
      </w:r>
      <w:r w:rsidRPr="00E744B6">
        <w:rPr>
          <w:rFonts w:cs="Arial"/>
        </w:rPr>
        <w:t xml:space="preserve"> which are equal to the values in the steady states of the process (Tab.3)</w:t>
      </w:r>
      <w:r w:rsidR="00571E1E">
        <w:rPr>
          <w:rFonts w:cs="Arial"/>
        </w:rPr>
        <w:t>,</w:t>
      </w:r>
      <w:r w:rsidRPr="00E744B6">
        <w:rPr>
          <w:rFonts w:cs="Arial"/>
        </w:rPr>
        <w:t xml:space="preserve"> the deviation from the selected input variable is applied</w:t>
      </w:r>
      <w:r w:rsidR="00571E1E">
        <w:rPr>
          <w:rFonts w:cs="Arial"/>
        </w:rPr>
        <w:t xml:space="preserve"> at</w:t>
      </w:r>
      <w:r w:rsidR="00571E1E" w:rsidRPr="00E744B6">
        <w:rPr>
          <w:rFonts w:cs="Arial"/>
        </w:rPr>
        <w:t xml:space="preserve"> time zero</w:t>
      </w:r>
      <w:r w:rsidRPr="00E744B6">
        <w:rPr>
          <w:rFonts w:cs="Arial"/>
        </w:rPr>
        <w:t>. Time between 0 (start of simulation) and the</w:t>
      </w:r>
      <w:r w:rsidR="008E7BCD">
        <w:rPr>
          <w:rFonts w:cs="Arial"/>
        </w:rPr>
        <w:t xml:space="preserve"> end</w:t>
      </w:r>
      <w:r w:rsidRPr="00E744B6">
        <w:rPr>
          <w:rFonts w:cs="Arial"/>
        </w:rPr>
        <w:t xml:space="preserve"> of simulation is discretized into</w:t>
      </w:r>
      <w:r w:rsidR="008E7BCD">
        <w:rPr>
          <w:rFonts w:cs="Arial"/>
        </w:rPr>
        <w:t xml:space="preserve"> a</w:t>
      </w:r>
      <w:r w:rsidRPr="00E744B6">
        <w:rPr>
          <w:rFonts w:cs="Arial"/>
        </w:rPr>
        <w:t xml:space="preserve"> defined number of time points or time values. These time steps are used as values when simulation in APD is paused and data from APD are saved in Simulink. After each simulation of </w:t>
      </w:r>
      <w:r w:rsidR="008E7BCD">
        <w:rPr>
          <w:rFonts w:cs="Arial"/>
        </w:rPr>
        <w:lastRenderedPageBreak/>
        <w:t xml:space="preserve">the </w:t>
      </w:r>
      <w:r w:rsidRPr="00E744B6">
        <w:rPr>
          <w:rFonts w:cs="Arial"/>
        </w:rPr>
        <w:t>generated deviation, the time series of the current process state is created</w:t>
      </w:r>
      <w:r w:rsidR="008E7BCD">
        <w:rPr>
          <w:rFonts w:cs="Arial"/>
        </w:rPr>
        <w:t>,</w:t>
      </w:r>
      <w:r w:rsidRPr="00E744B6">
        <w:rPr>
          <w:rFonts w:cs="Arial"/>
        </w:rPr>
        <w:t xml:space="preserve"> </w:t>
      </w:r>
      <w:r w:rsidRPr="00E744B6">
        <w:rPr>
          <w:rFonts w:cs="Arial"/>
          <w:szCs w:val="24"/>
        </w:rPr>
        <w:t>transferred</w:t>
      </w:r>
      <w:r w:rsidR="008E7BCD">
        <w:rPr>
          <w:rFonts w:cs="Arial"/>
          <w:szCs w:val="24"/>
        </w:rPr>
        <w:t>,</w:t>
      </w:r>
      <w:r w:rsidRPr="00E744B6">
        <w:rPr>
          <w:rFonts w:cs="Arial"/>
        </w:rPr>
        <w:t xml:space="preserve"> and saved in </w:t>
      </w:r>
      <w:r w:rsidRPr="00E744B6">
        <w:rPr>
          <w:rFonts w:cs="Arial"/>
          <w:szCs w:val="24"/>
        </w:rPr>
        <w:t>Simulink as input-output data</w:t>
      </w:r>
      <w:r w:rsidRPr="00E744B6">
        <w:rPr>
          <w:rFonts w:cs="Arial"/>
        </w:rPr>
        <w:t xml:space="preserve">. This time series contains values of important process variables which represent </w:t>
      </w:r>
      <w:r w:rsidR="008E7BCD">
        <w:rPr>
          <w:rFonts w:cs="Arial"/>
        </w:rPr>
        <w:t xml:space="preserve">the </w:t>
      </w:r>
      <w:r w:rsidRPr="00E744B6">
        <w:rPr>
          <w:rFonts w:cs="Arial"/>
        </w:rPr>
        <w:t>system response such as temperature, pressure, flow, composition</w:t>
      </w:r>
      <w:r w:rsidR="008E7BCD">
        <w:rPr>
          <w:rFonts w:cs="Arial"/>
        </w:rPr>
        <w:t>,</w:t>
      </w:r>
      <w:r w:rsidRPr="00E744B6">
        <w:rPr>
          <w:rFonts w:cs="Arial"/>
        </w:rPr>
        <w:t xml:space="preserve"> etc.</w:t>
      </w:r>
      <w:r w:rsidR="008E7BCD">
        <w:rPr>
          <w:rFonts w:cs="Arial"/>
        </w:rPr>
        <w:t>,</w:t>
      </w:r>
      <w:r w:rsidRPr="00E744B6">
        <w:rPr>
          <w:rFonts w:cs="Arial"/>
        </w:rPr>
        <w:t xml:space="preserve"> of each stream and equipment of the analy</w:t>
      </w:r>
      <w:r w:rsidR="005D651B">
        <w:rPr>
          <w:rFonts w:cs="Arial"/>
        </w:rPr>
        <w:t>z</w:t>
      </w:r>
      <w:r w:rsidRPr="00E744B6">
        <w:rPr>
          <w:rFonts w:cs="Arial"/>
        </w:rPr>
        <w:t>ed process.</w:t>
      </w:r>
    </w:p>
    <w:p w14:paraId="677EBFF0" w14:textId="77D8BBEC" w:rsidR="00600535" w:rsidRPr="005351AC" w:rsidRDefault="003C67DF" w:rsidP="005B5B0B">
      <w:pPr>
        <w:pStyle w:val="CETHeading1"/>
      </w:pPr>
      <w:r w:rsidRPr="005351AC">
        <w:t>Results and discussion</w:t>
      </w:r>
    </w:p>
    <w:p w14:paraId="1213E729" w14:textId="3B24EC5A" w:rsidR="007A7012" w:rsidRPr="00E744B6" w:rsidRDefault="009663CA" w:rsidP="003C67DF">
      <w:pPr>
        <w:pStyle w:val="Paragrafoelenco"/>
        <w:spacing w:line="276" w:lineRule="auto"/>
        <w:ind w:left="0"/>
        <w:rPr>
          <w:rFonts w:cs="Arial"/>
          <w:szCs w:val="24"/>
          <w:lang w:val="en-US"/>
        </w:rPr>
      </w:pPr>
      <w:r w:rsidRPr="00E744B6">
        <w:rPr>
          <w:rFonts w:cs="Arial"/>
          <w:szCs w:val="24"/>
          <w:lang w:val="en-US"/>
        </w:rPr>
        <w:t>F</w:t>
      </w:r>
      <w:r w:rsidR="003C67DF" w:rsidRPr="00E744B6">
        <w:rPr>
          <w:rFonts w:cs="Arial"/>
          <w:szCs w:val="24"/>
          <w:lang w:val="en-US"/>
        </w:rPr>
        <w:t xml:space="preserve">or the sake of simplicity, the term positive deviation </w:t>
      </w:r>
      <w:r w:rsidR="008E7BCD">
        <w:rPr>
          <w:rFonts w:cs="Arial"/>
          <w:szCs w:val="24"/>
          <w:lang w:val="en-US"/>
        </w:rPr>
        <w:t>is</w:t>
      </w:r>
      <w:r w:rsidR="003C67DF" w:rsidRPr="00E744B6">
        <w:rPr>
          <w:rFonts w:cs="Arial"/>
          <w:szCs w:val="24"/>
          <w:lang w:val="en-US"/>
        </w:rPr>
        <w:t xml:space="preserve"> used for deviations with values higher than the design value and</w:t>
      </w:r>
      <w:r w:rsidR="008E7BCD">
        <w:rPr>
          <w:rFonts w:cs="Arial"/>
          <w:szCs w:val="24"/>
          <w:lang w:val="en-US"/>
        </w:rPr>
        <w:t xml:space="preserve"> the term </w:t>
      </w:r>
      <w:r w:rsidR="003C67DF" w:rsidRPr="00E744B6">
        <w:rPr>
          <w:rFonts w:cs="Arial"/>
          <w:szCs w:val="24"/>
          <w:lang w:val="en-US"/>
        </w:rPr>
        <w:t xml:space="preserve">negative deviation for deviations with values lower than the design value. </w:t>
      </w:r>
      <w:r w:rsidR="008E7BCD">
        <w:rPr>
          <w:rFonts w:cs="Arial"/>
          <w:szCs w:val="24"/>
          <w:lang w:val="en-US"/>
        </w:rPr>
        <w:t>I</w:t>
      </w:r>
      <w:r w:rsidR="008E7BCD" w:rsidRPr="00E744B6">
        <w:rPr>
          <w:rFonts w:cs="Arial"/>
          <w:szCs w:val="24"/>
          <w:lang w:val="en-US"/>
        </w:rPr>
        <w:t>n the text</w:t>
      </w:r>
      <w:r w:rsidR="008E7BCD">
        <w:rPr>
          <w:rFonts w:cs="Arial"/>
          <w:szCs w:val="24"/>
          <w:lang w:val="en-US"/>
        </w:rPr>
        <w:t>, t</w:t>
      </w:r>
      <w:r w:rsidR="003C67DF" w:rsidRPr="00E744B6">
        <w:rPr>
          <w:rFonts w:cs="Arial"/>
          <w:szCs w:val="24"/>
          <w:lang w:val="en-US"/>
        </w:rPr>
        <w:t>he deviations are indicated by the sign and percentage of change.</w:t>
      </w:r>
      <w:r w:rsidRPr="00E744B6">
        <w:rPr>
          <w:rFonts w:cs="Arial"/>
          <w:szCs w:val="24"/>
          <w:lang w:val="en-US"/>
        </w:rPr>
        <w:t xml:space="preserve"> </w:t>
      </w:r>
      <w:r w:rsidR="008E7BCD">
        <w:rPr>
          <w:rFonts w:cs="Calibri"/>
          <w:szCs w:val="24"/>
          <w:lang w:val="en-US"/>
        </w:rPr>
        <w:t>When</w:t>
      </w:r>
      <w:r w:rsidR="008E7BCD" w:rsidRPr="00E744B6">
        <w:rPr>
          <w:rFonts w:cs="Calibri"/>
          <w:szCs w:val="24"/>
          <w:lang w:val="en-US"/>
        </w:rPr>
        <w:t xml:space="preserve"> </w:t>
      </w:r>
      <w:r w:rsidRPr="00E744B6">
        <w:rPr>
          <w:lang w:val="en-US"/>
        </w:rPr>
        <w:t>NLM</w:t>
      </w:r>
      <w:r w:rsidRPr="00E744B6">
        <w:rPr>
          <w:rFonts w:cs="Calibri"/>
          <w:szCs w:val="24"/>
          <w:lang w:val="en-US"/>
        </w:rPr>
        <w:t xml:space="preserve"> values target </w:t>
      </w:r>
      <w:r w:rsidRPr="00E744B6">
        <w:rPr>
          <w:rFonts w:cs="Calibri"/>
          <w:i/>
          <w:iCs/>
          <w:szCs w:val="24"/>
          <w:lang w:val="en-US"/>
        </w:rPr>
        <w:t>1</w:t>
      </w:r>
      <w:r w:rsidR="008E7BCD">
        <w:rPr>
          <w:rFonts w:cs="Calibri"/>
          <w:i/>
          <w:iCs/>
          <w:szCs w:val="24"/>
          <w:lang w:val="en-US"/>
        </w:rPr>
        <w:t>,</w:t>
      </w:r>
      <w:r w:rsidRPr="00E744B6">
        <w:rPr>
          <w:rFonts w:cs="Calibri"/>
          <w:szCs w:val="24"/>
          <w:lang w:val="en-US"/>
        </w:rPr>
        <w:t xml:space="preserve"> the system has strong nonlinear behavior where the parallel linear system approximated the nonlinear system</w:t>
      </w:r>
      <w:r w:rsidR="008E7BCD">
        <w:rPr>
          <w:rFonts w:cs="Calibri"/>
          <w:szCs w:val="24"/>
          <w:lang w:val="en-US"/>
        </w:rPr>
        <w:t xml:space="preserve"> </w:t>
      </w:r>
      <w:r w:rsidR="008E7BCD" w:rsidRPr="00E744B6">
        <w:rPr>
          <w:rFonts w:cs="Calibri"/>
          <w:szCs w:val="24"/>
          <w:lang w:val="en-US"/>
        </w:rPr>
        <w:t>insufficiently</w:t>
      </w:r>
      <w:r w:rsidRPr="00E744B6">
        <w:rPr>
          <w:rFonts w:cs="Calibri"/>
          <w:szCs w:val="24"/>
          <w:lang w:val="en-US"/>
        </w:rPr>
        <w:t xml:space="preserve">. On the other hand, for </w:t>
      </w:r>
      <w:r w:rsidRPr="00E744B6">
        <w:rPr>
          <w:lang w:val="en-US"/>
        </w:rPr>
        <w:t>NLM</w:t>
      </w:r>
      <w:r w:rsidRPr="00E744B6">
        <w:rPr>
          <w:rFonts w:cs="Calibri"/>
          <w:szCs w:val="24"/>
          <w:lang w:val="en-US"/>
        </w:rPr>
        <w:t xml:space="preserve"> values targeting </w:t>
      </w:r>
      <w:r w:rsidRPr="00E744B6">
        <w:rPr>
          <w:rFonts w:cs="Calibri"/>
          <w:i/>
          <w:iCs/>
          <w:szCs w:val="24"/>
          <w:lang w:val="en-US"/>
        </w:rPr>
        <w:t>0</w:t>
      </w:r>
      <w:r w:rsidR="008E7BCD">
        <w:rPr>
          <w:rFonts w:cs="Calibri"/>
          <w:i/>
          <w:iCs/>
          <w:szCs w:val="24"/>
          <w:lang w:val="en-US"/>
        </w:rPr>
        <w:t>,</w:t>
      </w:r>
      <w:r w:rsidRPr="00E744B6">
        <w:rPr>
          <w:rFonts w:cs="Calibri"/>
          <w:szCs w:val="24"/>
          <w:lang w:val="en-US"/>
        </w:rPr>
        <w:t xml:space="preserve"> the system is linear due to exact approximation of</w:t>
      </w:r>
      <w:r w:rsidR="008E7BCD">
        <w:rPr>
          <w:rFonts w:cs="Calibri"/>
          <w:szCs w:val="24"/>
          <w:lang w:val="en-US"/>
        </w:rPr>
        <w:t xml:space="preserve"> the</w:t>
      </w:r>
      <w:r w:rsidRPr="00E744B6">
        <w:rPr>
          <w:rFonts w:cs="Calibri"/>
          <w:szCs w:val="24"/>
          <w:lang w:val="en-US"/>
        </w:rPr>
        <w:t xml:space="preserve"> nonlinear system by the parallel linear system.</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7A7012" w:rsidRPr="00E744B6" w14:paraId="3FCB46ED" w14:textId="77777777" w:rsidTr="007A7012">
        <w:tc>
          <w:tcPr>
            <w:tcW w:w="4388" w:type="dxa"/>
          </w:tcPr>
          <w:p w14:paraId="661E2031" w14:textId="5A0B1A28" w:rsidR="007A7012" w:rsidRPr="00E744B6" w:rsidRDefault="005B5B0B" w:rsidP="003C67DF">
            <w:pPr>
              <w:pStyle w:val="Paragrafoelenco"/>
              <w:spacing w:line="276" w:lineRule="auto"/>
              <w:ind w:left="0"/>
              <w:rPr>
                <w:rFonts w:cs="Arial"/>
                <w:szCs w:val="24"/>
                <w:lang w:val="en-US"/>
              </w:rPr>
            </w:pPr>
            <w:r>
              <w:rPr>
                <w:rFonts w:cs="Arial"/>
                <w:noProof/>
                <w:szCs w:val="18"/>
              </w:rPr>
              <w:drawing>
                <wp:inline distT="0" distB="0" distL="0" distR="0" wp14:anchorId="2581A747" wp14:editId="09ECE072">
                  <wp:extent cx="2880000" cy="2159999"/>
                  <wp:effectExtent l="0" t="0" r="0" b="0"/>
                  <wp:docPr id="105407789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43957" name="Obrázok 276943957"/>
                          <pic:cNvPicPr/>
                        </pic:nvPicPr>
                        <pic:blipFill>
                          <a:blip r:embed="rId42"/>
                          <a:stretch>
                            <a:fillRect/>
                          </a:stretch>
                        </pic:blipFill>
                        <pic:spPr>
                          <a:xfrm>
                            <a:off x="0" y="0"/>
                            <a:ext cx="2880000" cy="2159999"/>
                          </a:xfrm>
                          <a:prstGeom prst="rect">
                            <a:avLst/>
                          </a:prstGeom>
                        </pic:spPr>
                      </pic:pic>
                    </a:graphicData>
                  </a:graphic>
                </wp:inline>
              </w:drawing>
            </w:r>
          </w:p>
        </w:tc>
        <w:tc>
          <w:tcPr>
            <w:tcW w:w="4389" w:type="dxa"/>
          </w:tcPr>
          <w:p w14:paraId="2CC5EABE" w14:textId="5DB7CED0" w:rsidR="007A7012" w:rsidRPr="00E744B6" w:rsidRDefault="00EF260A" w:rsidP="003C67DF">
            <w:pPr>
              <w:pStyle w:val="Paragrafoelenco"/>
              <w:spacing w:line="276" w:lineRule="auto"/>
              <w:ind w:left="0"/>
              <w:rPr>
                <w:rFonts w:cs="Arial"/>
                <w:szCs w:val="24"/>
                <w:lang w:val="en-US"/>
              </w:rPr>
            </w:pPr>
            <w:r w:rsidRPr="00E744B6">
              <w:rPr>
                <w:noProof/>
                <w:lang w:val="en-US"/>
              </w:rPr>
              <w:drawing>
                <wp:inline distT="0" distB="0" distL="0" distR="0" wp14:anchorId="6BD4C7BA" wp14:editId="35824DE0">
                  <wp:extent cx="2880000" cy="2461536"/>
                  <wp:effectExtent l="0" t="0" r="0" b="0"/>
                  <wp:docPr id="7657652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80000" cy="2461536"/>
                          </a:xfrm>
                          <a:prstGeom prst="rect">
                            <a:avLst/>
                          </a:prstGeom>
                          <a:noFill/>
                          <a:ln>
                            <a:noFill/>
                          </a:ln>
                        </pic:spPr>
                      </pic:pic>
                    </a:graphicData>
                  </a:graphic>
                </wp:inline>
              </w:drawing>
            </w:r>
          </w:p>
        </w:tc>
      </w:tr>
      <w:tr w:rsidR="007A7012" w:rsidRPr="00E744B6" w14:paraId="58274647" w14:textId="77777777" w:rsidTr="007A7012">
        <w:tc>
          <w:tcPr>
            <w:tcW w:w="4388" w:type="dxa"/>
          </w:tcPr>
          <w:p w14:paraId="3161BD2A" w14:textId="7AE2524E" w:rsidR="007A7012" w:rsidRPr="00E744B6" w:rsidRDefault="007A7012" w:rsidP="007A7012">
            <w:pPr>
              <w:spacing w:line="276" w:lineRule="auto"/>
              <w:rPr>
                <w:rFonts w:cs="Arial"/>
                <w:szCs w:val="24"/>
                <w:lang w:val="en-US"/>
              </w:rPr>
            </w:pPr>
            <w:r w:rsidRPr="00E744B6">
              <w:rPr>
                <w:rFonts w:cs="Arial"/>
                <w:szCs w:val="24"/>
                <w:lang w:val="en-US"/>
              </w:rPr>
              <w:t>Figure 2. NLM value</w:t>
            </w:r>
            <w:r w:rsidR="003215D5">
              <w:rPr>
                <w:rFonts w:cs="Arial"/>
                <w:szCs w:val="24"/>
                <w:lang w:val="en-US"/>
              </w:rPr>
              <w:t>s</w:t>
            </w:r>
            <w:r w:rsidRPr="00E744B6">
              <w:rPr>
                <w:rFonts w:cs="Arial"/>
                <w:szCs w:val="24"/>
                <w:lang w:val="en-US"/>
              </w:rPr>
              <w:t xml:space="preserve"> for temperature response to the deviations </w:t>
            </w:r>
            <w:r w:rsidR="00C9624E" w:rsidRPr="00E744B6">
              <w:rPr>
                <w:rFonts w:cs="Arial"/>
                <w:szCs w:val="24"/>
                <w:lang w:val="en-US"/>
              </w:rPr>
              <w:t>of single parameter</w:t>
            </w:r>
            <w:r w:rsidR="008E7BCD">
              <w:rPr>
                <w:rFonts w:cs="Arial"/>
                <w:szCs w:val="24"/>
                <w:lang w:val="en-US"/>
              </w:rPr>
              <w:t>s</w:t>
            </w:r>
            <w:r w:rsidR="00C9624E" w:rsidRPr="00E744B6">
              <w:rPr>
                <w:rFonts w:cs="Arial"/>
                <w:szCs w:val="24"/>
                <w:lang w:val="en-US"/>
              </w:rPr>
              <w:t xml:space="preserve"> </w:t>
            </w:r>
            <w:r w:rsidRPr="00E744B6">
              <w:rPr>
                <w:rFonts w:cs="Arial"/>
                <w:szCs w:val="24"/>
                <w:lang w:val="en-US"/>
              </w:rPr>
              <w:t xml:space="preserve">for selected parts of the propylene glycol production unit. </w:t>
            </w:r>
            <w:r w:rsidR="00C9624E" w:rsidRPr="00E744B6">
              <w:rPr>
                <w:rFonts w:cs="Arial"/>
                <w:szCs w:val="24"/>
                <w:lang w:val="en-US"/>
              </w:rPr>
              <w:t>Parameter</w:t>
            </w:r>
            <w:r w:rsidR="00F21432" w:rsidRPr="00E744B6">
              <w:rPr>
                <w:rFonts w:cs="Arial"/>
                <w:szCs w:val="24"/>
                <w:lang w:val="en-US"/>
              </w:rPr>
              <w:t>s</w:t>
            </w:r>
            <w:r w:rsidR="00C9624E" w:rsidRPr="00E744B6">
              <w:rPr>
                <w:rFonts w:cs="Arial"/>
                <w:szCs w:val="24"/>
                <w:lang w:val="en-US"/>
              </w:rPr>
              <w:t>: flow rate</w:t>
            </w:r>
            <w:r w:rsidR="008D45B1">
              <w:rPr>
                <w:rFonts w:cs="Arial"/>
                <w:szCs w:val="24"/>
                <w:lang w:val="en-US"/>
              </w:rPr>
              <w:t>s</w:t>
            </w:r>
            <w:r w:rsidR="00C9624E" w:rsidRPr="00E744B6">
              <w:rPr>
                <w:rFonts w:cs="Arial"/>
                <w:szCs w:val="24"/>
                <w:lang w:val="en-US"/>
              </w:rPr>
              <w:t xml:space="preserve"> of </w:t>
            </w:r>
            <w:r w:rsidR="004162E2">
              <w:rPr>
                <w:rFonts w:cs="Arial"/>
                <w:szCs w:val="24"/>
                <w:lang w:val="en-US"/>
              </w:rPr>
              <w:t xml:space="preserve">mix of </w:t>
            </w:r>
            <w:r w:rsidR="00C9624E" w:rsidRPr="00E744B6">
              <w:rPr>
                <w:rFonts w:cs="Arial"/>
                <w:szCs w:val="24"/>
                <w:lang w:val="en-US"/>
              </w:rPr>
              <w:t xml:space="preserve">propylene oxide </w:t>
            </w:r>
            <w:r w:rsidR="008E7BCD">
              <w:rPr>
                <w:rFonts w:cs="Arial"/>
                <w:szCs w:val="24"/>
                <w:lang w:val="en-US"/>
              </w:rPr>
              <w:t>(</w:t>
            </w:r>
            <w:r w:rsidR="00C9624E" w:rsidRPr="00E744B6">
              <w:rPr>
                <w:rFonts w:cs="Arial"/>
                <w:szCs w:val="24"/>
                <w:lang w:val="en-US"/>
              </w:rPr>
              <w:t>POX</w:t>
            </w:r>
            <w:r w:rsidR="008E7BCD">
              <w:rPr>
                <w:rFonts w:cs="Arial"/>
                <w:szCs w:val="24"/>
                <w:lang w:val="en-US"/>
              </w:rPr>
              <w:t>)</w:t>
            </w:r>
            <w:r w:rsidR="004162E2">
              <w:rPr>
                <w:rFonts w:cs="Arial"/>
                <w:szCs w:val="24"/>
                <w:lang w:val="en-US"/>
              </w:rPr>
              <w:t xml:space="preserve"> with methanol</w:t>
            </w:r>
            <w:r w:rsidR="00DA41FA">
              <w:rPr>
                <w:rFonts w:cs="Arial"/>
                <w:szCs w:val="24"/>
                <w:lang w:val="en-US"/>
              </w:rPr>
              <w:t xml:space="preserve"> </w:t>
            </w:r>
            <w:r w:rsidR="00C9624E" w:rsidRPr="00E744B6">
              <w:rPr>
                <w:rFonts w:cs="Arial"/>
                <w:szCs w:val="24"/>
                <w:lang w:val="en-US"/>
              </w:rPr>
              <w:t xml:space="preserve">water </w:t>
            </w:r>
            <w:r w:rsidR="008E7BCD">
              <w:rPr>
                <w:rFonts w:cs="Arial"/>
                <w:szCs w:val="24"/>
                <w:lang w:val="en-US"/>
              </w:rPr>
              <w:t>(</w:t>
            </w:r>
            <w:r w:rsidR="00C9624E" w:rsidRPr="00E744B6">
              <w:rPr>
                <w:rFonts w:cs="Arial"/>
                <w:szCs w:val="24"/>
                <w:lang w:val="en-US"/>
              </w:rPr>
              <w:t>WAT</w:t>
            </w:r>
            <w:r w:rsidR="008E7BCD">
              <w:rPr>
                <w:rFonts w:cs="Arial"/>
                <w:szCs w:val="24"/>
                <w:lang w:val="en-US"/>
              </w:rPr>
              <w:t>)</w:t>
            </w:r>
            <w:r w:rsidR="00C9624E" w:rsidRPr="00E744B6">
              <w:rPr>
                <w:rFonts w:cs="Arial"/>
                <w:szCs w:val="24"/>
                <w:lang w:val="en-US"/>
              </w:rPr>
              <w:t xml:space="preserve">, </w:t>
            </w:r>
            <w:r w:rsidR="008D45B1">
              <w:rPr>
                <w:rFonts w:cs="Arial"/>
                <w:szCs w:val="24"/>
                <w:lang w:val="en-US"/>
              </w:rPr>
              <w:t>and</w:t>
            </w:r>
            <w:r w:rsidR="00DA41FA">
              <w:rPr>
                <w:rFonts w:cs="Arial"/>
                <w:szCs w:val="24"/>
                <w:lang w:val="en-US"/>
              </w:rPr>
              <w:t xml:space="preserve"> </w:t>
            </w:r>
            <w:r w:rsidR="00C9624E" w:rsidRPr="00E744B6">
              <w:rPr>
                <w:rFonts w:cs="Arial"/>
                <w:szCs w:val="24"/>
                <w:lang w:val="en-US"/>
              </w:rPr>
              <w:t xml:space="preserve">cooling water </w:t>
            </w:r>
            <w:r w:rsidR="008E7BCD">
              <w:rPr>
                <w:rFonts w:cs="Arial"/>
                <w:szCs w:val="24"/>
                <w:lang w:val="en-US"/>
              </w:rPr>
              <w:t>(</w:t>
            </w:r>
            <w:r w:rsidR="00C9624E" w:rsidRPr="00E744B6">
              <w:rPr>
                <w:rFonts w:cs="Arial"/>
                <w:szCs w:val="24"/>
                <w:lang w:val="en-US"/>
              </w:rPr>
              <w:t>CW</w:t>
            </w:r>
            <w:r w:rsidR="008E7BCD">
              <w:rPr>
                <w:rFonts w:cs="Arial"/>
                <w:szCs w:val="24"/>
                <w:lang w:val="en-US"/>
              </w:rPr>
              <w:t>),</w:t>
            </w:r>
            <w:r w:rsidR="00C9624E" w:rsidRPr="00E744B6">
              <w:rPr>
                <w:rFonts w:cs="Arial"/>
                <w:szCs w:val="24"/>
                <w:lang w:val="en-US"/>
              </w:rPr>
              <w:t xml:space="preserve"> and temperature of input cooling water </w:t>
            </w:r>
            <w:r w:rsidR="008E7BCD">
              <w:rPr>
                <w:rFonts w:cs="Arial"/>
                <w:szCs w:val="24"/>
                <w:lang w:val="en-US"/>
              </w:rPr>
              <w:t>(</w:t>
            </w:r>
            <w:r w:rsidR="008B0E0E" w:rsidRPr="00E744B6">
              <w:rPr>
                <w:rFonts w:cs="Arial"/>
                <w:szCs w:val="24"/>
                <w:lang w:val="en-US"/>
              </w:rPr>
              <w:t>T</w:t>
            </w:r>
            <w:r w:rsidR="008B0E0E" w:rsidRPr="00E744B6">
              <w:rPr>
                <w:rFonts w:cs="Arial"/>
                <w:szCs w:val="24"/>
                <w:vertAlign w:val="subscript"/>
                <w:lang w:val="en-US"/>
              </w:rPr>
              <w:t>CW</w:t>
            </w:r>
            <w:r w:rsidR="008E7BCD">
              <w:rPr>
                <w:rFonts w:cs="Arial"/>
                <w:szCs w:val="24"/>
                <w:lang w:val="en-US"/>
              </w:rPr>
              <w:t>)</w:t>
            </w:r>
            <w:r w:rsidR="00C9624E" w:rsidRPr="00E744B6">
              <w:rPr>
                <w:rFonts w:cs="Arial"/>
                <w:szCs w:val="24"/>
                <w:lang w:val="en-US"/>
              </w:rPr>
              <w:t>.</w:t>
            </w:r>
          </w:p>
          <w:p w14:paraId="746CCC02" w14:textId="77777777" w:rsidR="007A7012" w:rsidRPr="00E744B6" w:rsidRDefault="007A7012" w:rsidP="003C67DF">
            <w:pPr>
              <w:pStyle w:val="Paragrafoelenco"/>
              <w:spacing w:line="276" w:lineRule="auto"/>
              <w:ind w:left="0"/>
              <w:rPr>
                <w:rFonts w:cs="Arial"/>
                <w:szCs w:val="24"/>
                <w:lang w:val="en-US"/>
              </w:rPr>
            </w:pPr>
          </w:p>
        </w:tc>
        <w:tc>
          <w:tcPr>
            <w:tcW w:w="4389" w:type="dxa"/>
          </w:tcPr>
          <w:p w14:paraId="0CDB67BC" w14:textId="2C3EACB6" w:rsidR="007A7012" w:rsidRPr="00E744B6" w:rsidRDefault="007A7012" w:rsidP="003C67DF">
            <w:pPr>
              <w:pStyle w:val="Paragrafoelenco"/>
              <w:spacing w:line="276" w:lineRule="auto"/>
              <w:ind w:left="0"/>
              <w:rPr>
                <w:rFonts w:cs="Arial"/>
                <w:szCs w:val="24"/>
                <w:lang w:val="en-US"/>
              </w:rPr>
            </w:pPr>
            <w:r w:rsidRPr="00E744B6">
              <w:rPr>
                <w:rFonts w:cs="Arial"/>
                <w:szCs w:val="24"/>
                <w:lang w:val="en-US"/>
              </w:rPr>
              <w:t xml:space="preserve">Figure 3. </w:t>
            </w:r>
            <w:r w:rsidR="000E46DD" w:rsidRPr="00E744B6">
              <w:rPr>
                <w:rFonts w:cs="Arial"/>
                <w:szCs w:val="24"/>
                <w:lang w:val="en-US"/>
              </w:rPr>
              <w:t xml:space="preserve">Comparison of Morris sensitivity measures </w:t>
            </w:r>
            <w:r w:rsidR="00F21432" w:rsidRPr="00E744B6">
              <w:rPr>
                <w:rFonts w:cs="Arial"/>
                <w:szCs w:val="24"/>
                <w:lang w:val="en-US"/>
              </w:rPr>
              <w:t>of temperature response for selected parts of the propylene glycol production unit to the deviations of four parameters - flow rate</w:t>
            </w:r>
            <w:r w:rsidR="008D45B1">
              <w:rPr>
                <w:rFonts w:cs="Arial"/>
                <w:szCs w:val="24"/>
                <w:lang w:val="en-US"/>
              </w:rPr>
              <w:t>s</w:t>
            </w:r>
            <w:r w:rsidR="00F21432" w:rsidRPr="00E744B6">
              <w:rPr>
                <w:rFonts w:cs="Arial"/>
                <w:szCs w:val="24"/>
                <w:lang w:val="en-US"/>
              </w:rPr>
              <w:t xml:space="preserve"> of </w:t>
            </w:r>
            <w:r w:rsidR="004162E2">
              <w:rPr>
                <w:rFonts w:cs="Arial"/>
                <w:szCs w:val="24"/>
                <w:lang w:val="en-US"/>
              </w:rPr>
              <w:t xml:space="preserve">mix of </w:t>
            </w:r>
            <w:r w:rsidR="00F21432" w:rsidRPr="00E744B6">
              <w:rPr>
                <w:rFonts w:cs="Arial"/>
                <w:szCs w:val="24"/>
                <w:lang w:val="en-US"/>
              </w:rPr>
              <w:t xml:space="preserve">propylene oxide </w:t>
            </w:r>
            <w:r w:rsidR="008E7BCD">
              <w:rPr>
                <w:rFonts w:cs="Arial"/>
                <w:szCs w:val="24"/>
                <w:lang w:val="en-US"/>
              </w:rPr>
              <w:t>(</w:t>
            </w:r>
            <w:r w:rsidR="00F21432" w:rsidRPr="00E744B6">
              <w:rPr>
                <w:rFonts w:cs="Arial"/>
                <w:szCs w:val="24"/>
                <w:lang w:val="en-US"/>
              </w:rPr>
              <w:t>POX</w:t>
            </w:r>
            <w:r w:rsidR="008E7BCD">
              <w:rPr>
                <w:rFonts w:cs="Arial"/>
                <w:szCs w:val="24"/>
                <w:lang w:val="en-US"/>
              </w:rPr>
              <w:t>)</w:t>
            </w:r>
            <w:r w:rsidR="004162E2">
              <w:rPr>
                <w:rFonts w:cs="Arial"/>
                <w:szCs w:val="24"/>
                <w:lang w:val="en-US"/>
              </w:rPr>
              <w:t xml:space="preserve"> with methanol</w:t>
            </w:r>
            <w:r w:rsidR="00F21432" w:rsidRPr="00E744B6">
              <w:rPr>
                <w:rFonts w:cs="Arial"/>
                <w:szCs w:val="24"/>
                <w:lang w:val="en-US"/>
              </w:rPr>
              <w:t xml:space="preserve">, water </w:t>
            </w:r>
            <w:r w:rsidR="008E7BCD">
              <w:rPr>
                <w:rFonts w:cs="Arial"/>
                <w:szCs w:val="24"/>
                <w:lang w:val="en-US"/>
              </w:rPr>
              <w:t>(</w:t>
            </w:r>
            <w:r w:rsidR="00F21432" w:rsidRPr="00E744B6">
              <w:rPr>
                <w:rFonts w:cs="Arial"/>
                <w:szCs w:val="24"/>
                <w:lang w:val="en-US"/>
              </w:rPr>
              <w:t>WAT</w:t>
            </w:r>
            <w:r w:rsidR="008E7BCD">
              <w:rPr>
                <w:rFonts w:cs="Arial"/>
                <w:szCs w:val="24"/>
                <w:lang w:val="en-US"/>
              </w:rPr>
              <w:t>)</w:t>
            </w:r>
            <w:r w:rsidR="00F21432" w:rsidRPr="00E744B6">
              <w:rPr>
                <w:rFonts w:cs="Arial"/>
                <w:szCs w:val="24"/>
                <w:lang w:val="en-US"/>
              </w:rPr>
              <w:t xml:space="preserve">, </w:t>
            </w:r>
            <w:r w:rsidR="008D45B1">
              <w:rPr>
                <w:rFonts w:cs="Arial"/>
                <w:szCs w:val="24"/>
                <w:lang w:val="en-US"/>
              </w:rPr>
              <w:t>and</w:t>
            </w:r>
            <w:r w:rsidR="00DA41FA">
              <w:rPr>
                <w:rFonts w:cs="Arial"/>
                <w:szCs w:val="24"/>
                <w:lang w:val="en-US"/>
              </w:rPr>
              <w:t xml:space="preserve"> </w:t>
            </w:r>
            <w:r w:rsidR="00F21432" w:rsidRPr="00E744B6">
              <w:rPr>
                <w:rFonts w:cs="Arial"/>
                <w:szCs w:val="24"/>
                <w:lang w:val="en-US"/>
              </w:rPr>
              <w:t xml:space="preserve">cooling water </w:t>
            </w:r>
            <w:r w:rsidR="008E7BCD">
              <w:rPr>
                <w:rFonts w:cs="Arial"/>
                <w:szCs w:val="24"/>
                <w:lang w:val="en-US"/>
              </w:rPr>
              <w:t>(</w:t>
            </w:r>
            <w:r w:rsidR="00F21432" w:rsidRPr="00E744B6">
              <w:rPr>
                <w:rFonts w:cs="Arial"/>
                <w:szCs w:val="24"/>
                <w:lang w:val="en-US"/>
              </w:rPr>
              <w:t>CW</w:t>
            </w:r>
            <w:r w:rsidR="008E7BCD">
              <w:rPr>
                <w:rFonts w:cs="Arial"/>
                <w:szCs w:val="24"/>
                <w:lang w:val="en-US"/>
              </w:rPr>
              <w:t>),</w:t>
            </w:r>
            <w:r w:rsidR="00F21432" w:rsidRPr="00E744B6">
              <w:rPr>
                <w:rFonts w:cs="Arial"/>
                <w:szCs w:val="24"/>
                <w:lang w:val="en-US"/>
              </w:rPr>
              <w:t xml:space="preserve"> and temperature of input cooling water </w:t>
            </w:r>
            <w:r w:rsidR="008E7BCD">
              <w:rPr>
                <w:rFonts w:cs="Arial"/>
                <w:szCs w:val="24"/>
                <w:lang w:val="en-US"/>
              </w:rPr>
              <w:t>(</w:t>
            </w:r>
            <w:r w:rsidR="00F21432" w:rsidRPr="00E744B6">
              <w:rPr>
                <w:rFonts w:cs="Arial"/>
                <w:szCs w:val="24"/>
                <w:lang w:val="en-US"/>
              </w:rPr>
              <w:t>T</w:t>
            </w:r>
            <w:r w:rsidR="00F21432" w:rsidRPr="00E744B6">
              <w:rPr>
                <w:rFonts w:cs="Arial"/>
                <w:szCs w:val="24"/>
                <w:vertAlign w:val="subscript"/>
                <w:lang w:val="en-US"/>
              </w:rPr>
              <w:t>CW</w:t>
            </w:r>
            <w:r w:rsidR="008E7BCD">
              <w:rPr>
                <w:rFonts w:cs="Arial"/>
                <w:szCs w:val="24"/>
                <w:lang w:val="en-US"/>
              </w:rPr>
              <w:t>)</w:t>
            </w:r>
            <w:r w:rsidR="00F21432" w:rsidRPr="00E744B6">
              <w:rPr>
                <w:rFonts w:cs="Arial"/>
                <w:szCs w:val="24"/>
                <w:lang w:val="en-US"/>
              </w:rPr>
              <w:t>.</w:t>
            </w:r>
          </w:p>
        </w:tc>
      </w:tr>
    </w:tbl>
    <w:p w14:paraId="610516C4" w14:textId="77777777" w:rsidR="00DA41FA" w:rsidRDefault="00DA41FA" w:rsidP="003C67DF">
      <w:pPr>
        <w:spacing w:line="276" w:lineRule="auto"/>
        <w:rPr>
          <w:rFonts w:cs="Arial"/>
          <w:szCs w:val="24"/>
          <w:lang w:val="en-US"/>
        </w:rPr>
      </w:pPr>
    </w:p>
    <w:p w14:paraId="7C8F7A1F" w14:textId="1D819E78" w:rsidR="003C67DF" w:rsidRPr="00E744B6" w:rsidRDefault="008E7BCD" w:rsidP="003C67DF">
      <w:pPr>
        <w:spacing w:line="276" w:lineRule="auto"/>
        <w:rPr>
          <w:rFonts w:cs="Arial"/>
          <w:szCs w:val="24"/>
          <w:lang w:val="en-US"/>
        </w:rPr>
      </w:pPr>
      <w:r>
        <w:rPr>
          <w:rFonts w:cs="Arial"/>
          <w:szCs w:val="24"/>
          <w:lang w:val="en-US"/>
        </w:rPr>
        <w:t>V</w:t>
      </w:r>
      <w:r w:rsidR="003C67DF" w:rsidRPr="00E744B6">
        <w:rPr>
          <w:rFonts w:cs="Arial"/>
          <w:szCs w:val="24"/>
          <w:lang w:val="en-US"/>
        </w:rPr>
        <w:t>alues of NL</w:t>
      </w:r>
      <w:r w:rsidR="003A4AB6" w:rsidRPr="00E744B6">
        <w:rPr>
          <w:rFonts w:cs="Arial"/>
          <w:szCs w:val="24"/>
          <w:lang w:val="en-US"/>
        </w:rPr>
        <w:t>M</w:t>
      </w:r>
      <w:r w:rsidR="003C67DF" w:rsidRPr="00E744B6">
        <w:rPr>
          <w:rFonts w:cs="Arial"/>
          <w:szCs w:val="24"/>
          <w:lang w:val="en-US"/>
        </w:rPr>
        <w:t xml:space="preserve"> for the response of temperature to the selected deviation are presented in Fig. 2. It is evident that NLM values indicate </w:t>
      </w:r>
      <w:r w:rsidR="005E719D" w:rsidRPr="00E744B6">
        <w:rPr>
          <w:rFonts w:cs="Arial"/>
          <w:szCs w:val="24"/>
          <w:lang w:val="en-US"/>
        </w:rPr>
        <w:t>the</w:t>
      </w:r>
      <w:r w:rsidR="003C67DF" w:rsidRPr="00E744B6">
        <w:rPr>
          <w:rFonts w:cs="Arial"/>
          <w:szCs w:val="24"/>
          <w:lang w:val="en-US"/>
        </w:rPr>
        <w:t xml:space="preserve"> nonlinear temperature response to the change of the investigated deviations in all selected parts of the process. The most nonlinear response of temperature to the deviation of feed water flow rate </w:t>
      </w:r>
      <w:r w:rsidR="00095772">
        <w:rPr>
          <w:rFonts w:cs="Arial"/>
          <w:szCs w:val="24"/>
          <w:lang w:val="en-US"/>
        </w:rPr>
        <w:t>wa</w:t>
      </w:r>
      <w:r w:rsidR="003C67DF" w:rsidRPr="00E744B6">
        <w:rPr>
          <w:rFonts w:cs="Arial"/>
          <w:szCs w:val="24"/>
          <w:lang w:val="en-US"/>
        </w:rPr>
        <w:t xml:space="preserve">s observed in all selected parts of the process and the highest values of NLM </w:t>
      </w:r>
      <w:r w:rsidR="00095772">
        <w:rPr>
          <w:rFonts w:cs="Arial"/>
          <w:szCs w:val="24"/>
          <w:lang w:val="en-US"/>
        </w:rPr>
        <w:t>we</w:t>
      </w:r>
      <w:r w:rsidR="003C67DF" w:rsidRPr="00E744B6">
        <w:rPr>
          <w:rFonts w:cs="Arial"/>
          <w:szCs w:val="24"/>
          <w:lang w:val="en-US"/>
        </w:rPr>
        <w:t xml:space="preserve">re recorded in the reboiler </w:t>
      </w:r>
      <w:r w:rsidR="00095772">
        <w:rPr>
          <w:rFonts w:cs="Arial"/>
          <w:szCs w:val="24"/>
          <w:lang w:val="en-US"/>
        </w:rPr>
        <w:t>of</w:t>
      </w:r>
      <w:r w:rsidR="003C67DF" w:rsidRPr="00E744B6">
        <w:rPr>
          <w:rFonts w:cs="Arial"/>
          <w:szCs w:val="24"/>
          <w:lang w:val="en-US"/>
        </w:rPr>
        <w:t xml:space="preserve"> column C1 and </w:t>
      </w:r>
      <w:r w:rsidR="00095772">
        <w:rPr>
          <w:rFonts w:cs="Arial"/>
          <w:szCs w:val="24"/>
          <w:lang w:val="en-US"/>
        </w:rPr>
        <w:t xml:space="preserve">in the </w:t>
      </w:r>
      <w:r w:rsidR="003C67DF" w:rsidRPr="00E744B6">
        <w:rPr>
          <w:rFonts w:cs="Arial"/>
          <w:szCs w:val="24"/>
          <w:lang w:val="en-US"/>
        </w:rPr>
        <w:t xml:space="preserve">condenser </w:t>
      </w:r>
      <w:r w:rsidR="00095772">
        <w:rPr>
          <w:rFonts w:cs="Arial"/>
          <w:szCs w:val="24"/>
          <w:lang w:val="en-US"/>
        </w:rPr>
        <w:t>of</w:t>
      </w:r>
      <w:r w:rsidR="003C67DF" w:rsidRPr="00E744B6">
        <w:rPr>
          <w:rFonts w:cs="Arial"/>
          <w:szCs w:val="24"/>
          <w:lang w:val="en-US"/>
        </w:rPr>
        <w:t xml:space="preserve"> column C2</w:t>
      </w:r>
      <w:r w:rsidR="00095772">
        <w:rPr>
          <w:rFonts w:cs="Arial"/>
          <w:szCs w:val="24"/>
          <w:lang w:val="en-US"/>
        </w:rPr>
        <w:t>,</w:t>
      </w:r>
      <w:r w:rsidR="003C67DF" w:rsidRPr="00E744B6">
        <w:rPr>
          <w:rFonts w:cs="Arial"/>
          <w:szCs w:val="24"/>
          <w:lang w:val="en-US"/>
        </w:rPr>
        <w:t xml:space="preserve"> respectively. </w:t>
      </w:r>
      <w:r w:rsidR="003C7609" w:rsidRPr="00E744B6">
        <w:rPr>
          <w:rFonts w:cs="Arial"/>
          <w:szCs w:val="24"/>
          <w:lang w:val="en-US"/>
        </w:rPr>
        <w:t xml:space="preserve">A </w:t>
      </w:r>
      <w:r w:rsidR="002B23D0" w:rsidRPr="00E744B6">
        <w:rPr>
          <w:rFonts w:cs="Arial"/>
          <w:szCs w:val="24"/>
          <w:lang w:val="en-US"/>
        </w:rPr>
        <w:t>significant</w:t>
      </w:r>
      <w:r w:rsidR="003C7609" w:rsidRPr="00E744B6">
        <w:rPr>
          <w:rFonts w:cs="Arial"/>
          <w:szCs w:val="24"/>
          <w:lang w:val="en-US"/>
        </w:rPr>
        <w:t xml:space="preserve"> nonlinear response of temperature to the deviation of feed </w:t>
      </w:r>
      <w:r w:rsidR="002B23D0" w:rsidRPr="00E744B6">
        <w:rPr>
          <w:rFonts w:cs="Arial"/>
          <w:szCs w:val="24"/>
          <w:lang w:val="en-US"/>
        </w:rPr>
        <w:t>propylene oxide</w:t>
      </w:r>
      <w:r w:rsidR="003C7609" w:rsidRPr="00E744B6">
        <w:rPr>
          <w:rFonts w:cs="Arial"/>
          <w:szCs w:val="24"/>
          <w:lang w:val="en-US"/>
        </w:rPr>
        <w:t xml:space="preserve"> flow rate </w:t>
      </w:r>
      <w:r w:rsidR="00095772">
        <w:rPr>
          <w:rFonts w:cs="Arial"/>
          <w:szCs w:val="24"/>
          <w:lang w:val="en-US"/>
        </w:rPr>
        <w:t>wa</w:t>
      </w:r>
      <w:r w:rsidR="003C7609" w:rsidRPr="00E744B6">
        <w:rPr>
          <w:rFonts w:cs="Arial"/>
          <w:szCs w:val="24"/>
          <w:lang w:val="en-US"/>
        </w:rPr>
        <w:t xml:space="preserve">s </w:t>
      </w:r>
      <w:r w:rsidR="00095772">
        <w:rPr>
          <w:rFonts w:cs="Arial"/>
          <w:szCs w:val="24"/>
          <w:lang w:val="en-US"/>
        </w:rPr>
        <w:t xml:space="preserve">also </w:t>
      </w:r>
      <w:r w:rsidR="003C7609" w:rsidRPr="00E744B6">
        <w:rPr>
          <w:rFonts w:cs="Arial"/>
          <w:szCs w:val="24"/>
          <w:lang w:val="en-US"/>
        </w:rPr>
        <w:t>observed in all selected parts of the process</w:t>
      </w:r>
      <w:r w:rsidR="00095772">
        <w:rPr>
          <w:rFonts w:cs="Arial"/>
          <w:szCs w:val="24"/>
          <w:lang w:val="en-US"/>
        </w:rPr>
        <w:t>.</w:t>
      </w:r>
      <w:r w:rsidR="003C7609" w:rsidRPr="00E744B6">
        <w:rPr>
          <w:rFonts w:cs="Arial"/>
          <w:szCs w:val="24"/>
          <w:lang w:val="en-US"/>
        </w:rPr>
        <w:t xml:space="preserve"> </w:t>
      </w:r>
      <w:r w:rsidR="003C67DF" w:rsidRPr="00E744B6">
        <w:rPr>
          <w:rFonts w:cs="Arial"/>
          <w:szCs w:val="24"/>
          <w:lang w:val="en-US"/>
        </w:rPr>
        <w:t xml:space="preserve">From the HAZOP point of view, </w:t>
      </w:r>
      <w:r w:rsidR="00095772">
        <w:rPr>
          <w:rFonts w:cs="Arial"/>
          <w:szCs w:val="24"/>
          <w:lang w:val="en-US"/>
        </w:rPr>
        <w:t>this</w:t>
      </w:r>
      <w:r w:rsidR="003C67DF" w:rsidRPr="00E744B6">
        <w:rPr>
          <w:rFonts w:cs="Arial"/>
          <w:szCs w:val="24"/>
          <w:lang w:val="en-US"/>
        </w:rPr>
        <w:t xml:space="preserve"> means that the deviation of feed flow rate of water to the reactor (high or low </w:t>
      </w:r>
      <w:r w:rsidR="005E719D" w:rsidRPr="00E744B6">
        <w:rPr>
          <w:rFonts w:cs="Arial"/>
          <w:szCs w:val="24"/>
          <w:lang w:val="en-US"/>
        </w:rPr>
        <w:t xml:space="preserve">flow rate </w:t>
      </w:r>
      <w:r w:rsidR="003C67DF" w:rsidRPr="00E744B6">
        <w:rPr>
          <w:rFonts w:cs="Arial"/>
          <w:szCs w:val="24"/>
          <w:lang w:val="en-US"/>
        </w:rPr>
        <w:t xml:space="preserve">from design value) can cause </w:t>
      </w:r>
      <w:r w:rsidR="00095772">
        <w:rPr>
          <w:rFonts w:cs="Arial"/>
          <w:szCs w:val="24"/>
          <w:lang w:val="en-US"/>
        </w:rPr>
        <w:t>hard-to-predict</w:t>
      </w:r>
      <w:r w:rsidR="003C67DF" w:rsidRPr="00E744B6">
        <w:rPr>
          <w:rFonts w:cs="Arial"/>
          <w:szCs w:val="24"/>
          <w:lang w:val="en-US"/>
        </w:rPr>
        <w:t xml:space="preserve"> consequences in terms of temperature changes in all units of the process, especially in reboiler of column C1 and </w:t>
      </w:r>
      <w:r w:rsidR="00095772">
        <w:rPr>
          <w:rFonts w:cs="Arial"/>
          <w:szCs w:val="24"/>
          <w:lang w:val="en-US"/>
        </w:rPr>
        <w:t xml:space="preserve">in </w:t>
      </w:r>
      <w:r w:rsidR="003C67DF" w:rsidRPr="00E744B6">
        <w:rPr>
          <w:rFonts w:cs="Arial"/>
          <w:szCs w:val="24"/>
          <w:lang w:val="en-US"/>
        </w:rPr>
        <w:t xml:space="preserve">condenser of column C2. </w:t>
      </w:r>
      <w:r w:rsidR="005E719D" w:rsidRPr="00E744B6">
        <w:rPr>
          <w:rFonts w:cs="Arial"/>
          <w:szCs w:val="24"/>
          <w:lang w:val="en-US"/>
        </w:rPr>
        <w:t>These nonlinear responses can be s</w:t>
      </w:r>
      <w:r w:rsidR="00095772">
        <w:rPr>
          <w:rFonts w:cs="Arial"/>
          <w:szCs w:val="24"/>
          <w:lang w:val="en-US"/>
        </w:rPr>
        <w:t xml:space="preserve">een </w:t>
      </w:r>
      <w:r w:rsidR="005E719D" w:rsidRPr="00E744B6">
        <w:rPr>
          <w:rFonts w:cs="Arial"/>
          <w:szCs w:val="24"/>
          <w:lang w:val="en-US"/>
        </w:rPr>
        <w:t xml:space="preserve">in Figure </w:t>
      </w:r>
      <w:r w:rsidR="003A4AB6" w:rsidRPr="00E744B6">
        <w:rPr>
          <w:rFonts w:cs="Arial"/>
          <w:szCs w:val="24"/>
          <w:lang w:val="en-US"/>
        </w:rPr>
        <w:t>4</w:t>
      </w:r>
      <w:r w:rsidR="005E719D" w:rsidRPr="00E744B6">
        <w:rPr>
          <w:rFonts w:cs="Arial"/>
          <w:szCs w:val="24"/>
          <w:lang w:val="en-US"/>
        </w:rPr>
        <w:t xml:space="preserve">., where the time response of temperature to the step changes of the deviation of feed flow rate of water to the reactor in selected parts of the process are presented. </w:t>
      </w:r>
      <w:r w:rsidR="003C67DF" w:rsidRPr="00E744B6">
        <w:rPr>
          <w:rFonts w:cs="Arial"/>
          <w:szCs w:val="24"/>
          <w:lang w:val="en-US"/>
        </w:rPr>
        <w:t xml:space="preserve">Temperature change in the reboiler of column C1 is sensitive to the size of the deviation </w:t>
      </w:r>
      <w:r w:rsidR="003215D5">
        <w:rPr>
          <w:rFonts w:cs="Arial"/>
          <w:szCs w:val="24"/>
          <w:lang w:val="en-US"/>
        </w:rPr>
        <w:t>as</w:t>
      </w:r>
      <w:r w:rsidR="003C67DF" w:rsidRPr="00E744B6">
        <w:rPr>
          <w:rFonts w:cs="Arial"/>
          <w:szCs w:val="24"/>
          <w:lang w:val="en-US"/>
        </w:rPr>
        <w:t xml:space="preserve"> the largest increase in temperature is recorded at the </w:t>
      </w:r>
      <w:r w:rsidR="0089628B" w:rsidRPr="00E744B6">
        <w:rPr>
          <w:rFonts w:cs="Arial"/>
          <w:szCs w:val="24"/>
          <w:lang w:val="en-US"/>
        </w:rPr>
        <w:t>lowest</w:t>
      </w:r>
      <w:r w:rsidR="003C67DF" w:rsidRPr="00E744B6">
        <w:rPr>
          <w:rFonts w:cs="Arial"/>
          <w:szCs w:val="24"/>
          <w:lang w:val="en-US"/>
        </w:rPr>
        <w:t xml:space="preserve"> analy</w:t>
      </w:r>
      <w:r w:rsidR="005D651B">
        <w:rPr>
          <w:rFonts w:cs="Arial"/>
          <w:szCs w:val="24"/>
          <w:lang w:val="en-US"/>
        </w:rPr>
        <w:t>z</w:t>
      </w:r>
      <w:r w:rsidR="003C67DF" w:rsidRPr="00E744B6">
        <w:rPr>
          <w:rFonts w:cs="Arial"/>
          <w:szCs w:val="24"/>
          <w:lang w:val="en-US"/>
        </w:rPr>
        <w:t>ed value of the deviation</w:t>
      </w:r>
      <w:r w:rsidR="003215D5">
        <w:rPr>
          <w:rFonts w:cs="Arial"/>
          <w:szCs w:val="24"/>
          <w:lang w:val="en-US"/>
        </w:rPr>
        <w:t xml:space="preserve"> of </w:t>
      </w:r>
      <w:r w:rsidR="003215D5" w:rsidRPr="00E744B6">
        <w:rPr>
          <w:rFonts w:cs="Arial"/>
          <w:szCs w:val="24"/>
          <w:lang w:val="en-US"/>
        </w:rPr>
        <w:t>-50%</w:t>
      </w:r>
      <w:r w:rsidR="003215D5">
        <w:rPr>
          <w:rFonts w:cs="Arial"/>
          <w:szCs w:val="24"/>
          <w:lang w:val="en-US"/>
        </w:rPr>
        <w:t xml:space="preserve"> </w:t>
      </w:r>
      <w:r w:rsidR="003215D5" w:rsidRPr="00E744B6">
        <w:rPr>
          <w:rFonts w:cs="Arial"/>
          <w:szCs w:val="24"/>
          <w:lang w:val="en-US"/>
        </w:rPr>
        <w:t>from the design value</w:t>
      </w:r>
      <w:r w:rsidR="003C67DF" w:rsidRPr="00E744B6">
        <w:rPr>
          <w:rFonts w:cs="Arial"/>
          <w:szCs w:val="24"/>
          <w:lang w:val="en-US"/>
        </w:rPr>
        <w:t>. For the other deviation values, the temperature change over time is not so significant. T</w:t>
      </w:r>
      <w:r w:rsidR="003215D5">
        <w:rPr>
          <w:rFonts w:cs="Arial"/>
          <w:szCs w:val="24"/>
          <w:lang w:val="en-US"/>
        </w:rPr>
        <w:t>e</w:t>
      </w:r>
      <w:r w:rsidR="003C67DF" w:rsidRPr="00E744B6">
        <w:rPr>
          <w:rFonts w:cs="Arial"/>
          <w:szCs w:val="24"/>
          <w:lang w:val="en-US"/>
        </w:rPr>
        <w:t>mperature response in the column condenser</w:t>
      </w:r>
      <w:r w:rsidR="003215D5">
        <w:rPr>
          <w:rFonts w:cs="Arial"/>
          <w:szCs w:val="24"/>
          <w:lang w:val="en-US"/>
        </w:rPr>
        <w:t xml:space="preserve"> of</w:t>
      </w:r>
      <w:r w:rsidR="003C67DF" w:rsidRPr="00E744B6">
        <w:rPr>
          <w:rFonts w:cs="Arial"/>
          <w:szCs w:val="24"/>
          <w:lang w:val="en-US"/>
        </w:rPr>
        <w:t xml:space="preserve"> C2 is </w:t>
      </w:r>
      <w:r w:rsidR="003215D5">
        <w:rPr>
          <w:rFonts w:cs="Arial"/>
          <w:szCs w:val="24"/>
          <w:lang w:val="en-US"/>
        </w:rPr>
        <w:t>similar to</w:t>
      </w:r>
      <w:r w:rsidR="003C67DF" w:rsidRPr="00E744B6">
        <w:rPr>
          <w:rFonts w:cs="Arial"/>
          <w:szCs w:val="24"/>
          <w:lang w:val="en-US"/>
        </w:rPr>
        <w:t xml:space="preserve"> the previous case, with the only difference that a significant increase in temperature is already</w:t>
      </w:r>
      <w:r w:rsidR="003215D5">
        <w:rPr>
          <w:rFonts w:cs="Arial"/>
          <w:szCs w:val="24"/>
          <w:lang w:val="en-US"/>
        </w:rPr>
        <w:t xml:space="preserve"> seen</w:t>
      </w:r>
      <w:r w:rsidR="003C67DF" w:rsidRPr="00E744B6">
        <w:rPr>
          <w:rFonts w:cs="Arial"/>
          <w:szCs w:val="24"/>
          <w:lang w:val="en-US"/>
        </w:rPr>
        <w:t xml:space="preserve"> at </w:t>
      </w:r>
      <w:r w:rsidR="003215D5">
        <w:rPr>
          <w:rFonts w:cs="Arial"/>
          <w:szCs w:val="24"/>
          <w:lang w:val="en-US"/>
        </w:rPr>
        <w:t>the</w:t>
      </w:r>
      <w:r w:rsidR="003C67DF" w:rsidRPr="00E744B6">
        <w:rPr>
          <w:rFonts w:cs="Arial"/>
          <w:szCs w:val="24"/>
          <w:lang w:val="en-US"/>
        </w:rPr>
        <w:t xml:space="preserve"> deviation of -25% from the design value. </w:t>
      </w:r>
      <w:r w:rsidR="003215D5">
        <w:rPr>
          <w:rFonts w:cs="Arial"/>
          <w:szCs w:val="24"/>
          <w:lang w:val="en-US"/>
        </w:rPr>
        <w:t>A</w:t>
      </w:r>
      <w:r w:rsidR="003C67DF" w:rsidRPr="00E744B6">
        <w:rPr>
          <w:rFonts w:cs="Arial"/>
          <w:szCs w:val="24"/>
          <w:lang w:val="en-US"/>
        </w:rPr>
        <w:t xml:space="preserve"> similar temperature course </w:t>
      </w:r>
      <w:r w:rsidR="003215D5">
        <w:rPr>
          <w:rFonts w:cs="Arial"/>
          <w:szCs w:val="24"/>
          <w:lang w:val="en-US"/>
        </w:rPr>
        <w:t>wa</w:t>
      </w:r>
      <w:r w:rsidR="003C67DF" w:rsidRPr="00E744B6">
        <w:rPr>
          <w:rFonts w:cs="Arial"/>
          <w:szCs w:val="24"/>
          <w:lang w:val="en-US"/>
        </w:rPr>
        <w:t xml:space="preserve">s also recorded in the reboiler of </w:t>
      </w:r>
      <w:r w:rsidR="003215D5">
        <w:rPr>
          <w:rFonts w:cs="Arial"/>
          <w:szCs w:val="24"/>
          <w:lang w:val="en-US"/>
        </w:rPr>
        <w:t>column</w:t>
      </w:r>
      <w:r w:rsidR="003C67DF" w:rsidRPr="00E744B6">
        <w:rPr>
          <w:rFonts w:cs="Arial"/>
          <w:szCs w:val="24"/>
          <w:lang w:val="en-US"/>
        </w:rPr>
        <w:t xml:space="preserve"> C2, where NLM also reache</w:t>
      </w:r>
      <w:r w:rsidR="003215D5">
        <w:rPr>
          <w:rFonts w:cs="Arial"/>
          <w:szCs w:val="24"/>
          <w:lang w:val="en-US"/>
        </w:rPr>
        <w:t>d</w:t>
      </w:r>
      <w:r w:rsidR="003C67DF" w:rsidRPr="00E744B6">
        <w:rPr>
          <w:rFonts w:cs="Arial"/>
          <w:szCs w:val="24"/>
          <w:lang w:val="en-US"/>
        </w:rPr>
        <w:t xml:space="preserve"> a significant value </w:t>
      </w:r>
      <w:r w:rsidR="003215D5">
        <w:rPr>
          <w:rFonts w:cs="Arial"/>
          <w:szCs w:val="24"/>
          <w:lang w:val="en-US"/>
        </w:rPr>
        <w:t xml:space="preserve">as </w:t>
      </w:r>
      <w:r w:rsidR="003C67DF" w:rsidRPr="00E744B6">
        <w:rPr>
          <w:rFonts w:cs="Arial"/>
          <w:szCs w:val="24"/>
          <w:lang w:val="en-US"/>
        </w:rPr>
        <w:t>indicated</w:t>
      </w:r>
      <w:r w:rsidR="003215D5">
        <w:rPr>
          <w:rFonts w:cs="Arial"/>
          <w:szCs w:val="24"/>
          <w:lang w:val="en-US"/>
        </w:rPr>
        <w:t xml:space="preserve"> by a</w:t>
      </w:r>
      <w:r w:rsidR="003C67DF" w:rsidRPr="00E744B6">
        <w:rPr>
          <w:rFonts w:cs="Arial"/>
          <w:szCs w:val="24"/>
          <w:lang w:val="en-US"/>
        </w:rPr>
        <w:t xml:space="preserve"> rather nonlinear response </w:t>
      </w:r>
      <w:r w:rsidR="003215D5">
        <w:rPr>
          <w:rFonts w:cs="Arial"/>
          <w:szCs w:val="24"/>
          <w:lang w:val="en-US"/>
        </w:rPr>
        <w:t>(</w:t>
      </w:r>
      <w:r w:rsidR="003C67DF" w:rsidRPr="00E744B6">
        <w:rPr>
          <w:rFonts w:cs="Arial"/>
          <w:szCs w:val="24"/>
          <w:lang w:val="en-US"/>
        </w:rPr>
        <w:t>see Fig.</w:t>
      </w:r>
      <w:r w:rsidR="007A7012" w:rsidRPr="00E744B6">
        <w:rPr>
          <w:rFonts w:cs="Arial"/>
          <w:szCs w:val="24"/>
          <w:lang w:val="en-US"/>
        </w:rPr>
        <w:t>4</w:t>
      </w:r>
      <w:r w:rsidR="003215D5">
        <w:rPr>
          <w:rFonts w:cs="Arial"/>
          <w:szCs w:val="24"/>
          <w:lang w:val="en-US"/>
        </w:rPr>
        <w:t>)</w:t>
      </w:r>
      <w:r w:rsidR="003C67DF" w:rsidRPr="00E744B6">
        <w:rPr>
          <w:rFonts w:cs="Arial"/>
          <w:szCs w:val="24"/>
          <w:lang w:val="en-US"/>
        </w:rPr>
        <w:t xml:space="preserve">. On the other hand, temperature response in the reactor and the condenser of column C1 is </w:t>
      </w:r>
      <w:r w:rsidR="001D5F85" w:rsidRPr="00E744B6">
        <w:rPr>
          <w:rFonts w:cs="Arial"/>
          <w:szCs w:val="24"/>
          <w:lang w:val="en-US"/>
        </w:rPr>
        <w:t>more predictable</w:t>
      </w:r>
      <w:r w:rsidR="003C67DF" w:rsidRPr="00E744B6">
        <w:rPr>
          <w:rFonts w:cs="Arial"/>
          <w:szCs w:val="24"/>
          <w:lang w:val="en-US"/>
        </w:rPr>
        <w:t xml:space="preserve"> than in the reboiler of column</w:t>
      </w:r>
      <w:r w:rsidR="003215D5">
        <w:rPr>
          <w:rFonts w:cs="Arial"/>
          <w:szCs w:val="24"/>
          <w:lang w:val="en-US"/>
        </w:rPr>
        <w:t>s</w:t>
      </w:r>
      <w:r w:rsidR="003C67DF" w:rsidRPr="00E744B6">
        <w:rPr>
          <w:rFonts w:cs="Arial"/>
          <w:szCs w:val="24"/>
          <w:lang w:val="en-US"/>
        </w:rPr>
        <w:t xml:space="preserve"> C1</w:t>
      </w:r>
      <w:r w:rsidR="003215D5">
        <w:rPr>
          <w:rFonts w:cs="Arial"/>
          <w:szCs w:val="24"/>
          <w:lang w:val="en-US"/>
        </w:rPr>
        <w:t xml:space="preserve"> and</w:t>
      </w:r>
      <w:r w:rsidR="003C67DF" w:rsidRPr="00E744B6">
        <w:rPr>
          <w:rFonts w:cs="Arial"/>
          <w:szCs w:val="24"/>
          <w:lang w:val="en-US"/>
        </w:rPr>
        <w:t xml:space="preserve"> C2</w:t>
      </w:r>
      <w:r w:rsidR="003215D5">
        <w:rPr>
          <w:rFonts w:cs="Arial"/>
          <w:szCs w:val="24"/>
          <w:lang w:val="en-US"/>
        </w:rPr>
        <w:t>,</w:t>
      </w:r>
      <w:r w:rsidR="001D5F85" w:rsidRPr="00E744B6">
        <w:rPr>
          <w:rFonts w:cs="Arial"/>
          <w:szCs w:val="24"/>
          <w:lang w:val="en-US"/>
        </w:rPr>
        <w:t xml:space="preserve"> and in the condenser of column C2</w:t>
      </w:r>
      <w:r w:rsidR="003C67DF" w:rsidRPr="00E744B6">
        <w:rPr>
          <w:rFonts w:cs="Arial"/>
          <w:szCs w:val="24"/>
          <w:lang w:val="en-US"/>
        </w:rPr>
        <w:t>. In th</w:t>
      </w:r>
      <w:r w:rsidR="001D5F85" w:rsidRPr="00E744B6">
        <w:rPr>
          <w:rFonts w:cs="Arial"/>
          <w:szCs w:val="24"/>
          <w:lang w:val="en-US"/>
        </w:rPr>
        <w:t>e</w:t>
      </w:r>
      <w:r w:rsidR="003C67DF" w:rsidRPr="00E744B6">
        <w:rPr>
          <w:rFonts w:cs="Arial"/>
          <w:szCs w:val="24"/>
          <w:lang w:val="en-US"/>
        </w:rPr>
        <w:t>s</w:t>
      </w:r>
      <w:r w:rsidR="001D5F85" w:rsidRPr="00E744B6">
        <w:rPr>
          <w:rFonts w:cs="Arial"/>
          <w:szCs w:val="24"/>
          <w:lang w:val="en-US"/>
        </w:rPr>
        <w:t>e</w:t>
      </w:r>
      <w:r w:rsidR="003C67DF" w:rsidRPr="00E744B6">
        <w:rPr>
          <w:rFonts w:cs="Arial"/>
          <w:szCs w:val="24"/>
          <w:lang w:val="en-US"/>
        </w:rPr>
        <w:t xml:space="preserve"> case</w:t>
      </w:r>
      <w:r w:rsidR="001D5F85" w:rsidRPr="00E744B6">
        <w:rPr>
          <w:rFonts w:cs="Arial"/>
          <w:szCs w:val="24"/>
          <w:lang w:val="en-US"/>
        </w:rPr>
        <w:t>s,</w:t>
      </w:r>
      <w:r w:rsidR="003C67DF" w:rsidRPr="00E744B6">
        <w:rPr>
          <w:rFonts w:cs="Arial"/>
          <w:szCs w:val="24"/>
          <w:lang w:val="en-US"/>
        </w:rPr>
        <w:t xml:space="preserve"> </w:t>
      </w:r>
      <w:r w:rsidR="006D11AA" w:rsidRPr="00E744B6">
        <w:rPr>
          <w:rFonts w:cs="Arial"/>
          <w:szCs w:val="24"/>
          <w:lang w:val="en-US"/>
        </w:rPr>
        <w:t xml:space="preserve">a </w:t>
      </w:r>
      <w:r w:rsidR="006D11AA" w:rsidRPr="00E744B6">
        <w:rPr>
          <w:rFonts w:cs="Arial"/>
          <w:szCs w:val="24"/>
          <w:lang w:val="en-US"/>
        </w:rPr>
        <w:lastRenderedPageBreak/>
        <w:t xml:space="preserve">typical </w:t>
      </w:r>
      <w:r w:rsidR="003C67DF" w:rsidRPr="00E744B6">
        <w:rPr>
          <w:rFonts w:cs="Arial"/>
          <w:szCs w:val="24"/>
          <w:lang w:val="en-US"/>
        </w:rPr>
        <w:t xml:space="preserve">nonlinear response effect to the deviation of </w:t>
      </w:r>
      <w:r w:rsidR="003215D5">
        <w:rPr>
          <w:rFonts w:cs="Arial"/>
          <w:szCs w:val="24"/>
          <w:lang w:val="en-US"/>
        </w:rPr>
        <w:t>+</w:t>
      </w:r>
      <w:r w:rsidR="003C67DF" w:rsidRPr="00E744B6">
        <w:rPr>
          <w:rFonts w:cs="Arial"/>
          <w:szCs w:val="24"/>
          <w:lang w:val="en-US"/>
        </w:rPr>
        <w:t xml:space="preserve">18% </w:t>
      </w:r>
      <w:r w:rsidR="003215D5">
        <w:rPr>
          <w:rFonts w:cs="Arial"/>
          <w:szCs w:val="24"/>
          <w:lang w:val="en-US"/>
        </w:rPr>
        <w:t>from</w:t>
      </w:r>
      <w:r w:rsidR="003C67DF" w:rsidRPr="00E744B6">
        <w:rPr>
          <w:rFonts w:cs="Arial"/>
          <w:szCs w:val="24"/>
          <w:lang w:val="en-US"/>
        </w:rPr>
        <w:t xml:space="preserve"> the design value </w:t>
      </w:r>
      <w:r w:rsidR="003215D5">
        <w:rPr>
          <w:rFonts w:cs="Arial"/>
          <w:szCs w:val="24"/>
          <w:lang w:val="en-US"/>
        </w:rPr>
        <w:t>wa</w:t>
      </w:r>
      <w:r w:rsidR="003C67DF" w:rsidRPr="00E744B6">
        <w:rPr>
          <w:rFonts w:cs="Arial"/>
          <w:szCs w:val="24"/>
          <w:lang w:val="en-US"/>
        </w:rPr>
        <w:t>s observed</w:t>
      </w:r>
      <w:r w:rsidR="003215D5">
        <w:rPr>
          <w:rFonts w:cs="Arial"/>
          <w:szCs w:val="24"/>
          <w:lang w:val="en-US"/>
        </w:rPr>
        <w:t>,</w:t>
      </w:r>
      <w:r w:rsidR="003C67DF" w:rsidRPr="00E744B6">
        <w:rPr>
          <w:rFonts w:cs="Arial"/>
          <w:szCs w:val="24"/>
          <w:lang w:val="en-US"/>
        </w:rPr>
        <w:t xml:space="preserve"> where the temperature with </w:t>
      </w:r>
      <w:r w:rsidR="003215D5">
        <w:rPr>
          <w:rFonts w:cs="Arial"/>
          <w:szCs w:val="24"/>
          <w:lang w:val="en-US"/>
        </w:rPr>
        <w:t xml:space="preserve">a </w:t>
      </w:r>
      <w:r w:rsidR="003C67DF" w:rsidRPr="00E744B6">
        <w:rPr>
          <w:rFonts w:cs="Arial"/>
          <w:szCs w:val="24"/>
          <w:lang w:val="en-US"/>
        </w:rPr>
        <w:t xml:space="preserve">large time delay </w:t>
      </w:r>
      <w:r w:rsidR="00B060F9">
        <w:rPr>
          <w:rFonts w:cs="Arial"/>
          <w:szCs w:val="24"/>
          <w:lang w:val="en-US"/>
        </w:rPr>
        <w:t>unexpectedly</w:t>
      </w:r>
      <w:r w:rsidR="00D57FB2">
        <w:rPr>
          <w:rFonts w:cs="Arial"/>
          <w:szCs w:val="24"/>
          <w:lang w:val="en-US"/>
        </w:rPr>
        <w:t xml:space="preserve"> and abruptly</w:t>
      </w:r>
      <w:r w:rsidR="00B060F9">
        <w:rPr>
          <w:rFonts w:cs="Arial"/>
          <w:szCs w:val="24"/>
          <w:lang w:val="en-US"/>
        </w:rPr>
        <w:t xml:space="preserve"> </w:t>
      </w:r>
      <w:r w:rsidR="00D57FB2">
        <w:rPr>
          <w:rFonts w:cs="Arial"/>
          <w:szCs w:val="24"/>
          <w:lang w:val="en-US"/>
        </w:rPr>
        <w:t xml:space="preserve">reaches </w:t>
      </w:r>
      <w:r w:rsidR="00B060F9">
        <w:rPr>
          <w:rFonts w:cs="Arial"/>
          <w:szCs w:val="24"/>
          <w:lang w:val="en-US"/>
        </w:rPr>
        <w:t>the same value of steady state as for deviations of +25% and 50%.</w:t>
      </w:r>
    </w:p>
    <w:p w14:paraId="68B7BF59" w14:textId="6C34B6FC" w:rsidR="003C67DF" w:rsidRPr="00E744B6" w:rsidRDefault="003C67DF" w:rsidP="003C67DF">
      <w:pPr>
        <w:spacing w:line="276" w:lineRule="auto"/>
        <w:rPr>
          <w:rFonts w:cs="Arial"/>
          <w:szCs w:val="24"/>
          <w:lang w:val="en-US"/>
        </w:rPr>
      </w:pPr>
      <w:r w:rsidRPr="00E744B6">
        <w:rPr>
          <w:rFonts w:cs="Calibri"/>
          <w:noProof/>
          <w:szCs w:val="24"/>
          <w:lang w:val="en-US"/>
        </w:rPr>
        <w:drawing>
          <wp:inline distT="0" distB="0" distL="0" distR="0" wp14:anchorId="3D5CD2D7" wp14:editId="2D114E29">
            <wp:extent cx="5333333" cy="4000000"/>
            <wp:effectExtent l="0" t="0" r="1270" b="635"/>
            <wp:docPr id="126265782" name="Obrázok 1" descr="Obrázok, na ktorom je diagram, text, plán,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65782" name="Obrázok 1" descr="Obrázok, na ktorom je diagram, text, plán, rad&#10;&#10;Automaticky generovaný popis"/>
                    <pic:cNvPicPr/>
                  </pic:nvPicPr>
                  <pic:blipFill>
                    <a:blip r:embed="rId44">
                      <a:extLst>
                        <a:ext uri="{28A0092B-C50C-407E-A947-70E740481C1C}">
                          <a14:useLocalDpi xmlns:a14="http://schemas.microsoft.com/office/drawing/2010/main" val="0"/>
                        </a:ext>
                      </a:extLst>
                    </a:blip>
                    <a:stretch>
                      <a:fillRect/>
                    </a:stretch>
                  </pic:blipFill>
                  <pic:spPr>
                    <a:xfrm>
                      <a:off x="0" y="0"/>
                      <a:ext cx="5333333" cy="4000000"/>
                    </a:xfrm>
                    <a:prstGeom prst="rect">
                      <a:avLst/>
                    </a:prstGeom>
                  </pic:spPr>
                </pic:pic>
              </a:graphicData>
            </a:graphic>
          </wp:inline>
        </w:drawing>
      </w:r>
    </w:p>
    <w:p w14:paraId="533E89FF" w14:textId="23C5D12C" w:rsidR="003C67DF" w:rsidRPr="00E744B6" w:rsidRDefault="003C67DF" w:rsidP="003C67DF">
      <w:pPr>
        <w:spacing w:line="276" w:lineRule="auto"/>
        <w:rPr>
          <w:rFonts w:cs="Calibri"/>
          <w:szCs w:val="24"/>
          <w:lang w:val="en-US"/>
        </w:rPr>
      </w:pPr>
      <w:r w:rsidRPr="00E744B6">
        <w:rPr>
          <w:rFonts w:cs="Calibri"/>
          <w:szCs w:val="24"/>
          <w:lang w:val="en-US"/>
        </w:rPr>
        <w:t xml:space="preserve">Figure </w:t>
      </w:r>
      <w:r w:rsidR="007A7012" w:rsidRPr="00E744B6">
        <w:rPr>
          <w:rFonts w:cs="Calibri"/>
          <w:szCs w:val="24"/>
          <w:lang w:val="en-US"/>
        </w:rPr>
        <w:t>4</w:t>
      </w:r>
      <w:r w:rsidRPr="00E744B6">
        <w:rPr>
          <w:rFonts w:cs="Calibri"/>
          <w:szCs w:val="24"/>
          <w:lang w:val="en-US"/>
        </w:rPr>
        <w:t>. Temperature response to deviations of input feed water flow rate for the selected parts of the process.</w:t>
      </w:r>
    </w:p>
    <w:p w14:paraId="77E6FFD1" w14:textId="24A2B71F" w:rsidR="007A7012" w:rsidRPr="00E744B6" w:rsidRDefault="007A7012" w:rsidP="003C67DF">
      <w:pPr>
        <w:spacing w:line="276" w:lineRule="auto"/>
        <w:rPr>
          <w:rFonts w:cs="Arial"/>
          <w:szCs w:val="24"/>
          <w:lang w:val="en-US"/>
        </w:rPr>
      </w:pPr>
    </w:p>
    <w:p w14:paraId="22FE208A" w14:textId="56382F03" w:rsidR="00EB57FD" w:rsidRPr="00E744B6" w:rsidRDefault="00E002D0" w:rsidP="003C67DF">
      <w:pPr>
        <w:spacing w:line="276" w:lineRule="auto"/>
        <w:rPr>
          <w:rFonts w:cs="Arial"/>
          <w:szCs w:val="24"/>
          <w:lang w:val="en-US"/>
        </w:rPr>
      </w:pPr>
      <w:r w:rsidRPr="00B03ECE">
        <w:rPr>
          <w:rFonts w:cs="Arial"/>
          <w:szCs w:val="24"/>
          <w:lang w:val="en-US"/>
        </w:rPr>
        <w:t xml:space="preserve">The above observations are </w:t>
      </w:r>
      <w:r w:rsidR="003215D5" w:rsidRPr="00B03ECE">
        <w:rPr>
          <w:rFonts w:cs="Arial"/>
          <w:szCs w:val="24"/>
          <w:lang w:val="en-US"/>
        </w:rPr>
        <w:t>in</w:t>
      </w:r>
      <w:r w:rsidRPr="00B03ECE">
        <w:rPr>
          <w:rFonts w:cs="Arial"/>
          <w:szCs w:val="24"/>
          <w:lang w:val="en-US"/>
        </w:rPr>
        <w:t xml:space="preserve"> agreement with the</w:t>
      </w:r>
      <w:r w:rsidR="008E5496" w:rsidRPr="00B03ECE">
        <w:rPr>
          <w:rFonts w:cs="Arial"/>
          <w:szCs w:val="24"/>
          <w:lang w:val="en-US"/>
        </w:rPr>
        <w:t xml:space="preserve"> meaning of the </w:t>
      </w:r>
      <w:r w:rsidRPr="00B03ECE">
        <w:rPr>
          <w:rFonts w:cs="Arial"/>
          <w:szCs w:val="24"/>
          <w:lang w:val="en-US"/>
        </w:rPr>
        <w:t xml:space="preserve">sensitivity measures </w:t>
      </w:r>
      <w:r w:rsidRPr="00B03ECE">
        <w:rPr>
          <w:rFonts w:cs="Calibri"/>
          <w:i/>
          <w:iCs/>
          <w:lang w:val="en-US"/>
        </w:rPr>
        <w:t>σ</w:t>
      </w:r>
      <w:r w:rsidRPr="00B03ECE">
        <w:rPr>
          <w:rFonts w:cs="Calibri"/>
          <w:i/>
          <w:iCs/>
          <w:vertAlign w:val="subscript"/>
          <w:lang w:val="en-US"/>
        </w:rPr>
        <w:t>i</w:t>
      </w:r>
      <w:r w:rsidRPr="00B03ECE">
        <w:rPr>
          <w:rFonts w:cs="Calibri"/>
          <w:i/>
          <w:iCs/>
          <w:lang w:val="en-US"/>
        </w:rPr>
        <w:t xml:space="preserve"> </w:t>
      </w:r>
      <w:r w:rsidRPr="00B03ECE">
        <w:rPr>
          <w:rFonts w:cs="Calibri"/>
          <w:lang w:val="en-US"/>
        </w:rPr>
        <w:t xml:space="preserve">and </w:t>
      </w:r>
      <w:r w:rsidRPr="00B03ECE">
        <w:rPr>
          <w:rFonts w:cs="Calibri"/>
          <w:i/>
          <w:iCs/>
          <w:lang w:val="en-US"/>
        </w:rPr>
        <w:t>μ</w:t>
      </w:r>
      <w:r w:rsidRPr="00B03ECE">
        <w:rPr>
          <w:rFonts w:cs="Calibri"/>
          <w:i/>
          <w:iCs/>
          <w:vertAlign w:val="subscript"/>
          <w:lang w:val="en-US"/>
        </w:rPr>
        <w:t>i</w:t>
      </w:r>
      <w:r w:rsidRPr="00B03ECE">
        <w:rPr>
          <w:rFonts w:cs="Calibri"/>
          <w:i/>
          <w:iCs/>
          <w:vertAlign w:val="superscript"/>
          <w:lang w:val="en-US"/>
        </w:rPr>
        <w:t>*</w:t>
      </w:r>
      <w:r w:rsidRPr="00B03ECE">
        <w:rPr>
          <w:rFonts w:cs="Calibri"/>
          <w:lang w:val="en-US"/>
        </w:rPr>
        <w:t xml:space="preserve"> reached by </w:t>
      </w:r>
      <w:r w:rsidR="003215D5" w:rsidRPr="00B03ECE">
        <w:rPr>
          <w:rFonts w:cs="Calibri"/>
          <w:lang w:val="en-US"/>
        </w:rPr>
        <w:t xml:space="preserve">the </w:t>
      </w:r>
      <w:r w:rsidR="008E5496" w:rsidRPr="00B03ECE">
        <w:rPr>
          <w:rFonts w:cs="Calibri"/>
          <w:lang w:val="en-US"/>
        </w:rPr>
        <w:t>Morris</w:t>
      </w:r>
      <w:r w:rsidRPr="00B03ECE">
        <w:rPr>
          <w:rFonts w:cs="Calibri"/>
          <w:lang w:val="en-US"/>
        </w:rPr>
        <w:t xml:space="preserve"> method (see Eq.4-5)</w:t>
      </w:r>
      <w:r w:rsidR="008E5496" w:rsidRPr="00B03ECE">
        <w:rPr>
          <w:rFonts w:cs="Calibri"/>
          <w:lang w:val="en-US"/>
        </w:rPr>
        <w:t>. In Figure 3</w:t>
      </w:r>
      <w:r w:rsidR="003215D5" w:rsidRPr="00B03ECE">
        <w:rPr>
          <w:rFonts w:cs="Calibri"/>
          <w:lang w:val="en-US"/>
        </w:rPr>
        <w:t>, a</w:t>
      </w:r>
      <w:r w:rsidR="008E5496" w:rsidRPr="00B03ECE">
        <w:rPr>
          <w:rFonts w:cs="Calibri"/>
          <w:lang w:val="en-US"/>
        </w:rPr>
        <w:t xml:space="preserve"> comparison of Morris sensitivity measures </w:t>
      </w:r>
      <w:r w:rsidR="008E5496" w:rsidRPr="00B03ECE">
        <w:rPr>
          <w:rFonts w:cs="Calibri"/>
          <w:i/>
          <w:iCs/>
          <w:lang w:val="en-US"/>
        </w:rPr>
        <w:t>σ</w:t>
      </w:r>
      <w:r w:rsidR="008E5496" w:rsidRPr="00B03ECE">
        <w:rPr>
          <w:rFonts w:cs="Calibri"/>
          <w:i/>
          <w:iCs/>
          <w:vertAlign w:val="subscript"/>
          <w:lang w:val="en-US"/>
        </w:rPr>
        <w:t>i</w:t>
      </w:r>
      <w:r w:rsidR="008E5496" w:rsidRPr="00B03ECE">
        <w:rPr>
          <w:rFonts w:cs="Calibri"/>
          <w:i/>
          <w:iCs/>
          <w:lang w:val="en-US"/>
        </w:rPr>
        <w:t xml:space="preserve"> </w:t>
      </w:r>
      <w:r w:rsidR="008E5496" w:rsidRPr="00B03ECE">
        <w:rPr>
          <w:rFonts w:cs="Calibri"/>
          <w:lang w:val="en-US"/>
        </w:rPr>
        <w:t xml:space="preserve">and </w:t>
      </w:r>
      <w:r w:rsidR="008E5496" w:rsidRPr="00B03ECE">
        <w:rPr>
          <w:rFonts w:cs="Calibri"/>
          <w:i/>
          <w:iCs/>
          <w:lang w:val="en-US"/>
        </w:rPr>
        <w:t>μ</w:t>
      </w:r>
      <w:r w:rsidR="008E5496" w:rsidRPr="00B03ECE">
        <w:rPr>
          <w:rFonts w:cs="Calibri"/>
          <w:i/>
          <w:iCs/>
          <w:vertAlign w:val="subscript"/>
          <w:lang w:val="en-US"/>
        </w:rPr>
        <w:t>i</w:t>
      </w:r>
      <w:r w:rsidR="008E5496" w:rsidRPr="00B03ECE">
        <w:rPr>
          <w:rFonts w:cs="Calibri"/>
          <w:i/>
          <w:iCs/>
          <w:vertAlign w:val="superscript"/>
          <w:lang w:val="en-US"/>
        </w:rPr>
        <w:t>*</w:t>
      </w:r>
      <w:r w:rsidR="008E5496" w:rsidRPr="00B03ECE">
        <w:rPr>
          <w:rFonts w:cs="Calibri"/>
          <w:lang w:val="en-US"/>
        </w:rPr>
        <w:t xml:space="preserve"> </w:t>
      </w:r>
      <w:r w:rsidRPr="00B03ECE">
        <w:rPr>
          <w:rFonts w:cs="Arial"/>
          <w:szCs w:val="24"/>
          <w:lang w:val="en-US"/>
        </w:rPr>
        <w:t xml:space="preserve">of temperature response for selected parts of the propylene glycol production unit to the deviations of </w:t>
      </w:r>
      <w:r w:rsidR="008D45B1" w:rsidRPr="00B03ECE">
        <w:rPr>
          <w:rFonts w:cs="Arial"/>
          <w:szCs w:val="24"/>
          <w:lang w:val="en-US"/>
        </w:rPr>
        <w:t xml:space="preserve">the </w:t>
      </w:r>
      <w:r w:rsidRPr="00B03ECE">
        <w:rPr>
          <w:rFonts w:cs="Arial"/>
          <w:szCs w:val="24"/>
          <w:lang w:val="en-US"/>
        </w:rPr>
        <w:t xml:space="preserve">four </w:t>
      </w:r>
      <w:r w:rsidR="008D45B1" w:rsidRPr="00B03ECE">
        <w:rPr>
          <w:rFonts w:cs="Arial"/>
          <w:szCs w:val="24"/>
          <w:lang w:val="en-US"/>
        </w:rPr>
        <w:t xml:space="preserve">investigated </w:t>
      </w:r>
      <w:r w:rsidRPr="00B03ECE">
        <w:rPr>
          <w:rFonts w:cs="Arial"/>
          <w:szCs w:val="24"/>
          <w:lang w:val="en-US"/>
        </w:rPr>
        <w:t xml:space="preserve">parameters </w:t>
      </w:r>
      <w:r w:rsidR="008E5496" w:rsidRPr="00B03ECE">
        <w:rPr>
          <w:rFonts w:cs="Arial"/>
          <w:szCs w:val="24"/>
          <w:lang w:val="en-US"/>
        </w:rPr>
        <w:t xml:space="preserve">is depicted. </w:t>
      </w:r>
      <w:r w:rsidR="003C7609" w:rsidRPr="00B03ECE">
        <w:rPr>
          <w:rFonts w:cs="Calibri"/>
          <w:szCs w:val="24"/>
          <w:lang w:val="en-US"/>
        </w:rPr>
        <w:t xml:space="preserve">The </w:t>
      </w:r>
      <w:r w:rsidR="003C7609" w:rsidRPr="00B03ECE">
        <w:rPr>
          <w:rFonts w:cs="Calibri"/>
          <w:lang w:val="en-US"/>
        </w:rPr>
        <w:t>mean values</w:t>
      </w:r>
      <w:r w:rsidR="003215D5" w:rsidRPr="00B03ECE">
        <w:rPr>
          <w:rFonts w:cs="Calibri"/>
          <w:lang w:val="en-US"/>
        </w:rPr>
        <w:t>,</w:t>
      </w:r>
      <w:r w:rsidR="003C7609" w:rsidRPr="00B03ECE">
        <w:rPr>
          <w:rFonts w:cs="Calibri"/>
          <w:lang w:val="en-US"/>
        </w:rPr>
        <w:t xml:space="preserve"> </w:t>
      </w:r>
      <w:r w:rsidR="003C7609" w:rsidRPr="00B03ECE">
        <w:rPr>
          <w:rFonts w:cs="Calibri"/>
          <w:i/>
          <w:iCs/>
          <w:lang w:val="en-US"/>
        </w:rPr>
        <w:t>μ</w:t>
      </w:r>
      <w:r w:rsidR="003C7609" w:rsidRPr="00B03ECE">
        <w:rPr>
          <w:rFonts w:cs="Calibri"/>
          <w:i/>
          <w:iCs/>
          <w:vertAlign w:val="subscript"/>
          <w:lang w:val="en-US"/>
        </w:rPr>
        <w:t>i</w:t>
      </w:r>
      <w:r w:rsidR="003C7609" w:rsidRPr="00B03ECE">
        <w:rPr>
          <w:i/>
          <w:iCs/>
          <w:vertAlign w:val="superscript"/>
          <w:lang w:val="en-US"/>
        </w:rPr>
        <w:t>*</w:t>
      </w:r>
      <w:r w:rsidR="003215D5" w:rsidRPr="00B03ECE">
        <w:rPr>
          <w:lang w:val="en-US"/>
        </w:rPr>
        <w:t xml:space="preserve">, show </w:t>
      </w:r>
      <w:r w:rsidR="003C7609" w:rsidRPr="00B03ECE">
        <w:rPr>
          <w:lang w:val="en-US"/>
        </w:rPr>
        <w:t xml:space="preserve">the importance of the parameter </w:t>
      </w:r>
      <w:r w:rsidR="00FE6C05" w:rsidRPr="00B03ECE">
        <w:rPr>
          <w:lang w:val="en-US"/>
        </w:rPr>
        <w:t>through the distance of</w:t>
      </w:r>
      <w:r w:rsidR="003C7609" w:rsidRPr="00B03ECE">
        <w:rPr>
          <w:lang w:val="en-US"/>
        </w:rPr>
        <w:t xml:space="preserve"> the points from the </w:t>
      </w:r>
      <w:r w:rsidR="00FE6C05" w:rsidRPr="00B03ECE">
        <w:rPr>
          <w:lang w:val="en-US"/>
        </w:rPr>
        <w:t xml:space="preserve">origin </w:t>
      </w:r>
      <w:r w:rsidR="003C7609" w:rsidRPr="00B03ECE">
        <w:rPr>
          <w:lang w:val="en-US"/>
        </w:rPr>
        <w:t>mean values.</w:t>
      </w:r>
      <w:r w:rsidR="002B23D0" w:rsidRPr="00B03ECE">
        <w:rPr>
          <w:lang w:val="en-US"/>
        </w:rPr>
        <w:t xml:space="preserve"> From Figure 3 it is evident that the parameters feed flow rate of water and </w:t>
      </w:r>
      <w:r w:rsidR="000E2A82" w:rsidRPr="00B03ECE">
        <w:rPr>
          <w:lang w:val="en-US"/>
        </w:rPr>
        <w:t xml:space="preserve">feed flow rate of mix of </w:t>
      </w:r>
      <w:r w:rsidR="002B23D0" w:rsidRPr="00B03ECE">
        <w:rPr>
          <w:lang w:val="en-US"/>
        </w:rPr>
        <w:t>propylene oxide</w:t>
      </w:r>
      <w:r w:rsidR="000E2A82" w:rsidRPr="00B03ECE">
        <w:rPr>
          <w:lang w:val="en-US"/>
        </w:rPr>
        <w:t xml:space="preserve"> with methanol</w:t>
      </w:r>
      <w:r w:rsidR="002B23D0" w:rsidRPr="00B03ECE">
        <w:rPr>
          <w:lang w:val="en-US"/>
        </w:rPr>
        <w:t xml:space="preserve"> are most i</w:t>
      </w:r>
      <w:r w:rsidR="00FE6C05" w:rsidRPr="00B03ECE">
        <w:rPr>
          <w:lang w:val="en-US"/>
        </w:rPr>
        <w:t>mportant</w:t>
      </w:r>
      <w:r w:rsidR="002B23D0" w:rsidRPr="00B03ECE">
        <w:rPr>
          <w:lang w:val="en-US"/>
        </w:rPr>
        <w:t xml:space="preserve"> in the process. </w:t>
      </w:r>
      <w:r w:rsidR="00FE6C05" w:rsidRPr="00B03ECE">
        <w:rPr>
          <w:lang w:val="en-US"/>
        </w:rPr>
        <w:t>Th</w:t>
      </w:r>
      <w:r w:rsidR="002B23D0" w:rsidRPr="00B03ECE">
        <w:rPr>
          <w:lang w:val="en-US"/>
        </w:rPr>
        <w:t xml:space="preserve">e Morris plot </w:t>
      </w:r>
      <w:r w:rsidR="00FE6C05" w:rsidRPr="00B03ECE">
        <w:rPr>
          <w:lang w:val="en-US"/>
        </w:rPr>
        <w:t>shows also</w:t>
      </w:r>
      <w:r w:rsidR="002B23D0" w:rsidRPr="00B03ECE">
        <w:rPr>
          <w:lang w:val="en-US"/>
        </w:rPr>
        <w:t xml:space="preserve"> the standard deviation values, </w:t>
      </w:r>
      <w:r w:rsidR="002B23D0" w:rsidRPr="00B03ECE">
        <w:rPr>
          <w:rFonts w:cs="Calibri"/>
          <w:i/>
          <w:iCs/>
          <w:lang w:val="en-US"/>
        </w:rPr>
        <w:t>σ</w:t>
      </w:r>
      <w:r w:rsidR="002B23D0" w:rsidRPr="00B03ECE">
        <w:rPr>
          <w:rFonts w:cs="Calibri"/>
          <w:i/>
          <w:iCs/>
          <w:vertAlign w:val="subscript"/>
          <w:lang w:val="en-US"/>
        </w:rPr>
        <w:t>i.</w:t>
      </w:r>
      <w:r w:rsidR="002B23D0" w:rsidRPr="00B03ECE">
        <w:rPr>
          <w:rFonts w:cs="Calibri"/>
          <w:lang w:val="en-US"/>
        </w:rPr>
        <w:t xml:space="preserve">. </w:t>
      </w:r>
      <w:r w:rsidR="008D45B1" w:rsidRPr="00B03ECE">
        <w:rPr>
          <w:rFonts w:cs="Calibri"/>
        </w:rPr>
        <w:t xml:space="preserve">The nonlinearity effect </w:t>
      </w:r>
      <w:r w:rsidR="008D45B1" w:rsidRPr="00B03ECE">
        <w:rPr>
          <w:rFonts w:cs="Calibri"/>
          <w:lang w:val="en-US"/>
        </w:rPr>
        <w:t>and/or interaction contribution</w:t>
      </w:r>
      <w:r w:rsidR="008D45B1" w:rsidRPr="00B03ECE">
        <w:rPr>
          <w:rFonts w:cs="Calibri"/>
        </w:rPr>
        <w:t xml:space="preserve"> of the parameter increases with </w:t>
      </w:r>
      <w:r w:rsidR="001E2174" w:rsidRPr="00B03ECE">
        <w:rPr>
          <w:rFonts w:cs="Calibri"/>
        </w:rPr>
        <w:t>its</w:t>
      </w:r>
      <w:r w:rsidR="008D45B1" w:rsidRPr="00B03ECE">
        <w:rPr>
          <w:rFonts w:cs="Calibri"/>
        </w:rPr>
        <w:t xml:space="preserve"> distance </w:t>
      </w:r>
      <w:r w:rsidR="008D45B1" w:rsidRPr="00B03ECE">
        <w:rPr>
          <w:rFonts w:cs="Calibri"/>
          <w:lang w:val="en-US"/>
        </w:rPr>
        <w:t xml:space="preserve">from the origin in the </w:t>
      </w:r>
      <w:r w:rsidR="008D45B1" w:rsidRPr="00B03ECE">
        <w:rPr>
          <w:rFonts w:cs="Calibri"/>
          <w:i/>
          <w:iCs/>
          <w:lang w:val="en-US"/>
        </w:rPr>
        <w:t>σ</w:t>
      </w:r>
      <w:r w:rsidR="008D45B1" w:rsidRPr="00B03ECE">
        <w:rPr>
          <w:rFonts w:cs="Calibri"/>
          <w:i/>
          <w:iCs/>
          <w:vertAlign w:val="subscript"/>
          <w:lang w:val="en-US"/>
        </w:rPr>
        <w:t>i</w:t>
      </w:r>
      <w:r w:rsidR="008D45B1" w:rsidRPr="00B03ECE">
        <w:rPr>
          <w:rFonts w:cs="Calibri"/>
          <w:lang w:val="en-US"/>
        </w:rPr>
        <w:t xml:space="preserve"> direction</w:t>
      </w:r>
      <w:r w:rsidR="002B23D0" w:rsidRPr="00B03ECE">
        <w:rPr>
          <w:rFonts w:cs="Calibri"/>
          <w:lang w:val="en-US"/>
        </w:rPr>
        <w:t xml:space="preserve">. Figure 3 </w:t>
      </w:r>
      <w:r w:rsidR="00FE6C05" w:rsidRPr="00B03ECE">
        <w:rPr>
          <w:rFonts w:cs="Calibri"/>
          <w:lang w:val="en-US"/>
        </w:rPr>
        <w:t>also shows</w:t>
      </w:r>
      <w:r w:rsidR="002B23D0" w:rsidRPr="00B03ECE">
        <w:rPr>
          <w:rFonts w:cs="Calibri"/>
          <w:lang w:val="en-US"/>
        </w:rPr>
        <w:t xml:space="preserve"> </w:t>
      </w:r>
      <w:r w:rsidR="00FE6C05" w:rsidRPr="00B03ECE">
        <w:rPr>
          <w:rFonts w:cs="Calibri"/>
          <w:lang w:val="en-US"/>
        </w:rPr>
        <w:t>high</w:t>
      </w:r>
      <w:r w:rsidR="002B23D0" w:rsidRPr="00B03ECE">
        <w:rPr>
          <w:rFonts w:cs="Calibri"/>
          <w:lang w:val="en-US"/>
        </w:rPr>
        <w:t xml:space="preserve"> values </w:t>
      </w:r>
      <w:r w:rsidR="00361527" w:rsidRPr="00B03ECE">
        <w:rPr>
          <w:rFonts w:cs="Calibri"/>
          <w:lang w:val="en-US"/>
        </w:rPr>
        <w:t xml:space="preserve">of </w:t>
      </w:r>
      <w:r w:rsidR="00361527" w:rsidRPr="00B03ECE">
        <w:rPr>
          <w:rFonts w:cs="Calibri"/>
          <w:i/>
          <w:iCs/>
          <w:lang w:val="en-US"/>
        </w:rPr>
        <w:t>σ</w:t>
      </w:r>
      <w:r w:rsidR="00361527" w:rsidRPr="00B03ECE">
        <w:rPr>
          <w:rFonts w:cs="Calibri"/>
          <w:i/>
          <w:iCs/>
          <w:vertAlign w:val="subscript"/>
          <w:lang w:val="en-US"/>
        </w:rPr>
        <w:t>i.</w:t>
      </w:r>
      <w:r w:rsidR="00361527" w:rsidRPr="00B03ECE">
        <w:rPr>
          <w:rFonts w:cs="Calibri"/>
          <w:lang w:val="en-US"/>
        </w:rPr>
        <w:t xml:space="preserve"> </w:t>
      </w:r>
      <w:r w:rsidR="00FE6C05" w:rsidRPr="00B03ECE">
        <w:rPr>
          <w:rFonts w:cs="Calibri"/>
          <w:lang w:val="en-US"/>
        </w:rPr>
        <w:t>for the water feed flow rate in</w:t>
      </w:r>
      <w:r w:rsidR="00361527" w:rsidRPr="00B03ECE">
        <w:rPr>
          <w:rFonts w:cs="Arial"/>
          <w:szCs w:val="24"/>
          <w:lang w:val="en-US"/>
        </w:rPr>
        <w:t xml:space="preserve"> selected parts of </w:t>
      </w:r>
      <w:r w:rsidR="006E02C9" w:rsidRPr="00B03ECE">
        <w:rPr>
          <w:rFonts w:cs="Arial"/>
          <w:szCs w:val="24"/>
          <w:lang w:val="en-US"/>
        </w:rPr>
        <w:t xml:space="preserve">the </w:t>
      </w:r>
      <w:r w:rsidR="00361527" w:rsidRPr="00B03ECE">
        <w:rPr>
          <w:rFonts w:cs="Arial"/>
          <w:szCs w:val="24"/>
          <w:lang w:val="en-US"/>
        </w:rPr>
        <w:t>production unit</w:t>
      </w:r>
      <w:r w:rsidR="00361527" w:rsidRPr="00B03ECE">
        <w:rPr>
          <w:rFonts w:cs="Calibri"/>
          <w:lang w:val="en-US"/>
        </w:rPr>
        <w:t xml:space="preserve">. The highest </w:t>
      </w:r>
      <w:r w:rsidR="00361527" w:rsidRPr="00B03ECE">
        <w:rPr>
          <w:rFonts w:cs="Calibri"/>
          <w:i/>
          <w:iCs/>
          <w:lang w:val="en-US"/>
        </w:rPr>
        <w:t>σ</w:t>
      </w:r>
      <w:r w:rsidR="00361527" w:rsidRPr="00B03ECE">
        <w:rPr>
          <w:rFonts w:cs="Calibri"/>
          <w:i/>
          <w:iCs/>
          <w:vertAlign w:val="subscript"/>
          <w:lang w:val="en-US"/>
        </w:rPr>
        <w:t>i.</w:t>
      </w:r>
      <w:r w:rsidR="00361527" w:rsidRPr="00B03ECE">
        <w:rPr>
          <w:rFonts w:cs="Calibri"/>
          <w:lang w:val="en-US"/>
        </w:rPr>
        <w:t xml:space="preserve"> </w:t>
      </w:r>
      <w:r w:rsidR="00FE6C05" w:rsidRPr="00B03ECE">
        <w:rPr>
          <w:rFonts w:cs="Calibri"/>
          <w:lang w:val="en-US"/>
        </w:rPr>
        <w:t>values</w:t>
      </w:r>
      <w:r w:rsidR="00FE6C05">
        <w:rPr>
          <w:rFonts w:cs="Calibri"/>
          <w:lang w:val="en-US"/>
        </w:rPr>
        <w:t xml:space="preserve"> we</w:t>
      </w:r>
      <w:r w:rsidR="00361527" w:rsidRPr="00E744B6">
        <w:rPr>
          <w:rFonts w:cs="Calibri"/>
          <w:lang w:val="en-US"/>
        </w:rPr>
        <w:t>re reach</w:t>
      </w:r>
      <w:r w:rsidR="00FE6C05">
        <w:rPr>
          <w:rFonts w:cs="Calibri"/>
          <w:lang w:val="en-US"/>
        </w:rPr>
        <w:t>ed</w:t>
      </w:r>
      <w:r w:rsidR="00361527" w:rsidRPr="00E744B6">
        <w:rPr>
          <w:rFonts w:cs="Calibri"/>
          <w:lang w:val="en-US"/>
        </w:rPr>
        <w:t xml:space="preserve"> </w:t>
      </w:r>
      <w:r w:rsidR="00361527" w:rsidRPr="00E744B6">
        <w:rPr>
          <w:rFonts w:cs="Arial"/>
          <w:szCs w:val="24"/>
          <w:lang w:val="en-US"/>
        </w:rPr>
        <w:t xml:space="preserve">in the reboiler </w:t>
      </w:r>
      <w:r w:rsidR="00FE6C05">
        <w:rPr>
          <w:rFonts w:cs="Arial"/>
          <w:szCs w:val="24"/>
          <w:lang w:val="en-US"/>
        </w:rPr>
        <w:t>of</w:t>
      </w:r>
      <w:r w:rsidR="00361527" w:rsidRPr="00E744B6">
        <w:rPr>
          <w:rFonts w:cs="Arial"/>
          <w:szCs w:val="24"/>
          <w:lang w:val="en-US"/>
        </w:rPr>
        <w:t xml:space="preserve"> column C1 and condenser </w:t>
      </w:r>
      <w:r w:rsidR="00FE6C05">
        <w:rPr>
          <w:rFonts w:cs="Arial"/>
          <w:szCs w:val="24"/>
          <w:lang w:val="en-US"/>
        </w:rPr>
        <w:t>of</w:t>
      </w:r>
      <w:r w:rsidR="00361527" w:rsidRPr="00E744B6">
        <w:rPr>
          <w:rFonts w:cs="Arial"/>
          <w:szCs w:val="24"/>
          <w:lang w:val="en-US"/>
        </w:rPr>
        <w:t xml:space="preserve"> column C2</w:t>
      </w:r>
      <w:r w:rsidR="00FE6C05">
        <w:rPr>
          <w:rFonts w:cs="Arial"/>
          <w:szCs w:val="24"/>
          <w:lang w:val="en-US"/>
        </w:rPr>
        <w:t>,</w:t>
      </w:r>
      <w:r w:rsidR="00361527" w:rsidRPr="00E744B6">
        <w:rPr>
          <w:rFonts w:cs="Arial"/>
          <w:szCs w:val="24"/>
          <w:lang w:val="en-US"/>
        </w:rPr>
        <w:t xml:space="preserve"> respectively</w:t>
      </w:r>
      <w:r w:rsidR="00FE6C05">
        <w:rPr>
          <w:rFonts w:cs="Arial"/>
          <w:szCs w:val="24"/>
          <w:lang w:val="en-US"/>
        </w:rPr>
        <w:t>, which</w:t>
      </w:r>
      <w:r w:rsidR="00FE6C05" w:rsidRPr="00E744B6">
        <w:rPr>
          <w:rFonts w:cs="Calibri"/>
          <w:i/>
          <w:iCs/>
          <w:vertAlign w:val="subscript"/>
          <w:lang w:val="en-US"/>
        </w:rPr>
        <w:t>.</w:t>
      </w:r>
      <w:r w:rsidR="006E02C9" w:rsidRPr="00E744B6">
        <w:rPr>
          <w:rFonts w:cs="Calibri"/>
          <w:lang w:val="en-US"/>
        </w:rPr>
        <w:t xml:space="preserve"> indicates higher possibility of interactions with other input parameters (flow rate of </w:t>
      </w:r>
      <w:r w:rsidR="000E2A82">
        <w:rPr>
          <w:rFonts w:cs="Calibri"/>
          <w:lang w:val="en-US"/>
        </w:rPr>
        <w:t xml:space="preserve">mix of </w:t>
      </w:r>
      <w:r w:rsidR="006E02C9" w:rsidRPr="00E744B6">
        <w:rPr>
          <w:rFonts w:cs="Calibri"/>
          <w:lang w:val="en-US"/>
        </w:rPr>
        <w:t>propylene oxide</w:t>
      </w:r>
      <w:r w:rsidR="000E2A82">
        <w:rPr>
          <w:rFonts w:cs="Calibri"/>
          <w:lang w:val="en-US"/>
        </w:rPr>
        <w:t xml:space="preserve"> with methanol</w:t>
      </w:r>
      <w:r w:rsidR="006E02C9" w:rsidRPr="00E744B6">
        <w:rPr>
          <w:rFonts w:cs="Calibri"/>
          <w:lang w:val="en-US"/>
        </w:rPr>
        <w:t xml:space="preserve">, </w:t>
      </w:r>
      <w:r w:rsidR="00FE6C05">
        <w:rPr>
          <w:rFonts w:cs="Calibri"/>
          <w:lang w:val="en-US"/>
        </w:rPr>
        <w:t xml:space="preserve">flow rate of </w:t>
      </w:r>
      <w:r w:rsidR="006E02C9" w:rsidRPr="00E744B6">
        <w:rPr>
          <w:rFonts w:cs="Calibri"/>
          <w:lang w:val="en-US"/>
        </w:rPr>
        <w:t>cooling water</w:t>
      </w:r>
      <w:r w:rsidR="00FE6C05">
        <w:rPr>
          <w:rFonts w:cs="Calibri"/>
          <w:lang w:val="en-US"/>
        </w:rPr>
        <w:t>,</w:t>
      </w:r>
      <w:r w:rsidR="006E02C9" w:rsidRPr="00E744B6">
        <w:rPr>
          <w:rFonts w:cs="Calibri"/>
          <w:lang w:val="en-US"/>
        </w:rPr>
        <w:t xml:space="preserve"> and temperature of input cooling water) or nonlinear effects of temperature </w:t>
      </w:r>
      <w:r w:rsidR="00FE6C05">
        <w:rPr>
          <w:rFonts w:cs="Calibri"/>
          <w:lang w:val="en-US"/>
        </w:rPr>
        <w:t xml:space="preserve">in the </w:t>
      </w:r>
      <w:r w:rsidR="006E02C9" w:rsidRPr="00E744B6">
        <w:rPr>
          <w:rFonts w:cs="Arial"/>
          <w:szCs w:val="24"/>
          <w:lang w:val="en-US"/>
        </w:rPr>
        <w:t>selected parts of production unit.</w:t>
      </w:r>
      <w:r w:rsidR="006E02C9" w:rsidRPr="00E744B6">
        <w:rPr>
          <w:rFonts w:cs="Calibri"/>
          <w:lang w:val="en-US"/>
        </w:rPr>
        <w:t xml:space="preserve"> </w:t>
      </w:r>
    </w:p>
    <w:p w14:paraId="7351DF01" w14:textId="77777777" w:rsidR="008E5496" w:rsidRPr="00E744B6" w:rsidRDefault="008E5496" w:rsidP="003C67DF">
      <w:pPr>
        <w:spacing w:line="276" w:lineRule="auto"/>
        <w:rPr>
          <w:rFonts w:cs="Arial"/>
          <w:szCs w:val="24"/>
          <w:lang w:val="en-US"/>
        </w:rPr>
      </w:pPr>
    </w:p>
    <w:p w14:paraId="68D26B83" w14:textId="77777777" w:rsidR="00600535" w:rsidRPr="00E744B6" w:rsidRDefault="00600535" w:rsidP="00600535">
      <w:pPr>
        <w:pStyle w:val="CETHeading1"/>
      </w:pPr>
      <w:r w:rsidRPr="00E744B6">
        <w:t>Conclusions</w:t>
      </w:r>
    </w:p>
    <w:p w14:paraId="729676D7" w14:textId="6C0D431F" w:rsidR="001D0AC8" w:rsidRPr="00E744B6" w:rsidRDefault="001E5F0A" w:rsidP="00791F1E">
      <w:pPr>
        <w:pStyle w:val="CETBodytext"/>
        <w:spacing w:line="276" w:lineRule="auto"/>
      </w:pPr>
      <w:r w:rsidRPr="00E744B6">
        <w:t xml:space="preserve">Nonlinearities can </w:t>
      </w:r>
      <w:r w:rsidR="003C547A">
        <w:t>render</w:t>
      </w:r>
      <w:r w:rsidRPr="00E744B6">
        <w:t xml:space="preserve"> process control actions</w:t>
      </w:r>
      <w:r w:rsidR="003C547A">
        <w:t xml:space="preserve"> unpredictable,</w:t>
      </w:r>
      <w:r w:rsidRPr="00E744B6">
        <w:t xml:space="preserve"> leading to hazardous events and operability issues that are not identified by traditional HAZOP studies.</w:t>
      </w:r>
      <w:r w:rsidRPr="00E744B6">
        <w:rPr>
          <w:rFonts w:cs="Calibri"/>
          <w:szCs w:val="24"/>
        </w:rPr>
        <w:t xml:space="preserve"> In this paper</w:t>
      </w:r>
      <w:r w:rsidR="003C547A">
        <w:rPr>
          <w:rFonts w:cs="Calibri"/>
          <w:szCs w:val="24"/>
        </w:rPr>
        <w:t>,</w:t>
      </w:r>
      <w:r w:rsidRPr="00E744B6">
        <w:rPr>
          <w:rFonts w:cs="Calibri"/>
          <w:szCs w:val="24"/>
        </w:rPr>
        <w:t xml:space="preserve"> two </w:t>
      </w:r>
      <w:r w:rsidR="003C547A">
        <w:rPr>
          <w:rFonts w:cs="Calibri"/>
          <w:szCs w:val="24"/>
        </w:rPr>
        <w:t xml:space="preserve">evaluation </w:t>
      </w:r>
      <w:r w:rsidRPr="00E744B6">
        <w:rPr>
          <w:rFonts w:cs="Calibri"/>
          <w:szCs w:val="24"/>
        </w:rPr>
        <w:t>method</w:t>
      </w:r>
      <w:r w:rsidR="003C547A">
        <w:rPr>
          <w:rFonts w:cs="Calibri"/>
          <w:szCs w:val="24"/>
        </w:rPr>
        <w:t>s</w:t>
      </w:r>
      <w:r w:rsidRPr="00E744B6">
        <w:rPr>
          <w:rFonts w:cs="Calibri"/>
          <w:szCs w:val="24"/>
        </w:rPr>
        <w:t xml:space="preserve"> </w:t>
      </w:r>
      <w:r w:rsidR="00791F1E" w:rsidRPr="00E744B6">
        <w:rPr>
          <w:rFonts w:cs="Calibri"/>
          <w:szCs w:val="24"/>
        </w:rPr>
        <w:t>of</w:t>
      </w:r>
      <w:r w:rsidRPr="00E744B6">
        <w:rPr>
          <w:rFonts w:cs="Calibri"/>
          <w:szCs w:val="24"/>
        </w:rPr>
        <w:t xml:space="preserve"> nonlinear</w:t>
      </w:r>
      <w:r w:rsidR="00791F1E" w:rsidRPr="00E744B6">
        <w:rPr>
          <w:rFonts w:cs="Calibri"/>
          <w:szCs w:val="24"/>
        </w:rPr>
        <w:t xml:space="preserve">ity </w:t>
      </w:r>
      <w:r w:rsidR="003C547A">
        <w:rPr>
          <w:rFonts w:cs="Calibri"/>
          <w:szCs w:val="24"/>
        </w:rPr>
        <w:t xml:space="preserve">indicators </w:t>
      </w:r>
      <w:r w:rsidR="00791F1E" w:rsidRPr="00E744B6">
        <w:rPr>
          <w:rFonts w:cs="Calibri"/>
          <w:szCs w:val="24"/>
        </w:rPr>
        <w:t xml:space="preserve">in chemical processes </w:t>
      </w:r>
      <w:r w:rsidRPr="00E744B6">
        <w:rPr>
          <w:rFonts w:cs="Calibri"/>
          <w:szCs w:val="24"/>
        </w:rPr>
        <w:t>during HAZOP study</w:t>
      </w:r>
      <w:r w:rsidR="00791F1E" w:rsidRPr="00E744B6">
        <w:rPr>
          <w:rFonts w:cs="Calibri"/>
          <w:szCs w:val="24"/>
        </w:rPr>
        <w:t xml:space="preserve"> </w:t>
      </w:r>
      <w:r w:rsidR="003C547A">
        <w:rPr>
          <w:rFonts w:cs="Calibri"/>
          <w:szCs w:val="24"/>
        </w:rPr>
        <w:t xml:space="preserve">are introduced </w:t>
      </w:r>
      <w:r w:rsidR="00791F1E" w:rsidRPr="00E744B6">
        <w:rPr>
          <w:rFonts w:cs="Calibri"/>
          <w:szCs w:val="24"/>
        </w:rPr>
        <w:t>based on the time response to the deviation</w:t>
      </w:r>
      <w:r w:rsidR="004D122E" w:rsidRPr="00E744B6">
        <w:rPr>
          <w:rFonts w:cs="Calibri"/>
          <w:szCs w:val="24"/>
        </w:rPr>
        <w:t xml:space="preserve"> of single or multiple parameters calculated by </w:t>
      </w:r>
      <w:r w:rsidR="004D122E" w:rsidRPr="00E744B6">
        <w:t xml:space="preserve">Aspen Plus Dynamics v14 </w:t>
      </w:r>
      <w:r w:rsidR="008B353A" w:rsidRPr="00E744B6">
        <w:t>and Matlab tools</w:t>
      </w:r>
      <w:r w:rsidRPr="00E744B6">
        <w:rPr>
          <w:rFonts w:cs="Calibri"/>
          <w:szCs w:val="24"/>
        </w:rPr>
        <w:t>.</w:t>
      </w:r>
      <w:r w:rsidR="00791F1E" w:rsidRPr="00E744B6">
        <w:rPr>
          <w:rFonts w:cs="Calibri"/>
          <w:szCs w:val="24"/>
        </w:rPr>
        <w:t xml:space="preserve"> These indicators </w:t>
      </w:r>
      <w:r w:rsidR="00685C51" w:rsidRPr="00E744B6">
        <w:rPr>
          <w:rFonts w:cs="Calibri"/>
          <w:szCs w:val="24"/>
        </w:rPr>
        <w:t xml:space="preserve">are </w:t>
      </w:r>
      <w:r w:rsidR="003C547A">
        <w:rPr>
          <w:rFonts w:cs="Calibri"/>
          <w:szCs w:val="24"/>
        </w:rPr>
        <w:t>repr</w:t>
      </w:r>
      <w:r w:rsidR="00685C51" w:rsidRPr="00E744B6">
        <w:rPr>
          <w:rFonts w:cs="Calibri"/>
          <w:szCs w:val="24"/>
        </w:rPr>
        <w:t xml:space="preserve">esented by </w:t>
      </w:r>
      <w:r w:rsidR="00791F1E" w:rsidRPr="00E744B6">
        <w:rPr>
          <w:rFonts w:cstheme="minorHAnsi"/>
        </w:rPr>
        <w:t xml:space="preserve">nonlinearity measures (NLM) </w:t>
      </w:r>
      <w:r w:rsidR="00685C51" w:rsidRPr="00E744B6">
        <w:rPr>
          <w:rFonts w:cstheme="minorHAnsi"/>
        </w:rPr>
        <w:t xml:space="preserve">and </w:t>
      </w:r>
      <w:r w:rsidR="001D0AC8" w:rsidRPr="00E744B6">
        <w:rPr>
          <w:rFonts w:cstheme="minorHAnsi"/>
        </w:rPr>
        <w:t xml:space="preserve">sensitive measures </w:t>
      </w:r>
      <w:r w:rsidR="00685C51" w:rsidRPr="00E744B6">
        <w:rPr>
          <w:rFonts w:cs="Calibri"/>
        </w:rPr>
        <w:t>standard deviation</w:t>
      </w:r>
      <w:r w:rsidR="003C547A">
        <w:rPr>
          <w:rFonts w:cs="Calibri"/>
        </w:rPr>
        <w:t xml:space="preserve"> (</w:t>
      </w:r>
      <w:r w:rsidR="00685C51" w:rsidRPr="00E744B6">
        <w:rPr>
          <w:rFonts w:cs="Calibri"/>
          <w:i/>
          <w:iCs/>
        </w:rPr>
        <w:t>σ</w:t>
      </w:r>
      <w:r w:rsidR="00685C51" w:rsidRPr="00E744B6">
        <w:rPr>
          <w:rFonts w:cs="Calibri"/>
          <w:i/>
          <w:iCs/>
          <w:vertAlign w:val="subscript"/>
        </w:rPr>
        <w:t>i</w:t>
      </w:r>
      <w:r w:rsidR="003C547A" w:rsidRPr="005351AC">
        <w:rPr>
          <w:rFonts w:cs="Calibri"/>
        </w:rPr>
        <w:t>)</w:t>
      </w:r>
      <w:r w:rsidR="003C547A">
        <w:rPr>
          <w:rFonts w:cs="Calibri"/>
        </w:rPr>
        <w:t>,</w:t>
      </w:r>
      <w:r w:rsidR="003C547A">
        <w:rPr>
          <w:rFonts w:cs="Calibri"/>
          <w:i/>
          <w:iCs/>
        </w:rPr>
        <w:t xml:space="preserve"> </w:t>
      </w:r>
      <w:r w:rsidR="00685C51" w:rsidRPr="00E744B6">
        <w:rPr>
          <w:rFonts w:cs="Calibri"/>
        </w:rPr>
        <w:t xml:space="preserve">and </w:t>
      </w:r>
      <w:r w:rsidR="003C547A">
        <w:rPr>
          <w:rFonts w:cs="Calibri"/>
        </w:rPr>
        <w:t xml:space="preserve">the </w:t>
      </w:r>
      <w:r w:rsidR="00685C51" w:rsidRPr="00E744B6">
        <w:rPr>
          <w:rFonts w:cs="Calibri"/>
        </w:rPr>
        <w:t>mean of the absolute value</w:t>
      </w:r>
      <w:r w:rsidR="003C547A">
        <w:rPr>
          <w:rFonts w:cs="Calibri"/>
        </w:rPr>
        <w:t xml:space="preserve"> (</w:t>
      </w:r>
      <w:r w:rsidR="00685C51" w:rsidRPr="00E744B6">
        <w:rPr>
          <w:rFonts w:cs="Calibri"/>
          <w:i/>
          <w:iCs/>
        </w:rPr>
        <w:t>μ</w:t>
      </w:r>
      <w:r w:rsidR="00685C51" w:rsidRPr="00E744B6">
        <w:rPr>
          <w:rFonts w:cs="Calibri"/>
          <w:i/>
          <w:iCs/>
          <w:vertAlign w:val="subscript"/>
        </w:rPr>
        <w:t>i</w:t>
      </w:r>
      <w:r w:rsidR="00685C51" w:rsidRPr="00E744B6">
        <w:rPr>
          <w:rFonts w:cs="Calibri"/>
          <w:i/>
          <w:iCs/>
          <w:vertAlign w:val="superscript"/>
        </w:rPr>
        <w:t>*</w:t>
      </w:r>
      <w:r w:rsidR="003C547A">
        <w:rPr>
          <w:rFonts w:cs="Calibri"/>
        </w:rPr>
        <w:t xml:space="preserve">) </w:t>
      </w:r>
      <w:r w:rsidR="00685C51" w:rsidRPr="00E744B6">
        <w:rPr>
          <w:rFonts w:cs="Calibri"/>
        </w:rPr>
        <w:t>evaluated by</w:t>
      </w:r>
      <w:r w:rsidR="00685C51" w:rsidRPr="00E744B6">
        <w:rPr>
          <w:rFonts w:cstheme="minorHAnsi"/>
        </w:rPr>
        <w:t xml:space="preserve"> </w:t>
      </w:r>
      <w:r w:rsidR="001D0AC8" w:rsidRPr="00E744B6">
        <w:rPr>
          <w:rFonts w:cs="Calibri"/>
        </w:rPr>
        <w:t>Morris</w:t>
      </w:r>
      <w:r w:rsidR="001D0AC8" w:rsidRPr="00E744B6">
        <w:rPr>
          <w:rFonts w:cstheme="minorHAnsi"/>
        </w:rPr>
        <w:t xml:space="preserve"> </w:t>
      </w:r>
      <w:r w:rsidR="00685C51" w:rsidRPr="00E744B6">
        <w:rPr>
          <w:rFonts w:cstheme="minorHAnsi"/>
        </w:rPr>
        <w:t>sensitivity analysis.</w:t>
      </w:r>
      <w:r w:rsidR="004D122E" w:rsidRPr="00E744B6">
        <w:rPr>
          <w:rFonts w:cs="Calibri"/>
          <w:szCs w:val="24"/>
        </w:rPr>
        <w:t xml:space="preserve"> The presented method of nonlinear response </w:t>
      </w:r>
      <w:r w:rsidR="003C547A">
        <w:rPr>
          <w:rFonts w:cs="Calibri"/>
          <w:szCs w:val="24"/>
        </w:rPr>
        <w:t>quantification to</w:t>
      </w:r>
      <w:r w:rsidR="004D122E" w:rsidRPr="00E744B6">
        <w:rPr>
          <w:rFonts w:cs="Calibri"/>
          <w:szCs w:val="24"/>
        </w:rPr>
        <w:t xml:space="preserve"> </w:t>
      </w:r>
      <w:r w:rsidR="003C547A">
        <w:rPr>
          <w:rFonts w:cs="Calibri"/>
          <w:szCs w:val="24"/>
        </w:rPr>
        <w:t>a</w:t>
      </w:r>
      <w:r w:rsidR="004D122E" w:rsidRPr="00E744B6">
        <w:rPr>
          <w:rFonts w:cs="Calibri"/>
          <w:szCs w:val="24"/>
        </w:rPr>
        <w:t xml:space="preserve"> deviation is demonstrated on a case study of propylene glycol production.</w:t>
      </w:r>
      <w:r w:rsidR="00172EC4" w:rsidRPr="00E744B6">
        <w:rPr>
          <w:rFonts w:cs="Calibri"/>
          <w:szCs w:val="24"/>
        </w:rPr>
        <w:t xml:space="preserve"> </w:t>
      </w:r>
      <w:r w:rsidR="008B353A" w:rsidRPr="00E744B6">
        <w:rPr>
          <w:rFonts w:cs="Arial"/>
          <w:szCs w:val="24"/>
        </w:rPr>
        <w:t>In this research, the values of NLM for the response of temperature</w:t>
      </w:r>
      <w:r w:rsidR="004D0C3E" w:rsidRPr="00E744B6">
        <w:rPr>
          <w:rFonts w:cs="Arial"/>
          <w:szCs w:val="24"/>
        </w:rPr>
        <w:t xml:space="preserve"> </w:t>
      </w:r>
      <w:r w:rsidR="008B353A" w:rsidRPr="00E744B6">
        <w:rPr>
          <w:rFonts w:cs="Arial"/>
          <w:szCs w:val="24"/>
        </w:rPr>
        <w:t xml:space="preserve">to </w:t>
      </w:r>
      <w:r w:rsidR="004D0C3E" w:rsidRPr="00E744B6">
        <w:rPr>
          <w:rFonts w:cs="Arial"/>
          <w:szCs w:val="24"/>
        </w:rPr>
        <w:t>the deviation</w:t>
      </w:r>
      <w:r w:rsidR="008B353A" w:rsidRPr="00E744B6">
        <w:rPr>
          <w:rFonts w:cs="Arial"/>
          <w:szCs w:val="24"/>
        </w:rPr>
        <w:t xml:space="preserve"> </w:t>
      </w:r>
      <w:r w:rsidR="004D0C3E" w:rsidRPr="00E744B6">
        <w:rPr>
          <w:rFonts w:cs="Arial"/>
          <w:szCs w:val="24"/>
        </w:rPr>
        <w:t xml:space="preserve">of </w:t>
      </w:r>
      <w:r w:rsidR="003C547A">
        <w:rPr>
          <w:rFonts w:cs="Arial"/>
          <w:szCs w:val="24"/>
        </w:rPr>
        <w:t>four</w:t>
      </w:r>
      <w:r w:rsidR="003C547A" w:rsidRPr="00E744B6">
        <w:rPr>
          <w:rFonts w:cs="Arial"/>
          <w:szCs w:val="24"/>
        </w:rPr>
        <w:t xml:space="preserve"> </w:t>
      </w:r>
      <w:r w:rsidR="004D0C3E" w:rsidRPr="00E744B6">
        <w:rPr>
          <w:rFonts w:cs="Arial"/>
          <w:szCs w:val="24"/>
        </w:rPr>
        <w:t>parameters (flow rate of</w:t>
      </w:r>
      <w:r w:rsidR="000E2A82">
        <w:rPr>
          <w:rFonts w:cs="Arial"/>
          <w:szCs w:val="24"/>
        </w:rPr>
        <w:t xml:space="preserve"> </w:t>
      </w:r>
      <w:r w:rsidR="000E2A82">
        <w:rPr>
          <w:rFonts w:cs="Arial"/>
          <w:szCs w:val="24"/>
        </w:rPr>
        <w:lastRenderedPageBreak/>
        <w:t>mix of</w:t>
      </w:r>
      <w:r w:rsidR="004D0C3E" w:rsidRPr="00E744B6">
        <w:rPr>
          <w:rFonts w:cs="Arial"/>
          <w:szCs w:val="24"/>
        </w:rPr>
        <w:t xml:space="preserve"> propylene oxide</w:t>
      </w:r>
      <w:r w:rsidR="000E2A82">
        <w:rPr>
          <w:rFonts w:cs="Arial"/>
          <w:szCs w:val="24"/>
        </w:rPr>
        <w:t xml:space="preserve"> with methanol</w:t>
      </w:r>
      <w:r w:rsidR="004D0C3E" w:rsidRPr="00E744B6">
        <w:rPr>
          <w:rFonts w:cs="Arial"/>
          <w:szCs w:val="24"/>
        </w:rPr>
        <w:t xml:space="preserve">, </w:t>
      </w:r>
      <w:r w:rsidR="003C547A">
        <w:rPr>
          <w:rFonts w:cs="Arial"/>
          <w:szCs w:val="24"/>
        </w:rPr>
        <w:t xml:space="preserve">flow rate of </w:t>
      </w:r>
      <w:r w:rsidR="004D0C3E" w:rsidRPr="00E744B6">
        <w:rPr>
          <w:rFonts w:cs="Arial"/>
          <w:szCs w:val="24"/>
        </w:rPr>
        <w:t xml:space="preserve">water, </w:t>
      </w:r>
      <w:r w:rsidR="003C547A">
        <w:rPr>
          <w:rFonts w:cs="Arial"/>
          <w:szCs w:val="24"/>
        </w:rPr>
        <w:t xml:space="preserve">flow rate of </w:t>
      </w:r>
      <w:r w:rsidR="004D0C3E" w:rsidRPr="00E744B6">
        <w:rPr>
          <w:rFonts w:cs="Arial"/>
          <w:szCs w:val="24"/>
        </w:rPr>
        <w:t>cooling water</w:t>
      </w:r>
      <w:r w:rsidR="003C547A">
        <w:rPr>
          <w:rFonts w:cs="Arial"/>
          <w:szCs w:val="24"/>
        </w:rPr>
        <w:t>,</w:t>
      </w:r>
      <w:r w:rsidR="004D0C3E" w:rsidRPr="00E744B6">
        <w:rPr>
          <w:rFonts w:cs="Arial"/>
          <w:szCs w:val="24"/>
        </w:rPr>
        <w:t xml:space="preserve"> and temperature of input cooling </w:t>
      </w:r>
      <w:r w:rsidR="001D0AC8" w:rsidRPr="00E744B6">
        <w:rPr>
          <w:rFonts w:cs="Arial"/>
          <w:szCs w:val="24"/>
        </w:rPr>
        <w:t>water) were</w:t>
      </w:r>
      <w:r w:rsidR="008B353A" w:rsidRPr="00E744B6">
        <w:rPr>
          <w:rFonts w:cs="Arial"/>
          <w:szCs w:val="24"/>
        </w:rPr>
        <w:t xml:space="preserve"> analyzed</w:t>
      </w:r>
      <w:r w:rsidR="003C547A">
        <w:rPr>
          <w:rFonts w:cs="Arial"/>
          <w:szCs w:val="24"/>
        </w:rPr>
        <w:t xml:space="preserve"> </w:t>
      </w:r>
      <w:r w:rsidR="003C547A" w:rsidRPr="00E744B6">
        <w:rPr>
          <w:rFonts w:cs="Arial"/>
          <w:szCs w:val="24"/>
        </w:rPr>
        <w:t xml:space="preserve">in several parts of </w:t>
      </w:r>
      <w:r w:rsidR="003C547A">
        <w:rPr>
          <w:rFonts w:cs="Arial"/>
          <w:szCs w:val="24"/>
        </w:rPr>
        <w:t xml:space="preserve">the </w:t>
      </w:r>
      <w:r w:rsidR="003C547A" w:rsidRPr="00E744B6">
        <w:rPr>
          <w:rFonts w:cs="Arial"/>
          <w:szCs w:val="24"/>
        </w:rPr>
        <w:t>process</w:t>
      </w:r>
      <w:r w:rsidR="008B353A" w:rsidRPr="00E744B6">
        <w:rPr>
          <w:rFonts w:cs="Arial"/>
          <w:szCs w:val="24"/>
        </w:rPr>
        <w:t xml:space="preserve">. NLM values indicate the most nonlinear response of temperature to the deviation of the feed water flow rate </w:t>
      </w:r>
      <w:r w:rsidR="003C547A">
        <w:rPr>
          <w:rFonts w:cs="Arial"/>
          <w:szCs w:val="24"/>
        </w:rPr>
        <w:t>of</w:t>
      </w:r>
      <w:r w:rsidR="008B353A" w:rsidRPr="00E744B6">
        <w:rPr>
          <w:rFonts w:cs="Arial"/>
          <w:szCs w:val="24"/>
        </w:rPr>
        <w:t xml:space="preserve"> column C1 and condenser </w:t>
      </w:r>
      <w:r w:rsidR="003C547A">
        <w:rPr>
          <w:rFonts w:cs="Arial"/>
          <w:szCs w:val="24"/>
        </w:rPr>
        <w:t>of</w:t>
      </w:r>
      <w:r w:rsidR="008B353A" w:rsidRPr="00E744B6">
        <w:rPr>
          <w:rFonts w:cs="Arial"/>
          <w:szCs w:val="24"/>
        </w:rPr>
        <w:t xml:space="preserve"> column C2</w:t>
      </w:r>
      <w:r w:rsidR="003C547A">
        <w:rPr>
          <w:rFonts w:cs="Arial"/>
          <w:szCs w:val="24"/>
        </w:rPr>
        <w:t>,</w:t>
      </w:r>
      <w:r w:rsidR="008B353A" w:rsidRPr="00E744B6">
        <w:rPr>
          <w:rFonts w:cs="Arial"/>
          <w:szCs w:val="24"/>
        </w:rPr>
        <w:t xml:space="preserve"> respectively.</w:t>
      </w:r>
      <w:r w:rsidR="004D0C3E" w:rsidRPr="00E744B6">
        <w:rPr>
          <w:rFonts w:cs="Arial"/>
          <w:szCs w:val="24"/>
        </w:rPr>
        <w:t xml:space="preserve"> These results were </w:t>
      </w:r>
      <w:r w:rsidR="001D0AC8" w:rsidRPr="00E744B6">
        <w:rPr>
          <w:rFonts w:cs="Arial"/>
          <w:szCs w:val="24"/>
        </w:rPr>
        <w:t>confirmed by</w:t>
      </w:r>
      <w:r w:rsidR="004D0C3E" w:rsidRPr="00E744B6">
        <w:rPr>
          <w:rFonts w:cs="Arial"/>
          <w:szCs w:val="24"/>
        </w:rPr>
        <w:t xml:space="preserve"> the sensitivity measures </w:t>
      </w:r>
      <w:r w:rsidR="004D0C3E" w:rsidRPr="00B03ECE">
        <w:rPr>
          <w:rFonts w:cs="Calibri"/>
          <w:i/>
          <w:iCs/>
        </w:rPr>
        <w:t>σ</w:t>
      </w:r>
      <w:r w:rsidR="004D0C3E" w:rsidRPr="00B03ECE">
        <w:rPr>
          <w:rFonts w:cs="Calibri"/>
          <w:i/>
          <w:iCs/>
          <w:vertAlign w:val="subscript"/>
        </w:rPr>
        <w:t>i</w:t>
      </w:r>
      <w:r w:rsidR="004D0C3E" w:rsidRPr="00B03ECE">
        <w:rPr>
          <w:rFonts w:cs="Calibri"/>
          <w:i/>
          <w:iCs/>
        </w:rPr>
        <w:t xml:space="preserve"> </w:t>
      </w:r>
      <w:r w:rsidR="004D0C3E" w:rsidRPr="00E744B6">
        <w:rPr>
          <w:rFonts w:cs="Calibri"/>
        </w:rPr>
        <w:t xml:space="preserve">and </w:t>
      </w:r>
      <w:r w:rsidR="004D0C3E" w:rsidRPr="00E744B6">
        <w:rPr>
          <w:rFonts w:cs="Calibri"/>
          <w:b/>
          <w:bCs/>
          <w:i/>
          <w:iCs/>
        </w:rPr>
        <w:t>μ</w:t>
      </w:r>
      <w:r w:rsidR="004D0C3E" w:rsidRPr="00E744B6">
        <w:rPr>
          <w:rFonts w:cs="Calibri"/>
          <w:b/>
          <w:bCs/>
          <w:i/>
          <w:iCs/>
          <w:vertAlign w:val="subscript"/>
        </w:rPr>
        <w:t>i</w:t>
      </w:r>
      <w:r w:rsidR="004D0C3E" w:rsidRPr="00E744B6">
        <w:rPr>
          <w:rFonts w:cs="Calibri"/>
          <w:b/>
          <w:bCs/>
          <w:i/>
          <w:iCs/>
          <w:vertAlign w:val="superscript"/>
        </w:rPr>
        <w:t>*</w:t>
      </w:r>
      <w:r w:rsidR="004D0C3E" w:rsidRPr="00E744B6">
        <w:rPr>
          <w:rFonts w:cs="Calibri"/>
          <w:b/>
          <w:bCs/>
        </w:rPr>
        <w:t xml:space="preserve"> </w:t>
      </w:r>
      <w:r w:rsidR="003C547A" w:rsidRPr="005351AC">
        <w:rPr>
          <w:rFonts w:cs="Calibri"/>
        </w:rPr>
        <w:t>obtained</w:t>
      </w:r>
      <w:r w:rsidR="004D0C3E" w:rsidRPr="00E744B6">
        <w:rPr>
          <w:rFonts w:cs="Calibri"/>
        </w:rPr>
        <w:t xml:space="preserve"> by </w:t>
      </w:r>
      <w:r w:rsidR="003C547A">
        <w:rPr>
          <w:rFonts w:cs="Calibri"/>
        </w:rPr>
        <w:t xml:space="preserve">the </w:t>
      </w:r>
      <w:r w:rsidR="004D0C3E" w:rsidRPr="00E744B6">
        <w:rPr>
          <w:rFonts w:cs="Calibri"/>
        </w:rPr>
        <w:t>Morris</w:t>
      </w:r>
      <w:r w:rsidR="004D0C3E" w:rsidRPr="00E744B6">
        <w:rPr>
          <w:rFonts w:cs="Calibri"/>
          <w:b/>
          <w:bCs/>
        </w:rPr>
        <w:t xml:space="preserve"> </w:t>
      </w:r>
      <w:r w:rsidR="004D0C3E" w:rsidRPr="00E744B6">
        <w:rPr>
          <w:rFonts w:cs="Calibri"/>
        </w:rPr>
        <w:t>method</w:t>
      </w:r>
      <w:r w:rsidR="001D0AC8" w:rsidRPr="00E744B6">
        <w:rPr>
          <w:rFonts w:cs="Calibri"/>
        </w:rPr>
        <w:t>.</w:t>
      </w:r>
      <w:r w:rsidR="00172EC4" w:rsidRPr="00E744B6">
        <w:rPr>
          <w:rFonts w:cs="Calibri"/>
        </w:rPr>
        <w:t xml:space="preserve"> </w:t>
      </w:r>
      <w:r w:rsidR="00D66BB2" w:rsidRPr="00E744B6">
        <w:rPr>
          <w:rFonts w:cs="Calibri"/>
        </w:rPr>
        <w:t xml:space="preserve">This method should further be applied for other </w:t>
      </w:r>
      <w:r w:rsidR="00D66BB2" w:rsidRPr="00E744B6">
        <w:rPr>
          <w:rFonts w:cs="Calibri"/>
          <w:szCs w:val="24"/>
        </w:rPr>
        <w:t>deviation-cause-consequence chains to identify unexpected scenarios based on nonlinearities.</w:t>
      </w:r>
    </w:p>
    <w:p w14:paraId="52DAFDE0" w14:textId="1EDD1499" w:rsidR="001D0CFB" w:rsidRPr="00E744B6" w:rsidRDefault="001D0CFB" w:rsidP="00600535">
      <w:pPr>
        <w:pStyle w:val="CETBodytext"/>
      </w:pPr>
    </w:p>
    <w:p w14:paraId="07A6D20F" w14:textId="0ECF229E" w:rsidR="00280FAF" w:rsidRPr="00365E19" w:rsidRDefault="00280FAF" w:rsidP="00280FAF">
      <w:pPr>
        <w:pStyle w:val="CETHeadingxx"/>
        <w:rPr>
          <w:lang w:val="nl-NL"/>
        </w:rPr>
        <w:sectPr w:rsidR="00280FAF" w:rsidRPr="00365E19" w:rsidSect="00DC73EE">
          <w:type w:val="continuous"/>
          <w:pgSz w:w="11906" w:h="16838" w:code="9"/>
          <w:pgMar w:top="1701" w:right="1418" w:bottom="1701" w:left="1701" w:header="1701" w:footer="0" w:gutter="0"/>
          <w:cols w:space="708"/>
          <w:formProt w:val="0"/>
          <w:titlePg/>
          <w:docGrid w:linePitch="360"/>
        </w:sectPr>
      </w:pPr>
      <w:r w:rsidRPr="00365E19">
        <w:rPr>
          <w:lang w:val="nl-NL"/>
        </w:rPr>
        <w:t>Nomenclature</w:t>
      </w:r>
    </w:p>
    <w:p w14:paraId="25D52BD8" w14:textId="3C4FA5F8" w:rsidR="00280FAF" w:rsidRPr="00365E19" w:rsidRDefault="00280FAF" w:rsidP="00280FAF">
      <w:pPr>
        <w:pStyle w:val="CETBodytext"/>
        <w:jc w:val="left"/>
        <w:rPr>
          <w:rFonts w:eastAsia="SimSun"/>
          <w:lang w:val="nl-NL"/>
        </w:rPr>
      </w:pPr>
    </w:p>
    <w:p w14:paraId="7DFFBF41" w14:textId="77777777" w:rsidR="00280FAF" w:rsidRPr="00365E19" w:rsidRDefault="00280FAF" w:rsidP="00280FAF">
      <w:pPr>
        <w:pStyle w:val="CETBodytext"/>
        <w:jc w:val="left"/>
        <w:rPr>
          <w:rFonts w:eastAsia="SimSun"/>
          <w:lang w:val="nl-NL"/>
        </w:rPr>
        <w:sectPr w:rsidR="00280FAF" w:rsidRPr="00365E19" w:rsidSect="00DC73EE">
          <w:type w:val="continuous"/>
          <w:pgSz w:w="11906" w:h="16838" w:code="9"/>
          <w:pgMar w:top="1701" w:right="1418" w:bottom="1701" w:left="1701" w:header="1701" w:footer="0" w:gutter="0"/>
          <w:cols w:space="708"/>
          <w:formProt w:val="0"/>
          <w:titlePg/>
          <w:docGrid w:linePitch="360"/>
        </w:sectPr>
      </w:pPr>
    </w:p>
    <w:p w14:paraId="23FF4C40" w14:textId="10076990" w:rsidR="00280FAF" w:rsidRPr="00365E19" w:rsidRDefault="00875E58" w:rsidP="00280FAF">
      <w:pPr>
        <w:pStyle w:val="CETBodytext"/>
        <w:jc w:val="left"/>
        <w:rPr>
          <w:rFonts w:eastAsia="SimSun"/>
          <w:lang w:val="nl-NL"/>
        </w:rPr>
      </w:pPr>
      <w:r w:rsidRPr="00365E19">
        <w:rPr>
          <w:rFonts w:eastAsia="SimSun"/>
          <w:lang w:val="nl-NL"/>
        </w:rPr>
        <w:t>POX – propylene oxide</w:t>
      </w:r>
    </w:p>
    <w:p w14:paraId="44A20CE6" w14:textId="32564441" w:rsidR="00875E58" w:rsidRPr="00365E19" w:rsidRDefault="00875E58" w:rsidP="00280FAF">
      <w:pPr>
        <w:pStyle w:val="CETBodytext"/>
        <w:jc w:val="left"/>
        <w:rPr>
          <w:rFonts w:eastAsia="SimSun"/>
          <w:lang w:val="nl-NL"/>
        </w:rPr>
      </w:pPr>
      <w:r w:rsidRPr="00365E19">
        <w:rPr>
          <w:rFonts w:eastAsia="SimSun"/>
          <w:lang w:val="nl-NL"/>
        </w:rPr>
        <w:t>WAT – water</w:t>
      </w:r>
    </w:p>
    <w:p w14:paraId="10E64DE8" w14:textId="06BBD4F5" w:rsidR="00D35EFE" w:rsidRPr="00E744B6" w:rsidRDefault="00D35EFE" w:rsidP="00280FAF">
      <w:pPr>
        <w:pStyle w:val="CETBodytext"/>
        <w:jc w:val="left"/>
        <w:rPr>
          <w:rFonts w:eastAsia="SimSun"/>
        </w:rPr>
      </w:pPr>
      <w:r>
        <w:rPr>
          <w:rFonts w:eastAsia="SimSun"/>
        </w:rPr>
        <w:t>WC – cooling water</w:t>
      </w:r>
    </w:p>
    <w:p w14:paraId="29F97414" w14:textId="26183E0A" w:rsidR="000F55CD" w:rsidRPr="00E744B6" w:rsidRDefault="000F55CD" w:rsidP="00280FAF">
      <w:pPr>
        <w:pStyle w:val="CETBodytext"/>
        <w:jc w:val="left"/>
        <w:rPr>
          <w:rFonts w:eastAsia="SimSun"/>
        </w:rPr>
      </w:pPr>
      <w:r w:rsidRPr="00E744B6">
        <w:rPr>
          <w:rFonts w:eastAsia="SimSun"/>
        </w:rPr>
        <w:t xml:space="preserve">R - </w:t>
      </w:r>
      <w:r w:rsidR="007B156F" w:rsidRPr="00E744B6">
        <w:rPr>
          <w:rFonts w:eastAsia="SimSun"/>
        </w:rPr>
        <w:t>reactor</w:t>
      </w:r>
    </w:p>
    <w:p w14:paraId="031A2E5E" w14:textId="00BE1A30" w:rsidR="00875E58" w:rsidRPr="00E744B6" w:rsidRDefault="00875E58" w:rsidP="00280FAF">
      <w:pPr>
        <w:pStyle w:val="CETBodytext"/>
        <w:jc w:val="left"/>
        <w:rPr>
          <w:rFonts w:eastAsia="SimSun"/>
        </w:rPr>
      </w:pPr>
      <w:r w:rsidRPr="00E744B6">
        <w:rPr>
          <w:rFonts w:eastAsia="SimSun"/>
        </w:rPr>
        <w:t>C1 – first distillation column</w:t>
      </w:r>
    </w:p>
    <w:p w14:paraId="550D6FD0" w14:textId="6316595F" w:rsidR="000F55CD" w:rsidRPr="00E744B6" w:rsidRDefault="000F55CD" w:rsidP="00280FAF">
      <w:pPr>
        <w:pStyle w:val="CETBodytext"/>
        <w:jc w:val="left"/>
        <w:rPr>
          <w:rFonts w:eastAsia="SimSun"/>
        </w:rPr>
      </w:pPr>
      <w:r w:rsidRPr="00E744B6">
        <w:rPr>
          <w:rFonts w:eastAsia="SimSun"/>
        </w:rPr>
        <w:t>C1</w:t>
      </w:r>
      <w:r w:rsidRPr="00E744B6">
        <w:rPr>
          <w:rFonts w:eastAsia="SimSun"/>
          <w:vertAlign w:val="subscript"/>
        </w:rPr>
        <w:t>C</w:t>
      </w:r>
      <w:r w:rsidRPr="00E744B6">
        <w:rPr>
          <w:rFonts w:eastAsia="SimSun"/>
        </w:rPr>
        <w:t xml:space="preserve"> – condenser of C1</w:t>
      </w:r>
    </w:p>
    <w:p w14:paraId="0AA8DF8E" w14:textId="3F301495" w:rsidR="000F55CD" w:rsidRPr="00E744B6" w:rsidRDefault="000F55CD" w:rsidP="00280FAF">
      <w:pPr>
        <w:pStyle w:val="CETBodytext"/>
        <w:jc w:val="left"/>
        <w:rPr>
          <w:rFonts w:eastAsia="SimSun"/>
        </w:rPr>
      </w:pPr>
      <w:r w:rsidRPr="00E744B6">
        <w:rPr>
          <w:rFonts w:eastAsia="SimSun"/>
        </w:rPr>
        <w:t>C1</w:t>
      </w:r>
      <w:r w:rsidRPr="00E744B6">
        <w:rPr>
          <w:rFonts w:eastAsia="SimSun"/>
          <w:vertAlign w:val="subscript"/>
        </w:rPr>
        <w:t>B</w:t>
      </w:r>
      <w:r w:rsidRPr="00E744B6">
        <w:rPr>
          <w:rFonts w:eastAsia="SimSun"/>
        </w:rPr>
        <w:t xml:space="preserve"> – boiler of C1</w:t>
      </w:r>
    </w:p>
    <w:p w14:paraId="3BA76A4F" w14:textId="3C843F27" w:rsidR="00875E58" w:rsidRPr="00E744B6" w:rsidRDefault="00875E58" w:rsidP="00280FAF">
      <w:pPr>
        <w:pStyle w:val="CETBodytext"/>
        <w:jc w:val="left"/>
        <w:rPr>
          <w:rFonts w:eastAsia="SimSun"/>
        </w:rPr>
      </w:pPr>
      <w:r w:rsidRPr="00E744B6">
        <w:rPr>
          <w:rFonts w:eastAsia="SimSun"/>
        </w:rPr>
        <w:t>C2 – second distillation column</w:t>
      </w:r>
    </w:p>
    <w:p w14:paraId="4B7DD286" w14:textId="40F97F5E" w:rsidR="000F55CD" w:rsidRPr="00E744B6" w:rsidRDefault="000F55CD" w:rsidP="000F55CD">
      <w:pPr>
        <w:pStyle w:val="CETBodytext"/>
        <w:jc w:val="left"/>
        <w:rPr>
          <w:rFonts w:eastAsia="SimSun"/>
        </w:rPr>
      </w:pPr>
      <w:r w:rsidRPr="00E744B6">
        <w:rPr>
          <w:rFonts w:eastAsia="SimSun"/>
        </w:rPr>
        <w:t>C2</w:t>
      </w:r>
      <w:r w:rsidRPr="00E744B6">
        <w:rPr>
          <w:rFonts w:eastAsia="SimSun"/>
          <w:vertAlign w:val="subscript"/>
        </w:rPr>
        <w:t>C</w:t>
      </w:r>
      <w:r w:rsidRPr="00E744B6">
        <w:rPr>
          <w:rFonts w:eastAsia="SimSun"/>
        </w:rPr>
        <w:t xml:space="preserve"> – condenser of C2</w:t>
      </w:r>
    </w:p>
    <w:p w14:paraId="35024914" w14:textId="6D8FE963" w:rsidR="000F55CD" w:rsidRPr="00E744B6" w:rsidRDefault="000F55CD" w:rsidP="000F55CD">
      <w:pPr>
        <w:pStyle w:val="CETBodytext"/>
        <w:jc w:val="left"/>
        <w:rPr>
          <w:rFonts w:eastAsia="SimSun"/>
        </w:rPr>
      </w:pPr>
      <w:r w:rsidRPr="00E744B6">
        <w:rPr>
          <w:rFonts w:eastAsia="SimSun"/>
        </w:rPr>
        <w:t>C2</w:t>
      </w:r>
      <w:r w:rsidRPr="00E744B6">
        <w:rPr>
          <w:rFonts w:eastAsia="SimSun"/>
          <w:vertAlign w:val="subscript"/>
        </w:rPr>
        <w:t>B</w:t>
      </w:r>
      <w:r w:rsidRPr="00E744B6">
        <w:rPr>
          <w:rFonts w:eastAsia="SimSun"/>
        </w:rPr>
        <w:t xml:space="preserve"> – boiler of C2</w:t>
      </w:r>
    </w:p>
    <w:p w14:paraId="2A4E1F2B" w14:textId="3A398C3C" w:rsidR="00875E58" w:rsidRPr="00E744B6" w:rsidRDefault="00875E58" w:rsidP="00280FAF">
      <w:pPr>
        <w:pStyle w:val="CETBodytext"/>
        <w:jc w:val="left"/>
        <w:rPr>
          <w:rFonts w:eastAsia="SimSun"/>
        </w:rPr>
      </w:pPr>
      <w:r w:rsidRPr="00E744B6">
        <w:rPr>
          <w:rFonts w:eastAsia="SimSun"/>
        </w:rPr>
        <w:t>D1 – distillate from C1</w:t>
      </w:r>
    </w:p>
    <w:p w14:paraId="766B1A58" w14:textId="44F96AAF" w:rsidR="00875E58" w:rsidRPr="00E744B6" w:rsidRDefault="00875E58" w:rsidP="00280FAF">
      <w:pPr>
        <w:pStyle w:val="CETBodytext"/>
        <w:jc w:val="left"/>
        <w:rPr>
          <w:rFonts w:eastAsia="SimSun"/>
        </w:rPr>
      </w:pPr>
      <w:r w:rsidRPr="00E744B6">
        <w:rPr>
          <w:rFonts w:eastAsia="SimSun"/>
        </w:rPr>
        <w:t>D2 – distillate from C2</w:t>
      </w:r>
    </w:p>
    <w:p w14:paraId="42E1C813" w14:textId="428A6624" w:rsidR="00875E58" w:rsidRPr="00E744B6" w:rsidRDefault="00875E58" w:rsidP="00280FAF">
      <w:pPr>
        <w:pStyle w:val="CETBodytext"/>
        <w:jc w:val="left"/>
        <w:rPr>
          <w:rFonts w:eastAsia="SimSun"/>
        </w:rPr>
      </w:pPr>
      <w:r w:rsidRPr="00E744B6">
        <w:rPr>
          <w:rFonts w:eastAsia="SimSun"/>
        </w:rPr>
        <w:t xml:space="preserve">W1 </w:t>
      </w:r>
      <w:r w:rsidR="000F55CD" w:rsidRPr="00E744B6">
        <w:rPr>
          <w:rFonts w:eastAsia="SimSun"/>
        </w:rPr>
        <w:t>–</w:t>
      </w:r>
      <w:r w:rsidRPr="00E744B6">
        <w:rPr>
          <w:rFonts w:eastAsia="SimSun"/>
        </w:rPr>
        <w:t xml:space="preserve"> </w:t>
      </w:r>
      <w:r w:rsidR="000F55CD" w:rsidRPr="00E744B6">
        <w:rPr>
          <w:rFonts w:eastAsia="SimSun"/>
        </w:rPr>
        <w:t>rest from C1</w:t>
      </w:r>
    </w:p>
    <w:p w14:paraId="2E442ACB" w14:textId="7BFB4DD7" w:rsidR="000F55CD" w:rsidRPr="00E744B6" w:rsidRDefault="000F55CD" w:rsidP="00280FAF">
      <w:pPr>
        <w:pStyle w:val="CETBodytext"/>
        <w:jc w:val="left"/>
        <w:rPr>
          <w:rFonts w:eastAsia="SimSun"/>
        </w:rPr>
      </w:pPr>
      <w:r w:rsidRPr="00E744B6">
        <w:rPr>
          <w:rFonts w:eastAsia="SimSun"/>
        </w:rPr>
        <w:t>W2 – rest from C2</w:t>
      </w:r>
    </w:p>
    <w:p w14:paraId="3CE08781" w14:textId="19D5666F" w:rsidR="00875E58" w:rsidRPr="00E744B6" w:rsidRDefault="000F55CD" w:rsidP="00280FAF">
      <w:pPr>
        <w:pStyle w:val="CETBodytext"/>
        <w:jc w:val="left"/>
        <w:rPr>
          <w:rFonts w:eastAsia="SimSun"/>
        </w:rPr>
      </w:pPr>
      <w:r w:rsidRPr="00E744B6">
        <w:rPr>
          <w:rFonts w:eastAsia="SimSun"/>
        </w:rPr>
        <w:t>Q – heat, kW</w:t>
      </w:r>
    </w:p>
    <w:p w14:paraId="3DBCC79C" w14:textId="74A2F4D9" w:rsidR="000F55CD" w:rsidRPr="00E744B6" w:rsidRDefault="000F55CD" w:rsidP="00280FAF">
      <w:pPr>
        <w:pStyle w:val="CETBodytext"/>
        <w:jc w:val="left"/>
        <w:rPr>
          <w:rFonts w:eastAsia="SimSun"/>
        </w:rPr>
      </w:pPr>
      <w:r w:rsidRPr="00E744B6">
        <w:rPr>
          <w:rFonts w:eastAsia="SimSun"/>
        </w:rPr>
        <w:t>LC – level control</w:t>
      </w:r>
    </w:p>
    <w:p w14:paraId="06A2B059" w14:textId="2DBE8442" w:rsidR="000F55CD" w:rsidRPr="00E744B6" w:rsidRDefault="000F55CD" w:rsidP="00280FAF">
      <w:pPr>
        <w:pStyle w:val="CETBodytext"/>
        <w:jc w:val="left"/>
        <w:rPr>
          <w:rFonts w:eastAsia="SimSun"/>
        </w:rPr>
      </w:pPr>
      <w:r w:rsidRPr="00E744B6">
        <w:rPr>
          <w:rFonts w:eastAsia="SimSun"/>
        </w:rPr>
        <w:t>PC – pressure control</w:t>
      </w:r>
    </w:p>
    <w:p w14:paraId="38BFE636" w14:textId="536C8C8E" w:rsidR="00280FAF" w:rsidRPr="00E744B6" w:rsidRDefault="00280FAF" w:rsidP="00280FAF">
      <w:pPr>
        <w:pStyle w:val="CETBodytext"/>
        <w:jc w:val="left"/>
        <w:rPr>
          <w:rFonts w:eastAsia="SimSun"/>
        </w:rPr>
        <w:sectPr w:rsidR="00280FAF" w:rsidRPr="00E744B6" w:rsidSect="00DC73EE">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E744B6" w:rsidRDefault="00600535" w:rsidP="00600535">
      <w:pPr>
        <w:pStyle w:val="CETAcknowledgementstitle"/>
        <w:rPr>
          <w:lang w:val="en-US"/>
        </w:rPr>
      </w:pPr>
      <w:r w:rsidRPr="00E744B6">
        <w:rPr>
          <w:lang w:val="en-US"/>
        </w:rPr>
        <w:t>Acknowledgments</w:t>
      </w:r>
    </w:p>
    <w:p w14:paraId="3CB26E4A" w14:textId="5313C72F" w:rsidR="00BC200A" w:rsidRPr="00E744B6" w:rsidRDefault="00BC200A" w:rsidP="00767414">
      <w:pPr>
        <w:pStyle w:val="CETReference"/>
        <w:rPr>
          <w:b w:val="0"/>
          <w:lang w:val="en-US"/>
        </w:rPr>
      </w:pPr>
      <w:r w:rsidRPr="00E744B6">
        <w:rPr>
          <w:b w:val="0"/>
          <w:lang w:val="en-US"/>
        </w:rPr>
        <w:t>This research was funded by the Slovak Scientific Agency, Grant No. VEGA 1/0511/21.</w:t>
      </w:r>
    </w:p>
    <w:p w14:paraId="522E4B8C" w14:textId="21CFD1DA" w:rsidR="00767414" w:rsidRPr="00E744B6" w:rsidRDefault="00767414" w:rsidP="00767414">
      <w:pPr>
        <w:pStyle w:val="CETReference"/>
        <w:rPr>
          <w:lang w:val="en-US"/>
        </w:rPr>
      </w:pPr>
      <w:r w:rsidRPr="00E744B6">
        <w:rPr>
          <w:lang w:val="en-US"/>
        </w:rPr>
        <w:t>References</w:t>
      </w:r>
    </w:p>
    <w:p w14:paraId="288F9E70" w14:textId="77777777" w:rsidR="00767414" w:rsidRPr="00E744B6" w:rsidRDefault="00767414" w:rsidP="00767414">
      <w:pPr>
        <w:spacing w:line="276" w:lineRule="auto"/>
        <w:rPr>
          <w:rFonts w:cs="Calibri"/>
          <w:szCs w:val="24"/>
          <w:lang w:val="en-US"/>
        </w:rPr>
      </w:pPr>
      <w:r w:rsidRPr="00E744B6">
        <w:rPr>
          <w:rFonts w:cs="Calibri"/>
          <w:szCs w:val="24"/>
          <w:lang w:val="en-US"/>
        </w:rPr>
        <w:t>Allg</w:t>
      </w:r>
      <w:r w:rsidRPr="00E744B6">
        <w:rPr>
          <w:rFonts w:cs="Arial"/>
          <w:szCs w:val="24"/>
          <w:lang w:val="en-US"/>
        </w:rPr>
        <w:t>ö</w:t>
      </w:r>
      <w:r w:rsidRPr="00E744B6">
        <w:rPr>
          <w:rFonts w:cs="Calibri"/>
          <w:szCs w:val="24"/>
          <w:lang w:val="en-US"/>
        </w:rPr>
        <w:t>wer F., 1995, Definition and computation of a nonlinearity measure", 3rd IFAC Nonlin. Contr. Syst. Symp., Lake Tahoe, CA, 279-284</w:t>
      </w:r>
    </w:p>
    <w:p w14:paraId="19D91D11" w14:textId="77777777" w:rsidR="00767414" w:rsidRPr="00E744B6" w:rsidRDefault="00767414" w:rsidP="00136125">
      <w:pPr>
        <w:pStyle w:val="CETReferencetext"/>
        <w:spacing w:line="276" w:lineRule="auto"/>
        <w:ind w:left="0" w:firstLine="0"/>
        <w:rPr>
          <w:rFonts w:cs="Arial"/>
          <w:szCs w:val="24"/>
          <w:lang w:val="en-US"/>
        </w:rPr>
      </w:pPr>
      <w:r w:rsidRPr="00E744B6">
        <w:rPr>
          <w:rFonts w:cs="Arial"/>
          <w:szCs w:val="24"/>
          <w:lang w:val="en-US"/>
        </w:rPr>
        <w:t>Baybutt P. 2015 A critique of the Hazard and Operability (HAZOP) study. Journal of Loss Prevention in the Process Industries. 33: p. 52-58</w:t>
      </w:r>
    </w:p>
    <w:p w14:paraId="6ED01EF9" w14:textId="77777777" w:rsidR="00767414" w:rsidRPr="00E744B6" w:rsidRDefault="00767414" w:rsidP="00136125">
      <w:pPr>
        <w:pStyle w:val="CETReferencetext"/>
        <w:spacing w:line="276" w:lineRule="auto"/>
        <w:ind w:left="0" w:firstLine="0"/>
        <w:rPr>
          <w:lang w:val="en-US"/>
        </w:rPr>
      </w:pPr>
      <w:r w:rsidRPr="00E744B6">
        <w:rPr>
          <w:lang w:val="en-US"/>
        </w:rPr>
        <w:t>Borgonovo E., Rabitti G., 2023, Screening: from tornado diagrams to effective dimensions. Eur. J. Oper. Res. 304 (3), 1200–1211</w:t>
      </w:r>
    </w:p>
    <w:p w14:paraId="79AD733F" w14:textId="77777777" w:rsidR="00767414" w:rsidRPr="00E744B6" w:rsidRDefault="00767414" w:rsidP="00136125">
      <w:pPr>
        <w:pStyle w:val="CETReferencetext"/>
        <w:spacing w:line="276" w:lineRule="auto"/>
        <w:ind w:left="0" w:firstLine="0"/>
        <w:rPr>
          <w:rFonts w:cs="Calibri"/>
          <w:lang w:val="en-US"/>
        </w:rPr>
      </w:pPr>
      <w:r w:rsidRPr="00E744B6">
        <w:rPr>
          <w:rFonts w:cs="Calibri"/>
          <w:lang w:val="en-US"/>
        </w:rPr>
        <w:t>Campolongo F., Cariboni J., Saltelli A., 2007, An Effective Screening Design for Sensitivity Analysis of Large Models. Environmental Modelling and Software 22 (10): 1509–18</w:t>
      </w:r>
    </w:p>
    <w:p w14:paraId="2BD43384" w14:textId="77777777" w:rsidR="00767414" w:rsidRDefault="00767414" w:rsidP="00767414">
      <w:pPr>
        <w:spacing w:line="276" w:lineRule="auto"/>
        <w:rPr>
          <w:rFonts w:cs="Calibri"/>
          <w:szCs w:val="24"/>
          <w:lang w:val="en-US"/>
        </w:rPr>
      </w:pPr>
      <w:r w:rsidRPr="00E744B6">
        <w:rPr>
          <w:rFonts w:cs="Calibri"/>
          <w:szCs w:val="24"/>
          <w:lang w:val="en-US"/>
        </w:rPr>
        <w:t>Helbig, A., Marquardt, W., Allg</w:t>
      </w:r>
      <w:r w:rsidRPr="00E744B6">
        <w:rPr>
          <w:rFonts w:cs="Arial"/>
          <w:szCs w:val="24"/>
          <w:lang w:val="en-US"/>
        </w:rPr>
        <w:t>ö</w:t>
      </w:r>
      <w:r w:rsidRPr="00E744B6">
        <w:rPr>
          <w:rFonts w:cs="Calibri"/>
          <w:szCs w:val="24"/>
          <w:lang w:val="en-US"/>
        </w:rPr>
        <w:t>wer, F., 2000, Nonlinearity measures: Definition, computation and applications, Journal of Process Control, 10, 113–123</w:t>
      </w:r>
    </w:p>
    <w:p w14:paraId="152C9B0E" w14:textId="6B4517D0" w:rsidR="00C231E8" w:rsidRPr="00E744B6" w:rsidRDefault="00C231E8" w:rsidP="00767414">
      <w:pPr>
        <w:spacing w:line="276" w:lineRule="auto"/>
        <w:rPr>
          <w:rFonts w:cs="Calibri"/>
          <w:szCs w:val="24"/>
          <w:lang w:val="en-US"/>
        </w:rPr>
      </w:pPr>
      <w:r>
        <w:t>Fogler, H.S., 1999, Elements of Chemical Engineering. Prentice-Hall, Inc. London, UK, Englewood Cliffs, N.J.</w:t>
      </w:r>
    </w:p>
    <w:p w14:paraId="7091EB6C" w14:textId="189ABC88" w:rsidR="009A19C0" w:rsidRPr="00E744B6" w:rsidRDefault="009A19C0" w:rsidP="009A19C0">
      <w:pPr>
        <w:rPr>
          <w:rFonts w:cs="Calibri"/>
          <w:szCs w:val="24"/>
          <w:lang w:val="en-US"/>
        </w:rPr>
      </w:pPr>
      <w:r w:rsidRPr="00E744B6">
        <w:rPr>
          <w:lang w:val="en-US"/>
        </w:rPr>
        <w:t>Furusawa T., Nishimura H., Miyauchi T., 1969, Experimental Study of A Bistable Continuous Stirred-Tank Reactor, J. Chem. Eng. Japan, vol. 2, no. 1, pp. 95–100.</w:t>
      </w:r>
    </w:p>
    <w:p w14:paraId="0DB4DFBE" w14:textId="41424E46" w:rsidR="00491236" w:rsidRPr="00E744B6" w:rsidRDefault="00491236" w:rsidP="00767414">
      <w:pPr>
        <w:spacing w:line="276" w:lineRule="auto"/>
        <w:rPr>
          <w:rFonts w:cs="Arial"/>
          <w:szCs w:val="24"/>
          <w:lang w:val="en-US"/>
        </w:rPr>
      </w:pPr>
      <w:r w:rsidRPr="00E744B6">
        <w:rPr>
          <w:rFonts w:cs="Arial"/>
          <w:szCs w:val="24"/>
          <w:lang w:val="en-US"/>
        </w:rPr>
        <w:t>Kletz T.A., 1999, HAZOP and HAZAN: Identifying and assessing process industry hazards. Vol. Rugby, UK. IChemE. 232</w:t>
      </w:r>
    </w:p>
    <w:p w14:paraId="409FB7A4" w14:textId="5FB94386" w:rsidR="004B7651" w:rsidRPr="00E744B6" w:rsidRDefault="004B7651" w:rsidP="00136125">
      <w:pPr>
        <w:pStyle w:val="EndNoteBibliography"/>
        <w:spacing w:line="276" w:lineRule="auto"/>
        <w:rPr>
          <w:rFonts w:ascii="Arial" w:hAnsi="Arial" w:cs="Arial"/>
          <w:noProof w:val="0"/>
          <w:sz w:val="18"/>
          <w:szCs w:val="18"/>
        </w:rPr>
      </w:pPr>
      <w:r w:rsidRPr="00E744B6">
        <w:rPr>
          <w:rFonts w:ascii="Arial" w:hAnsi="Arial" w:cs="Arial"/>
          <w:noProof w:val="0"/>
          <w:sz w:val="18"/>
          <w:szCs w:val="18"/>
        </w:rPr>
        <w:t>Labovský J., Švandová Z., Markoš J., Jelemenský Ľ., 2007, Model-based HAZOP study of a real MTBE plant, J. Loss Prev. Process. Ind. 20, 230–237.</w:t>
      </w:r>
    </w:p>
    <w:p w14:paraId="17E741DA" w14:textId="77777777" w:rsidR="007166DC" w:rsidRPr="00E744B6" w:rsidRDefault="007166DC" w:rsidP="00136125">
      <w:pPr>
        <w:pStyle w:val="CETReferencetext"/>
        <w:spacing w:line="276" w:lineRule="auto"/>
        <w:ind w:left="0" w:firstLine="0"/>
        <w:rPr>
          <w:lang w:val="en-US"/>
        </w:rPr>
      </w:pPr>
      <w:r w:rsidRPr="00E744B6">
        <w:rPr>
          <w:rFonts w:cs="Calibri"/>
          <w:lang w:val="en-US"/>
        </w:rPr>
        <w:t xml:space="preserve">Morris, Max D., 1991, Factorial Sampling Plans for Preliminary Computational Experiments.” </w:t>
      </w:r>
      <w:r w:rsidRPr="00E744B6">
        <w:rPr>
          <w:rFonts w:cs="Calibri"/>
          <w:i/>
          <w:iCs/>
          <w:lang w:val="en-US"/>
        </w:rPr>
        <w:t>Technometrics</w:t>
      </w:r>
      <w:r w:rsidRPr="00E744B6">
        <w:rPr>
          <w:rFonts w:cs="Calibri"/>
          <w:lang w:val="en-US"/>
        </w:rPr>
        <w:t xml:space="preserve"> 33 (2): 161–74</w:t>
      </w:r>
    </w:p>
    <w:p w14:paraId="37EDA716" w14:textId="77777777" w:rsidR="007166DC" w:rsidRPr="00E744B6" w:rsidRDefault="007166DC" w:rsidP="00136125">
      <w:pPr>
        <w:pStyle w:val="CETReferencetext"/>
        <w:spacing w:line="276" w:lineRule="auto"/>
        <w:ind w:left="0" w:firstLine="0"/>
        <w:rPr>
          <w:lang w:val="en-US"/>
        </w:rPr>
      </w:pPr>
      <w:r w:rsidRPr="00E744B6">
        <w:rPr>
          <w:lang w:val="en-US"/>
        </w:rPr>
        <w:t>Olivier-Maget, N., Berdouzi F., Murillo C., Gabas N., 2021, Deviation propagation along a propylene glycol process using dynamic simulation: An innovative contribution to the risk evaluation, Journal of Loss Prevention in the process Industries 70, 104435.</w:t>
      </w:r>
    </w:p>
    <w:p w14:paraId="0EACA954" w14:textId="577C68B4" w:rsidR="008D45B1" w:rsidRPr="00E744B6" w:rsidRDefault="004B7651" w:rsidP="0001291A">
      <w:pPr>
        <w:pStyle w:val="EndNoteBibliography"/>
        <w:spacing w:line="276" w:lineRule="auto"/>
        <w:rPr>
          <w:rFonts w:ascii="Arial" w:hAnsi="Arial" w:cs="Arial"/>
          <w:noProof w:val="0"/>
          <w:sz w:val="18"/>
          <w:szCs w:val="18"/>
        </w:rPr>
      </w:pPr>
      <w:r w:rsidRPr="00E744B6">
        <w:rPr>
          <w:rFonts w:ascii="Arial" w:hAnsi="Arial" w:cs="Arial"/>
          <w:noProof w:val="0"/>
          <w:sz w:val="18"/>
          <w:szCs w:val="18"/>
        </w:rPr>
        <w:t>Švandová Z., Jelemenský, Ľ., Markoš, J., Molnár A., 2005, Steady States Analysis and Dynamic Simulation as a Complement in the Hazop Study of Chemical Reactors. Process Safety and Environmental Protection. 83(5): p. 463-471.</w:t>
      </w:r>
    </w:p>
    <w:sectPr w:rsidR="008D45B1" w:rsidRPr="00E744B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8A57" w14:textId="77777777" w:rsidR="0066528D" w:rsidRDefault="0066528D" w:rsidP="004F5E36">
      <w:r>
        <w:separator/>
      </w:r>
    </w:p>
  </w:endnote>
  <w:endnote w:type="continuationSeparator" w:id="0">
    <w:p w14:paraId="27038CC4" w14:textId="77777777" w:rsidR="0066528D" w:rsidRDefault="0066528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B12FC" w14:textId="77777777" w:rsidR="0066528D" w:rsidRDefault="0066528D" w:rsidP="004F5E36">
      <w:r>
        <w:separator/>
      </w:r>
    </w:p>
  </w:footnote>
  <w:footnote w:type="continuationSeparator" w:id="0">
    <w:p w14:paraId="7F97DD09" w14:textId="77777777" w:rsidR="0066528D" w:rsidRDefault="0066528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C88"/>
    <w:rsid w:val="000052FB"/>
    <w:rsid w:val="00005A19"/>
    <w:rsid w:val="00010164"/>
    <w:rsid w:val="000117CB"/>
    <w:rsid w:val="0001291A"/>
    <w:rsid w:val="00017A11"/>
    <w:rsid w:val="0003148D"/>
    <w:rsid w:val="00031EEC"/>
    <w:rsid w:val="00040C83"/>
    <w:rsid w:val="00046830"/>
    <w:rsid w:val="00051566"/>
    <w:rsid w:val="00052F3F"/>
    <w:rsid w:val="000562A9"/>
    <w:rsid w:val="00062A9A"/>
    <w:rsid w:val="00065058"/>
    <w:rsid w:val="00071A5E"/>
    <w:rsid w:val="00073250"/>
    <w:rsid w:val="00086C39"/>
    <w:rsid w:val="00095772"/>
    <w:rsid w:val="000A03B2"/>
    <w:rsid w:val="000D0268"/>
    <w:rsid w:val="000D34BE"/>
    <w:rsid w:val="000D7930"/>
    <w:rsid w:val="000E0B3C"/>
    <w:rsid w:val="000E102F"/>
    <w:rsid w:val="000E2A82"/>
    <w:rsid w:val="000E36F1"/>
    <w:rsid w:val="000E3A73"/>
    <w:rsid w:val="000E414A"/>
    <w:rsid w:val="000E46DD"/>
    <w:rsid w:val="000E75FD"/>
    <w:rsid w:val="000F093C"/>
    <w:rsid w:val="000F55CD"/>
    <w:rsid w:val="000F787B"/>
    <w:rsid w:val="0010082D"/>
    <w:rsid w:val="0011302F"/>
    <w:rsid w:val="0012091F"/>
    <w:rsid w:val="00126BC2"/>
    <w:rsid w:val="001308B6"/>
    <w:rsid w:val="00130E3C"/>
    <w:rsid w:val="0013121F"/>
    <w:rsid w:val="00131FE6"/>
    <w:rsid w:val="0013263F"/>
    <w:rsid w:val="001331DF"/>
    <w:rsid w:val="00134DE4"/>
    <w:rsid w:val="00136125"/>
    <w:rsid w:val="0014034D"/>
    <w:rsid w:val="00140FE3"/>
    <w:rsid w:val="00144D16"/>
    <w:rsid w:val="00150E59"/>
    <w:rsid w:val="00152DE3"/>
    <w:rsid w:val="001577C4"/>
    <w:rsid w:val="00164CF9"/>
    <w:rsid w:val="001667A6"/>
    <w:rsid w:val="00172EC4"/>
    <w:rsid w:val="00174033"/>
    <w:rsid w:val="0018171E"/>
    <w:rsid w:val="00182872"/>
    <w:rsid w:val="001844CD"/>
    <w:rsid w:val="00184AD6"/>
    <w:rsid w:val="0019694C"/>
    <w:rsid w:val="001A4AF7"/>
    <w:rsid w:val="001B0349"/>
    <w:rsid w:val="001B1E93"/>
    <w:rsid w:val="001B65C1"/>
    <w:rsid w:val="001C260F"/>
    <w:rsid w:val="001C5C3A"/>
    <w:rsid w:val="001C684B"/>
    <w:rsid w:val="001D0AC8"/>
    <w:rsid w:val="001D0CFB"/>
    <w:rsid w:val="001D21AF"/>
    <w:rsid w:val="001D53FC"/>
    <w:rsid w:val="001D5F85"/>
    <w:rsid w:val="001E090E"/>
    <w:rsid w:val="001E2174"/>
    <w:rsid w:val="001E5F0A"/>
    <w:rsid w:val="001F42A5"/>
    <w:rsid w:val="001F65CA"/>
    <w:rsid w:val="001F7B9D"/>
    <w:rsid w:val="00201596"/>
    <w:rsid w:val="00201C93"/>
    <w:rsid w:val="002224B4"/>
    <w:rsid w:val="002404EC"/>
    <w:rsid w:val="002447EF"/>
    <w:rsid w:val="00251550"/>
    <w:rsid w:val="002520EE"/>
    <w:rsid w:val="00256FA4"/>
    <w:rsid w:val="00263B05"/>
    <w:rsid w:val="0027221A"/>
    <w:rsid w:val="00272387"/>
    <w:rsid w:val="00275B61"/>
    <w:rsid w:val="00280FAF"/>
    <w:rsid w:val="00282656"/>
    <w:rsid w:val="00292DF2"/>
    <w:rsid w:val="00296B83"/>
    <w:rsid w:val="002B23D0"/>
    <w:rsid w:val="002B4015"/>
    <w:rsid w:val="002B78CE"/>
    <w:rsid w:val="002C2FB6"/>
    <w:rsid w:val="002E5FA7"/>
    <w:rsid w:val="002F3309"/>
    <w:rsid w:val="003008CE"/>
    <w:rsid w:val="003009B7"/>
    <w:rsid w:val="00300E56"/>
    <w:rsid w:val="0030152C"/>
    <w:rsid w:val="0030469C"/>
    <w:rsid w:val="003215D5"/>
    <w:rsid w:val="00321CA6"/>
    <w:rsid w:val="00323763"/>
    <w:rsid w:val="00323C5F"/>
    <w:rsid w:val="00334C09"/>
    <w:rsid w:val="003458FC"/>
    <w:rsid w:val="00352B02"/>
    <w:rsid w:val="00356633"/>
    <w:rsid w:val="00361527"/>
    <w:rsid w:val="00365E19"/>
    <w:rsid w:val="00367B45"/>
    <w:rsid w:val="003723D4"/>
    <w:rsid w:val="00381905"/>
    <w:rsid w:val="00384CC8"/>
    <w:rsid w:val="003871FD"/>
    <w:rsid w:val="00395B09"/>
    <w:rsid w:val="00397F8B"/>
    <w:rsid w:val="003A1E30"/>
    <w:rsid w:val="003A2829"/>
    <w:rsid w:val="003A4AB6"/>
    <w:rsid w:val="003A7D1C"/>
    <w:rsid w:val="003B304B"/>
    <w:rsid w:val="003B3146"/>
    <w:rsid w:val="003B49CD"/>
    <w:rsid w:val="003C547A"/>
    <w:rsid w:val="003C67DF"/>
    <w:rsid w:val="003C7609"/>
    <w:rsid w:val="003D1E02"/>
    <w:rsid w:val="003F015E"/>
    <w:rsid w:val="00400414"/>
    <w:rsid w:val="004012C5"/>
    <w:rsid w:val="0041446B"/>
    <w:rsid w:val="004162E2"/>
    <w:rsid w:val="00426961"/>
    <w:rsid w:val="0044071E"/>
    <w:rsid w:val="0044329C"/>
    <w:rsid w:val="00453E24"/>
    <w:rsid w:val="00457456"/>
    <w:rsid w:val="004577FE"/>
    <w:rsid w:val="00457B9C"/>
    <w:rsid w:val="0046149D"/>
    <w:rsid w:val="0046164A"/>
    <w:rsid w:val="00461A8B"/>
    <w:rsid w:val="004628D2"/>
    <w:rsid w:val="00462DCD"/>
    <w:rsid w:val="004648AD"/>
    <w:rsid w:val="004703A9"/>
    <w:rsid w:val="004760DE"/>
    <w:rsid w:val="004763D7"/>
    <w:rsid w:val="00491236"/>
    <w:rsid w:val="004A004E"/>
    <w:rsid w:val="004A24CF"/>
    <w:rsid w:val="004A6B45"/>
    <w:rsid w:val="004B1FD1"/>
    <w:rsid w:val="004B6AE2"/>
    <w:rsid w:val="004B7651"/>
    <w:rsid w:val="004C2172"/>
    <w:rsid w:val="004C3D1D"/>
    <w:rsid w:val="004C3D84"/>
    <w:rsid w:val="004C68DF"/>
    <w:rsid w:val="004C7913"/>
    <w:rsid w:val="004D0C3E"/>
    <w:rsid w:val="004D122E"/>
    <w:rsid w:val="004D47E1"/>
    <w:rsid w:val="004E4DD6"/>
    <w:rsid w:val="004E533D"/>
    <w:rsid w:val="004F5E36"/>
    <w:rsid w:val="004F7B75"/>
    <w:rsid w:val="00507B47"/>
    <w:rsid w:val="00507BEF"/>
    <w:rsid w:val="00507CC9"/>
    <w:rsid w:val="005119A5"/>
    <w:rsid w:val="005278B7"/>
    <w:rsid w:val="00532016"/>
    <w:rsid w:val="005346C8"/>
    <w:rsid w:val="005351AC"/>
    <w:rsid w:val="005424FC"/>
    <w:rsid w:val="00543E7D"/>
    <w:rsid w:val="00547A68"/>
    <w:rsid w:val="005531C9"/>
    <w:rsid w:val="00554879"/>
    <w:rsid w:val="00570105"/>
    <w:rsid w:val="00570C43"/>
    <w:rsid w:val="00571E1E"/>
    <w:rsid w:val="00592274"/>
    <w:rsid w:val="005A6DBC"/>
    <w:rsid w:val="005B2110"/>
    <w:rsid w:val="005B350B"/>
    <w:rsid w:val="005B5B0B"/>
    <w:rsid w:val="005B5DEC"/>
    <w:rsid w:val="005B61E6"/>
    <w:rsid w:val="005C3BF6"/>
    <w:rsid w:val="005C5079"/>
    <w:rsid w:val="005C54C7"/>
    <w:rsid w:val="005C77E1"/>
    <w:rsid w:val="005D651B"/>
    <w:rsid w:val="005D668A"/>
    <w:rsid w:val="005D6A2F"/>
    <w:rsid w:val="005E0592"/>
    <w:rsid w:val="005E1A82"/>
    <w:rsid w:val="005E3F38"/>
    <w:rsid w:val="005E719D"/>
    <w:rsid w:val="005E794C"/>
    <w:rsid w:val="005F0A28"/>
    <w:rsid w:val="005F0E5E"/>
    <w:rsid w:val="00600535"/>
    <w:rsid w:val="00610CD6"/>
    <w:rsid w:val="00617F3B"/>
    <w:rsid w:val="00620DEE"/>
    <w:rsid w:val="00621F92"/>
    <w:rsid w:val="0062280A"/>
    <w:rsid w:val="006231E1"/>
    <w:rsid w:val="00625639"/>
    <w:rsid w:val="00631B33"/>
    <w:rsid w:val="00636D90"/>
    <w:rsid w:val="0064184D"/>
    <w:rsid w:val="006422CC"/>
    <w:rsid w:val="0064519C"/>
    <w:rsid w:val="00651D18"/>
    <w:rsid w:val="00660E3E"/>
    <w:rsid w:val="006626B4"/>
    <w:rsid w:val="00662E74"/>
    <w:rsid w:val="0066528D"/>
    <w:rsid w:val="00680C23"/>
    <w:rsid w:val="00683E23"/>
    <w:rsid w:val="00685C51"/>
    <w:rsid w:val="00693766"/>
    <w:rsid w:val="006A3281"/>
    <w:rsid w:val="006A6DE5"/>
    <w:rsid w:val="006B4888"/>
    <w:rsid w:val="006C2E45"/>
    <w:rsid w:val="006C359C"/>
    <w:rsid w:val="006C5579"/>
    <w:rsid w:val="006D11AA"/>
    <w:rsid w:val="006D6E8B"/>
    <w:rsid w:val="006D7209"/>
    <w:rsid w:val="006D7360"/>
    <w:rsid w:val="006E02C9"/>
    <w:rsid w:val="006E67FD"/>
    <w:rsid w:val="006E737D"/>
    <w:rsid w:val="00704195"/>
    <w:rsid w:val="00707969"/>
    <w:rsid w:val="00707DD1"/>
    <w:rsid w:val="00713973"/>
    <w:rsid w:val="007166DC"/>
    <w:rsid w:val="00720A24"/>
    <w:rsid w:val="00732386"/>
    <w:rsid w:val="0073514D"/>
    <w:rsid w:val="00742CF1"/>
    <w:rsid w:val="007447F3"/>
    <w:rsid w:val="0075499F"/>
    <w:rsid w:val="00760765"/>
    <w:rsid w:val="007661C8"/>
    <w:rsid w:val="00767414"/>
    <w:rsid w:val="0077098D"/>
    <w:rsid w:val="00785BF9"/>
    <w:rsid w:val="00791F1E"/>
    <w:rsid w:val="007931FA"/>
    <w:rsid w:val="0079339F"/>
    <w:rsid w:val="007946B7"/>
    <w:rsid w:val="007A4861"/>
    <w:rsid w:val="007A7012"/>
    <w:rsid w:val="007A7BBA"/>
    <w:rsid w:val="007B0C50"/>
    <w:rsid w:val="007B156F"/>
    <w:rsid w:val="007B48F9"/>
    <w:rsid w:val="007B5614"/>
    <w:rsid w:val="007C16EC"/>
    <w:rsid w:val="007C1A43"/>
    <w:rsid w:val="007C20BE"/>
    <w:rsid w:val="007C5171"/>
    <w:rsid w:val="007D0951"/>
    <w:rsid w:val="007D610D"/>
    <w:rsid w:val="007D764C"/>
    <w:rsid w:val="0080013E"/>
    <w:rsid w:val="00801759"/>
    <w:rsid w:val="00813288"/>
    <w:rsid w:val="008168FC"/>
    <w:rsid w:val="008243DA"/>
    <w:rsid w:val="00830996"/>
    <w:rsid w:val="008345F1"/>
    <w:rsid w:val="00835953"/>
    <w:rsid w:val="00860381"/>
    <w:rsid w:val="00865B07"/>
    <w:rsid w:val="008667EA"/>
    <w:rsid w:val="00875E58"/>
    <w:rsid w:val="0087637F"/>
    <w:rsid w:val="00877226"/>
    <w:rsid w:val="00892AD5"/>
    <w:rsid w:val="0089628B"/>
    <w:rsid w:val="008A1512"/>
    <w:rsid w:val="008A2F75"/>
    <w:rsid w:val="008B0E0E"/>
    <w:rsid w:val="008B353A"/>
    <w:rsid w:val="008B52D6"/>
    <w:rsid w:val="008D32B9"/>
    <w:rsid w:val="008D433B"/>
    <w:rsid w:val="008D45B1"/>
    <w:rsid w:val="008D4A16"/>
    <w:rsid w:val="008E18C9"/>
    <w:rsid w:val="008E5401"/>
    <w:rsid w:val="008E5496"/>
    <w:rsid w:val="008E566E"/>
    <w:rsid w:val="008E7BCD"/>
    <w:rsid w:val="0090161A"/>
    <w:rsid w:val="00901EB6"/>
    <w:rsid w:val="009041F8"/>
    <w:rsid w:val="00904C62"/>
    <w:rsid w:val="00910113"/>
    <w:rsid w:val="00917FCE"/>
    <w:rsid w:val="00921CE3"/>
    <w:rsid w:val="00922BA8"/>
    <w:rsid w:val="00924DAC"/>
    <w:rsid w:val="00927058"/>
    <w:rsid w:val="00942750"/>
    <w:rsid w:val="009438B6"/>
    <w:rsid w:val="009450CE"/>
    <w:rsid w:val="009459BB"/>
    <w:rsid w:val="00947179"/>
    <w:rsid w:val="0095164B"/>
    <w:rsid w:val="00954090"/>
    <w:rsid w:val="009573E7"/>
    <w:rsid w:val="00961E4A"/>
    <w:rsid w:val="00963E05"/>
    <w:rsid w:val="00964A45"/>
    <w:rsid w:val="009663CA"/>
    <w:rsid w:val="00967843"/>
    <w:rsid w:val="00967D54"/>
    <w:rsid w:val="00971028"/>
    <w:rsid w:val="00993B84"/>
    <w:rsid w:val="00994C6A"/>
    <w:rsid w:val="00996483"/>
    <w:rsid w:val="00996ABD"/>
    <w:rsid w:val="00996F5A"/>
    <w:rsid w:val="009A114F"/>
    <w:rsid w:val="009A19C0"/>
    <w:rsid w:val="009A52AF"/>
    <w:rsid w:val="009B041A"/>
    <w:rsid w:val="009C37C3"/>
    <w:rsid w:val="009C7C86"/>
    <w:rsid w:val="009D0EA7"/>
    <w:rsid w:val="009D2C75"/>
    <w:rsid w:val="009D2FF7"/>
    <w:rsid w:val="009E7884"/>
    <w:rsid w:val="009E788A"/>
    <w:rsid w:val="009F0E08"/>
    <w:rsid w:val="009F3CD1"/>
    <w:rsid w:val="00A079AE"/>
    <w:rsid w:val="00A1763D"/>
    <w:rsid w:val="00A17CEC"/>
    <w:rsid w:val="00A27EF0"/>
    <w:rsid w:val="00A42361"/>
    <w:rsid w:val="00A50B20"/>
    <w:rsid w:val="00A51390"/>
    <w:rsid w:val="00A60D13"/>
    <w:rsid w:val="00A676E4"/>
    <w:rsid w:val="00A7223D"/>
    <w:rsid w:val="00A72745"/>
    <w:rsid w:val="00A76EFC"/>
    <w:rsid w:val="00A87D50"/>
    <w:rsid w:val="00A91010"/>
    <w:rsid w:val="00A931E1"/>
    <w:rsid w:val="00A97F29"/>
    <w:rsid w:val="00AA702E"/>
    <w:rsid w:val="00AA7D26"/>
    <w:rsid w:val="00AB0964"/>
    <w:rsid w:val="00AB3F7E"/>
    <w:rsid w:val="00AB5011"/>
    <w:rsid w:val="00AC7368"/>
    <w:rsid w:val="00AD16B9"/>
    <w:rsid w:val="00AE0D78"/>
    <w:rsid w:val="00AE377D"/>
    <w:rsid w:val="00AF0EBA"/>
    <w:rsid w:val="00AF2463"/>
    <w:rsid w:val="00B02C8A"/>
    <w:rsid w:val="00B03ECE"/>
    <w:rsid w:val="00B060F9"/>
    <w:rsid w:val="00B17FBD"/>
    <w:rsid w:val="00B315A6"/>
    <w:rsid w:val="00B31813"/>
    <w:rsid w:val="00B33365"/>
    <w:rsid w:val="00B53E3F"/>
    <w:rsid w:val="00B56829"/>
    <w:rsid w:val="00B57B36"/>
    <w:rsid w:val="00B57E6F"/>
    <w:rsid w:val="00B60229"/>
    <w:rsid w:val="00B8686D"/>
    <w:rsid w:val="00B93F69"/>
    <w:rsid w:val="00BB162B"/>
    <w:rsid w:val="00BB1DDC"/>
    <w:rsid w:val="00BB6A61"/>
    <w:rsid w:val="00BC200A"/>
    <w:rsid w:val="00BC30C9"/>
    <w:rsid w:val="00BC314B"/>
    <w:rsid w:val="00BC6D98"/>
    <w:rsid w:val="00BD077D"/>
    <w:rsid w:val="00BE3E58"/>
    <w:rsid w:val="00BF13CE"/>
    <w:rsid w:val="00C01616"/>
    <w:rsid w:val="00C0162B"/>
    <w:rsid w:val="00C068ED"/>
    <w:rsid w:val="00C22E0C"/>
    <w:rsid w:val="00C231E8"/>
    <w:rsid w:val="00C23BF6"/>
    <w:rsid w:val="00C3312D"/>
    <w:rsid w:val="00C345B1"/>
    <w:rsid w:val="00C40142"/>
    <w:rsid w:val="00C51314"/>
    <w:rsid w:val="00C52C3C"/>
    <w:rsid w:val="00C57182"/>
    <w:rsid w:val="00C57863"/>
    <w:rsid w:val="00C640AF"/>
    <w:rsid w:val="00C655FD"/>
    <w:rsid w:val="00C706D2"/>
    <w:rsid w:val="00C75407"/>
    <w:rsid w:val="00C841C6"/>
    <w:rsid w:val="00C870A8"/>
    <w:rsid w:val="00C94434"/>
    <w:rsid w:val="00C9624E"/>
    <w:rsid w:val="00CA0D75"/>
    <w:rsid w:val="00CA1C95"/>
    <w:rsid w:val="00CA5A9C"/>
    <w:rsid w:val="00CB4A77"/>
    <w:rsid w:val="00CB4D03"/>
    <w:rsid w:val="00CC4C20"/>
    <w:rsid w:val="00CD3517"/>
    <w:rsid w:val="00CD5FE2"/>
    <w:rsid w:val="00CE7C68"/>
    <w:rsid w:val="00CF3980"/>
    <w:rsid w:val="00CF4194"/>
    <w:rsid w:val="00D00360"/>
    <w:rsid w:val="00D01FA9"/>
    <w:rsid w:val="00D02B4C"/>
    <w:rsid w:val="00D040C4"/>
    <w:rsid w:val="00D20AD1"/>
    <w:rsid w:val="00D2582C"/>
    <w:rsid w:val="00D35EFE"/>
    <w:rsid w:val="00D46B7E"/>
    <w:rsid w:val="00D57C84"/>
    <w:rsid w:val="00D57FB2"/>
    <w:rsid w:val="00D6057D"/>
    <w:rsid w:val="00D66BB2"/>
    <w:rsid w:val="00D71640"/>
    <w:rsid w:val="00D836C5"/>
    <w:rsid w:val="00D84576"/>
    <w:rsid w:val="00DA1399"/>
    <w:rsid w:val="00DA24C6"/>
    <w:rsid w:val="00DA41FA"/>
    <w:rsid w:val="00DA4D7B"/>
    <w:rsid w:val="00DC2840"/>
    <w:rsid w:val="00DC73EE"/>
    <w:rsid w:val="00DD271C"/>
    <w:rsid w:val="00DD7D79"/>
    <w:rsid w:val="00DE264A"/>
    <w:rsid w:val="00DF320A"/>
    <w:rsid w:val="00DF5072"/>
    <w:rsid w:val="00E002D0"/>
    <w:rsid w:val="00E00D09"/>
    <w:rsid w:val="00E02D18"/>
    <w:rsid w:val="00E041E7"/>
    <w:rsid w:val="00E23CA1"/>
    <w:rsid w:val="00E30A2F"/>
    <w:rsid w:val="00E409A8"/>
    <w:rsid w:val="00E50C12"/>
    <w:rsid w:val="00E51606"/>
    <w:rsid w:val="00E539F1"/>
    <w:rsid w:val="00E65B91"/>
    <w:rsid w:val="00E7209D"/>
    <w:rsid w:val="00E72EAD"/>
    <w:rsid w:val="00E744B6"/>
    <w:rsid w:val="00E77223"/>
    <w:rsid w:val="00E81E6C"/>
    <w:rsid w:val="00E8528B"/>
    <w:rsid w:val="00E85B94"/>
    <w:rsid w:val="00E978D0"/>
    <w:rsid w:val="00EA4613"/>
    <w:rsid w:val="00EA7F91"/>
    <w:rsid w:val="00EB1523"/>
    <w:rsid w:val="00EB57FD"/>
    <w:rsid w:val="00EC0E49"/>
    <w:rsid w:val="00EC101F"/>
    <w:rsid w:val="00EC1D9F"/>
    <w:rsid w:val="00EE0131"/>
    <w:rsid w:val="00EE17B0"/>
    <w:rsid w:val="00EE33A8"/>
    <w:rsid w:val="00EF06D9"/>
    <w:rsid w:val="00EF260A"/>
    <w:rsid w:val="00F17D3F"/>
    <w:rsid w:val="00F21432"/>
    <w:rsid w:val="00F27EE4"/>
    <w:rsid w:val="00F3049E"/>
    <w:rsid w:val="00F30C64"/>
    <w:rsid w:val="00F32BA2"/>
    <w:rsid w:val="00F32CDB"/>
    <w:rsid w:val="00F41EE4"/>
    <w:rsid w:val="00F565FE"/>
    <w:rsid w:val="00F63A70"/>
    <w:rsid w:val="00F63D8C"/>
    <w:rsid w:val="00F7534E"/>
    <w:rsid w:val="00F93EDF"/>
    <w:rsid w:val="00FA1802"/>
    <w:rsid w:val="00FA21D0"/>
    <w:rsid w:val="00FA53DC"/>
    <w:rsid w:val="00FA5F5F"/>
    <w:rsid w:val="00FB23B2"/>
    <w:rsid w:val="00FB730C"/>
    <w:rsid w:val="00FC2695"/>
    <w:rsid w:val="00FC3E03"/>
    <w:rsid w:val="00FC3FC1"/>
    <w:rsid w:val="00FE6C0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5A6DBC"/>
    <w:rPr>
      <w:color w:val="605E5C"/>
      <w:shd w:val="clear" w:color="auto" w:fill="E1DFDD"/>
    </w:rPr>
  </w:style>
  <w:style w:type="character" w:styleId="Rimandonotaapidipagina">
    <w:name w:val="footnote reference"/>
    <w:basedOn w:val="Carpredefinitoparagrafo"/>
    <w:uiPriority w:val="99"/>
    <w:semiHidden/>
    <w:unhideWhenUsed/>
    <w:rsid w:val="00CF4194"/>
    <w:rPr>
      <w:vertAlign w:val="superscript"/>
    </w:rPr>
  </w:style>
  <w:style w:type="paragraph" w:customStyle="1" w:styleId="EndNoteBibliography">
    <w:name w:val="EndNote Bibliography"/>
    <w:basedOn w:val="Normale"/>
    <w:link w:val="EndNoteBibliographyChar"/>
    <w:rsid w:val="004B7651"/>
    <w:pPr>
      <w:tabs>
        <w:tab w:val="clear" w:pos="7100"/>
      </w:tabs>
      <w:spacing w:line="240" w:lineRule="auto"/>
    </w:pPr>
    <w:rPr>
      <w:rFonts w:ascii="Times New Roman" w:eastAsiaTheme="minorHAnsi" w:hAnsi="Times New Roman"/>
      <w:noProof/>
      <w:sz w:val="24"/>
      <w:szCs w:val="22"/>
      <w:lang w:val="en-US" w:bidi="en-US"/>
    </w:rPr>
  </w:style>
  <w:style w:type="character" w:customStyle="1" w:styleId="EndNoteBibliographyChar">
    <w:name w:val="EndNote Bibliography Char"/>
    <w:basedOn w:val="Carpredefinitoparagrafo"/>
    <w:link w:val="EndNoteBibliography"/>
    <w:rsid w:val="004B7651"/>
    <w:rPr>
      <w:rFonts w:ascii="Times New Roman" w:hAnsi="Times New Roman" w:cs="Times New Roman"/>
      <w:noProof/>
      <w:sz w:val="24"/>
      <w:lang w:val="en-US" w:bidi="en-US"/>
    </w:rPr>
  </w:style>
  <w:style w:type="paragraph" w:styleId="Revisione">
    <w:name w:val="Revision"/>
    <w:hidden/>
    <w:uiPriority w:val="99"/>
    <w:semiHidden/>
    <w:rsid w:val="0076741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dovit.jelemensky@stuba.sk"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8.ti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image" Target="media/image19.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FB8BE2A344DF48AC36B5637823B630" ma:contentTypeVersion="5" ma:contentTypeDescription="Create a new document." ma:contentTypeScope="" ma:versionID="c3a9719c2a4953868e6d9c0f54c98062">
  <xsd:schema xmlns:xsd="http://www.w3.org/2001/XMLSchema" xmlns:xs="http://www.w3.org/2001/XMLSchema" xmlns:p="http://schemas.microsoft.com/office/2006/metadata/properties" xmlns:ns3="300abc83-2096-4c95-a2e3-82df01a3bb58" targetNamespace="http://schemas.microsoft.com/office/2006/metadata/properties" ma:root="true" ma:fieldsID="779b1335c010665a0a1335f56476e64e" ns3:_="">
    <xsd:import namespace="300abc83-2096-4c95-a2e3-82df01a3bb5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abc83-2096-4c95-a2e3-82df01a3b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FFA48-A768-4856-A4B8-4C723BDCEA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3.xml><?xml version="1.0" encoding="utf-8"?>
<ds:datastoreItem xmlns:ds="http://schemas.openxmlformats.org/officeDocument/2006/customXml" ds:itemID="{D9B71243-07C6-41C8-AFDA-9EBF38057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abc83-2096-4c95-a2e3-82df01a3b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44314-931C-4D5C-914A-6D94F6F2D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3690</Words>
  <Characters>21034</Characters>
  <Application>Microsoft Office Word</Application>
  <DocSecurity>0</DocSecurity>
  <Lines>175</Lines>
  <Paragraphs>49</Paragraphs>
  <ScaleCrop>false</ScaleCrop>
  <HeadingPairs>
    <vt:vector size="6" baseType="variant">
      <vt:variant>
        <vt:lpstr>Názov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12</cp:revision>
  <cp:lastPrinted>2024-10-31T07:22:00Z</cp:lastPrinted>
  <dcterms:created xsi:type="dcterms:W3CDTF">2024-10-30T13:58:00Z</dcterms:created>
  <dcterms:modified xsi:type="dcterms:W3CDTF">2025-02-19T09:53:00Z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0x010100A3FB8BE2A344DF48AC36B5637823B630</vt:lpwstr>
  </property>
</Properties>
</file>