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E41B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E41B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E41B1">
        <w:trPr>
          <w:trHeight w:val="68"/>
          <w:jc w:val="center"/>
        </w:trPr>
        <w:tc>
          <w:tcPr>
            <w:tcW w:w="8782" w:type="dxa"/>
            <w:gridSpan w:val="2"/>
          </w:tcPr>
          <w:p w14:paraId="30F07041" w14:textId="3E3B3B7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1F557B6" w:rsidR="00E978D0" w:rsidRPr="00B57B36" w:rsidRDefault="008E41B1" w:rsidP="00E978D0">
      <w:pPr>
        <w:pStyle w:val="CETTitle"/>
      </w:pPr>
      <w:r w:rsidRPr="00CA2984">
        <w:t xml:space="preserve">The </w:t>
      </w:r>
      <w:r w:rsidR="00B62ED1">
        <w:t>I</w:t>
      </w:r>
      <w:r w:rsidRPr="00CA2984">
        <w:t xml:space="preserve">ndirect </w:t>
      </w:r>
      <w:r w:rsidR="00B62ED1">
        <w:t>R</w:t>
      </w:r>
      <w:r w:rsidRPr="00CA2984">
        <w:t xml:space="preserve">isk of </w:t>
      </w:r>
      <w:r w:rsidR="00B62ED1">
        <w:t>W</w:t>
      </w:r>
      <w:r w:rsidRPr="00CA2984">
        <w:t xml:space="preserve">ind </w:t>
      </w:r>
      <w:r w:rsidR="00B62ED1">
        <w:t>T</w:t>
      </w:r>
      <w:r w:rsidRPr="00CA2984">
        <w:t>urbines to Seveso</w:t>
      </w:r>
      <w:r w:rsidR="00B62ED1">
        <w:t xml:space="preserve"> E</w:t>
      </w:r>
      <w:r w:rsidRPr="00CA2984">
        <w:t>stablishments</w:t>
      </w:r>
    </w:p>
    <w:p w14:paraId="3FA2DA30" w14:textId="35565EA7" w:rsidR="008E41B1" w:rsidRPr="00CA2984" w:rsidRDefault="008E41B1" w:rsidP="008E41B1">
      <w:pPr>
        <w:pStyle w:val="CETAuthors"/>
      </w:pPr>
      <w:r w:rsidRPr="00CA2984">
        <w:t>Karola Imbrechts</w:t>
      </w:r>
      <w:r>
        <w:t>*, Bruno Reiners</w:t>
      </w:r>
    </w:p>
    <w:p w14:paraId="65992E24" w14:textId="7051C9BA" w:rsidR="008E41B1" w:rsidRPr="00CA2984" w:rsidRDefault="008E41B1" w:rsidP="008E41B1">
      <w:pPr>
        <w:pStyle w:val="CETAddress"/>
      </w:pPr>
      <w:r w:rsidRPr="00CA2984">
        <w:t xml:space="preserve">Government of Flanders, Department of Environment &amp; Spatial Development, Koning Albert II-laan </w:t>
      </w:r>
      <w:r w:rsidR="00CF5EA4" w:rsidRPr="00805464">
        <w:t>15 bus 551, 1210 Brussel</w:t>
      </w:r>
      <w:r w:rsidR="00CF5EA4">
        <w:t>s</w:t>
      </w:r>
      <w:r w:rsidRPr="00CA2984">
        <w:t>, Belgium</w:t>
      </w:r>
    </w:p>
    <w:p w14:paraId="73F1267A" w14:textId="7E2FF053" w:rsidR="00B57E6F" w:rsidRDefault="008E41B1" w:rsidP="008E41B1">
      <w:pPr>
        <w:pStyle w:val="CETAddress"/>
      </w:pPr>
      <w:r w:rsidRPr="008E41B1">
        <w:t>Karola.imbrechts@vlaanderen.be</w:t>
      </w:r>
    </w:p>
    <w:p w14:paraId="38F76186" w14:textId="4A298CD5" w:rsidR="006A6DE5" w:rsidRDefault="006A6DE5" w:rsidP="008E41B1">
      <w:pPr>
        <w:pStyle w:val="CETBodytextItalic"/>
      </w:pPr>
    </w:p>
    <w:p w14:paraId="2D9CDE83" w14:textId="4AA9A003" w:rsidR="008E41B1" w:rsidRPr="00CA2984" w:rsidRDefault="008E41B1" w:rsidP="008E41B1">
      <w:pPr>
        <w:pStyle w:val="CETBodytext"/>
        <w:rPr>
          <w:lang w:val="en-GB"/>
        </w:rPr>
      </w:pPr>
      <w:r w:rsidRPr="00CA2984">
        <w:rPr>
          <w:lang w:val="en-GB"/>
        </w:rPr>
        <w:t>Currently, climate change and renewable energy are hot topics</w:t>
      </w:r>
      <w:r w:rsidR="000E5D70" w:rsidRPr="00CA2984">
        <w:rPr>
          <w:lang w:val="en-GB"/>
        </w:rPr>
        <w:t xml:space="preserve">. </w:t>
      </w:r>
      <w:r w:rsidRPr="00CA2984">
        <w:rPr>
          <w:lang w:val="en-GB"/>
        </w:rPr>
        <w:t xml:space="preserve">Therefore, wind turbines </w:t>
      </w:r>
      <w:r w:rsidR="00B62ED1">
        <w:rPr>
          <w:lang w:val="en-GB"/>
        </w:rPr>
        <w:t>are rapidly increasing in number</w:t>
      </w:r>
      <w:r w:rsidR="000E5D70" w:rsidRPr="00CA2984">
        <w:rPr>
          <w:lang w:val="en-GB"/>
        </w:rPr>
        <w:t xml:space="preserve">. </w:t>
      </w:r>
      <w:r w:rsidRPr="00CA2984">
        <w:rPr>
          <w:lang w:val="en-GB"/>
        </w:rPr>
        <w:t xml:space="preserve">However, the government, the wind turbine sector and the safety experts must ask the question “Is it safe to </w:t>
      </w:r>
      <w:r w:rsidR="00B62ED1">
        <w:rPr>
          <w:lang w:val="en-GB"/>
        </w:rPr>
        <w:t>install</w:t>
      </w:r>
      <w:r w:rsidRPr="00CA2984">
        <w:rPr>
          <w:lang w:val="en-GB"/>
        </w:rPr>
        <w:t xml:space="preserve"> a wind turbine</w:t>
      </w:r>
      <w:r w:rsidR="000E5D70" w:rsidRPr="00CA2984">
        <w:rPr>
          <w:lang w:val="en-GB"/>
        </w:rPr>
        <w:t xml:space="preserve">? </w:t>
      </w:r>
      <w:r w:rsidRPr="00CA2984">
        <w:rPr>
          <w:lang w:val="en-GB"/>
        </w:rPr>
        <w:t xml:space="preserve">Is it acceptable to </w:t>
      </w:r>
      <w:r w:rsidR="007D4873">
        <w:rPr>
          <w:lang w:val="en-GB"/>
        </w:rPr>
        <w:t>do so</w:t>
      </w:r>
      <w:r w:rsidRPr="00CA2984">
        <w:rPr>
          <w:lang w:val="en-GB"/>
        </w:rPr>
        <w:t xml:space="preserve"> at a certain location?”, especially </w:t>
      </w:r>
      <w:r w:rsidR="007D4873">
        <w:rPr>
          <w:lang w:val="en-GB"/>
        </w:rPr>
        <w:t>near</w:t>
      </w:r>
      <w:r w:rsidRPr="00CA2984">
        <w:rPr>
          <w:lang w:val="en-GB"/>
        </w:rPr>
        <w:t xml:space="preserve"> Seveso</w:t>
      </w:r>
      <w:r w:rsidR="00692785">
        <w:rPr>
          <w:lang w:val="en-GB"/>
        </w:rPr>
        <w:t xml:space="preserve"> </w:t>
      </w:r>
      <w:r w:rsidRPr="00CA2984">
        <w:rPr>
          <w:lang w:val="en-GB"/>
        </w:rPr>
        <w:t xml:space="preserve">establishments, which </w:t>
      </w:r>
      <w:r w:rsidR="007D4873">
        <w:rPr>
          <w:lang w:val="en-GB"/>
        </w:rPr>
        <w:t>contain many</w:t>
      </w:r>
      <w:r w:rsidRPr="00CA2984">
        <w:rPr>
          <w:lang w:val="en-GB"/>
        </w:rPr>
        <w:t xml:space="preserve"> dangerous substances.  What if the wind turbine fails</w:t>
      </w:r>
      <w:r w:rsidR="000E5D70" w:rsidRPr="00CA2984">
        <w:rPr>
          <w:lang w:val="en-GB"/>
        </w:rPr>
        <w:t xml:space="preserve">? </w:t>
      </w:r>
      <w:r w:rsidRPr="00CA2984">
        <w:rPr>
          <w:lang w:val="en-GB"/>
        </w:rPr>
        <w:t>What if a wind turbine blade is thrown away</w:t>
      </w:r>
      <w:r w:rsidR="000E5D70" w:rsidRPr="00CA2984">
        <w:rPr>
          <w:lang w:val="en-GB"/>
        </w:rPr>
        <w:t xml:space="preserve">? </w:t>
      </w:r>
      <w:r w:rsidRPr="00CA2984">
        <w:rPr>
          <w:lang w:val="en-GB"/>
        </w:rPr>
        <w:t>What if the wind turbine tower or the nacelle fails</w:t>
      </w:r>
      <w:r w:rsidR="000E5D70" w:rsidRPr="00CA2984">
        <w:rPr>
          <w:lang w:val="en-GB"/>
        </w:rPr>
        <w:t xml:space="preserve">? </w:t>
      </w:r>
      <w:r w:rsidRPr="00CA2984">
        <w:rPr>
          <w:lang w:val="en-GB"/>
        </w:rPr>
        <w:t xml:space="preserve">What happens then </w:t>
      </w:r>
      <w:r w:rsidR="007D4873">
        <w:rPr>
          <w:lang w:val="en-GB"/>
        </w:rPr>
        <w:t>to</w:t>
      </w:r>
      <w:r w:rsidRPr="00CA2984">
        <w:rPr>
          <w:lang w:val="en-GB"/>
        </w:rPr>
        <w:t xml:space="preserve"> the surrounding Seveso</w:t>
      </w:r>
      <w:r w:rsidR="00692785">
        <w:rPr>
          <w:lang w:val="en-GB"/>
        </w:rPr>
        <w:t xml:space="preserve"> </w:t>
      </w:r>
      <w:r w:rsidRPr="00CA2984">
        <w:rPr>
          <w:lang w:val="en-GB"/>
        </w:rPr>
        <w:t xml:space="preserve">establishments, </w:t>
      </w:r>
      <w:r w:rsidR="007D4873">
        <w:rPr>
          <w:lang w:val="en-GB"/>
        </w:rPr>
        <w:t>and</w:t>
      </w:r>
      <w:r w:rsidRPr="00CA2984">
        <w:rPr>
          <w:lang w:val="en-GB"/>
        </w:rPr>
        <w:t xml:space="preserve"> the installations with dangerous substances</w:t>
      </w:r>
      <w:r w:rsidR="000E5D70" w:rsidRPr="00CA2984">
        <w:rPr>
          <w:lang w:val="en-GB"/>
        </w:rPr>
        <w:t xml:space="preserve">? </w:t>
      </w:r>
      <w:r w:rsidRPr="00CA2984">
        <w:rPr>
          <w:lang w:val="en-GB"/>
        </w:rPr>
        <w:t>And what happens to the people in the vicinity</w:t>
      </w:r>
      <w:r w:rsidR="000E5D70" w:rsidRPr="00CA2984">
        <w:rPr>
          <w:lang w:val="en-GB"/>
        </w:rPr>
        <w:t xml:space="preserve">? </w:t>
      </w:r>
      <w:r w:rsidRPr="00CA2984">
        <w:rPr>
          <w:lang w:val="en-GB"/>
        </w:rPr>
        <w:t xml:space="preserve">In other words, what is the </w:t>
      </w:r>
      <w:r w:rsidR="00B62ED1">
        <w:rPr>
          <w:lang w:val="en-GB"/>
        </w:rPr>
        <w:t>risk posed by the wind turbine</w:t>
      </w:r>
      <w:r w:rsidR="00F927EB">
        <w:rPr>
          <w:lang w:val="en-GB"/>
        </w:rPr>
        <w:t xml:space="preserve"> </w:t>
      </w:r>
      <w:r w:rsidR="007D4873">
        <w:rPr>
          <w:lang w:val="en-GB"/>
        </w:rPr>
        <w:t>to</w:t>
      </w:r>
      <w:r w:rsidR="00F927EB">
        <w:rPr>
          <w:lang w:val="en-GB"/>
        </w:rPr>
        <w:t xml:space="preserve"> its surroundings</w:t>
      </w:r>
      <w:r w:rsidR="000E5D70" w:rsidRPr="00CA2984">
        <w:rPr>
          <w:lang w:val="en-GB"/>
        </w:rPr>
        <w:t xml:space="preserve">? </w:t>
      </w:r>
      <w:r w:rsidRPr="00CA2984">
        <w:rPr>
          <w:lang w:val="en-GB"/>
        </w:rPr>
        <w:t>Th</w:t>
      </w:r>
      <w:r w:rsidR="007D4873">
        <w:rPr>
          <w:lang w:val="en-GB"/>
        </w:rPr>
        <w:t>ese</w:t>
      </w:r>
      <w:r w:rsidRPr="00CA2984">
        <w:rPr>
          <w:lang w:val="en-GB"/>
        </w:rPr>
        <w:t xml:space="preserve"> are questions that need to be answered before the government can grant the wind turbine permit.</w:t>
      </w:r>
    </w:p>
    <w:p w14:paraId="7611137D" w14:textId="77777777" w:rsidR="008E41B1" w:rsidRPr="00CA2984" w:rsidRDefault="008E41B1" w:rsidP="008E41B1">
      <w:pPr>
        <w:pStyle w:val="CETBodytext"/>
        <w:rPr>
          <w:lang w:val="en-GB"/>
        </w:rPr>
      </w:pPr>
    </w:p>
    <w:p w14:paraId="56D88D08" w14:textId="2BB12A27" w:rsidR="008E41B1" w:rsidRPr="00857A1F" w:rsidRDefault="008E41B1" w:rsidP="008E41B1">
      <w:pPr>
        <w:pStyle w:val="CETBodytext"/>
        <w:rPr>
          <w:lang w:val="en-GB"/>
        </w:rPr>
      </w:pPr>
      <w:r w:rsidRPr="00CA2984">
        <w:rPr>
          <w:lang w:val="en-GB"/>
        </w:rPr>
        <w:t xml:space="preserve">In Flanders, guidelines to calculate and assess the risk of wind turbines are </w:t>
      </w:r>
      <w:r w:rsidR="00613CB6">
        <w:rPr>
          <w:lang w:val="en-GB"/>
        </w:rPr>
        <w:t>published</w:t>
      </w:r>
      <w:r w:rsidRPr="00CA2984">
        <w:rPr>
          <w:lang w:val="en-GB"/>
        </w:rPr>
        <w:t xml:space="preserve"> in collaboration with the wind turbine manufacturers and the </w:t>
      </w:r>
      <w:r w:rsidR="00A66D99">
        <w:rPr>
          <w:lang w:val="en-GB"/>
        </w:rPr>
        <w:t>Flemish certified</w:t>
      </w:r>
      <w:r w:rsidRPr="00CA2984">
        <w:rPr>
          <w:lang w:val="en-GB"/>
        </w:rPr>
        <w:t xml:space="preserve"> experts in the context of the Seveso </w:t>
      </w:r>
      <w:r w:rsidRPr="00857A1F">
        <w:rPr>
          <w:lang w:val="en-GB"/>
        </w:rPr>
        <w:t>Directive</w:t>
      </w:r>
      <w:r w:rsidR="00E7379E" w:rsidRPr="00857A1F">
        <w:rPr>
          <w:lang w:val="en-GB"/>
        </w:rPr>
        <w:t xml:space="preserve"> </w:t>
      </w:r>
      <w:r w:rsidR="00E7379E" w:rsidRPr="00857A1F">
        <w:t>(</w:t>
      </w:r>
      <w:r w:rsidR="0066218E" w:rsidRPr="00857A1F">
        <w:t>OMG, 2019b</w:t>
      </w:r>
      <w:r w:rsidR="00E7379E" w:rsidRPr="00857A1F">
        <w:t>)</w:t>
      </w:r>
      <w:r w:rsidR="000E5D70" w:rsidRPr="00857A1F">
        <w:rPr>
          <w:lang w:val="en-GB"/>
        </w:rPr>
        <w:t xml:space="preserve">. </w:t>
      </w:r>
      <w:r w:rsidRPr="00857A1F">
        <w:rPr>
          <w:lang w:val="en-GB"/>
        </w:rPr>
        <w:t xml:space="preserve">A distinction is made between the direct and the indirect </w:t>
      </w:r>
      <w:r w:rsidR="00B62ED1">
        <w:rPr>
          <w:lang w:val="en-GB"/>
        </w:rPr>
        <w:t>risk posed by the wind turbine</w:t>
      </w:r>
      <w:r w:rsidR="000E5D70" w:rsidRPr="00857A1F">
        <w:rPr>
          <w:lang w:val="en-GB"/>
        </w:rPr>
        <w:t xml:space="preserve">. </w:t>
      </w:r>
      <w:r w:rsidR="00857A1F">
        <w:rPr>
          <w:lang w:val="en-GB"/>
        </w:rPr>
        <w:t>For the direct risk, the method of The Netherlands</w:t>
      </w:r>
      <w:r w:rsidR="00076077">
        <w:rPr>
          <w:lang w:val="en-GB"/>
        </w:rPr>
        <w:t xml:space="preserve"> (DNV GL, 2014)</w:t>
      </w:r>
      <w:r w:rsidR="00857A1F">
        <w:rPr>
          <w:lang w:val="en-GB"/>
        </w:rPr>
        <w:t xml:space="preserve"> was mainly followed, with a few adjustments. For the indirect risk, </w:t>
      </w:r>
      <w:r w:rsidR="007E5B04">
        <w:rPr>
          <w:lang w:val="en-GB"/>
        </w:rPr>
        <w:t xml:space="preserve">the government of Flanders </w:t>
      </w:r>
      <w:r w:rsidR="00857A1F" w:rsidRPr="00857A1F">
        <w:rPr>
          <w:lang w:val="en-GB"/>
        </w:rPr>
        <w:t>developed</w:t>
      </w:r>
      <w:r w:rsidR="00857A1F">
        <w:rPr>
          <w:lang w:val="en-GB"/>
        </w:rPr>
        <w:t xml:space="preserve"> </w:t>
      </w:r>
      <w:r w:rsidR="007E5B04">
        <w:rPr>
          <w:lang w:val="en-GB"/>
        </w:rPr>
        <w:t xml:space="preserve">a </w:t>
      </w:r>
      <w:r w:rsidR="007E5B04" w:rsidRPr="00857A1F">
        <w:rPr>
          <w:lang w:val="en-GB"/>
        </w:rPr>
        <w:t xml:space="preserve">method </w:t>
      </w:r>
      <w:r w:rsidR="00857A1F">
        <w:rPr>
          <w:lang w:val="en-GB"/>
        </w:rPr>
        <w:t>in collaboration with the Flemish experts</w:t>
      </w:r>
      <w:r w:rsidR="00B255A5">
        <w:rPr>
          <w:lang w:val="en-GB"/>
        </w:rPr>
        <w:t>, as The Netherlands or any other country do not have an elaborated method for this</w:t>
      </w:r>
      <w:r w:rsidR="00857A1F">
        <w:rPr>
          <w:lang w:val="en-GB"/>
        </w:rPr>
        <w:t xml:space="preserve">. </w:t>
      </w:r>
      <w:r w:rsidR="00076077">
        <w:rPr>
          <w:lang w:val="en-GB"/>
        </w:rPr>
        <w:t>The latter is the focus point for this article.</w:t>
      </w:r>
      <w:r w:rsidRPr="00857A1F">
        <w:rPr>
          <w:lang w:val="en-GB"/>
        </w:rPr>
        <w:t xml:space="preserve">  </w:t>
      </w:r>
    </w:p>
    <w:p w14:paraId="476B2F2E" w14:textId="52B36035" w:rsidR="00600535" w:rsidRPr="00857A1F" w:rsidRDefault="00600535" w:rsidP="00600535">
      <w:pPr>
        <w:pStyle w:val="CETHeading1"/>
        <w:rPr>
          <w:lang w:val="en-GB"/>
        </w:rPr>
      </w:pPr>
      <w:r w:rsidRPr="00857A1F">
        <w:rPr>
          <w:lang w:val="en-GB"/>
        </w:rPr>
        <w:t>Introduction</w:t>
      </w:r>
    </w:p>
    <w:p w14:paraId="755910F4" w14:textId="368B5EBA" w:rsidR="008E41B1" w:rsidRPr="00857A1F" w:rsidRDefault="00E461CC" w:rsidP="008E41B1">
      <w:pPr>
        <w:pStyle w:val="CETListbullets"/>
        <w:ind w:left="0" w:firstLine="0"/>
      </w:pPr>
      <w:r w:rsidRPr="00857A1F">
        <w:t>More</w:t>
      </w:r>
      <w:r w:rsidR="008E41B1" w:rsidRPr="00857A1F">
        <w:t xml:space="preserve"> wind turbines are </w:t>
      </w:r>
      <w:r w:rsidR="007D4873">
        <w:t xml:space="preserve">being </w:t>
      </w:r>
      <w:r w:rsidR="00B62ED1">
        <w:t>installed</w:t>
      </w:r>
      <w:r w:rsidR="008E41B1" w:rsidRPr="00857A1F">
        <w:t xml:space="preserve"> due to climate change and the increasing demand for renewable energy.  Legislation in Flanders stipulates that an environmental permit must be requested for wind turbines with electrical power above 300 kW</w:t>
      </w:r>
      <w:r w:rsidR="000E5D70" w:rsidRPr="00857A1F">
        <w:t xml:space="preserve">. </w:t>
      </w:r>
      <w:r w:rsidR="008E41B1" w:rsidRPr="00857A1F">
        <w:t>Before granting the permit,</w:t>
      </w:r>
      <w:r w:rsidR="00041836">
        <w:t xml:space="preserve"> a safety study must be drawn up and </w:t>
      </w:r>
      <w:r w:rsidR="00041836" w:rsidRPr="00CA2984">
        <w:t>added to the application</w:t>
      </w:r>
      <w:r w:rsidR="00041836">
        <w:t>, as</w:t>
      </w:r>
      <w:r w:rsidR="008E41B1" w:rsidRPr="00857A1F">
        <w:t xml:space="preserve"> the government wants to </w:t>
      </w:r>
      <w:r w:rsidR="007D4873">
        <w:t>en</w:t>
      </w:r>
      <w:r w:rsidR="008E41B1" w:rsidRPr="00857A1F">
        <w:t xml:space="preserve">sure that the risk </w:t>
      </w:r>
      <w:r w:rsidR="00B62ED1">
        <w:t>posed by</w:t>
      </w:r>
      <w:r w:rsidR="008E41B1" w:rsidRPr="00857A1F">
        <w:t xml:space="preserve"> the wind turbine is acceptable.</w:t>
      </w:r>
      <w:r w:rsidR="00041836" w:rsidRPr="00CA2984">
        <w:t xml:space="preserve"> </w:t>
      </w:r>
      <w:r w:rsidR="00041836">
        <w:t>T</w:t>
      </w:r>
      <w:r w:rsidR="00041836" w:rsidRPr="00CA2984">
        <w:t xml:space="preserve">he safety study must demonstrate that the wind turbine meets the risk criteria regarding the risk </w:t>
      </w:r>
      <w:r w:rsidR="00B62ED1">
        <w:t>posed by</w:t>
      </w:r>
      <w:r w:rsidR="00B62ED1" w:rsidRPr="00857A1F">
        <w:t xml:space="preserve"> </w:t>
      </w:r>
      <w:r w:rsidR="00041836" w:rsidRPr="00CA2984">
        <w:t>the wind turbine, in accordance with the Framework for Wind Turbines accepted by the government of Flanders.</w:t>
      </w:r>
    </w:p>
    <w:p w14:paraId="74EC5022" w14:textId="77777777" w:rsidR="008E41B1" w:rsidRPr="00857A1F" w:rsidRDefault="008E41B1" w:rsidP="008E41B1">
      <w:pPr>
        <w:pStyle w:val="CETListbullets"/>
        <w:ind w:left="0" w:firstLine="0"/>
      </w:pPr>
    </w:p>
    <w:p w14:paraId="4218DE18" w14:textId="502C709E" w:rsidR="00041836" w:rsidRDefault="008E41B1" w:rsidP="008E41B1">
      <w:pPr>
        <w:pStyle w:val="CETBodytext"/>
        <w:rPr>
          <w:lang w:val="en-GB"/>
        </w:rPr>
      </w:pPr>
      <w:r w:rsidRPr="00857A1F">
        <w:rPr>
          <w:lang w:val="en-GB"/>
        </w:rPr>
        <w:t xml:space="preserve">The risk </w:t>
      </w:r>
      <w:r w:rsidR="00B62ED1">
        <w:t>posed by</w:t>
      </w:r>
      <w:r w:rsidR="00B62ED1" w:rsidRPr="00857A1F">
        <w:t xml:space="preserve"> </w:t>
      </w:r>
      <w:r w:rsidRPr="00857A1F">
        <w:rPr>
          <w:lang w:val="en-GB"/>
        </w:rPr>
        <w:t>a wind turbine consists of direct and indirect risk</w:t>
      </w:r>
      <w:r w:rsidR="007D4873">
        <w:rPr>
          <w:lang w:val="en-GB"/>
        </w:rPr>
        <w:t>s</w:t>
      </w:r>
      <w:r w:rsidR="000E5D70" w:rsidRPr="00857A1F">
        <w:rPr>
          <w:lang w:val="en-GB"/>
        </w:rPr>
        <w:t xml:space="preserve">. </w:t>
      </w:r>
      <w:r w:rsidRPr="00857A1F">
        <w:rPr>
          <w:lang w:val="en-GB"/>
        </w:rPr>
        <w:t xml:space="preserve"> The direct risk is based on the intrinsic failure of a wind turbine, where people in the vicinity are directly affected by a wind turbine fragment</w:t>
      </w:r>
      <w:r w:rsidR="000E5D70" w:rsidRPr="00857A1F">
        <w:rPr>
          <w:lang w:val="en-GB"/>
        </w:rPr>
        <w:t xml:space="preserve">. </w:t>
      </w:r>
      <w:r w:rsidRPr="00857A1F">
        <w:rPr>
          <w:lang w:val="en-GB"/>
        </w:rPr>
        <w:t xml:space="preserve">The indirect risk considers the risk to people in the vicinity </w:t>
      </w:r>
      <w:r w:rsidR="007D4873">
        <w:rPr>
          <w:lang w:val="en-GB"/>
        </w:rPr>
        <w:t>due to</w:t>
      </w:r>
      <w:r w:rsidRPr="00857A1F">
        <w:rPr>
          <w:lang w:val="en-GB"/>
        </w:rPr>
        <w:t xml:space="preserve"> the failure of an installation with dangerous substances that was first hit by a wind turbine fragment. </w:t>
      </w:r>
      <w:r w:rsidR="00613CB6">
        <w:rPr>
          <w:lang w:val="en-GB"/>
        </w:rPr>
        <w:t>People are</w:t>
      </w:r>
      <w:r w:rsidRPr="00857A1F">
        <w:rPr>
          <w:lang w:val="en-GB"/>
        </w:rPr>
        <w:t xml:space="preserve"> therefore not directly, but indirectly affected by the failure of the wind turbine</w:t>
      </w:r>
      <w:r w:rsidR="000E5D70" w:rsidRPr="00857A1F">
        <w:rPr>
          <w:lang w:val="en-GB"/>
        </w:rPr>
        <w:t xml:space="preserve">. </w:t>
      </w:r>
    </w:p>
    <w:p w14:paraId="42772E83" w14:textId="77777777" w:rsidR="00041836" w:rsidRDefault="00041836" w:rsidP="008E41B1">
      <w:pPr>
        <w:pStyle w:val="CETBodytext"/>
        <w:rPr>
          <w:lang w:val="en-GB"/>
        </w:rPr>
      </w:pPr>
    </w:p>
    <w:p w14:paraId="28CB0CFB" w14:textId="21FABF61" w:rsidR="008E41B1" w:rsidRPr="00CA2984" w:rsidRDefault="00A66D99" w:rsidP="008E41B1">
      <w:pPr>
        <w:pStyle w:val="CETBodytext"/>
        <w:rPr>
          <w:lang w:val="en-GB"/>
        </w:rPr>
      </w:pPr>
      <w:r>
        <w:rPr>
          <w:lang w:val="en-GB"/>
        </w:rPr>
        <w:t>The method</w:t>
      </w:r>
      <w:r w:rsidR="00041836">
        <w:rPr>
          <w:lang w:val="en-GB"/>
        </w:rPr>
        <w:t xml:space="preserve"> </w:t>
      </w:r>
      <w:r w:rsidR="00613CB6">
        <w:rPr>
          <w:lang w:val="en-GB"/>
        </w:rPr>
        <w:t>developed</w:t>
      </w:r>
      <w:r w:rsidR="00041836">
        <w:rPr>
          <w:lang w:val="en-GB"/>
        </w:rPr>
        <w:t xml:space="preserve"> by Flanders</w:t>
      </w:r>
      <w:r>
        <w:rPr>
          <w:lang w:val="en-GB"/>
        </w:rPr>
        <w:t xml:space="preserve"> for </w:t>
      </w:r>
      <w:r w:rsidR="007D4873">
        <w:rPr>
          <w:lang w:val="en-GB"/>
        </w:rPr>
        <w:t xml:space="preserve">assessing </w:t>
      </w:r>
      <w:r>
        <w:rPr>
          <w:lang w:val="en-GB"/>
        </w:rPr>
        <w:t>direct and indirect risk</w:t>
      </w:r>
      <w:r w:rsidR="007D4873">
        <w:rPr>
          <w:lang w:val="en-GB"/>
        </w:rPr>
        <w:t>s</w:t>
      </w:r>
      <w:r w:rsidRPr="00857A1F">
        <w:rPr>
          <w:lang w:val="en-GB"/>
        </w:rPr>
        <w:t xml:space="preserve"> </w:t>
      </w:r>
      <w:r w:rsidR="00613CB6">
        <w:rPr>
          <w:lang w:val="en-GB"/>
        </w:rPr>
        <w:t xml:space="preserve">is published </w:t>
      </w:r>
      <w:r w:rsidRPr="00857A1F">
        <w:rPr>
          <w:lang w:val="en-GB"/>
        </w:rPr>
        <w:t xml:space="preserve">in </w:t>
      </w:r>
      <w:r>
        <w:rPr>
          <w:lang w:val="en-GB"/>
        </w:rPr>
        <w:t xml:space="preserve">the Flemish </w:t>
      </w:r>
      <w:r w:rsidRPr="00857A1F">
        <w:rPr>
          <w:lang w:val="en-GB"/>
        </w:rPr>
        <w:t xml:space="preserve">Wind Turbines Manual </w:t>
      </w:r>
      <w:r w:rsidRPr="00857A1F">
        <w:t>(OMG, 2019b)</w:t>
      </w:r>
      <w:r>
        <w:rPr>
          <w:lang w:val="en-GB"/>
        </w:rPr>
        <w:t xml:space="preserve"> and</w:t>
      </w:r>
      <w:r w:rsidRPr="00857A1F">
        <w:t xml:space="preserve"> </w:t>
      </w:r>
      <w:r w:rsidR="007D4873">
        <w:t>aligns with</w:t>
      </w:r>
      <w:r>
        <w:t xml:space="preserve"> the European </w:t>
      </w:r>
      <w:r w:rsidRPr="005C32E0">
        <w:rPr>
          <w:lang w:val="en-GB"/>
        </w:rPr>
        <w:t>guideline for assess</w:t>
      </w:r>
      <w:r w:rsidR="007D4873">
        <w:rPr>
          <w:lang w:val="en-GB"/>
        </w:rPr>
        <w:t>ing</w:t>
      </w:r>
      <w:r w:rsidRPr="005C32E0">
        <w:rPr>
          <w:lang w:val="en-GB"/>
        </w:rPr>
        <w:t xml:space="preserve"> the risks </w:t>
      </w:r>
      <w:r w:rsidR="007D4873">
        <w:rPr>
          <w:lang w:val="en-GB"/>
        </w:rPr>
        <w:t xml:space="preserve">posed by </w:t>
      </w:r>
      <w:r w:rsidRPr="005C32E0">
        <w:rPr>
          <w:lang w:val="en-GB"/>
        </w:rPr>
        <w:t xml:space="preserve">wind turbine to the public </w:t>
      </w:r>
      <w:r>
        <w:t xml:space="preserve">(IEC, 2023). </w:t>
      </w:r>
      <w:r w:rsidRPr="00857A1F">
        <w:t>This</w:t>
      </w:r>
      <w:r w:rsidR="008E41B1" w:rsidRPr="00857A1F">
        <w:t xml:space="preserve"> article focuses on the indirect risk to Seveso</w:t>
      </w:r>
      <w:r w:rsidR="00692785">
        <w:t xml:space="preserve"> </w:t>
      </w:r>
      <w:r w:rsidR="008E41B1" w:rsidRPr="00857A1F">
        <w:t>establishments</w:t>
      </w:r>
      <w:r w:rsidR="00041836">
        <w:t xml:space="preserve">, as this can </w:t>
      </w:r>
      <w:r w:rsidR="007D4873">
        <w:t>represents</w:t>
      </w:r>
      <w:r w:rsidR="00041836">
        <w:t xml:space="preserve"> a new development in the risk analysis of wind turbines</w:t>
      </w:r>
      <w:r w:rsidR="000E5D70" w:rsidRPr="00857A1F">
        <w:t xml:space="preserve">. </w:t>
      </w:r>
    </w:p>
    <w:p w14:paraId="11E6AE23" w14:textId="341F47B8" w:rsidR="008E41B1" w:rsidRPr="00CA2984" w:rsidRDefault="008E41B1" w:rsidP="008E41B1">
      <w:pPr>
        <w:pStyle w:val="CETHeading1"/>
      </w:pPr>
      <w:r w:rsidRPr="00CA2984">
        <w:lastRenderedPageBreak/>
        <w:t xml:space="preserve">Failure modes, failure frequencies and </w:t>
      </w:r>
      <w:r w:rsidR="00726A2E">
        <w:t>effect distance</w:t>
      </w:r>
      <w:r w:rsidRPr="00CA2984">
        <w:t xml:space="preserve">s </w:t>
      </w:r>
    </w:p>
    <w:p w14:paraId="59B32E7C" w14:textId="7CCE8BF7" w:rsidR="008E41B1" w:rsidRPr="00CA2984" w:rsidRDefault="008E41B1" w:rsidP="008E41B1">
      <w:pPr>
        <w:pStyle w:val="CETBodytext"/>
      </w:pPr>
      <w:r w:rsidRPr="00CA2984">
        <w:t xml:space="preserve">To calculate the </w:t>
      </w:r>
      <w:r w:rsidR="00681008">
        <w:t xml:space="preserve">direct or indirect </w:t>
      </w:r>
      <w:r w:rsidRPr="00CA2984">
        <w:t xml:space="preserve">risk of a wind turbine, the failure modes, failure frequencies and </w:t>
      </w:r>
      <w:r w:rsidR="00726A2E">
        <w:t>effect distance</w:t>
      </w:r>
      <w:r w:rsidRPr="00CA2984">
        <w:t xml:space="preserve">s </w:t>
      </w:r>
      <w:r w:rsidR="001F1C9F" w:rsidRPr="00CA2984">
        <w:t>must</w:t>
      </w:r>
      <w:r w:rsidRPr="00CA2984">
        <w:t xml:space="preserve"> be </w:t>
      </w:r>
      <w:r w:rsidR="00B62ED1">
        <w:t>identified</w:t>
      </w:r>
      <w:r w:rsidRPr="00CA2984">
        <w:t>.</w:t>
      </w:r>
      <w:r w:rsidR="0031062A">
        <w:t xml:space="preserve"> Data and formula</w:t>
      </w:r>
      <w:r w:rsidR="00336004">
        <w:t>s</w:t>
      </w:r>
      <w:r w:rsidR="0031062A">
        <w:t xml:space="preserve"> were </w:t>
      </w:r>
      <w:r w:rsidR="00B62ED1" w:rsidRPr="00B62ED1">
        <w:rPr>
          <w:lang w:val="en-GB"/>
        </w:rPr>
        <w:t>primarily </w:t>
      </w:r>
      <w:r w:rsidR="0031062A">
        <w:t xml:space="preserve">extracted from DNV GL </w:t>
      </w:r>
      <w:r w:rsidR="007E5B04">
        <w:t>(</w:t>
      </w:r>
      <w:r w:rsidR="0031062A">
        <w:t xml:space="preserve">2014) and </w:t>
      </w:r>
      <w:r w:rsidR="0031062A" w:rsidRPr="0031062A">
        <w:t>adjusted where necessary</w:t>
      </w:r>
      <w:r w:rsidR="0031062A">
        <w:t xml:space="preserve"> following </w:t>
      </w:r>
      <w:r w:rsidR="0031062A" w:rsidRPr="0031062A">
        <w:rPr>
          <w:lang w:val="en-GB"/>
        </w:rPr>
        <w:t xml:space="preserve">Protec Engineering </w:t>
      </w:r>
      <w:r w:rsidR="007E5B04">
        <w:rPr>
          <w:lang w:val="en-GB"/>
        </w:rPr>
        <w:t>and</w:t>
      </w:r>
      <w:r w:rsidR="0031062A" w:rsidRPr="0031062A">
        <w:rPr>
          <w:lang w:val="en-GB"/>
        </w:rPr>
        <w:t xml:space="preserve"> SGS </w:t>
      </w:r>
      <w:r w:rsidR="007E5B04">
        <w:rPr>
          <w:lang w:val="en-GB"/>
        </w:rPr>
        <w:t>(</w:t>
      </w:r>
      <w:r w:rsidR="0031062A" w:rsidRPr="0031062A">
        <w:rPr>
          <w:lang w:val="en-GB"/>
        </w:rPr>
        <w:t>2015</w:t>
      </w:r>
      <w:r w:rsidR="0031062A">
        <w:rPr>
          <w:lang w:val="en-GB"/>
        </w:rPr>
        <w:t xml:space="preserve">), SGS </w:t>
      </w:r>
      <w:r w:rsidR="007E5B04">
        <w:rPr>
          <w:lang w:val="en-GB"/>
        </w:rPr>
        <w:t>(</w:t>
      </w:r>
      <w:r w:rsidR="0031062A">
        <w:rPr>
          <w:lang w:val="en-GB"/>
        </w:rPr>
        <w:t>2007) and own insights.</w:t>
      </w:r>
    </w:p>
    <w:p w14:paraId="4A0B269C" w14:textId="77777777" w:rsidR="008E41B1" w:rsidRPr="00CA2984" w:rsidRDefault="008E41B1" w:rsidP="007C4225">
      <w:pPr>
        <w:pStyle w:val="CETheadingx"/>
      </w:pPr>
      <w:r w:rsidRPr="00CA2984">
        <w:t>Failure modes and failure frequencies</w:t>
      </w:r>
    </w:p>
    <w:p w14:paraId="28D5072A" w14:textId="4B6CE0F0" w:rsidR="008E41B1" w:rsidRPr="00CA2984" w:rsidRDefault="008E41B1" w:rsidP="008E41B1">
      <w:pPr>
        <w:pStyle w:val="CETBodytext"/>
      </w:pPr>
      <w:r w:rsidRPr="00CA2984">
        <w:t xml:space="preserve">To calculate the risk of a wind turbine, generic failure modes and corresponding failure frequencies (see Table 1) </w:t>
      </w:r>
      <w:r w:rsidR="001F1C9F" w:rsidRPr="00CA2984">
        <w:t>must</w:t>
      </w:r>
      <w:r w:rsidRPr="00CA2984">
        <w:t xml:space="preserve"> be used. </w:t>
      </w:r>
      <w:r w:rsidR="007F7833">
        <w:t>T</w:t>
      </w:r>
      <w:r w:rsidRPr="00CA2984">
        <w:t>he following failure modes are considered</w:t>
      </w:r>
      <w:r w:rsidR="007F7833" w:rsidRPr="007F7833">
        <w:t xml:space="preserve"> </w:t>
      </w:r>
      <w:r w:rsidR="007F7833">
        <w:t>b</w:t>
      </w:r>
      <w:r w:rsidR="007F7833" w:rsidRPr="00CA2984">
        <w:t>y default</w:t>
      </w:r>
      <w:r w:rsidRPr="00CA2984">
        <w:t>: blade breakage, tower breakage and nacelle breakage.</w:t>
      </w:r>
    </w:p>
    <w:p w14:paraId="0F809D98" w14:textId="77777777" w:rsidR="008E41B1" w:rsidRPr="00CA2984" w:rsidRDefault="008E41B1" w:rsidP="008E41B1">
      <w:pPr>
        <w:pStyle w:val="CETBodytext"/>
      </w:pPr>
    </w:p>
    <w:p w14:paraId="542A80B2" w14:textId="6673CEE9" w:rsidR="008E41B1" w:rsidRPr="00CA2984" w:rsidRDefault="008E41B1" w:rsidP="008E41B1">
      <w:pPr>
        <w:pStyle w:val="CETBodytext"/>
      </w:pPr>
      <w:r w:rsidRPr="00CA2984">
        <w:t>For blade breakage, it is assumed that the blade breaks off</w:t>
      </w:r>
      <w:r w:rsidR="007F7833">
        <w:t xml:space="preserve"> entirely</w:t>
      </w:r>
      <w:r w:rsidRPr="00CA2984">
        <w:t xml:space="preserve">. A distinction is made between blade breakage at nominal speed and blade breakage at overspeed, the latter being 2 x nominal speed. The direction in which the blade is thrown is </w:t>
      </w:r>
      <w:r w:rsidR="007F7833" w:rsidRPr="007F7833">
        <w:rPr>
          <w:lang w:val="en-GB"/>
        </w:rPr>
        <w:t xml:space="preserve">assumed to be </w:t>
      </w:r>
      <w:r w:rsidRPr="00CA2984">
        <w:t>uniformly distributed.</w:t>
      </w:r>
    </w:p>
    <w:p w14:paraId="7D981A81" w14:textId="77777777" w:rsidR="008E41B1" w:rsidRPr="00CA2984" w:rsidRDefault="008E41B1" w:rsidP="008E41B1">
      <w:pPr>
        <w:pStyle w:val="CETBodytext"/>
      </w:pPr>
    </w:p>
    <w:p w14:paraId="4F3DD201" w14:textId="18AE8DEA" w:rsidR="008E41B1" w:rsidRPr="00CA2984" w:rsidRDefault="008E41B1" w:rsidP="008E41B1">
      <w:pPr>
        <w:pStyle w:val="CETBodytext"/>
      </w:pPr>
      <w:r w:rsidRPr="00CA2984">
        <w:t>For tower breakage, it is assumed that the tower breaks at a certain point and rotates around this point. The direction in which the tower falls is uniformly distributed</w:t>
      </w:r>
      <w:r w:rsidR="000E5D70" w:rsidRPr="00CA2984">
        <w:t xml:space="preserve">. </w:t>
      </w:r>
      <w:r w:rsidRPr="00CA2984">
        <w:t xml:space="preserve">The assumed specific failure mode and failure frequency are dependent on the type of the tower, </w:t>
      </w:r>
      <w:r w:rsidR="000E5D70" w:rsidRPr="00CA2984">
        <w:t>i.e.,</w:t>
      </w:r>
      <w:r w:rsidRPr="00CA2984">
        <w:t xml:space="preserve"> steel tower, concrete tower or hybrid tower.</w:t>
      </w:r>
    </w:p>
    <w:p w14:paraId="11AE560B" w14:textId="0ED432D1" w:rsidR="008E41B1" w:rsidRPr="00CA2984" w:rsidRDefault="008E41B1" w:rsidP="008E41B1">
      <w:pPr>
        <w:pStyle w:val="CETBodytext"/>
        <w:numPr>
          <w:ilvl w:val="0"/>
          <w:numId w:val="24"/>
        </w:numPr>
      </w:pPr>
      <w:r w:rsidRPr="00CA2984">
        <w:t>For a steel tower, following failure modes are applied: (1) tower breakage at the base of the tower with a failure frequency</w:t>
      </w:r>
      <w:r w:rsidR="00033C0C">
        <w:t xml:space="preserve"> of</w:t>
      </w:r>
      <w:r w:rsidRPr="00CA2984">
        <w:t xml:space="preserve"> 1.5</w:t>
      </w:r>
      <w:r w:rsidR="00613CB6">
        <w:t>E-05</w:t>
      </w:r>
      <w:r w:rsidRPr="00CA2984">
        <w:t>/y; (2) tower breakage above ground level in the lower half of the tower with a failure frequency</w:t>
      </w:r>
      <w:r w:rsidR="00033C0C">
        <w:t xml:space="preserve"> of</w:t>
      </w:r>
      <w:r w:rsidRPr="00CA2984">
        <w:t xml:space="preserve"> 3.5</w:t>
      </w:r>
      <w:r w:rsidR="00613CB6">
        <w:t>E-05</w:t>
      </w:r>
      <w:r w:rsidRPr="00CA2984">
        <w:t xml:space="preserve">/y which is uniformly distributed </w:t>
      </w:r>
      <w:r w:rsidR="00531475">
        <w:t>across</w:t>
      </w:r>
      <w:r w:rsidRPr="00CA2984">
        <w:t xml:space="preserve"> half the height; (3) tower breakage in the top half of the tower with a failure frequency </w:t>
      </w:r>
      <w:r w:rsidR="00033C0C">
        <w:t xml:space="preserve">of </w:t>
      </w:r>
      <w:r w:rsidRPr="00CA2984">
        <w:t>0.8</w:t>
      </w:r>
      <w:r w:rsidR="00613CB6">
        <w:t>E-05</w:t>
      </w:r>
      <w:r w:rsidRPr="00CA2984">
        <w:t>/y which is uniformly distributed over the top half.</w:t>
      </w:r>
    </w:p>
    <w:p w14:paraId="6827AA20" w14:textId="78072EC6" w:rsidR="008E41B1" w:rsidRPr="00CA2984" w:rsidRDefault="008E41B1" w:rsidP="008E41B1">
      <w:pPr>
        <w:pStyle w:val="CETBodytext"/>
        <w:numPr>
          <w:ilvl w:val="0"/>
          <w:numId w:val="24"/>
        </w:numPr>
      </w:pPr>
      <w:r w:rsidRPr="00CA2984">
        <w:t>For a concrete tower, a default failure frequency of 3.5</w:t>
      </w:r>
      <w:r w:rsidR="00613CB6">
        <w:t>E-05</w:t>
      </w:r>
      <w:r w:rsidRPr="00CA2984">
        <w:t>/y is suggested</w:t>
      </w:r>
      <w:r w:rsidR="000E5D70" w:rsidRPr="00CA2984">
        <w:t xml:space="preserve">. </w:t>
      </w:r>
      <w:r w:rsidRPr="00CA2984">
        <w:t>The failure frequency is uniformly distributed across the full height of the concrete section</w:t>
      </w:r>
      <w:r>
        <w:t>.</w:t>
      </w:r>
    </w:p>
    <w:p w14:paraId="54B68E6D" w14:textId="7EB1915F" w:rsidR="008E41B1" w:rsidRPr="00CA2984" w:rsidRDefault="008E41B1" w:rsidP="008E41B1">
      <w:pPr>
        <w:pStyle w:val="CETBodytext"/>
        <w:numPr>
          <w:ilvl w:val="0"/>
          <w:numId w:val="24"/>
        </w:numPr>
      </w:pPr>
      <w:r w:rsidRPr="00CA2984">
        <w:t>For a hybrid tower, for the lower concrete tower section, a default failure frequency of 3.5</w:t>
      </w:r>
      <w:r w:rsidR="00613CB6">
        <w:t>E-05</w:t>
      </w:r>
      <w:r w:rsidRPr="00CA2984">
        <w:t>/y is suggested</w:t>
      </w:r>
      <w:r w:rsidR="000E5D70" w:rsidRPr="00CA2984">
        <w:t xml:space="preserve">. </w:t>
      </w:r>
      <w:r w:rsidRPr="00CA2984">
        <w:t>The failure frequency is uniformly distributed across the full height of the concrete section</w:t>
      </w:r>
      <w:r w:rsidR="000E5D70" w:rsidRPr="00CA2984">
        <w:t xml:space="preserve">. </w:t>
      </w:r>
      <w:r w:rsidRPr="00CA2984">
        <w:t>For the upper steel tower section, the following failure modes are assumed: (1) tower breakage at the base of the steel section with a failure frequency of 1.5</w:t>
      </w:r>
      <w:r w:rsidR="00613CB6">
        <w:t>E-05</w:t>
      </w:r>
      <w:r w:rsidRPr="00CA2984">
        <w:t>/y; (2) tower breakage above the base of the steel section with a failure frequency of 0.8</w:t>
      </w:r>
      <w:r w:rsidR="00613CB6">
        <w:t>E-05</w:t>
      </w:r>
      <w:r w:rsidRPr="00CA2984">
        <w:t>/y which is uniformly distributed over the steel section.</w:t>
      </w:r>
    </w:p>
    <w:p w14:paraId="7A82CEA6" w14:textId="77777777" w:rsidR="008E41B1" w:rsidRPr="00CA2984" w:rsidRDefault="008E41B1" w:rsidP="008E41B1">
      <w:pPr>
        <w:pStyle w:val="CETBodytext"/>
      </w:pPr>
    </w:p>
    <w:p w14:paraId="073EBB75" w14:textId="3245CDAE" w:rsidR="008E41B1" w:rsidRPr="00CA2984" w:rsidRDefault="008E41B1" w:rsidP="008E41B1">
      <w:pPr>
        <w:pStyle w:val="CETBodytext"/>
      </w:pPr>
      <w:r w:rsidRPr="00CA2984">
        <w:t>For nacelle breakage, it is assumed that the nacelle and the rotor come down as a whole and that they fall down in such a way that the rotor surface is in a horizontal plane</w:t>
      </w:r>
      <w:r w:rsidR="00E2571E" w:rsidRPr="00CA2984">
        <w:t xml:space="preserve">. </w:t>
      </w:r>
      <w:r w:rsidRPr="00CA2984">
        <w:t>The direction in which the nacelle falls is evenly distributed.</w:t>
      </w:r>
    </w:p>
    <w:p w14:paraId="31FCE09B" w14:textId="77777777" w:rsidR="00B27535" w:rsidRPr="00CA2984" w:rsidRDefault="00B27535" w:rsidP="00B27535">
      <w:pPr>
        <w:pStyle w:val="CETheadingx"/>
      </w:pPr>
      <w:r>
        <w:t>Effect distance</w:t>
      </w:r>
      <w:r w:rsidRPr="00CA2984">
        <w:t>s and zones</w:t>
      </w:r>
    </w:p>
    <w:p w14:paraId="4D417772" w14:textId="26F1725B" w:rsidR="00B27535" w:rsidRPr="00CA2984" w:rsidRDefault="00B27535" w:rsidP="00B27535">
      <w:pPr>
        <w:pStyle w:val="CETBodytext"/>
      </w:pPr>
      <w:r w:rsidRPr="00CA2984">
        <w:t xml:space="preserve">In Flanders, a distinction is made between the </w:t>
      </w:r>
      <w:r>
        <w:t>effect distance</w:t>
      </w:r>
      <w:r w:rsidR="007F7833">
        <w:t>s</w:t>
      </w:r>
      <w:r w:rsidRPr="00CA2984">
        <w:t xml:space="preserve"> for (1) the center of gravity of the blade and for (2) the tip of the blade. </w:t>
      </w:r>
      <w:r w:rsidR="007F7833">
        <w:t>Refer to</w:t>
      </w:r>
      <w:r w:rsidRPr="00CA2984">
        <w:t xml:space="preserve"> Table </w:t>
      </w:r>
      <w:r>
        <w:t>1</w:t>
      </w:r>
      <w:r w:rsidRPr="00CA2984">
        <w:t xml:space="preserve"> for the different </w:t>
      </w:r>
      <w:r>
        <w:t>effect distance</w:t>
      </w:r>
      <w:r w:rsidRPr="00CA2984">
        <w:t xml:space="preserve">s from the central axis of the tower, in which the maximum throwing distance is defined as the distance </w:t>
      </w:r>
      <w:r>
        <w:t xml:space="preserve">where </w:t>
      </w:r>
      <w:r w:rsidRPr="00CA2984">
        <w:t xml:space="preserve">the center of gravity of the blade ends up after being thrown away; the tip height is defined as the sum of the axis height and half the rotor diameter; and </w:t>
      </w:r>
      <w:r>
        <w:t xml:space="preserve">half </w:t>
      </w:r>
      <w:r w:rsidRPr="00CA2984">
        <w:t xml:space="preserve">the rotor diameter is equal to the blade length.  The corresponding </w:t>
      </w:r>
      <w:r>
        <w:t>effect</w:t>
      </w:r>
      <w:r w:rsidRPr="00CA2984">
        <w:t xml:space="preserve"> zones are the areas within a circle </w:t>
      </w:r>
      <w:r w:rsidR="007D4873">
        <w:t>centered</w:t>
      </w:r>
      <w:r w:rsidRPr="00CA2984">
        <w:t xml:space="preserve"> at the central axis of the tower with a radius equal to the </w:t>
      </w:r>
      <w:r>
        <w:t>effect distance</w:t>
      </w:r>
      <w:r w:rsidRPr="00CA2984">
        <w:t>.</w:t>
      </w:r>
    </w:p>
    <w:p w14:paraId="3E05E010" w14:textId="77777777" w:rsidR="008E41B1" w:rsidRPr="00CA2984" w:rsidRDefault="008E41B1" w:rsidP="008E41B1">
      <w:pPr>
        <w:pStyle w:val="CETBodytext"/>
      </w:pPr>
    </w:p>
    <w:p w14:paraId="2027911D" w14:textId="52C68B18" w:rsidR="001823B0" w:rsidRPr="001823B0" w:rsidRDefault="001823B0" w:rsidP="001823B0">
      <w:pPr>
        <w:pStyle w:val="CETBodytext"/>
        <w:keepNext/>
        <w:rPr>
          <w:i/>
          <w:iCs/>
        </w:rPr>
      </w:pPr>
      <w:r w:rsidRPr="001823B0">
        <w:rPr>
          <w:i/>
          <w:iCs/>
        </w:rPr>
        <w:t xml:space="preserve">Table 1: Generic failure modes, generic failure frequencies and maximum </w:t>
      </w:r>
      <w:r w:rsidR="00726A2E">
        <w:rPr>
          <w:i/>
          <w:iCs/>
        </w:rPr>
        <w:t>effect distance</w:t>
      </w:r>
      <w:r w:rsidRPr="001823B0">
        <w:rPr>
          <w:i/>
          <w:iCs/>
        </w:rPr>
        <w:t>s of wind turbines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701"/>
        <w:gridCol w:w="2834"/>
        <w:gridCol w:w="2551"/>
      </w:tblGrid>
      <w:tr w:rsidR="001823B0" w:rsidRPr="00CA2984" w14:paraId="381D5271" w14:textId="31F5B412" w:rsidTr="001F1C9F">
        <w:tc>
          <w:tcPr>
            <w:tcW w:w="1701" w:type="dxa"/>
            <w:tcBorders>
              <w:top w:val="single" w:sz="12" w:space="0" w:color="008000"/>
              <w:bottom w:val="single" w:sz="6" w:space="0" w:color="008000"/>
            </w:tcBorders>
            <w:shd w:val="clear" w:color="auto" w:fill="FFFFFF"/>
          </w:tcPr>
          <w:p w14:paraId="2F15DC49" w14:textId="77777777" w:rsidR="001823B0" w:rsidRPr="00CA2984" w:rsidRDefault="001823B0" w:rsidP="001823B0">
            <w:pPr>
              <w:pStyle w:val="CETBodytext"/>
              <w:keepNext/>
              <w:rPr>
                <w:lang w:val="en-GB"/>
              </w:rPr>
            </w:pPr>
            <w:r w:rsidRPr="00CA2984">
              <w:rPr>
                <w:lang w:val="en-GB"/>
              </w:rPr>
              <w:t>Failure mode</w:t>
            </w:r>
          </w:p>
        </w:tc>
        <w:tc>
          <w:tcPr>
            <w:tcW w:w="1701" w:type="dxa"/>
            <w:tcBorders>
              <w:top w:val="single" w:sz="12" w:space="0" w:color="008000"/>
              <w:bottom w:val="single" w:sz="6" w:space="0" w:color="008000"/>
            </w:tcBorders>
            <w:shd w:val="clear" w:color="auto" w:fill="FFFFFF"/>
          </w:tcPr>
          <w:p w14:paraId="460B4B7D" w14:textId="77777777" w:rsidR="001823B0" w:rsidRDefault="001823B0" w:rsidP="001823B0">
            <w:pPr>
              <w:pStyle w:val="CETBodytext"/>
              <w:keepNext/>
              <w:rPr>
                <w:lang w:val="en-GB"/>
              </w:rPr>
            </w:pPr>
            <w:r w:rsidRPr="00CA2984">
              <w:rPr>
                <w:lang w:val="en-GB"/>
              </w:rPr>
              <w:t>Failure frequency</w:t>
            </w:r>
          </w:p>
          <w:p w14:paraId="74B0A7AB" w14:textId="3A5BDBD1" w:rsidR="001823B0" w:rsidRPr="00CA2984" w:rsidRDefault="001823B0" w:rsidP="001823B0">
            <w:pPr>
              <w:pStyle w:val="CETBodytext"/>
              <w:keepNext/>
              <w:rPr>
                <w:lang w:val="en-GB"/>
              </w:rPr>
            </w:pPr>
            <w:r w:rsidRPr="00CA2984">
              <w:rPr>
                <w:lang w:val="en-GB"/>
              </w:rPr>
              <w:t>[/wind turbine year]</w:t>
            </w:r>
          </w:p>
        </w:tc>
        <w:tc>
          <w:tcPr>
            <w:tcW w:w="2834" w:type="dxa"/>
            <w:tcBorders>
              <w:top w:val="single" w:sz="12" w:space="0" w:color="008000"/>
              <w:bottom w:val="single" w:sz="6" w:space="0" w:color="008000"/>
            </w:tcBorders>
            <w:shd w:val="clear" w:color="auto" w:fill="FFFFFF"/>
            <w:tcMar>
              <w:left w:w="57" w:type="dxa"/>
              <w:right w:w="57" w:type="dxa"/>
            </w:tcMar>
          </w:tcPr>
          <w:p w14:paraId="55120356" w14:textId="2AE57177" w:rsidR="001823B0" w:rsidRPr="00CA2984" w:rsidRDefault="001823B0" w:rsidP="001823B0">
            <w:pPr>
              <w:pStyle w:val="CETBodytext"/>
              <w:keepNext/>
              <w:rPr>
                <w:lang w:val="en-GB"/>
              </w:rPr>
            </w:pPr>
            <w:r w:rsidRPr="00CA2984">
              <w:rPr>
                <w:lang w:val="en-GB"/>
              </w:rPr>
              <w:t xml:space="preserve">Maximum </w:t>
            </w:r>
            <w:r w:rsidR="00726A2E">
              <w:rPr>
                <w:lang w:val="en-GB"/>
              </w:rPr>
              <w:t>effect distance</w:t>
            </w:r>
            <w:r w:rsidRPr="00CA2984">
              <w:t xml:space="preserve"> for the center of gravity of the blade </w:t>
            </w:r>
          </w:p>
        </w:tc>
        <w:tc>
          <w:tcPr>
            <w:tcW w:w="2551" w:type="dxa"/>
            <w:tcBorders>
              <w:top w:val="single" w:sz="12" w:space="0" w:color="008000"/>
              <w:bottom w:val="single" w:sz="6" w:space="0" w:color="008000"/>
            </w:tcBorders>
            <w:shd w:val="clear" w:color="auto" w:fill="FFFFFF"/>
            <w:tcMar>
              <w:left w:w="57" w:type="dxa"/>
              <w:right w:w="57" w:type="dxa"/>
            </w:tcMar>
          </w:tcPr>
          <w:p w14:paraId="3A09D3C2" w14:textId="617A75F9" w:rsidR="001823B0" w:rsidRPr="00CA2984" w:rsidRDefault="001823B0" w:rsidP="001823B0">
            <w:pPr>
              <w:pStyle w:val="CETBodytext"/>
              <w:keepNext/>
              <w:rPr>
                <w:lang w:val="en-GB"/>
              </w:rPr>
            </w:pPr>
            <w:r w:rsidRPr="00CA2984">
              <w:rPr>
                <w:lang w:val="en-GB"/>
              </w:rPr>
              <w:t xml:space="preserve">Maximum </w:t>
            </w:r>
            <w:r w:rsidR="00726A2E">
              <w:rPr>
                <w:lang w:val="en-GB"/>
              </w:rPr>
              <w:t>effect distance</w:t>
            </w:r>
            <w:r w:rsidRPr="00CA2984">
              <w:t xml:space="preserve"> for the tip of the blade</w:t>
            </w:r>
          </w:p>
        </w:tc>
      </w:tr>
      <w:tr w:rsidR="001823B0" w:rsidRPr="00CA2984" w14:paraId="4410A438" w14:textId="260D7C51" w:rsidTr="001F1C9F">
        <w:tc>
          <w:tcPr>
            <w:tcW w:w="1701" w:type="dxa"/>
            <w:shd w:val="clear" w:color="auto" w:fill="FFFFFF"/>
          </w:tcPr>
          <w:p w14:paraId="57F094B0" w14:textId="77777777" w:rsidR="001823B0" w:rsidRPr="00CA2984" w:rsidRDefault="001823B0" w:rsidP="001823B0">
            <w:pPr>
              <w:pStyle w:val="CETBodytext"/>
              <w:keepNext/>
              <w:rPr>
                <w:lang w:val="en-GB"/>
              </w:rPr>
            </w:pPr>
            <w:r w:rsidRPr="00CA2984">
              <w:rPr>
                <w:lang w:val="en-GB"/>
              </w:rPr>
              <w:t>Blade breakage</w:t>
            </w:r>
          </w:p>
          <w:p w14:paraId="43850365" w14:textId="77777777" w:rsidR="001823B0" w:rsidRPr="00CA2984" w:rsidRDefault="001823B0" w:rsidP="001823B0">
            <w:pPr>
              <w:pStyle w:val="CETBodytext"/>
              <w:keepNext/>
              <w:ind w:left="360"/>
              <w:rPr>
                <w:lang w:val="en-GB"/>
              </w:rPr>
            </w:pPr>
            <w:r w:rsidRPr="00CA2984">
              <w:rPr>
                <w:lang w:val="en-GB"/>
              </w:rPr>
              <w:t>Nominal speed</w:t>
            </w:r>
          </w:p>
          <w:p w14:paraId="60E02344" w14:textId="72548AB2" w:rsidR="001823B0" w:rsidRPr="00CA2984" w:rsidRDefault="001823B0" w:rsidP="001823B0">
            <w:pPr>
              <w:pStyle w:val="CETBodytext"/>
              <w:keepNext/>
              <w:ind w:left="360"/>
              <w:rPr>
                <w:lang w:val="en-GB"/>
              </w:rPr>
            </w:pPr>
            <w:r w:rsidRPr="00CA2984">
              <w:rPr>
                <w:lang w:val="en-GB"/>
              </w:rPr>
              <w:t>Overspeed</w:t>
            </w:r>
          </w:p>
        </w:tc>
        <w:tc>
          <w:tcPr>
            <w:tcW w:w="1701" w:type="dxa"/>
            <w:shd w:val="clear" w:color="auto" w:fill="FFFFFF"/>
          </w:tcPr>
          <w:p w14:paraId="11B5BEEC" w14:textId="77777777" w:rsidR="001823B0" w:rsidRPr="00CA2984" w:rsidRDefault="001823B0" w:rsidP="001823B0">
            <w:pPr>
              <w:pStyle w:val="CETBodytext"/>
              <w:keepNext/>
              <w:jc w:val="center"/>
              <w:rPr>
                <w:lang w:val="en-GB"/>
              </w:rPr>
            </w:pPr>
          </w:p>
          <w:p w14:paraId="046A27B3" w14:textId="76C3900D" w:rsidR="001823B0" w:rsidRPr="00CA2984" w:rsidRDefault="001823B0" w:rsidP="001823B0">
            <w:pPr>
              <w:keepNext/>
              <w:keepLines/>
              <w:contextualSpacing/>
              <w:jc w:val="center"/>
            </w:pPr>
            <w:r w:rsidRPr="00CA2984">
              <w:t>6.2</w:t>
            </w:r>
            <w:r w:rsidR="005A3CCA">
              <w:t>E-04</w:t>
            </w:r>
          </w:p>
          <w:p w14:paraId="7781A7D6" w14:textId="3B823E68" w:rsidR="001823B0" w:rsidRPr="00CA2984" w:rsidRDefault="001823B0" w:rsidP="001823B0">
            <w:pPr>
              <w:pStyle w:val="CETBodytext"/>
              <w:keepNext/>
              <w:jc w:val="center"/>
              <w:rPr>
                <w:lang w:val="en-GB"/>
              </w:rPr>
            </w:pPr>
            <w:r w:rsidRPr="00CA2984">
              <w:t>5.0</w:t>
            </w:r>
            <w:r w:rsidR="005A3CCA">
              <w:t>E-06</w:t>
            </w:r>
          </w:p>
        </w:tc>
        <w:tc>
          <w:tcPr>
            <w:tcW w:w="2834" w:type="dxa"/>
            <w:shd w:val="clear" w:color="auto" w:fill="FFFFFF"/>
            <w:tcMar>
              <w:left w:w="57" w:type="dxa"/>
              <w:right w:w="57" w:type="dxa"/>
            </w:tcMar>
          </w:tcPr>
          <w:p w14:paraId="1B3A4B23" w14:textId="25C6B790" w:rsidR="001823B0" w:rsidRPr="00CA2984" w:rsidRDefault="001823B0" w:rsidP="001823B0">
            <w:pPr>
              <w:pStyle w:val="CETBodytext"/>
              <w:keepNext/>
              <w:rPr>
                <w:lang w:val="en-GB"/>
              </w:rPr>
            </w:pPr>
            <w:r w:rsidRPr="00CA2984">
              <w:t>Maximum throwing distance</w:t>
            </w:r>
          </w:p>
        </w:tc>
        <w:tc>
          <w:tcPr>
            <w:tcW w:w="2551" w:type="dxa"/>
            <w:shd w:val="clear" w:color="auto" w:fill="FFFFFF"/>
            <w:tcMar>
              <w:left w:w="57" w:type="dxa"/>
              <w:right w:w="57" w:type="dxa"/>
            </w:tcMar>
          </w:tcPr>
          <w:p w14:paraId="6E66E3CC" w14:textId="537CDDFD" w:rsidR="001823B0" w:rsidRPr="00CA2984" w:rsidRDefault="001823B0" w:rsidP="001823B0">
            <w:pPr>
              <w:pStyle w:val="CETBodytext"/>
              <w:keepNext/>
              <w:rPr>
                <w:lang w:val="en-GB"/>
              </w:rPr>
            </w:pPr>
            <w:r w:rsidRPr="00CA2984">
              <w:t>Sum of the maximum throwing distance and the distance from the center of gravity of the blade to the tip of the blade</w:t>
            </w:r>
          </w:p>
        </w:tc>
      </w:tr>
      <w:tr w:rsidR="001823B0" w:rsidRPr="00CA2984" w14:paraId="7F7B034D" w14:textId="7C3E0809" w:rsidTr="001F1C9F">
        <w:tc>
          <w:tcPr>
            <w:tcW w:w="1701" w:type="dxa"/>
            <w:shd w:val="clear" w:color="auto" w:fill="FFFFFF"/>
          </w:tcPr>
          <w:p w14:paraId="4D78CC56" w14:textId="77777777" w:rsidR="001823B0" w:rsidRPr="00CA2984" w:rsidRDefault="001823B0" w:rsidP="001823B0">
            <w:pPr>
              <w:pStyle w:val="CETBodytext"/>
              <w:keepNext/>
              <w:ind w:right="-1"/>
              <w:rPr>
                <w:rFonts w:cs="Arial"/>
                <w:szCs w:val="18"/>
                <w:lang w:val="en-GB"/>
              </w:rPr>
            </w:pPr>
            <w:r w:rsidRPr="00CA2984">
              <w:rPr>
                <w:rFonts w:cs="Arial"/>
                <w:szCs w:val="18"/>
                <w:lang w:val="en-GB"/>
              </w:rPr>
              <w:t>Tower breakage</w:t>
            </w:r>
          </w:p>
        </w:tc>
        <w:tc>
          <w:tcPr>
            <w:tcW w:w="1701" w:type="dxa"/>
            <w:shd w:val="clear" w:color="auto" w:fill="FFFFFF"/>
          </w:tcPr>
          <w:p w14:paraId="2E43F0D6" w14:textId="640900AE" w:rsidR="001823B0" w:rsidRPr="00CA2984" w:rsidRDefault="001823B0" w:rsidP="001823B0">
            <w:pPr>
              <w:pStyle w:val="CETBodytext"/>
              <w:keepNext/>
              <w:ind w:right="-1"/>
              <w:jc w:val="center"/>
              <w:rPr>
                <w:rFonts w:cs="Arial"/>
                <w:szCs w:val="18"/>
                <w:lang w:val="en-GB"/>
              </w:rPr>
            </w:pPr>
            <w:r w:rsidRPr="00CA2984">
              <w:t>5.8</w:t>
            </w:r>
            <w:r w:rsidR="005A3CCA">
              <w:t>E-05</w:t>
            </w:r>
          </w:p>
        </w:tc>
        <w:tc>
          <w:tcPr>
            <w:tcW w:w="2834" w:type="dxa"/>
            <w:shd w:val="clear" w:color="auto" w:fill="FFFFFF"/>
            <w:tcMar>
              <w:left w:w="57" w:type="dxa"/>
              <w:right w:w="57" w:type="dxa"/>
            </w:tcMar>
          </w:tcPr>
          <w:p w14:paraId="7CE1F15A" w14:textId="079A3890" w:rsidR="001823B0" w:rsidRPr="00CA2984" w:rsidRDefault="001823B0" w:rsidP="001823B0">
            <w:pPr>
              <w:pStyle w:val="CETBodytext"/>
              <w:keepNext/>
              <w:ind w:right="-1"/>
            </w:pPr>
            <w:r w:rsidRPr="00CA2984">
              <w:t>Sum of the axis height and the distance to the center of gravity of the blade</w:t>
            </w:r>
          </w:p>
        </w:tc>
        <w:tc>
          <w:tcPr>
            <w:tcW w:w="2551" w:type="dxa"/>
            <w:shd w:val="clear" w:color="auto" w:fill="FFFFFF"/>
            <w:tcMar>
              <w:left w:w="57" w:type="dxa"/>
              <w:right w:w="57" w:type="dxa"/>
            </w:tcMar>
          </w:tcPr>
          <w:p w14:paraId="72C73614" w14:textId="4278A93B" w:rsidR="001823B0" w:rsidRPr="00CA2984" w:rsidRDefault="001823B0" w:rsidP="001823B0">
            <w:pPr>
              <w:pStyle w:val="CETBodytext"/>
              <w:keepNext/>
              <w:ind w:right="-1"/>
            </w:pPr>
            <w:r w:rsidRPr="00CA2984">
              <w:t>Tip height</w:t>
            </w:r>
          </w:p>
        </w:tc>
      </w:tr>
      <w:tr w:rsidR="001823B0" w:rsidRPr="00CA2984" w14:paraId="0C606B8F" w14:textId="5F72A45C" w:rsidTr="001F1C9F">
        <w:tc>
          <w:tcPr>
            <w:tcW w:w="1701" w:type="dxa"/>
            <w:shd w:val="clear" w:color="auto" w:fill="FFFFFF"/>
          </w:tcPr>
          <w:p w14:paraId="2D3A9EB4" w14:textId="77777777" w:rsidR="001823B0" w:rsidRPr="00CA2984" w:rsidRDefault="001823B0" w:rsidP="001823B0">
            <w:pPr>
              <w:pStyle w:val="CETBodytext"/>
              <w:ind w:right="-1"/>
              <w:rPr>
                <w:rFonts w:cs="Arial"/>
                <w:szCs w:val="18"/>
                <w:lang w:val="en-GB"/>
              </w:rPr>
            </w:pPr>
            <w:r w:rsidRPr="00CA2984">
              <w:rPr>
                <w:rFonts w:cs="Arial"/>
                <w:szCs w:val="18"/>
                <w:lang w:val="en-GB"/>
              </w:rPr>
              <w:t>Nacelle breakage</w:t>
            </w:r>
          </w:p>
        </w:tc>
        <w:tc>
          <w:tcPr>
            <w:tcW w:w="1701" w:type="dxa"/>
            <w:shd w:val="clear" w:color="auto" w:fill="FFFFFF"/>
          </w:tcPr>
          <w:p w14:paraId="3CE73170" w14:textId="58C42886" w:rsidR="001823B0" w:rsidRPr="00CA2984" w:rsidRDefault="001823B0" w:rsidP="001823B0">
            <w:pPr>
              <w:pStyle w:val="CETBodytext"/>
              <w:ind w:right="-1"/>
              <w:jc w:val="center"/>
              <w:rPr>
                <w:rFonts w:cs="Arial"/>
                <w:szCs w:val="18"/>
                <w:lang w:val="en-GB"/>
              </w:rPr>
            </w:pPr>
            <w:r w:rsidRPr="00CA2984">
              <w:t>1.8</w:t>
            </w:r>
            <w:r w:rsidR="005A3CCA">
              <w:t>E-05</w:t>
            </w:r>
          </w:p>
        </w:tc>
        <w:tc>
          <w:tcPr>
            <w:tcW w:w="2834" w:type="dxa"/>
            <w:shd w:val="clear" w:color="auto" w:fill="FFFFFF"/>
            <w:tcMar>
              <w:left w:w="57" w:type="dxa"/>
              <w:right w:w="57" w:type="dxa"/>
            </w:tcMar>
          </w:tcPr>
          <w:p w14:paraId="0E7263C1" w14:textId="2A0109C3" w:rsidR="001823B0" w:rsidRPr="00CA2984" w:rsidRDefault="001823B0" w:rsidP="001823B0">
            <w:pPr>
              <w:pStyle w:val="CETBodytext"/>
              <w:ind w:right="-1"/>
            </w:pPr>
            <w:r w:rsidRPr="00CA2984">
              <w:t>Distance to the center of gravity of the blade</w:t>
            </w:r>
          </w:p>
        </w:tc>
        <w:tc>
          <w:tcPr>
            <w:tcW w:w="2551" w:type="dxa"/>
            <w:shd w:val="clear" w:color="auto" w:fill="FFFFFF"/>
            <w:tcMar>
              <w:left w:w="57" w:type="dxa"/>
              <w:right w:w="57" w:type="dxa"/>
            </w:tcMar>
          </w:tcPr>
          <w:p w14:paraId="4C184A71" w14:textId="04E042B4" w:rsidR="001823B0" w:rsidRPr="00CA2984" w:rsidRDefault="001823B0" w:rsidP="001823B0">
            <w:pPr>
              <w:pStyle w:val="CETBodytext"/>
              <w:ind w:right="-1"/>
            </w:pPr>
            <w:r w:rsidRPr="00CA2984">
              <w:t>Half the rotor diameter</w:t>
            </w:r>
          </w:p>
        </w:tc>
      </w:tr>
    </w:tbl>
    <w:p w14:paraId="0D5AFBCD" w14:textId="092191F5" w:rsidR="008E41B1" w:rsidRPr="00CA2984" w:rsidRDefault="008E41B1" w:rsidP="008E41B1">
      <w:pPr>
        <w:pStyle w:val="CETHeading1"/>
      </w:pPr>
      <w:r>
        <w:lastRenderedPageBreak/>
        <w:t xml:space="preserve">Direct </w:t>
      </w:r>
      <w:r w:rsidR="007F7833">
        <w:t xml:space="preserve">risk </w:t>
      </w:r>
      <w:r w:rsidR="00F356D4">
        <w:t>versus</w:t>
      </w:r>
      <w:r>
        <w:t xml:space="preserve"> i</w:t>
      </w:r>
      <w:r w:rsidRPr="00CA2984">
        <w:t xml:space="preserve">ndirect risk </w:t>
      </w:r>
      <w:r w:rsidR="001F1C9F">
        <w:t>for Seveso</w:t>
      </w:r>
      <w:r w:rsidR="007F7833">
        <w:t xml:space="preserve"> </w:t>
      </w:r>
      <w:r w:rsidR="001F1C9F">
        <w:t>establishment</w:t>
      </w:r>
      <w:r w:rsidR="007D4873">
        <w:t>s</w:t>
      </w:r>
    </w:p>
    <w:p w14:paraId="71571E2C" w14:textId="16DBCB4F" w:rsidR="001F1C9F" w:rsidRDefault="008E41B1" w:rsidP="00681008">
      <w:pPr>
        <w:pStyle w:val="CETListbullets"/>
        <w:ind w:left="0" w:firstLine="0"/>
      </w:pPr>
      <w:r w:rsidRPr="00CA2984">
        <w:t>This article describes the calculation and assessment of the indirect risk</w:t>
      </w:r>
      <w:r w:rsidR="007F7833">
        <w:t>s</w:t>
      </w:r>
      <w:r w:rsidRPr="00CA2984">
        <w:t xml:space="preserve"> of a wind turbine to Seveso</w:t>
      </w:r>
      <w:r w:rsidR="007F7833">
        <w:t xml:space="preserve"> </w:t>
      </w:r>
      <w:r w:rsidRPr="00CA2984">
        <w:t xml:space="preserve">establishments, which </w:t>
      </w:r>
      <w:r w:rsidR="007D4873">
        <w:t xml:space="preserve">store or process </w:t>
      </w:r>
      <w:r w:rsidRPr="00CA2984">
        <w:t xml:space="preserve">dangerous substances and </w:t>
      </w:r>
      <w:r w:rsidR="007D4873">
        <w:t xml:space="preserve">pose </w:t>
      </w:r>
      <w:r w:rsidR="00E461CC" w:rsidRPr="00CA2984">
        <w:t>a substantial risk</w:t>
      </w:r>
      <w:r w:rsidRPr="00CA2984">
        <w:t xml:space="preserve"> to the environment. </w:t>
      </w:r>
      <w:r w:rsidR="00681008">
        <w:t xml:space="preserve">If an installation </w:t>
      </w:r>
      <w:r w:rsidR="007F7833">
        <w:t>at</w:t>
      </w:r>
      <w:r w:rsidR="00681008">
        <w:t xml:space="preserve"> the Seveso</w:t>
      </w:r>
      <w:r w:rsidR="007F7833">
        <w:t xml:space="preserve"> </w:t>
      </w:r>
      <w:r w:rsidR="00681008">
        <w:t>establishment</w:t>
      </w:r>
      <w:r w:rsidR="007F7833">
        <w:t xml:space="preserve"> containing a dangerous</w:t>
      </w:r>
      <w:r w:rsidR="007F7833" w:rsidRPr="00CA2984">
        <w:t xml:space="preserve"> substance</w:t>
      </w:r>
      <w:r w:rsidR="007F7833">
        <w:t xml:space="preserve"> </w:t>
      </w:r>
      <w:r w:rsidR="00A24440">
        <w:t>fails</w:t>
      </w:r>
      <w:r w:rsidR="00681008">
        <w:t xml:space="preserve">, </w:t>
      </w:r>
      <w:r w:rsidR="00A24440">
        <w:t>it</w:t>
      </w:r>
      <w:r w:rsidR="00681008">
        <w:t xml:space="preserve"> </w:t>
      </w:r>
      <w:r w:rsidR="00681008" w:rsidRPr="00CA2984">
        <w:t xml:space="preserve">can lead to toxic or flammable clouds, </w:t>
      </w:r>
      <w:r w:rsidR="00A24440">
        <w:t>resulting in</w:t>
      </w:r>
      <w:r w:rsidR="00681008" w:rsidRPr="00CA2984">
        <w:t xml:space="preserve"> intoxication, combustion or explosion</w:t>
      </w:r>
      <w:r w:rsidR="00A24440">
        <w:t>, potentially causing fatalities</w:t>
      </w:r>
      <w:r w:rsidR="00681008" w:rsidRPr="00CA2984">
        <w:t xml:space="preserve">. </w:t>
      </w:r>
    </w:p>
    <w:p w14:paraId="05A2FEFD" w14:textId="77777777" w:rsidR="001F1C9F" w:rsidRDefault="001F1C9F" w:rsidP="00681008">
      <w:pPr>
        <w:pStyle w:val="CETListbullets"/>
        <w:ind w:left="0" w:firstLine="0"/>
      </w:pPr>
    </w:p>
    <w:p w14:paraId="072FD2F1" w14:textId="0A0A7AFB" w:rsidR="00681008" w:rsidRPr="00CA2984" w:rsidRDefault="00681008" w:rsidP="001F1C9F">
      <w:pPr>
        <w:pStyle w:val="CETListbullets"/>
        <w:ind w:left="0" w:firstLine="0"/>
      </w:pPr>
      <w:r>
        <w:t>If the failure of the installation is due to some internal cause, the risk is called the direct risk of the Seveso</w:t>
      </w:r>
      <w:r w:rsidR="00692785">
        <w:t xml:space="preserve"> </w:t>
      </w:r>
      <w:r>
        <w:t>establishment. But a</w:t>
      </w:r>
      <w:r w:rsidRPr="00CA2984">
        <w:t xml:space="preserve">n installation with </w:t>
      </w:r>
      <w:r>
        <w:t>dangerous</w:t>
      </w:r>
      <w:r w:rsidRPr="00CA2984">
        <w:t xml:space="preserve"> substances can </w:t>
      </w:r>
      <w:r>
        <w:t xml:space="preserve">also </w:t>
      </w:r>
      <w:r w:rsidRPr="00CA2984">
        <w:t xml:space="preserve">be hit by a part of a failing wind turbine if the installation is within the </w:t>
      </w:r>
      <w:r>
        <w:t>effect</w:t>
      </w:r>
      <w:r w:rsidRPr="00CA2984">
        <w:t xml:space="preserve"> zone of the failing part of the wind turbine. </w:t>
      </w:r>
      <w:r>
        <w:t>So, the failure frequency of the installation increases by the presence of a wind turbine in the vicinity. And t</w:t>
      </w:r>
      <w:r w:rsidRPr="00CA2984">
        <w:t xml:space="preserve">his </w:t>
      </w:r>
      <w:r>
        <w:t>additional failure can also</w:t>
      </w:r>
      <w:r w:rsidRPr="00CA2984">
        <w:t xml:space="preserve"> result in the release of the substance</w:t>
      </w:r>
      <w:r>
        <w:t xml:space="preserve"> and </w:t>
      </w:r>
      <w:r w:rsidRPr="00CA2984">
        <w:t>lead to the death of people in the vicinity of the Seveso</w:t>
      </w:r>
      <w:r w:rsidR="00692785">
        <w:t xml:space="preserve"> </w:t>
      </w:r>
      <w:r w:rsidRPr="00CA2984">
        <w:t xml:space="preserve">establishment.  This is called the indirect </w:t>
      </w:r>
      <w:r w:rsidR="00B62ED1">
        <w:t xml:space="preserve">risk </w:t>
      </w:r>
      <w:r w:rsidR="007F7833">
        <w:t>of</w:t>
      </w:r>
      <w:r w:rsidR="00B62ED1">
        <w:t xml:space="preserve"> the wind turbine</w:t>
      </w:r>
      <w:r w:rsidR="001F1C9F">
        <w:t xml:space="preserve"> for the Seveso</w:t>
      </w:r>
      <w:r w:rsidR="00692785">
        <w:t xml:space="preserve"> </w:t>
      </w:r>
      <w:r w:rsidR="001F1C9F">
        <w:t>establishment</w:t>
      </w:r>
      <w:r w:rsidRPr="00CA2984">
        <w:t xml:space="preserve">. </w:t>
      </w:r>
    </w:p>
    <w:p w14:paraId="4E1FCEEA" w14:textId="77777777" w:rsidR="00681008" w:rsidRDefault="00681008" w:rsidP="008E41B1">
      <w:pPr>
        <w:pStyle w:val="CETListbullets"/>
        <w:ind w:left="0" w:firstLine="0"/>
      </w:pPr>
    </w:p>
    <w:p w14:paraId="767A9A59" w14:textId="18FABAAC" w:rsidR="008E41B1" w:rsidRDefault="001F1C9F" w:rsidP="008E41B1">
      <w:pPr>
        <w:pStyle w:val="CETListbullets"/>
        <w:ind w:left="0" w:firstLine="0"/>
      </w:pPr>
      <w:r>
        <w:t>In Flanders, t</w:t>
      </w:r>
      <w:r w:rsidR="008E41B1">
        <w:t>he risk of the establishment is calculated using a QRA (Quantitative Risk Analysis) and the risk image should meet the risk criteria for Seveso</w:t>
      </w:r>
      <w:r w:rsidR="00692785">
        <w:t xml:space="preserve"> </w:t>
      </w:r>
      <w:r w:rsidR="008E41B1">
        <w:t>establishments, whether or not there is a wind turbine in the vicinity.</w:t>
      </w:r>
    </w:p>
    <w:p w14:paraId="5E386532" w14:textId="2D73D360" w:rsidR="008E41B1" w:rsidRPr="00CA2984" w:rsidRDefault="008E41B1" w:rsidP="008E41B1">
      <w:pPr>
        <w:pStyle w:val="CETHeading1"/>
      </w:pPr>
      <w:r w:rsidRPr="00CA2984">
        <w:rPr>
          <w:lang w:val="en-GB"/>
        </w:rPr>
        <w:t>Method</w:t>
      </w:r>
      <w:r>
        <w:rPr>
          <w:lang w:val="en-GB"/>
        </w:rPr>
        <w:t xml:space="preserve"> for indirect risk</w:t>
      </w:r>
    </w:p>
    <w:p w14:paraId="348F276D" w14:textId="14764D7A" w:rsidR="008E41B1" w:rsidRPr="00CA2984" w:rsidRDefault="00A24440" w:rsidP="008E41B1">
      <w:pPr>
        <w:pStyle w:val="CETBodytext"/>
        <w:rPr>
          <w:lang w:val="en-GB"/>
        </w:rPr>
      </w:pPr>
      <w:r>
        <w:rPr>
          <w:lang w:val="en-GB"/>
        </w:rPr>
        <w:t>T</w:t>
      </w:r>
      <w:r w:rsidR="008E41B1" w:rsidRPr="00CA2984">
        <w:rPr>
          <w:lang w:val="en-GB"/>
        </w:rPr>
        <w:t xml:space="preserve">he method for determining the indirect risk of a wind turbine to an installation with dangerous substances </w:t>
      </w:r>
      <w:r w:rsidR="007F7833">
        <w:rPr>
          <w:lang w:val="en-GB"/>
        </w:rPr>
        <w:t>involves</w:t>
      </w:r>
      <w:r w:rsidR="008E41B1" w:rsidRPr="00CA2984">
        <w:rPr>
          <w:lang w:val="en-GB"/>
        </w:rPr>
        <w:t xml:space="preserve"> the following steps: (1) </w:t>
      </w:r>
      <w:r w:rsidR="00472D2C">
        <w:rPr>
          <w:lang w:val="en-GB"/>
        </w:rPr>
        <w:t>inventory</w:t>
      </w:r>
      <w:r w:rsidR="008E41B1" w:rsidRPr="00CA2984">
        <w:rPr>
          <w:lang w:val="en-GB"/>
        </w:rPr>
        <w:t xml:space="preserve"> of possibly affected installations, (2) determining the failure mode of the installation, (3) </w:t>
      </w:r>
      <w:r w:rsidR="000A791C">
        <w:rPr>
          <w:lang w:val="en-GB"/>
        </w:rPr>
        <w:t>optional</w:t>
      </w:r>
      <w:r>
        <w:rPr>
          <w:lang w:val="en-GB"/>
        </w:rPr>
        <w:t>ly</w:t>
      </w:r>
      <w:r w:rsidR="000A791C">
        <w:rPr>
          <w:lang w:val="en-GB"/>
        </w:rPr>
        <w:t xml:space="preserve"> </w:t>
      </w:r>
      <w:r w:rsidR="008E41B1" w:rsidRPr="00CA2984">
        <w:rPr>
          <w:lang w:val="en-GB"/>
        </w:rPr>
        <w:t xml:space="preserve">determining the </w:t>
      </w:r>
      <w:r w:rsidR="007F7833">
        <w:rPr>
          <w:lang w:val="en-GB"/>
        </w:rPr>
        <w:t>significance</w:t>
      </w:r>
      <w:r w:rsidR="008E41B1" w:rsidRPr="00CA2984">
        <w:rPr>
          <w:lang w:val="en-GB"/>
        </w:rPr>
        <w:t xml:space="preserve"> of the indirect risk, (4) recalculatin</w:t>
      </w:r>
      <w:r>
        <w:rPr>
          <w:lang w:val="en-GB"/>
        </w:rPr>
        <w:t>g</w:t>
      </w:r>
      <w:r w:rsidR="008E41B1" w:rsidRPr="00CA2984">
        <w:rPr>
          <w:lang w:val="en-GB"/>
        </w:rPr>
        <w:t xml:space="preserve"> the total risk of the establishment</w:t>
      </w:r>
      <w:r w:rsidR="007C4225">
        <w:rPr>
          <w:lang w:val="en-GB"/>
        </w:rPr>
        <w:t>, and (5) risk assessment</w:t>
      </w:r>
      <w:r w:rsidR="008E41B1" w:rsidRPr="00CA2984">
        <w:rPr>
          <w:lang w:val="en-GB"/>
        </w:rPr>
        <w:t xml:space="preserve">.  </w:t>
      </w:r>
    </w:p>
    <w:p w14:paraId="72E84887" w14:textId="2973A479" w:rsidR="008E41B1" w:rsidRPr="00CA2984" w:rsidRDefault="00472D2C" w:rsidP="007C4225">
      <w:pPr>
        <w:pStyle w:val="CETheadingx"/>
      </w:pPr>
      <w:r>
        <w:t>Inventory</w:t>
      </w:r>
      <w:r w:rsidR="008E41B1" w:rsidRPr="00CA2984">
        <w:t xml:space="preserve"> of possibly affected installations with dangerous substances</w:t>
      </w:r>
    </w:p>
    <w:p w14:paraId="54334B44" w14:textId="7D3D11AC" w:rsidR="008E41B1" w:rsidRPr="00CA2984" w:rsidRDefault="008E41B1" w:rsidP="008E41B1">
      <w:pPr>
        <w:pStyle w:val="CETBodytext"/>
      </w:pPr>
      <w:r w:rsidRPr="00CA2984">
        <w:t xml:space="preserve">In the first step, it is </w:t>
      </w:r>
      <w:r w:rsidR="00A56782">
        <w:t>checked</w:t>
      </w:r>
      <w:r w:rsidRPr="00CA2984">
        <w:t xml:space="preserve"> which installations with </w:t>
      </w:r>
      <w:r w:rsidRPr="00CA2984">
        <w:rPr>
          <w:lang w:val="en-GB"/>
        </w:rPr>
        <w:t xml:space="preserve">dangerous </w:t>
      </w:r>
      <w:r w:rsidRPr="00CA2984">
        <w:t xml:space="preserve">substances can be affected by a wind turbine. The starting point are all installations on the establishment within </w:t>
      </w:r>
      <w:r w:rsidR="00E27E80">
        <w:t>an</w:t>
      </w:r>
      <w:r w:rsidRPr="00CA2984">
        <w:t xml:space="preserve"> </w:t>
      </w:r>
      <w:r w:rsidR="00726A2E">
        <w:t xml:space="preserve">effect </w:t>
      </w:r>
      <w:r w:rsidR="00DC60FB">
        <w:t>zone</w:t>
      </w:r>
      <w:r w:rsidRPr="00CA2984">
        <w:t xml:space="preserve"> of the wind turbine. </w:t>
      </w:r>
      <w:r w:rsidR="001C662F" w:rsidRPr="001C662F">
        <w:t>U</w:t>
      </w:r>
      <w:r w:rsidRPr="001C662F">
        <w:t>nderground atmospheric tanks, heat exchangers, pumps, compressors</w:t>
      </w:r>
      <w:r w:rsidR="00E27E80" w:rsidRPr="001C662F">
        <w:t>, loading arms, flexibles</w:t>
      </w:r>
      <w:r w:rsidRPr="001C662F">
        <w:t xml:space="preserve"> and </w:t>
      </w:r>
      <w:r w:rsidR="001C662F" w:rsidRPr="001C662F">
        <w:t>the scenario of release of toxic flue gases by warehouse fire can</w:t>
      </w:r>
      <w:r w:rsidRPr="001C662F">
        <w:t xml:space="preserve"> be excluded in advance</w:t>
      </w:r>
      <w:r w:rsidR="001C662F" w:rsidRPr="001C662F">
        <w:t>, if not relevant for external safety</w:t>
      </w:r>
      <w:r w:rsidR="004F252A">
        <w:t>. However, in specific situations, e.g.</w:t>
      </w:r>
      <w:r w:rsidR="001C662F" w:rsidRPr="001C662F">
        <w:t xml:space="preserve"> the storage of water-reactive substances or ammonium nitrate at warehouses</w:t>
      </w:r>
      <w:r w:rsidR="004F252A">
        <w:t>, a risk analysis can be necessary</w:t>
      </w:r>
      <w:r w:rsidRPr="001C662F">
        <w:t>.</w:t>
      </w:r>
    </w:p>
    <w:p w14:paraId="4EDB6304" w14:textId="77777777" w:rsidR="008E41B1" w:rsidRPr="00CA2984" w:rsidRDefault="008E41B1" w:rsidP="008E41B1">
      <w:pPr>
        <w:pStyle w:val="CETBodytext"/>
      </w:pPr>
    </w:p>
    <w:p w14:paraId="51727F32" w14:textId="28CE98DC" w:rsidR="008E41B1" w:rsidRPr="00CA2984" w:rsidRDefault="008E41B1" w:rsidP="008E41B1">
      <w:pPr>
        <w:pStyle w:val="CETBodytext"/>
      </w:pPr>
      <w:r w:rsidRPr="00CA2984">
        <w:t>Any aboveground installation</w:t>
      </w:r>
      <w:r>
        <w:t xml:space="preserve">, including </w:t>
      </w:r>
      <w:r w:rsidRPr="00CA2984">
        <w:t>pipe</w:t>
      </w:r>
      <w:r>
        <w:t>s,</w:t>
      </w:r>
      <w:r w:rsidRPr="00CA2984">
        <w:t xml:space="preserve"> </w:t>
      </w:r>
      <w:r w:rsidR="000E5D70" w:rsidRPr="00CA2984">
        <w:t>which</w:t>
      </w:r>
      <w:r w:rsidRPr="00CA2984">
        <w:t xml:space="preserve"> is within an </w:t>
      </w:r>
      <w:r w:rsidR="00726A2E">
        <w:t xml:space="preserve">effect </w:t>
      </w:r>
      <w:r w:rsidR="00DC60FB">
        <w:t>zone</w:t>
      </w:r>
      <w:r w:rsidR="00DC60FB" w:rsidRPr="00CA2984">
        <w:t xml:space="preserve"> </w:t>
      </w:r>
      <w:r w:rsidRPr="00CA2984">
        <w:t>from the wind turbine is further investigated. E</w:t>
      </w:r>
      <w:r w:rsidR="007F7833">
        <w:t>ach</w:t>
      </w:r>
      <w:r w:rsidRPr="00CA2984">
        <w:t xml:space="preserve"> failure mode of the wind turbine is studied. For each failure mode, a distinction is made between, on the one hand, </w:t>
      </w:r>
      <w:r w:rsidRPr="001C662F">
        <w:t xml:space="preserve">the location of the installation within the </w:t>
      </w:r>
      <w:r w:rsidR="00726A2E">
        <w:t xml:space="preserve">effect </w:t>
      </w:r>
      <w:r w:rsidR="00DC60FB">
        <w:t>zone</w:t>
      </w:r>
      <w:r w:rsidR="00DC60FB" w:rsidRPr="00CA2984">
        <w:t xml:space="preserve"> </w:t>
      </w:r>
      <w:r w:rsidRPr="001C662F">
        <w:t>for the center of gravity of the blade and, on the other</w:t>
      </w:r>
      <w:r w:rsidR="001C662F" w:rsidRPr="001C662F">
        <w:t xml:space="preserve"> hand</w:t>
      </w:r>
      <w:r w:rsidRPr="001C662F">
        <w:t xml:space="preserve">, the location of the installation outside the </w:t>
      </w:r>
      <w:r w:rsidR="00726A2E">
        <w:t xml:space="preserve">effect </w:t>
      </w:r>
      <w:r w:rsidR="00DC60FB">
        <w:t>zone</w:t>
      </w:r>
      <w:r w:rsidR="00DC60FB" w:rsidRPr="00CA2984">
        <w:t xml:space="preserve"> </w:t>
      </w:r>
      <w:r w:rsidRPr="001C662F">
        <w:t xml:space="preserve">for the center of gravity of the blade and within the </w:t>
      </w:r>
      <w:r w:rsidR="00726A2E">
        <w:t xml:space="preserve">effect </w:t>
      </w:r>
      <w:r w:rsidR="00DC60FB">
        <w:t>zone</w:t>
      </w:r>
      <w:r w:rsidR="00DC60FB" w:rsidRPr="00CA2984">
        <w:t xml:space="preserve"> </w:t>
      </w:r>
      <w:r w:rsidRPr="001C662F">
        <w:t>for the tip of the blade</w:t>
      </w:r>
      <w:r w:rsidRPr="00CA2984">
        <w:t xml:space="preserve">. </w:t>
      </w:r>
    </w:p>
    <w:p w14:paraId="30868CD6" w14:textId="77777777" w:rsidR="008E41B1" w:rsidRPr="00CA2984" w:rsidRDefault="008E41B1" w:rsidP="008E41B1">
      <w:pPr>
        <w:pStyle w:val="CETBodytext"/>
      </w:pPr>
    </w:p>
    <w:p w14:paraId="34D5C842" w14:textId="63F0F453" w:rsidR="008E41B1" w:rsidRPr="00CA2984" w:rsidRDefault="008E41B1" w:rsidP="008E41B1">
      <w:pPr>
        <w:pStyle w:val="CETBodytext"/>
      </w:pPr>
      <w:r w:rsidRPr="00CA2984">
        <w:t xml:space="preserve">All underground pressure tanks, including mounded pressure tanks, </w:t>
      </w:r>
      <w:r w:rsidR="000E5D70" w:rsidRPr="00CA2984">
        <w:t>which</w:t>
      </w:r>
      <w:r w:rsidRPr="00CA2984">
        <w:t xml:space="preserve"> are within the </w:t>
      </w:r>
      <w:r w:rsidR="00726A2E">
        <w:t xml:space="preserve">effect </w:t>
      </w:r>
      <w:r w:rsidR="00DC60FB">
        <w:t>zone</w:t>
      </w:r>
      <w:r w:rsidR="00DC60FB" w:rsidRPr="00CA2984">
        <w:t xml:space="preserve"> </w:t>
      </w:r>
      <w:r w:rsidRPr="00CA2984">
        <w:t>for the center of gravity of the blade for tower breakage or nacelle breakage will be investigated.</w:t>
      </w:r>
    </w:p>
    <w:p w14:paraId="08704FA4" w14:textId="77777777" w:rsidR="008E41B1" w:rsidRPr="00CA2984" w:rsidRDefault="008E41B1" w:rsidP="008E41B1">
      <w:pPr>
        <w:pStyle w:val="CETBodytext"/>
      </w:pPr>
    </w:p>
    <w:p w14:paraId="06934222" w14:textId="5370DBD1" w:rsidR="00B11D5F" w:rsidRPr="00CA2984" w:rsidRDefault="008E41B1" w:rsidP="00B11D5F">
      <w:pPr>
        <w:pStyle w:val="CETBodytext"/>
      </w:pPr>
      <w:r w:rsidRPr="00CA2984">
        <w:t xml:space="preserve">For underground pipes, a conservative separation distance is used </w:t>
      </w:r>
      <w:r w:rsidR="00BA28D2">
        <w:t>(</w:t>
      </w:r>
      <w:r w:rsidR="00BA28D2" w:rsidRPr="0031062A">
        <w:rPr>
          <w:lang w:val="en-GB"/>
        </w:rPr>
        <w:t>Protec Engineering &amp; SGS</w:t>
      </w:r>
      <w:r w:rsidR="00BA28D2">
        <w:rPr>
          <w:lang w:val="en-GB"/>
        </w:rPr>
        <w:t>,</w:t>
      </w:r>
      <w:r w:rsidR="00BA28D2" w:rsidRPr="0031062A">
        <w:rPr>
          <w:lang w:val="en-GB"/>
        </w:rPr>
        <w:t xml:space="preserve"> 2015</w:t>
      </w:r>
      <w:r w:rsidR="00BA28D2">
        <w:rPr>
          <w:lang w:val="en-GB"/>
        </w:rPr>
        <w:t>)</w:t>
      </w:r>
      <w:r w:rsidRPr="00CA2984">
        <w:t xml:space="preserve">. This separation distance is based on the vibrations caused by the </w:t>
      </w:r>
      <w:r w:rsidR="004F252A">
        <w:t>impact</w:t>
      </w:r>
      <w:r w:rsidRPr="00CA2984">
        <w:t xml:space="preserve"> of the mast and the nacelle on the ground</w:t>
      </w:r>
      <w:r w:rsidR="000E5D70">
        <w:t>,</w:t>
      </w:r>
      <w:r w:rsidRPr="00CA2984">
        <w:t xml:space="preserve"> and which can be propagated in the ground.</w:t>
      </w:r>
      <w:r w:rsidR="004E42D8">
        <w:t xml:space="preserve"> </w:t>
      </w:r>
      <w:r w:rsidR="00B11D5F">
        <w:t>The determination of the damage caused by ground vibrations is based on the method of (Fernandez C., et al., 2012), who derived an expression for the peak particle velocity at the level of an underground pipe caused by the impact of a fragment on the ground.</w:t>
      </w:r>
    </w:p>
    <w:p w14:paraId="731D9BEF" w14:textId="77777777" w:rsidR="008E41B1" w:rsidRPr="00CA2984" w:rsidRDefault="008E41B1" w:rsidP="007C4225">
      <w:pPr>
        <w:pStyle w:val="CETheadingx"/>
      </w:pPr>
      <w:r w:rsidRPr="00CA2984">
        <w:t>Determining the failure mode</w:t>
      </w:r>
    </w:p>
    <w:p w14:paraId="51F41550" w14:textId="27DA5D90" w:rsidR="008E41B1" w:rsidRPr="00CA2984" w:rsidRDefault="008E41B1" w:rsidP="008E41B1">
      <w:pPr>
        <w:pStyle w:val="CETBodytext"/>
      </w:pPr>
      <w:r w:rsidRPr="00CA2984">
        <w:t xml:space="preserve">For each inventoried installation with </w:t>
      </w:r>
      <w:r w:rsidRPr="00CA2984">
        <w:rPr>
          <w:lang w:val="en-GB"/>
        </w:rPr>
        <w:t xml:space="preserve">dangerous </w:t>
      </w:r>
      <w:r w:rsidRPr="00CA2984">
        <w:t xml:space="preserve">substances and </w:t>
      </w:r>
      <w:r w:rsidR="007F7833">
        <w:t>for each</w:t>
      </w:r>
      <w:r w:rsidRPr="00CA2984">
        <w:t xml:space="preserve"> relevant failure mode of the wind turbine, it is investigated how the installation can fail. The definitions of the installations, the failure modes and </w:t>
      </w:r>
      <w:r w:rsidR="000D2C87">
        <w:t>how</w:t>
      </w:r>
      <w:r w:rsidRPr="00CA2984">
        <w:t xml:space="preserve"> they must be modeled are included in the Risk Calculations Manual (</w:t>
      </w:r>
      <w:r w:rsidR="0066218E">
        <w:t>OMG, 2019a</w:t>
      </w:r>
      <w:r w:rsidRPr="00CA2984">
        <w:t>).</w:t>
      </w:r>
    </w:p>
    <w:p w14:paraId="1BE270B6" w14:textId="77777777" w:rsidR="008E41B1" w:rsidRPr="00CA2984" w:rsidRDefault="008E41B1" w:rsidP="007C4225">
      <w:pPr>
        <w:pStyle w:val="CETHeadingxx"/>
      </w:pPr>
      <w:r w:rsidRPr="00CA2984">
        <w:t>Aboveground installations</w:t>
      </w:r>
    </w:p>
    <w:p w14:paraId="590AB701" w14:textId="75BDBCF7" w:rsidR="008E41B1" w:rsidRPr="00CA2984" w:rsidRDefault="000D2C87" w:rsidP="008E41B1">
      <w:pPr>
        <w:pStyle w:val="CETBodytext"/>
      </w:pPr>
      <w:r>
        <w:t>A</w:t>
      </w:r>
      <w:r w:rsidR="008E41B1" w:rsidRPr="00CA2984">
        <w:t>boveground installation</w:t>
      </w:r>
      <w:r>
        <w:t>s</w:t>
      </w:r>
      <w:r w:rsidR="008E41B1" w:rsidRPr="00CA2984">
        <w:t xml:space="preserve"> </w:t>
      </w:r>
      <w:r>
        <w:t>are</w:t>
      </w:r>
      <w:r w:rsidR="008E41B1" w:rsidRPr="00CA2984">
        <w:t xml:space="preserve"> assumed to fail if hit. Table </w:t>
      </w:r>
      <w:r w:rsidR="00996660">
        <w:t>2</w:t>
      </w:r>
      <w:r w:rsidR="008E41B1" w:rsidRPr="00CA2984">
        <w:t xml:space="preserve"> </w:t>
      </w:r>
      <w:r w:rsidR="00E2571E" w:rsidRPr="00CA2984">
        <w:t>shows</w:t>
      </w:r>
      <w:r w:rsidR="008E41B1" w:rsidRPr="00CA2984">
        <w:t xml:space="preserve"> the type of failure for each type of installation</w:t>
      </w:r>
      <w:r w:rsidR="00BA28D2">
        <w:t xml:space="preserve">, </w:t>
      </w:r>
      <w:r w:rsidR="00BA28D2" w:rsidRPr="00BA28D2">
        <w:t>recorded after consultation with</w:t>
      </w:r>
      <w:r w:rsidR="00BA28D2">
        <w:t xml:space="preserve"> the Flemish </w:t>
      </w:r>
      <w:r w:rsidR="00B91A6A">
        <w:t>certified</w:t>
      </w:r>
      <w:r w:rsidR="00BA28D2">
        <w:t xml:space="preserve"> experts</w:t>
      </w:r>
      <w:r w:rsidR="008E41B1" w:rsidRPr="00CA2984">
        <w:t xml:space="preserve">. In this table, a distinction is made between failure modes </w:t>
      </w:r>
      <w:r w:rsidR="00121DCB">
        <w:t xml:space="preserve">causing </w:t>
      </w:r>
      <w:r w:rsidR="008E41B1" w:rsidRPr="00CA2984">
        <w:t xml:space="preserve">“major damage” to the installation and failure modes </w:t>
      </w:r>
      <w:r w:rsidR="00121DCB">
        <w:t>causing</w:t>
      </w:r>
      <w:r w:rsidR="008E41B1" w:rsidRPr="00CA2984">
        <w:t xml:space="preserve"> “minor damage” to the installation. “Major damage” is assumed if the installation is hit by the nacelle, the tower or the center of gravity of the blade. “Minor damage” is assumed when there is indirect impact of the blade, </w:t>
      </w:r>
      <w:r w:rsidR="00E461CC" w:rsidRPr="00CA2984">
        <w:t>i.e.,</w:t>
      </w:r>
      <w:r w:rsidR="008E41B1" w:rsidRPr="00CA2984">
        <w:t xml:space="preserve"> if the blade hits the installation without the blade's center of gravity hitting the installation</w:t>
      </w:r>
      <w:r w:rsidR="00E2571E" w:rsidRPr="00CA2984">
        <w:t xml:space="preserve">. </w:t>
      </w:r>
      <w:r w:rsidR="008E41B1" w:rsidRPr="00CA2984">
        <w:t xml:space="preserve">In the calculation of the indirect risk, </w:t>
      </w:r>
      <w:r w:rsidR="00331A1E">
        <w:t>t</w:t>
      </w:r>
      <w:r w:rsidR="00726A2E" w:rsidRPr="00726A2E">
        <w:t xml:space="preserve">he consequence </w:t>
      </w:r>
      <w:r w:rsidR="00726A2E" w:rsidRPr="00726A2E">
        <w:lastRenderedPageBreak/>
        <w:t>“minor damage” should not be included if the consequence “major damage” is possible due to a corresponding failure mode</w:t>
      </w:r>
      <w:r w:rsidR="008E41B1" w:rsidRPr="00726A2E">
        <w:t>.</w:t>
      </w:r>
    </w:p>
    <w:p w14:paraId="0B1B86BF" w14:textId="6B0A59D3" w:rsidR="008E41B1" w:rsidRPr="00CA2984" w:rsidRDefault="008E41B1" w:rsidP="008E41B1">
      <w:pPr>
        <w:pStyle w:val="CETTabletitle"/>
      </w:pPr>
      <w:r w:rsidRPr="00996660">
        <w:t xml:space="preserve">Table </w:t>
      </w:r>
      <w:r w:rsidR="00996660" w:rsidRPr="00996660">
        <w:t>2</w:t>
      </w:r>
      <w:r w:rsidRPr="00996660">
        <w:t>: Failure modes for aboveground installations hit by a wind turbine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30"/>
        <w:gridCol w:w="3307"/>
        <w:gridCol w:w="2550"/>
      </w:tblGrid>
      <w:tr w:rsidR="008E41B1" w:rsidRPr="00CA2984" w14:paraId="1D975EFB" w14:textId="77777777" w:rsidTr="00121DCB">
        <w:trPr>
          <w:cantSplit/>
        </w:trPr>
        <w:tc>
          <w:tcPr>
            <w:tcW w:w="1667" w:type="pct"/>
            <w:tcBorders>
              <w:top w:val="single" w:sz="12" w:space="0" w:color="008000"/>
              <w:bottom w:val="single" w:sz="6" w:space="0" w:color="008000"/>
            </w:tcBorders>
            <w:shd w:val="clear" w:color="auto" w:fill="FFFFFF"/>
            <w:tcMar>
              <w:top w:w="0" w:type="dxa"/>
              <w:left w:w="57" w:type="dxa"/>
              <w:bottom w:w="0" w:type="dxa"/>
              <w:right w:w="57" w:type="dxa"/>
            </w:tcMar>
          </w:tcPr>
          <w:p w14:paraId="3A0CF7A6" w14:textId="77777777" w:rsidR="008E41B1" w:rsidRPr="00CA2984" w:rsidRDefault="008E41B1" w:rsidP="0039330C">
            <w:pPr>
              <w:pStyle w:val="CETBodytext"/>
              <w:keepNext/>
              <w:keepLines/>
              <w:rPr>
                <w:lang w:val="en-GB"/>
              </w:rPr>
            </w:pPr>
            <w:r w:rsidRPr="00CA2984">
              <w:rPr>
                <w:lang w:val="en-GB"/>
              </w:rPr>
              <w:t xml:space="preserve">Installation </w:t>
            </w:r>
          </w:p>
        </w:tc>
        <w:tc>
          <w:tcPr>
            <w:tcW w:w="1882" w:type="pct"/>
            <w:tcBorders>
              <w:top w:val="single" w:sz="12" w:space="0" w:color="008000"/>
              <w:bottom w:val="single" w:sz="6" w:space="0" w:color="008000"/>
            </w:tcBorders>
            <w:shd w:val="clear" w:color="auto" w:fill="FFFFFF"/>
            <w:tcMar>
              <w:top w:w="0" w:type="dxa"/>
              <w:left w:w="57" w:type="dxa"/>
              <w:bottom w:w="0" w:type="dxa"/>
              <w:right w:w="57" w:type="dxa"/>
            </w:tcMar>
          </w:tcPr>
          <w:p w14:paraId="5DD5AB06" w14:textId="77777777" w:rsidR="00121DCB" w:rsidRDefault="008E41B1" w:rsidP="0039330C">
            <w:pPr>
              <w:pStyle w:val="CETBodytext"/>
              <w:keepNext/>
              <w:keepLines/>
              <w:rPr>
                <w:lang w:val="en-GB"/>
              </w:rPr>
            </w:pPr>
            <w:r w:rsidRPr="00CA2984">
              <w:rPr>
                <w:lang w:val="en-GB"/>
              </w:rPr>
              <w:t xml:space="preserve">Failure mode </w:t>
            </w:r>
          </w:p>
          <w:p w14:paraId="1E855FDE" w14:textId="63981E77" w:rsidR="008E41B1" w:rsidRPr="00CA2984" w:rsidRDefault="008E41B1" w:rsidP="0039330C">
            <w:pPr>
              <w:pStyle w:val="CETBodytext"/>
              <w:keepNext/>
              <w:keepLines/>
              <w:rPr>
                <w:lang w:val="en-GB"/>
              </w:rPr>
            </w:pPr>
            <w:r w:rsidRPr="00CA2984">
              <w:rPr>
                <w:lang w:val="en-GB"/>
              </w:rPr>
              <w:t>in case of “major damage”</w:t>
            </w:r>
          </w:p>
        </w:tc>
        <w:tc>
          <w:tcPr>
            <w:tcW w:w="1451" w:type="pct"/>
            <w:tcBorders>
              <w:top w:val="single" w:sz="12" w:space="0" w:color="008000"/>
              <w:bottom w:val="single" w:sz="6" w:space="0" w:color="008000"/>
            </w:tcBorders>
            <w:shd w:val="clear" w:color="auto" w:fill="FFFFFF"/>
            <w:tcMar>
              <w:top w:w="0" w:type="dxa"/>
              <w:left w:w="57" w:type="dxa"/>
              <w:bottom w:w="0" w:type="dxa"/>
              <w:right w:w="57" w:type="dxa"/>
            </w:tcMar>
          </w:tcPr>
          <w:p w14:paraId="7A9A13F8" w14:textId="77777777" w:rsidR="00121DCB" w:rsidRDefault="008E41B1" w:rsidP="0039330C">
            <w:pPr>
              <w:pStyle w:val="CETBodytext"/>
              <w:keepNext/>
              <w:keepLines/>
              <w:rPr>
                <w:lang w:val="en-GB"/>
              </w:rPr>
            </w:pPr>
            <w:r w:rsidRPr="00CA2984">
              <w:rPr>
                <w:lang w:val="en-GB"/>
              </w:rPr>
              <w:t xml:space="preserve">Failure mode </w:t>
            </w:r>
          </w:p>
          <w:p w14:paraId="7DBB82D7" w14:textId="690EDF51" w:rsidR="008E41B1" w:rsidRPr="00CA2984" w:rsidRDefault="008E41B1" w:rsidP="0039330C">
            <w:pPr>
              <w:pStyle w:val="CETBodytext"/>
              <w:keepNext/>
              <w:keepLines/>
              <w:rPr>
                <w:lang w:val="en-GB"/>
              </w:rPr>
            </w:pPr>
            <w:r w:rsidRPr="00CA2984">
              <w:rPr>
                <w:lang w:val="en-GB"/>
              </w:rPr>
              <w:t>in case of “minor damage”</w:t>
            </w:r>
          </w:p>
        </w:tc>
      </w:tr>
      <w:tr w:rsidR="008E41B1" w:rsidRPr="00CA2984" w14:paraId="4AC635A6" w14:textId="77777777" w:rsidTr="00121DCB">
        <w:trPr>
          <w:cantSplit/>
        </w:trPr>
        <w:tc>
          <w:tcPr>
            <w:tcW w:w="1667" w:type="pct"/>
            <w:shd w:val="clear" w:color="auto" w:fill="FFFFFF"/>
            <w:tcMar>
              <w:top w:w="0" w:type="dxa"/>
              <w:left w:w="57" w:type="dxa"/>
              <w:bottom w:w="0" w:type="dxa"/>
              <w:right w:w="57" w:type="dxa"/>
            </w:tcMar>
          </w:tcPr>
          <w:p w14:paraId="532373D0" w14:textId="77777777" w:rsidR="008E41B1" w:rsidRPr="00CA2984" w:rsidRDefault="008E41B1" w:rsidP="0039330C">
            <w:pPr>
              <w:pStyle w:val="CETBodytext"/>
              <w:keepNext/>
              <w:keepLines/>
              <w:rPr>
                <w:lang w:val="en-GB"/>
              </w:rPr>
            </w:pPr>
            <w:r w:rsidRPr="00CA2984">
              <w:rPr>
                <w:rFonts w:cs="Arial"/>
                <w:szCs w:val="18"/>
                <w:lang w:val="en-GB"/>
              </w:rPr>
              <w:t>Atmospheric</w:t>
            </w:r>
            <w:r w:rsidRPr="00CA2984">
              <w:rPr>
                <w:lang w:val="en-GB"/>
              </w:rPr>
              <w:t xml:space="preserve"> single containment tanks </w:t>
            </w:r>
          </w:p>
        </w:tc>
        <w:tc>
          <w:tcPr>
            <w:tcW w:w="1882" w:type="pct"/>
            <w:shd w:val="clear" w:color="auto" w:fill="FFFFFF"/>
            <w:tcMar>
              <w:top w:w="0" w:type="dxa"/>
              <w:left w:w="57" w:type="dxa"/>
              <w:bottom w:w="0" w:type="dxa"/>
              <w:right w:w="57" w:type="dxa"/>
            </w:tcMar>
          </w:tcPr>
          <w:p w14:paraId="121EC7FC" w14:textId="77777777" w:rsidR="008E41B1" w:rsidRPr="00CA2984" w:rsidRDefault="008E41B1" w:rsidP="0039330C">
            <w:pPr>
              <w:pStyle w:val="CETBodytext"/>
              <w:keepNext/>
              <w:keepLines/>
              <w:rPr>
                <w:lang w:val="en-GB"/>
              </w:rPr>
            </w:pPr>
            <w:r w:rsidRPr="00CA2984">
              <w:rPr>
                <w:lang w:val="en-GB"/>
              </w:rPr>
              <w:t>Rupture</w:t>
            </w:r>
          </w:p>
          <w:p w14:paraId="41EAC4B8" w14:textId="77777777" w:rsidR="008E41B1" w:rsidRPr="00CA2984" w:rsidRDefault="008E41B1" w:rsidP="0039330C">
            <w:pPr>
              <w:pStyle w:val="CETBodytext"/>
              <w:keepNext/>
              <w:keepLines/>
              <w:rPr>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6689AD32" w14:textId="77777777" w:rsidR="008E41B1" w:rsidRPr="00CA2984" w:rsidRDefault="008E41B1" w:rsidP="0039330C">
            <w:pPr>
              <w:pStyle w:val="CETBodytext"/>
              <w:keepNext/>
              <w:keepLines/>
              <w:rPr>
                <w:lang w:val="en-GB"/>
              </w:rPr>
            </w:pPr>
            <w:r w:rsidRPr="00CA2984">
              <w:rPr>
                <w:lang w:val="en-GB"/>
              </w:rPr>
              <w:t>Medium leak</w:t>
            </w:r>
          </w:p>
        </w:tc>
      </w:tr>
      <w:tr w:rsidR="008E41B1" w:rsidRPr="00CA2984" w14:paraId="3B464321" w14:textId="77777777" w:rsidTr="00121DCB">
        <w:trPr>
          <w:cantSplit/>
        </w:trPr>
        <w:tc>
          <w:tcPr>
            <w:tcW w:w="1667" w:type="pct"/>
            <w:shd w:val="clear" w:color="auto" w:fill="FFFFFF"/>
            <w:tcMar>
              <w:top w:w="0" w:type="dxa"/>
              <w:left w:w="57" w:type="dxa"/>
              <w:bottom w:w="0" w:type="dxa"/>
              <w:right w:w="57" w:type="dxa"/>
            </w:tcMar>
          </w:tcPr>
          <w:p w14:paraId="3104FD05"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Atmospheric</w:t>
            </w:r>
            <w:r w:rsidRPr="00CA2984">
              <w:rPr>
                <w:lang w:val="en-GB"/>
              </w:rPr>
              <w:t xml:space="preserve"> t</w:t>
            </w:r>
            <w:r w:rsidRPr="00CA2984">
              <w:rPr>
                <w:rFonts w:cs="Arial"/>
                <w:szCs w:val="18"/>
                <w:lang w:val="en-GB"/>
              </w:rPr>
              <w:t>ank trucks, railway wagons and tank containers</w:t>
            </w:r>
          </w:p>
        </w:tc>
        <w:tc>
          <w:tcPr>
            <w:tcW w:w="1882" w:type="pct"/>
            <w:shd w:val="clear" w:color="auto" w:fill="FFFFFF"/>
            <w:tcMar>
              <w:top w:w="0" w:type="dxa"/>
              <w:left w:w="57" w:type="dxa"/>
              <w:bottom w:w="0" w:type="dxa"/>
              <w:right w:w="57" w:type="dxa"/>
            </w:tcMar>
          </w:tcPr>
          <w:p w14:paraId="276B68E2" w14:textId="77777777" w:rsidR="008E41B1" w:rsidRPr="00CA2984" w:rsidRDefault="008E41B1" w:rsidP="0039330C">
            <w:pPr>
              <w:pStyle w:val="CETBodytext"/>
              <w:keepNext/>
              <w:keepLines/>
              <w:rPr>
                <w:lang w:val="en-GB"/>
              </w:rPr>
            </w:pPr>
            <w:r w:rsidRPr="00CA2984">
              <w:rPr>
                <w:lang w:val="en-GB"/>
              </w:rPr>
              <w:t>Rupture</w:t>
            </w:r>
          </w:p>
          <w:p w14:paraId="5EA36531" w14:textId="77777777" w:rsidR="008E41B1" w:rsidRPr="00CA2984" w:rsidRDefault="008E41B1" w:rsidP="0039330C">
            <w:pPr>
              <w:pStyle w:val="CETBodytext"/>
              <w:keepNext/>
              <w:keepLines/>
              <w:ind w:right="-1"/>
              <w:rPr>
                <w:rFonts w:cs="Arial"/>
                <w:szCs w:val="18"/>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3D6DE064" w14:textId="77777777" w:rsidR="008E41B1" w:rsidRPr="00CA2984" w:rsidRDefault="008E41B1" w:rsidP="0039330C">
            <w:pPr>
              <w:pStyle w:val="CETBodytext"/>
              <w:keepNext/>
              <w:keepLines/>
              <w:ind w:right="-1"/>
              <w:rPr>
                <w:rFonts w:cs="Arial"/>
                <w:szCs w:val="18"/>
                <w:lang w:val="en-GB"/>
              </w:rPr>
            </w:pPr>
            <w:r w:rsidRPr="00CA2984">
              <w:rPr>
                <w:lang w:val="en-GB"/>
              </w:rPr>
              <w:t>Medium leak</w:t>
            </w:r>
          </w:p>
        </w:tc>
      </w:tr>
      <w:tr w:rsidR="008E41B1" w:rsidRPr="00CA2984" w14:paraId="767BC57F" w14:textId="77777777" w:rsidTr="00121DCB">
        <w:trPr>
          <w:cantSplit/>
        </w:trPr>
        <w:tc>
          <w:tcPr>
            <w:tcW w:w="1667" w:type="pct"/>
            <w:shd w:val="clear" w:color="auto" w:fill="FFFFFF"/>
            <w:tcMar>
              <w:top w:w="0" w:type="dxa"/>
              <w:left w:w="57" w:type="dxa"/>
              <w:bottom w:w="0" w:type="dxa"/>
              <w:right w:w="57" w:type="dxa"/>
            </w:tcMar>
          </w:tcPr>
          <w:p w14:paraId="118A2AEC"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Atmospheric</w:t>
            </w:r>
            <w:r w:rsidRPr="00CA2984">
              <w:rPr>
                <w:lang w:val="en-GB"/>
              </w:rPr>
              <w:t xml:space="preserve"> </w:t>
            </w:r>
            <w:r w:rsidRPr="00CA2984">
              <w:rPr>
                <w:rFonts w:cs="Arial"/>
                <w:szCs w:val="18"/>
                <w:lang w:val="en-GB"/>
              </w:rPr>
              <w:t>Process installations</w:t>
            </w:r>
          </w:p>
        </w:tc>
        <w:tc>
          <w:tcPr>
            <w:tcW w:w="1882" w:type="pct"/>
            <w:shd w:val="clear" w:color="auto" w:fill="FFFFFF"/>
            <w:tcMar>
              <w:top w:w="0" w:type="dxa"/>
              <w:left w:w="57" w:type="dxa"/>
              <w:bottom w:w="0" w:type="dxa"/>
              <w:right w:w="57" w:type="dxa"/>
            </w:tcMar>
          </w:tcPr>
          <w:p w14:paraId="7C9D62B8" w14:textId="77777777" w:rsidR="008E41B1" w:rsidRPr="00CA2984" w:rsidRDefault="008E41B1" w:rsidP="0039330C">
            <w:pPr>
              <w:pStyle w:val="CETBodytext"/>
              <w:keepNext/>
              <w:keepLines/>
              <w:rPr>
                <w:lang w:val="en-GB"/>
              </w:rPr>
            </w:pPr>
            <w:r w:rsidRPr="00CA2984">
              <w:rPr>
                <w:lang w:val="en-GB"/>
              </w:rPr>
              <w:t>Rupture</w:t>
            </w:r>
          </w:p>
          <w:p w14:paraId="3CE11585" w14:textId="77777777" w:rsidR="008E41B1" w:rsidRPr="00CA2984" w:rsidRDefault="008E41B1" w:rsidP="0039330C">
            <w:pPr>
              <w:pStyle w:val="CETBodytext"/>
              <w:keepNext/>
              <w:keepLines/>
              <w:rPr>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22035FB7" w14:textId="77777777" w:rsidR="008E41B1" w:rsidRPr="00CA2984" w:rsidRDefault="008E41B1" w:rsidP="0039330C">
            <w:pPr>
              <w:pStyle w:val="CETBodytext"/>
              <w:keepNext/>
              <w:keepLines/>
              <w:ind w:right="-1"/>
              <w:rPr>
                <w:lang w:val="en-GB"/>
              </w:rPr>
            </w:pPr>
            <w:r w:rsidRPr="00CA2984">
              <w:rPr>
                <w:lang w:val="en-GB"/>
              </w:rPr>
              <w:t>Medium leak</w:t>
            </w:r>
          </w:p>
        </w:tc>
      </w:tr>
      <w:tr w:rsidR="008E41B1" w:rsidRPr="00CA2984" w14:paraId="347689F8" w14:textId="77777777" w:rsidTr="00121DCB">
        <w:trPr>
          <w:cantSplit/>
        </w:trPr>
        <w:tc>
          <w:tcPr>
            <w:tcW w:w="1667" w:type="pct"/>
            <w:shd w:val="clear" w:color="auto" w:fill="FFFFFF"/>
            <w:tcMar>
              <w:top w:w="0" w:type="dxa"/>
              <w:left w:w="57" w:type="dxa"/>
              <w:bottom w:w="0" w:type="dxa"/>
              <w:right w:w="57" w:type="dxa"/>
            </w:tcMar>
          </w:tcPr>
          <w:p w14:paraId="0554870F"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Double and full containment tanks with metal secondary holder</w:t>
            </w:r>
          </w:p>
        </w:tc>
        <w:tc>
          <w:tcPr>
            <w:tcW w:w="1882" w:type="pct"/>
            <w:shd w:val="clear" w:color="auto" w:fill="FFFFFF"/>
            <w:tcMar>
              <w:top w:w="0" w:type="dxa"/>
              <w:left w:w="57" w:type="dxa"/>
              <w:bottom w:w="0" w:type="dxa"/>
              <w:right w:w="57" w:type="dxa"/>
            </w:tcMar>
          </w:tcPr>
          <w:p w14:paraId="16CE0FE9" w14:textId="3901C87F" w:rsidR="008E41B1" w:rsidRPr="00CA2984" w:rsidRDefault="008E41B1" w:rsidP="0039330C">
            <w:pPr>
              <w:pStyle w:val="CETBodytext"/>
              <w:keepNext/>
              <w:keepLines/>
              <w:rPr>
                <w:lang w:val="en-GB"/>
              </w:rPr>
            </w:pPr>
            <w:r w:rsidRPr="00CA2984">
              <w:rPr>
                <w:lang w:val="en-GB"/>
              </w:rPr>
              <w:t xml:space="preserve">Rupture of the entire tank system, </w:t>
            </w:r>
            <w:r w:rsidR="00121DCB">
              <w:rPr>
                <w:lang w:val="en-GB"/>
              </w:rPr>
              <w:t>releasing</w:t>
            </w:r>
            <w:r w:rsidRPr="00CA2984">
              <w:rPr>
                <w:lang w:val="en-GB"/>
              </w:rPr>
              <w:t xml:space="preserve"> 100% of its contents</w:t>
            </w:r>
          </w:p>
          <w:p w14:paraId="7A451FBA" w14:textId="7C0D1306" w:rsidR="008E41B1" w:rsidRPr="00CA2984" w:rsidRDefault="00121DCB" w:rsidP="0039330C">
            <w:pPr>
              <w:pStyle w:val="CETBodytext"/>
              <w:keepNext/>
              <w:keepLines/>
              <w:rPr>
                <w:lang w:val="en-GB"/>
              </w:rPr>
            </w:pPr>
            <w:r>
              <w:rPr>
                <w:lang w:val="en-GB"/>
              </w:rPr>
              <w:t xml:space="preserve">Release </w:t>
            </w:r>
            <w:r w:rsidR="008E41B1" w:rsidRPr="00CA2984">
              <w:rPr>
                <w:lang w:val="en-GB"/>
              </w:rPr>
              <w:t xml:space="preserve">in 10 min of the </w:t>
            </w:r>
            <w:r w:rsidR="00BC1C1D" w:rsidRPr="00CA2984">
              <w:rPr>
                <w:lang w:val="en-GB"/>
              </w:rPr>
              <w:t xml:space="preserve">entire </w:t>
            </w:r>
            <w:r w:rsidR="008E41B1" w:rsidRPr="00CA2984">
              <w:rPr>
                <w:lang w:val="en-GB"/>
              </w:rPr>
              <w:t xml:space="preserve">tank system, </w:t>
            </w:r>
            <w:r>
              <w:rPr>
                <w:lang w:val="en-GB"/>
              </w:rPr>
              <w:t>releasing</w:t>
            </w:r>
            <w:r w:rsidRPr="00CA2984">
              <w:rPr>
                <w:lang w:val="en-GB"/>
              </w:rPr>
              <w:t xml:space="preserve"> </w:t>
            </w:r>
            <w:r w:rsidR="008E41B1" w:rsidRPr="00CA2984">
              <w:rPr>
                <w:lang w:val="en-GB"/>
              </w:rPr>
              <w:t>100% of the content</w:t>
            </w:r>
          </w:p>
        </w:tc>
        <w:tc>
          <w:tcPr>
            <w:tcW w:w="1451" w:type="pct"/>
            <w:shd w:val="clear" w:color="auto" w:fill="FFFFFF"/>
            <w:tcMar>
              <w:top w:w="0" w:type="dxa"/>
              <w:left w:w="57" w:type="dxa"/>
              <w:bottom w:w="0" w:type="dxa"/>
              <w:right w:w="57" w:type="dxa"/>
            </w:tcMar>
          </w:tcPr>
          <w:p w14:paraId="48DF2AB7" w14:textId="77777777" w:rsidR="008E41B1" w:rsidRPr="00CA2984" w:rsidRDefault="008E41B1" w:rsidP="0039330C">
            <w:pPr>
              <w:pStyle w:val="CETBodytext"/>
              <w:keepNext/>
              <w:keepLines/>
              <w:ind w:right="-1"/>
              <w:rPr>
                <w:lang w:val="en-GB"/>
              </w:rPr>
            </w:pPr>
            <w:r w:rsidRPr="00CA2984">
              <w:rPr>
                <w:lang w:val="en-GB"/>
              </w:rPr>
              <w:t>No failure mode</w:t>
            </w:r>
          </w:p>
        </w:tc>
      </w:tr>
      <w:tr w:rsidR="008E41B1" w:rsidRPr="00CA2984" w14:paraId="2DBA20F0" w14:textId="77777777" w:rsidTr="00121DCB">
        <w:trPr>
          <w:cantSplit/>
        </w:trPr>
        <w:tc>
          <w:tcPr>
            <w:tcW w:w="1667" w:type="pct"/>
            <w:shd w:val="clear" w:color="auto" w:fill="FFFFFF"/>
            <w:tcMar>
              <w:top w:w="0" w:type="dxa"/>
              <w:left w:w="57" w:type="dxa"/>
              <w:bottom w:w="0" w:type="dxa"/>
              <w:right w:w="57" w:type="dxa"/>
            </w:tcMar>
          </w:tcPr>
          <w:p w14:paraId="4297C09E"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Double and full containment tanks with concrete secondary holder</w:t>
            </w:r>
          </w:p>
        </w:tc>
        <w:tc>
          <w:tcPr>
            <w:tcW w:w="1882" w:type="pct"/>
            <w:shd w:val="clear" w:color="auto" w:fill="FFFFFF"/>
            <w:tcMar>
              <w:top w:w="0" w:type="dxa"/>
              <w:left w:w="57" w:type="dxa"/>
              <w:bottom w:w="0" w:type="dxa"/>
              <w:right w:w="57" w:type="dxa"/>
            </w:tcMar>
          </w:tcPr>
          <w:p w14:paraId="52C538DA" w14:textId="73D82299" w:rsidR="008E41B1" w:rsidRPr="00CA2984" w:rsidRDefault="008E41B1" w:rsidP="0039330C">
            <w:pPr>
              <w:pStyle w:val="CETBodytext"/>
              <w:keepNext/>
              <w:keepLines/>
              <w:rPr>
                <w:lang w:val="en-GB"/>
              </w:rPr>
            </w:pPr>
            <w:r w:rsidRPr="00CA2984">
              <w:rPr>
                <w:lang w:val="en-GB"/>
              </w:rPr>
              <w:t xml:space="preserve">Rupture of the entire tank system, </w:t>
            </w:r>
            <w:r w:rsidR="00121DCB">
              <w:rPr>
                <w:lang w:val="en-GB"/>
              </w:rPr>
              <w:t>releasing</w:t>
            </w:r>
            <w:r w:rsidR="00121DCB" w:rsidRPr="00CA2984">
              <w:rPr>
                <w:lang w:val="en-GB"/>
              </w:rPr>
              <w:t xml:space="preserve"> </w:t>
            </w:r>
            <w:r w:rsidRPr="00CA2984">
              <w:rPr>
                <w:lang w:val="en-GB"/>
              </w:rPr>
              <w:t>10% of its contents</w:t>
            </w:r>
          </w:p>
          <w:p w14:paraId="7322D9A9" w14:textId="50445C17" w:rsidR="008E41B1" w:rsidRPr="00CA2984" w:rsidRDefault="00121DCB" w:rsidP="0039330C">
            <w:pPr>
              <w:pStyle w:val="CETBodytext"/>
              <w:keepNext/>
              <w:keepLines/>
              <w:rPr>
                <w:lang w:val="en-GB"/>
              </w:rPr>
            </w:pPr>
            <w:r>
              <w:rPr>
                <w:lang w:val="en-GB"/>
              </w:rPr>
              <w:t xml:space="preserve">Release </w:t>
            </w:r>
            <w:r w:rsidR="008E41B1" w:rsidRPr="00CA2984">
              <w:rPr>
                <w:lang w:val="en-GB"/>
              </w:rPr>
              <w:t xml:space="preserve">in 10 min of the </w:t>
            </w:r>
            <w:r w:rsidR="00BC1C1D" w:rsidRPr="00CA2984">
              <w:rPr>
                <w:lang w:val="en-GB"/>
              </w:rPr>
              <w:t xml:space="preserve">entire </w:t>
            </w:r>
            <w:r w:rsidR="008E41B1" w:rsidRPr="00CA2984">
              <w:rPr>
                <w:lang w:val="en-GB"/>
              </w:rPr>
              <w:t xml:space="preserve">tank system, </w:t>
            </w:r>
            <w:r>
              <w:rPr>
                <w:lang w:val="en-GB"/>
              </w:rPr>
              <w:t>releasing</w:t>
            </w:r>
            <w:r w:rsidRPr="00CA2984">
              <w:rPr>
                <w:lang w:val="en-GB"/>
              </w:rPr>
              <w:t xml:space="preserve"> </w:t>
            </w:r>
            <w:r w:rsidR="008E41B1" w:rsidRPr="00CA2984">
              <w:rPr>
                <w:lang w:val="en-GB"/>
              </w:rPr>
              <w:t>10% of the content</w:t>
            </w:r>
          </w:p>
        </w:tc>
        <w:tc>
          <w:tcPr>
            <w:tcW w:w="1451" w:type="pct"/>
            <w:shd w:val="clear" w:color="auto" w:fill="FFFFFF"/>
            <w:tcMar>
              <w:top w:w="0" w:type="dxa"/>
              <w:left w:w="57" w:type="dxa"/>
              <w:bottom w:w="0" w:type="dxa"/>
              <w:right w:w="57" w:type="dxa"/>
            </w:tcMar>
          </w:tcPr>
          <w:p w14:paraId="1B0519C3" w14:textId="77777777" w:rsidR="008E41B1" w:rsidRPr="00CA2984" w:rsidRDefault="008E41B1" w:rsidP="0039330C">
            <w:pPr>
              <w:pStyle w:val="CETBodytext"/>
              <w:keepNext/>
              <w:keepLines/>
              <w:ind w:right="-1"/>
              <w:rPr>
                <w:lang w:val="en-GB"/>
              </w:rPr>
            </w:pPr>
            <w:r w:rsidRPr="00CA2984">
              <w:rPr>
                <w:lang w:val="en-GB"/>
              </w:rPr>
              <w:t>No failure mode</w:t>
            </w:r>
          </w:p>
        </w:tc>
      </w:tr>
      <w:tr w:rsidR="008E41B1" w:rsidRPr="00CA2984" w14:paraId="1A26F383" w14:textId="77777777" w:rsidTr="00121DCB">
        <w:trPr>
          <w:cantSplit/>
        </w:trPr>
        <w:tc>
          <w:tcPr>
            <w:tcW w:w="1667" w:type="pct"/>
            <w:shd w:val="clear" w:color="auto" w:fill="FFFFFF"/>
            <w:tcMar>
              <w:top w:w="0" w:type="dxa"/>
              <w:left w:w="57" w:type="dxa"/>
              <w:bottom w:w="0" w:type="dxa"/>
              <w:right w:w="57" w:type="dxa"/>
            </w:tcMar>
          </w:tcPr>
          <w:p w14:paraId="588E5B85"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Storage tank under pressure</w:t>
            </w:r>
          </w:p>
        </w:tc>
        <w:tc>
          <w:tcPr>
            <w:tcW w:w="1882" w:type="pct"/>
            <w:shd w:val="clear" w:color="auto" w:fill="FFFFFF"/>
            <w:tcMar>
              <w:top w:w="0" w:type="dxa"/>
              <w:left w:w="57" w:type="dxa"/>
              <w:bottom w:w="0" w:type="dxa"/>
              <w:right w:w="57" w:type="dxa"/>
            </w:tcMar>
          </w:tcPr>
          <w:p w14:paraId="6859F054" w14:textId="77777777" w:rsidR="008E41B1" w:rsidRPr="00CA2984" w:rsidRDefault="008E41B1" w:rsidP="0039330C">
            <w:pPr>
              <w:pStyle w:val="CETBodytext"/>
              <w:keepNext/>
              <w:keepLines/>
              <w:rPr>
                <w:lang w:val="en-GB"/>
              </w:rPr>
            </w:pPr>
            <w:r w:rsidRPr="00CA2984">
              <w:rPr>
                <w:lang w:val="en-GB"/>
              </w:rPr>
              <w:t>Rupture</w:t>
            </w:r>
          </w:p>
          <w:p w14:paraId="5D65BFC0" w14:textId="77777777" w:rsidR="008E41B1" w:rsidRPr="00CA2984" w:rsidRDefault="008E41B1" w:rsidP="0039330C">
            <w:pPr>
              <w:pStyle w:val="CETBodytext"/>
              <w:keepNext/>
              <w:keepLines/>
              <w:rPr>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2379FE8C" w14:textId="77777777" w:rsidR="008E41B1" w:rsidRPr="00CA2984" w:rsidRDefault="008E41B1" w:rsidP="0039330C">
            <w:pPr>
              <w:pStyle w:val="CETBodytext"/>
              <w:keepNext/>
              <w:keepLines/>
              <w:ind w:right="-1"/>
              <w:rPr>
                <w:lang w:val="en-GB"/>
              </w:rPr>
            </w:pPr>
            <w:r w:rsidRPr="00CA2984">
              <w:rPr>
                <w:lang w:val="en-GB"/>
              </w:rPr>
              <w:t>Medium leak</w:t>
            </w:r>
          </w:p>
        </w:tc>
      </w:tr>
      <w:tr w:rsidR="008E41B1" w:rsidRPr="00CA2984" w14:paraId="7AEA70A6" w14:textId="77777777" w:rsidTr="00121DCB">
        <w:trPr>
          <w:cantSplit/>
        </w:trPr>
        <w:tc>
          <w:tcPr>
            <w:tcW w:w="1667" w:type="pct"/>
            <w:shd w:val="clear" w:color="auto" w:fill="FFFFFF"/>
            <w:tcMar>
              <w:top w:w="0" w:type="dxa"/>
              <w:left w:w="57" w:type="dxa"/>
              <w:bottom w:w="0" w:type="dxa"/>
              <w:right w:w="57" w:type="dxa"/>
            </w:tcMar>
          </w:tcPr>
          <w:p w14:paraId="6358BA56"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Tank trucks, railway wagons and tank containers under pressure</w:t>
            </w:r>
          </w:p>
        </w:tc>
        <w:tc>
          <w:tcPr>
            <w:tcW w:w="1882" w:type="pct"/>
            <w:shd w:val="clear" w:color="auto" w:fill="FFFFFF"/>
            <w:tcMar>
              <w:top w:w="0" w:type="dxa"/>
              <w:left w:w="57" w:type="dxa"/>
              <w:bottom w:w="0" w:type="dxa"/>
              <w:right w:w="57" w:type="dxa"/>
            </w:tcMar>
          </w:tcPr>
          <w:p w14:paraId="5DF15599" w14:textId="77777777" w:rsidR="008E41B1" w:rsidRPr="00CA2984" w:rsidRDefault="008E41B1" w:rsidP="0039330C">
            <w:pPr>
              <w:pStyle w:val="CETBodytext"/>
              <w:keepNext/>
              <w:keepLines/>
              <w:rPr>
                <w:lang w:val="en-GB"/>
              </w:rPr>
            </w:pPr>
            <w:r w:rsidRPr="00CA2984">
              <w:rPr>
                <w:lang w:val="en-GB"/>
              </w:rPr>
              <w:t>Rupture</w:t>
            </w:r>
          </w:p>
          <w:p w14:paraId="0E6DBF0E" w14:textId="77777777" w:rsidR="008E41B1" w:rsidRPr="00CA2984" w:rsidRDefault="008E41B1" w:rsidP="0039330C">
            <w:pPr>
              <w:pStyle w:val="CETBodytext"/>
              <w:keepNext/>
              <w:keepLines/>
              <w:rPr>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234721DA" w14:textId="77777777" w:rsidR="008E41B1" w:rsidRPr="00CA2984" w:rsidRDefault="008E41B1" w:rsidP="0039330C">
            <w:pPr>
              <w:pStyle w:val="CETBodytext"/>
              <w:keepNext/>
              <w:keepLines/>
              <w:ind w:right="-1"/>
              <w:rPr>
                <w:lang w:val="en-GB"/>
              </w:rPr>
            </w:pPr>
            <w:r w:rsidRPr="00CA2984">
              <w:rPr>
                <w:lang w:val="en-GB"/>
              </w:rPr>
              <w:t>Medium leak</w:t>
            </w:r>
          </w:p>
        </w:tc>
      </w:tr>
      <w:tr w:rsidR="008E41B1" w:rsidRPr="00CA2984" w14:paraId="74FEF172" w14:textId="77777777" w:rsidTr="00121DCB">
        <w:trPr>
          <w:cantSplit/>
        </w:trPr>
        <w:tc>
          <w:tcPr>
            <w:tcW w:w="1667" w:type="pct"/>
            <w:shd w:val="clear" w:color="auto" w:fill="FFFFFF"/>
            <w:tcMar>
              <w:top w:w="0" w:type="dxa"/>
              <w:left w:w="57" w:type="dxa"/>
              <w:bottom w:w="0" w:type="dxa"/>
              <w:right w:w="57" w:type="dxa"/>
            </w:tcMar>
          </w:tcPr>
          <w:p w14:paraId="0EF082F3"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Process installations under pressure</w:t>
            </w:r>
          </w:p>
        </w:tc>
        <w:tc>
          <w:tcPr>
            <w:tcW w:w="1882" w:type="pct"/>
            <w:shd w:val="clear" w:color="auto" w:fill="FFFFFF"/>
            <w:tcMar>
              <w:top w:w="0" w:type="dxa"/>
              <w:left w:w="57" w:type="dxa"/>
              <w:bottom w:w="0" w:type="dxa"/>
              <w:right w:w="57" w:type="dxa"/>
            </w:tcMar>
          </w:tcPr>
          <w:p w14:paraId="3BDC5475" w14:textId="77777777" w:rsidR="008E41B1" w:rsidRPr="00CA2984" w:rsidRDefault="008E41B1" w:rsidP="0039330C">
            <w:pPr>
              <w:pStyle w:val="CETBodytext"/>
              <w:keepNext/>
              <w:keepLines/>
              <w:rPr>
                <w:lang w:val="en-GB"/>
              </w:rPr>
            </w:pPr>
            <w:r w:rsidRPr="00CA2984">
              <w:rPr>
                <w:lang w:val="en-GB"/>
              </w:rPr>
              <w:t>Rupture</w:t>
            </w:r>
          </w:p>
          <w:p w14:paraId="0EA0DE7B" w14:textId="77777777" w:rsidR="008E41B1" w:rsidRPr="00CA2984" w:rsidRDefault="008E41B1" w:rsidP="0039330C">
            <w:pPr>
              <w:pStyle w:val="CETBodytext"/>
              <w:keepNext/>
              <w:keepLines/>
              <w:rPr>
                <w:lang w:val="en-GB"/>
              </w:rPr>
            </w:pPr>
            <w:r w:rsidRPr="00CA2984">
              <w:rPr>
                <w:lang w:val="en-GB"/>
              </w:rPr>
              <w:t>Full release in 10 minutes</w:t>
            </w:r>
          </w:p>
        </w:tc>
        <w:tc>
          <w:tcPr>
            <w:tcW w:w="1451" w:type="pct"/>
            <w:shd w:val="clear" w:color="auto" w:fill="FFFFFF"/>
            <w:tcMar>
              <w:top w:w="0" w:type="dxa"/>
              <w:left w:w="57" w:type="dxa"/>
              <w:bottom w:w="0" w:type="dxa"/>
              <w:right w:w="57" w:type="dxa"/>
            </w:tcMar>
          </w:tcPr>
          <w:p w14:paraId="4C83BD38" w14:textId="77777777" w:rsidR="008E41B1" w:rsidRPr="00CA2984" w:rsidRDefault="008E41B1" w:rsidP="0039330C">
            <w:pPr>
              <w:pStyle w:val="CETBodytext"/>
              <w:keepNext/>
              <w:keepLines/>
              <w:ind w:right="-1"/>
              <w:rPr>
                <w:lang w:val="en-GB"/>
              </w:rPr>
            </w:pPr>
            <w:r w:rsidRPr="00CA2984">
              <w:rPr>
                <w:lang w:val="en-GB"/>
              </w:rPr>
              <w:t>Medium leak</w:t>
            </w:r>
          </w:p>
        </w:tc>
      </w:tr>
      <w:tr w:rsidR="008E41B1" w:rsidRPr="00CA2984" w14:paraId="132F8063" w14:textId="77777777" w:rsidTr="00121DCB">
        <w:trPr>
          <w:cantSplit/>
        </w:trPr>
        <w:tc>
          <w:tcPr>
            <w:tcW w:w="1667" w:type="pct"/>
            <w:shd w:val="clear" w:color="auto" w:fill="FFFFFF"/>
            <w:tcMar>
              <w:top w:w="0" w:type="dxa"/>
              <w:left w:w="57" w:type="dxa"/>
              <w:bottom w:w="0" w:type="dxa"/>
              <w:right w:w="57" w:type="dxa"/>
            </w:tcMar>
          </w:tcPr>
          <w:p w14:paraId="73819607"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Pressure drums, tubes</w:t>
            </w:r>
          </w:p>
        </w:tc>
        <w:tc>
          <w:tcPr>
            <w:tcW w:w="1882" w:type="pct"/>
            <w:shd w:val="clear" w:color="auto" w:fill="FFFFFF"/>
            <w:tcMar>
              <w:top w:w="0" w:type="dxa"/>
              <w:left w:w="57" w:type="dxa"/>
              <w:bottom w:w="0" w:type="dxa"/>
              <w:right w:w="57" w:type="dxa"/>
            </w:tcMar>
          </w:tcPr>
          <w:p w14:paraId="4D656EDF" w14:textId="77777777" w:rsidR="008E41B1" w:rsidRPr="00CA2984" w:rsidRDefault="008E41B1" w:rsidP="0039330C">
            <w:pPr>
              <w:pStyle w:val="CETBodytext"/>
              <w:keepNext/>
              <w:keepLines/>
              <w:rPr>
                <w:lang w:val="en-GB"/>
              </w:rPr>
            </w:pPr>
            <w:r w:rsidRPr="00CA2984">
              <w:rPr>
                <w:lang w:val="en-GB"/>
              </w:rPr>
              <w:t xml:space="preserve">Rupture </w:t>
            </w:r>
          </w:p>
        </w:tc>
        <w:tc>
          <w:tcPr>
            <w:tcW w:w="1451" w:type="pct"/>
            <w:shd w:val="clear" w:color="auto" w:fill="FFFFFF"/>
            <w:tcMar>
              <w:top w:w="0" w:type="dxa"/>
              <w:left w:w="57" w:type="dxa"/>
              <w:bottom w:w="0" w:type="dxa"/>
              <w:right w:w="57" w:type="dxa"/>
            </w:tcMar>
          </w:tcPr>
          <w:p w14:paraId="475B433E" w14:textId="77777777" w:rsidR="008E41B1" w:rsidRPr="00CA2984" w:rsidRDefault="008E41B1" w:rsidP="0039330C">
            <w:pPr>
              <w:pStyle w:val="CETBodytext"/>
              <w:keepNext/>
              <w:keepLines/>
              <w:ind w:right="-1"/>
              <w:rPr>
                <w:lang w:val="en-GB"/>
              </w:rPr>
            </w:pPr>
            <w:r w:rsidRPr="00CA2984">
              <w:rPr>
                <w:lang w:val="en-GB"/>
              </w:rPr>
              <w:t xml:space="preserve">Leak </w:t>
            </w:r>
          </w:p>
        </w:tc>
      </w:tr>
      <w:tr w:rsidR="008E41B1" w:rsidRPr="00CA2984" w14:paraId="72F2CE58" w14:textId="77777777" w:rsidTr="00121DCB">
        <w:trPr>
          <w:cantSplit/>
        </w:trPr>
        <w:tc>
          <w:tcPr>
            <w:tcW w:w="1667" w:type="pct"/>
            <w:shd w:val="clear" w:color="auto" w:fill="FFFFFF"/>
            <w:tcMar>
              <w:top w:w="0" w:type="dxa"/>
              <w:left w:w="57" w:type="dxa"/>
              <w:bottom w:w="0" w:type="dxa"/>
              <w:right w:w="57" w:type="dxa"/>
            </w:tcMar>
          </w:tcPr>
          <w:p w14:paraId="205D07CB"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Cylinders</w:t>
            </w:r>
          </w:p>
        </w:tc>
        <w:tc>
          <w:tcPr>
            <w:tcW w:w="1882" w:type="pct"/>
            <w:shd w:val="clear" w:color="auto" w:fill="FFFFFF"/>
            <w:tcMar>
              <w:top w:w="0" w:type="dxa"/>
              <w:left w:w="57" w:type="dxa"/>
              <w:bottom w:w="0" w:type="dxa"/>
              <w:right w:w="57" w:type="dxa"/>
            </w:tcMar>
          </w:tcPr>
          <w:p w14:paraId="2C00C892" w14:textId="77777777" w:rsidR="008E41B1" w:rsidRPr="00CA2984" w:rsidRDefault="008E41B1" w:rsidP="0039330C">
            <w:pPr>
              <w:pStyle w:val="CETBodytext"/>
              <w:keepNext/>
              <w:keepLines/>
              <w:rPr>
                <w:lang w:val="en-GB"/>
              </w:rPr>
            </w:pPr>
            <w:r w:rsidRPr="00CA2984">
              <w:rPr>
                <w:lang w:val="en-GB"/>
              </w:rPr>
              <w:t xml:space="preserve">Rupture </w:t>
            </w:r>
          </w:p>
        </w:tc>
        <w:tc>
          <w:tcPr>
            <w:tcW w:w="1451" w:type="pct"/>
            <w:shd w:val="clear" w:color="auto" w:fill="FFFFFF"/>
            <w:tcMar>
              <w:top w:w="0" w:type="dxa"/>
              <w:left w:w="57" w:type="dxa"/>
              <w:bottom w:w="0" w:type="dxa"/>
              <w:right w:w="57" w:type="dxa"/>
            </w:tcMar>
          </w:tcPr>
          <w:p w14:paraId="351B4A01" w14:textId="77777777" w:rsidR="008E41B1" w:rsidRPr="00CA2984" w:rsidRDefault="008E41B1" w:rsidP="0039330C">
            <w:pPr>
              <w:pStyle w:val="CETBodytext"/>
              <w:keepNext/>
              <w:keepLines/>
              <w:ind w:right="-1"/>
              <w:rPr>
                <w:lang w:val="en-GB"/>
              </w:rPr>
            </w:pPr>
            <w:r w:rsidRPr="00CA2984">
              <w:rPr>
                <w:lang w:val="en-GB"/>
              </w:rPr>
              <w:t xml:space="preserve">Rupture </w:t>
            </w:r>
          </w:p>
        </w:tc>
      </w:tr>
      <w:tr w:rsidR="008E41B1" w:rsidRPr="00CA2984" w14:paraId="03E96043" w14:textId="77777777" w:rsidTr="00121DCB">
        <w:trPr>
          <w:cantSplit/>
        </w:trPr>
        <w:tc>
          <w:tcPr>
            <w:tcW w:w="1667" w:type="pct"/>
            <w:shd w:val="clear" w:color="auto" w:fill="FFFFFF"/>
            <w:tcMar>
              <w:top w:w="0" w:type="dxa"/>
              <w:left w:w="57" w:type="dxa"/>
              <w:bottom w:w="0" w:type="dxa"/>
              <w:right w:w="57" w:type="dxa"/>
            </w:tcMar>
          </w:tcPr>
          <w:p w14:paraId="67E2F8D5" w14:textId="77777777" w:rsidR="008E41B1" w:rsidRPr="00CA2984" w:rsidRDefault="008E41B1" w:rsidP="0039330C">
            <w:pPr>
              <w:pStyle w:val="CETBodytext"/>
              <w:keepNext/>
              <w:keepLines/>
              <w:ind w:right="-1"/>
              <w:rPr>
                <w:rFonts w:cs="Arial"/>
                <w:szCs w:val="18"/>
                <w:lang w:val="en-GB"/>
              </w:rPr>
            </w:pPr>
            <w:r w:rsidRPr="00CA2984">
              <w:rPr>
                <w:rFonts w:cs="Arial"/>
                <w:szCs w:val="18"/>
                <w:lang w:val="en-GB"/>
              </w:rPr>
              <w:t>Bundle of cylinders, bundle of tubes</w:t>
            </w:r>
          </w:p>
        </w:tc>
        <w:tc>
          <w:tcPr>
            <w:tcW w:w="1882" w:type="pct"/>
            <w:shd w:val="clear" w:color="auto" w:fill="FFFFFF"/>
            <w:tcMar>
              <w:top w:w="0" w:type="dxa"/>
              <w:left w:w="57" w:type="dxa"/>
              <w:bottom w:w="0" w:type="dxa"/>
              <w:right w:w="57" w:type="dxa"/>
            </w:tcMar>
          </w:tcPr>
          <w:p w14:paraId="0970EEC1" w14:textId="1216D2CC" w:rsidR="008E41B1" w:rsidRPr="00CA2984" w:rsidRDefault="00BC1C1D" w:rsidP="0039330C">
            <w:pPr>
              <w:pStyle w:val="CETBodytext"/>
              <w:keepNext/>
              <w:keepLines/>
              <w:rPr>
                <w:lang w:val="en-GB"/>
              </w:rPr>
            </w:pPr>
            <w:r w:rsidRPr="00CA2984">
              <w:rPr>
                <w:lang w:val="en-GB"/>
              </w:rPr>
              <w:t>Rupture of 1 cylinder or tube followed by continuous release of all cylinders or tubes</w:t>
            </w:r>
          </w:p>
        </w:tc>
        <w:tc>
          <w:tcPr>
            <w:tcW w:w="1451" w:type="pct"/>
            <w:shd w:val="clear" w:color="auto" w:fill="FFFFFF"/>
            <w:tcMar>
              <w:top w:w="0" w:type="dxa"/>
              <w:left w:w="57" w:type="dxa"/>
              <w:bottom w:w="0" w:type="dxa"/>
              <w:right w:w="57" w:type="dxa"/>
            </w:tcMar>
          </w:tcPr>
          <w:p w14:paraId="4C8420C1" w14:textId="77777777" w:rsidR="008E41B1" w:rsidRPr="00CA2984" w:rsidRDefault="008E41B1" w:rsidP="0039330C">
            <w:pPr>
              <w:pStyle w:val="CETBodytext"/>
              <w:keepNext/>
              <w:keepLines/>
              <w:ind w:right="-1"/>
              <w:rPr>
                <w:lang w:val="en-GB"/>
              </w:rPr>
            </w:pPr>
            <w:r w:rsidRPr="00CA2984">
              <w:rPr>
                <w:lang w:val="en-GB"/>
              </w:rPr>
              <w:t>Rupture of 1 cylinder or tube followed by continuous release of all cylinders or tubes</w:t>
            </w:r>
          </w:p>
        </w:tc>
      </w:tr>
      <w:tr w:rsidR="008E41B1" w:rsidRPr="00CA2984" w14:paraId="14198A3F" w14:textId="77777777" w:rsidTr="00121DCB">
        <w:trPr>
          <w:cantSplit/>
        </w:trPr>
        <w:tc>
          <w:tcPr>
            <w:tcW w:w="1667" w:type="pct"/>
            <w:shd w:val="clear" w:color="auto" w:fill="FFFFFF"/>
            <w:tcMar>
              <w:top w:w="0" w:type="dxa"/>
              <w:left w:w="57" w:type="dxa"/>
              <w:bottom w:w="0" w:type="dxa"/>
              <w:right w:w="57" w:type="dxa"/>
            </w:tcMar>
          </w:tcPr>
          <w:p w14:paraId="24CAAB02" w14:textId="0547459A" w:rsidR="008E41B1" w:rsidRPr="00CA2984" w:rsidRDefault="00BC1C1D" w:rsidP="0039330C">
            <w:pPr>
              <w:pStyle w:val="CETBodytext"/>
              <w:keepNext/>
              <w:keepLines/>
              <w:ind w:right="-1"/>
              <w:rPr>
                <w:rFonts w:cs="Arial"/>
                <w:szCs w:val="18"/>
                <w:lang w:val="en-GB"/>
              </w:rPr>
            </w:pPr>
            <w:r>
              <w:rPr>
                <w:rFonts w:cs="Arial"/>
                <w:szCs w:val="18"/>
                <w:lang w:val="en-GB"/>
              </w:rPr>
              <w:t>Aboveground p</w:t>
            </w:r>
            <w:r w:rsidR="008E41B1" w:rsidRPr="00CA2984">
              <w:rPr>
                <w:rFonts w:cs="Arial"/>
                <w:szCs w:val="18"/>
                <w:lang w:val="en-GB"/>
              </w:rPr>
              <w:t>ipes</w:t>
            </w:r>
          </w:p>
        </w:tc>
        <w:tc>
          <w:tcPr>
            <w:tcW w:w="1882" w:type="pct"/>
            <w:shd w:val="clear" w:color="auto" w:fill="FFFFFF"/>
            <w:tcMar>
              <w:top w:w="0" w:type="dxa"/>
              <w:left w:w="57" w:type="dxa"/>
              <w:bottom w:w="0" w:type="dxa"/>
              <w:right w:w="57" w:type="dxa"/>
            </w:tcMar>
          </w:tcPr>
          <w:p w14:paraId="0E0F3157" w14:textId="77777777" w:rsidR="008E41B1" w:rsidRPr="00CA2984" w:rsidRDefault="008E41B1" w:rsidP="0039330C">
            <w:pPr>
              <w:pStyle w:val="CETBodytext"/>
              <w:keepNext/>
              <w:keepLines/>
              <w:rPr>
                <w:lang w:val="en-GB"/>
              </w:rPr>
            </w:pPr>
            <w:r w:rsidRPr="00CA2984">
              <w:rPr>
                <w:lang w:val="en-GB"/>
              </w:rPr>
              <w:t>Rupture</w:t>
            </w:r>
          </w:p>
        </w:tc>
        <w:tc>
          <w:tcPr>
            <w:tcW w:w="1451" w:type="pct"/>
            <w:shd w:val="clear" w:color="auto" w:fill="FFFFFF"/>
            <w:tcMar>
              <w:top w:w="0" w:type="dxa"/>
              <w:left w:w="57" w:type="dxa"/>
              <w:bottom w:w="0" w:type="dxa"/>
              <w:right w:w="57" w:type="dxa"/>
            </w:tcMar>
          </w:tcPr>
          <w:p w14:paraId="77E48043" w14:textId="77777777" w:rsidR="008E41B1" w:rsidRPr="00CA2984" w:rsidRDefault="008E41B1" w:rsidP="0039330C">
            <w:pPr>
              <w:pStyle w:val="CETBodytext"/>
              <w:keepNext/>
              <w:keepLines/>
              <w:ind w:right="-1"/>
              <w:rPr>
                <w:lang w:val="en-GB"/>
              </w:rPr>
            </w:pPr>
            <w:r w:rsidRPr="00CA2984">
              <w:rPr>
                <w:lang w:val="en-GB"/>
              </w:rPr>
              <w:t>Medium leak</w:t>
            </w:r>
          </w:p>
        </w:tc>
      </w:tr>
      <w:tr w:rsidR="00BC1C1D" w:rsidRPr="00CA2984" w14:paraId="3EFD8314" w14:textId="77777777" w:rsidTr="00121DCB">
        <w:trPr>
          <w:cantSplit/>
        </w:trPr>
        <w:tc>
          <w:tcPr>
            <w:tcW w:w="1667" w:type="pct"/>
            <w:shd w:val="clear" w:color="auto" w:fill="FFFFFF"/>
            <w:tcMar>
              <w:top w:w="0" w:type="dxa"/>
              <w:left w:w="57" w:type="dxa"/>
              <w:bottom w:w="0" w:type="dxa"/>
              <w:right w:w="57" w:type="dxa"/>
            </w:tcMar>
          </w:tcPr>
          <w:p w14:paraId="54953610" w14:textId="7568DE9B" w:rsidR="00BC1C1D" w:rsidRDefault="00BC1C1D" w:rsidP="0039330C">
            <w:pPr>
              <w:pStyle w:val="CETBodytext"/>
              <w:keepNext/>
              <w:keepLines/>
              <w:ind w:right="-1"/>
              <w:rPr>
                <w:rFonts w:cs="Arial"/>
                <w:szCs w:val="18"/>
                <w:lang w:val="en-GB"/>
              </w:rPr>
            </w:pPr>
            <w:r>
              <w:rPr>
                <w:rFonts w:cs="Arial"/>
                <w:szCs w:val="18"/>
                <w:lang w:val="en-GB"/>
              </w:rPr>
              <w:t>O</w:t>
            </w:r>
            <w:r w:rsidRPr="00BC1C1D">
              <w:rPr>
                <w:rFonts w:cs="Arial"/>
                <w:szCs w:val="18"/>
                <w:lang w:val="en-GB"/>
              </w:rPr>
              <w:t>pen storage areas</w:t>
            </w:r>
          </w:p>
        </w:tc>
        <w:tc>
          <w:tcPr>
            <w:tcW w:w="1882" w:type="pct"/>
            <w:shd w:val="clear" w:color="auto" w:fill="FFFFFF"/>
            <w:tcMar>
              <w:top w:w="0" w:type="dxa"/>
              <w:left w:w="57" w:type="dxa"/>
              <w:bottom w:w="0" w:type="dxa"/>
              <w:right w:w="57" w:type="dxa"/>
            </w:tcMar>
          </w:tcPr>
          <w:p w14:paraId="7B47D628" w14:textId="2322486A" w:rsidR="00BC1C1D" w:rsidRPr="00CA2984" w:rsidRDefault="00BC1C1D" w:rsidP="0039330C">
            <w:pPr>
              <w:pStyle w:val="CETBodytext"/>
              <w:keepNext/>
              <w:keepLines/>
              <w:rPr>
                <w:lang w:val="en-GB"/>
              </w:rPr>
            </w:pPr>
            <w:r>
              <w:rPr>
                <w:lang w:val="en-GB"/>
              </w:rPr>
              <w:t>1 piece of general cargo fails</w:t>
            </w:r>
          </w:p>
        </w:tc>
        <w:tc>
          <w:tcPr>
            <w:tcW w:w="1451" w:type="pct"/>
            <w:shd w:val="clear" w:color="auto" w:fill="FFFFFF"/>
            <w:tcMar>
              <w:top w:w="0" w:type="dxa"/>
              <w:left w:w="57" w:type="dxa"/>
              <w:bottom w:w="0" w:type="dxa"/>
              <w:right w:w="57" w:type="dxa"/>
            </w:tcMar>
          </w:tcPr>
          <w:p w14:paraId="0DEFAE47" w14:textId="527566B5" w:rsidR="00BC1C1D" w:rsidRPr="00CA2984" w:rsidRDefault="00BC1C1D" w:rsidP="0039330C">
            <w:pPr>
              <w:pStyle w:val="CETBodytext"/>
              <w:keepNext/>
              <w:keepLines/>
              <w:ind w:right="-1"/>
              <w:rPr>
                <w:lang w:val="en-GB"/>
              </w:rPr>
            </w:pPr>
            <w:r>
              <w:rPr>
                <w:lang w:val="en-GB"/>
              </w:rPr>
              <w:t>1 piece of general cargo fails</w:t>
            </w:r>
          </w:p>
        </w:tc>
      </w:tr>
    </w:tbl>
    <w:p w14:paraId="448FB165" w14:textId="77777777" w:rsidR="008E41B1" w:rsidRPr="00CA2984" w:rsidRDefault="008E41B1" w:rsidP="008E41B1">
      <w:pPr>
        <w:pStyle w:val="CETBodytext"/>
      </w:pPr>
    </w:p>
    <w:p w14:paraId="579549E7" w14:textId="212C45AA" w:rsidR="008E41B1" w:rsidRPr="00CA2984" w:rsidRDefault="00E2571E" w:rsidP="008E41B1">
      <w:pPr>
        <w:pStyle w:val="CETBodytext"/>
      </w:pPr>
      <w:r>
        <w:t>In case of</w:t>
      </w:r>
      <w:r w:rsidRPr="00CA2984">
        <w:t xml:space="preserve"> tower </w:t>
      </w:r>
      <w:r>
        <w:t>or</w:t>
      </w:r>
      <w:r w:rsidRPr="00CA2984">
        <w:t xml:space="preserve"> nacelle breakage</w:t>
      </w:r>
      <w:r>
        <w:t>, t</w:t>
      </w:r>
      <w:r w:rsidR="008E41B1" w:rsidRPr="00CA2984">
        <w:t xml:space="preserve">he failure of the bund and </w:t>
      </w:r>
      <w:r w:rsidR="008E41B1">
        <w:t>the failure of</w:t>
      </w:r>
      <w:r w:rsidR="008E41B1" w:rsidRPr="00CA2984">
        <w:t xml:space="preserve"> </w:t>
      </w:r>
      <w:r w:rsidR="00130881">
        <w:t>multiple</w:t>
      </w:r>
      <w:r w:rsidR="008E41B1" w:rsidRPr="00CA2984">
        <w:t xml:space="preserve"> installations at the same time is considered, if it is within the </w:t>
      </w:r>
      <w:r w:rsidR="00726A2E">
        <w:t xml:space="preserve">effect </w:t>
      </w:r>
      <w:r w:rsidR="00DC60FB">
        <w:t>zone</w:t>
      </w:r>
      <w:r w:rsidR="00DC60FB" w:rsidRPr="00CA2984">
        <w:t xml:space="preserve"> </w:t>
      </w:r>
      <w:r w:rsidR="008E41B1" w:rsidRPr="00CA2984">
        <w:t xml:space="preserve">for the center of gravity of the blade. Also, for installations within a building, protection by the building </w:t>
      </w:r>
      <w:r w:rsidR="00BA28D2">
        <w:t>can be</w:t>
      </w:r>
      <w:r w:rsidR="008E41B1" w:rsidRPr="00CA2984">
        <w:t xml:space="preserve"> </w:t>
      </w:r>
      <w:r w:rsidR="000E5D70" w:rsidRPr="00CA2984">
        <w:t>considered</w:t>
      </w:r>
      <w:r w:rsidR="008E41B1" w:rsidRPr="00CA2984">
        <w:t xml:space="preserve">. </w:t>
      </w:r>
    </w:p>
    <w:p w14:paraId="1541176F" w14:textId="77777777" w:rsidR="008E41B1" w:rsidRPr="00CA2984" w:rsidRDefault="008E41B1" w:rsidP="007C4225">
      <w:pPr>
        <w:pStyle w:val="CETHeadingxx"/>
      </w:pPr>
      <w:r w:rsidRPr="00CA2984">
        <w:t>Underground installations</w:t>
      </w:r>
    </w:p>
    <w:p w14:paraId="7D2CC21B" w14:textId="4C77F938" w:rsidR="008E41B1" w:rsidRPr="00CA2984" w:rsidRDefault="000D2C87" w:rsidP="008E41B1">
      <w:pPr>
        <w:pStyle w:val="CETBodytext"/>
      </w:pPr>
      <w:r>
        <w:t>U</w:t>
      </w:r>
      <w:r w:rsidR="008E41B1" w:rsidRPr="00CA2984">
        <w:t>nderground installation</w:t>
      </w:r>
      <w:r>
        <w:t>s</w:t>
      </w:r>
      <w:r w:rsidR="008E41B1" w:rsidRPr="00CA2984">
        <w:t xml:space="preserve"> </w:t>
      </w:r>
      <w:r>
        <w:t>are</w:t>
      </w:r>
      <w:r w:rsidR="008E41B1" w:rsidRPr="00CA2984">
        <w:t xml:space="preserve"> assumed to fail if </w:t>
      </w:r>
      <w:r>
        <w:t>they</w:t>
      </w:r>
      <w:r w:rsidR="008E41B1" w:rsidRPr="00CA2984">
        <w:t xml:space="preserve"> can be hit by the wind turbine. For underground pressure tanks, a medium leak is assumed as failure mode due to both tower and nacelle breakage</w:t>
      </w:r>
      <w:r w:rsidR="00E461CC" w:rsidRPr="00CA2984">
        <w:t xml:space="preserve">. </w:t>
      </w:r>
      <w:r w:rsidR="008E41B1" w:rsidRPr="00CA2984">
        <w:t xml:space="preserve">Blade breakage is not </w:t>
      </w:r>
      <w:r w:rsidR="000E5D70" w:rsidRPr="00CA2984">
        <w:t>considered</w:t>
      </w:r>
      <w:r w:rsidR="008E41B1" w:rsidRPr="00CA2984">
        <w:t>.</w:t>
      </w:r>
    </w:p>
    <w:p w14:paraId="391F7C45" w14:textId="77777777" w:rsidR="008E41B1" w:rsidRPr="00CA2984" w:rsidRDefault="008E41B1" w:rsidP="007C4225">
      <w:pPr>
        <w:pStyle w:val="CETHeadingxx"/>
      </w:pPr>
      <w:r w:rsidRPr="00CA2984">
        <w:t>Underground pipes</w:t>
      </w:r>
    </w:p>
    <w:p w14:paraId="07EF43A7" w14:textId="28545725" w:rsidR="008E41B1" w:rsidRPr="00CA2984" w:rsidRDefault="008E41B1" w:rsidP="008E41B1">
      <w:pPr>
        <w:pStyle w:val="CETBodytext"/>
      </w:pPr>
      <w:r w:rsidRPr="00CA2984">
        <w:t>For underground pipes, damage distances for rupture and leak are calculated based on the vibrations caused by the tower and/or nacelle</w:t>
      </w:r>
      <w:r w:rsidR="00E461CC" w:rsidRPr="00CA2984">
        <w:t xml:space="preserve">. </w:t>
      </w:r>
      <w:r w:rsidRPr="00CA2984">
        <w:t>Formulas can be found in the Wind Turbines Manual</w:t>
      </w:r>
      <w:r>
        <w:t xml:space="preserve"> (</w:t>
      </w:r>
      <w:r w:rsidR="0066218E">
        <w:t>OMG, 2019b</w:t>
      </w:r>
      <w:r>
        <w:t>)</w:t>
      </w:r>
      <w:r w:rsidR="00DE3F82">
        <w:t xml:space="preserve"> and are based on (</w:t>
      </w:r>
      <w:r w:rsidR="00DE3F82" w:rsidRPr="0031062A">
        <w:rPr>
          <w:lang w:val="en-GB"/>
        </w:rPr>
        <w:t>Protec Engineering &amp; SGS</w:t>
      </w:r>
      <w:r w:rsidR="00DE3F82">
        <w:rPr>
          <w:lang w:val="en-GB"/>
        </w:rPr>
        <w:t>,</w:t>
      </w:r>
      <w:r w:rsidR="00DE3F82" w:rsidRPr="0031062A">
        <w:rPr>
          <w:lang w:val="en-GB"/>
        </w:rPr>
        <w:t xml:space="preserve"> 2015</w:t>
      </w:r>
      <w:r w:rsidR="00DE3F82">
        <w:rPr>
          <w:lang w:val="en-GB"/>
        </w:rPr>
        <w:t>)</w:t>
      </w:r>
      <w:r w:rsidRPr="00CA2984">
        <w:t xml:space="preserve">. </w:t>
      </w:r>
    </w:p>
    <w:p w14:paraId="01031651" w14:textId="799279F3" w:rsidR="008E41B1" w:rsidRPr="00CA2984" w:rsidRDefault="008E41B1" w:rsidP="007C4225">
      <w:pPr>
        <w:pStyle w:val="CETheadingx"/>
      </w:pPr>
      <w:r w:rsidRPr="00CA2984">
        <w:t xml:space="preserve">Determining the </w:t>
      </w:r>
      <w:r w:rsidR="000D2C87">
        <w:t>significance</w:t>
      </w:r>
      <w:r w:rsidRPr="00CA2984">
        <w:t xml:space="preserve"> of the indirect risk</w:t>
      </w:r>
    </w:p>
    <w:p w14:paraId="3D2AE122" w14:textId="09AB9613" w:rsidR="0099489C" w:rsidRDefault="008E41B1" w:rsidP="008E41B1">
      <w:pPr>
        <w:pStyle w:val="CETBodytext"/>
        <w:rPr>
          <w:lang w:val="en-GB"/>
        </w:rPr>
      </w:pPr>
      <w:r w:rsidRPr="00CA2984">
        <w:rPr>
          <w:lang w:val="en-GB"/>
        </w:rPr>
        <w:t xml:space="preserve">For each of the inventoried installations with dangerous substances and per relevant failure mode of the wind turbine, the </w:t>
      </w:r>
      <w:r w:rsidR="000D2C87">
        <w:rPr>
          <w:lang w:val="en-GB"/>
        </w:rPr>
        <w:t>significance</w:t>
      </w:r>
      <w:r w:rsidRPr="00CA2984">
        <w:rPr>
          <w:lang w:val="en-GB"/>
        </w:rPr>
        <w:t xml:space="preserve"> of the indirect risk </w:t>
      </w:r>
      <w:r w:rsidR="000E5D70" w:rsidRPr="00CA2984">
        <w:rPr>
          <w:lang w:val="en-GB"/>
        </w:rPr>
        <w:t>because of</w:t>
      </w:r>
      <w:r w:rsidRPr="00CA2984">
        <w:rPr>
          <w:lang w:val="en-GB"/>
        </w:rPr>
        <w:t xml:space="preserve"> the failure of the wind turbine </w:t>
      </w:r>
      <w:r w:rsidR="0099489C">
        <w:rPr>
          <w:lang w:val="en-GB"/>
        </w:rPr>
        <w:t>can be</w:t>
      </w:r>
      <w:r w:rsidRPr="00CA2984">
        <w:rPr>
          <w:lang w:val="en-GB"/>
        </w:rPr>
        <w:t xml:space="preserve"> examined</w:t>
      </w:r>
      <w:r w:rsidR="00CF537B">
        <w:rPr>
          <w:lang w:val="en-GB"/>
        </w:rPr>
        <w:t xml:space="preserve"> as an optional</w:t>
      </w:r>
      <w:r w:rsidR="0099489C" w:rsidRPr="00CA2984">
        <w:rPr>
          <w:lang w:val="en-GB"/>
        </w:rPr>
        <w:t xml:space="preserve"> step. </w:t>
      </w:r>
      <w:r w:rsidR="00CF537B">
        <w:rPr>
          <w:lang w:val="en-GB"/>
        </w:rPr>
        <w:t>Y</w:t>
      </w:r>
      <w:r w:rsidR="0099489C" w:rsidRPr="00CA2984">
        <w:rPr>
          <w:lang w:val="en-GB"/>
        </w:rPr>
        <w:t>ou can</w:t>
      </w:r>
      <w:r w:rsidR="00CF537B">
        <w:rPr>
          <w:lang w:val="en-GB"/>
        </w:rPr>
        <w:t xml:space="preserve"> also</w:t>
      </w:r>
      <w:r w:rsidR="0099489C" w:rsidRPr="00CA2984">
        <w:rPr>
          <w:lang w:val="en-GB"/>
        </w:rPr>
        <w:t xml:space="preserve"> immediately proceed to calculating the indirect risk and recalculating the total risk of the establis</w:t>
      </w:r>
      <w:r w:rsidR="0099489C">
        <w:rPr>
          <w:lang w:val="en-GB"/>
        </w:rPr>
        <w:t>h</w:t>
      </w:r>
      <w:r w:rsidR="0099489C" w:rsidRPr="00CA2984">
        <w:rPr>
          <w:lang w:val="en-GB"/>
        </w:rPr>
        <w:t>ment.</w:t>
      </w:r>
    </w:p>
    <w:p w14:paraId="6C48E0B8" w14:textId="77777777" w:rsidR="0099489C" w:rsidRDefault="0099489C" w:rsidP="008E41B1">
      <w:pPr>
        <w:pStyle w:val="CETBodytext"/>
        <w:rPr>
          <w:lang w:val="en-GB"/>
        </w:rPr>
      </w:pPr>
    </w:p>
    <w:p w14:paraId="6E7BE130" w14:textId="7C3998BF" w:rsidR="008E41B1" w:rsidRPr="00CA2984" w:rsidRDefault="0099489C" w:rsidP="008E41B1">
      <w:pPr>
        <w:pStyle w:val="CETBodytext"/>
        <w:rPr>
          <w:lang w:val="en-GB"/>
        </w:rPr>
      </w:pPr>
      <w:r>
        <w:rPr>
          <w:lang w:val="en-GB"/>
        </w:rPr>
        <w:t xml:space="preserve">Determining the </w:t>
      </w:r>
      <w:r w:rsidR="000D2C87">
        <w:rPr>
          <w:lang w:val="en-GB"/>
        </w:rPr>
        <w:t>significance</w:t>
      </w:r>
      <w:r w:rsidR="000D2C87" w:rsidRPr="00CA2984">
        <w:rPr>
          <w:lang w:val="en-GB"/>
        </w:rPr>
        <w:t xml:space="preserve"> </w:t>
      </w:r>
      <w:r>
        <w:rPr>
          <w:lang w:val="en-GB"/>
        </w:rPr>
        <w:t>of the indirect risk</w:t>
      </w:r>
      <w:r w:rsidR="008E41B1" w:rsidRPr="00CA2984">
        <w:rPr>
          <w:lang w:val="en-GB"/>
        </w:rPr>
        <w:t xml:space="preserve"> can be done (1) by comparing the </w:t>
      </w:r>
      <w:r w:rsidR="00121DCB">
        <w:rPr>
          <w:lang w:val="en-GB"/>
        </w:rPr>
        <w:t xml:space="preserve">hit and intrinsic </w:t>
      </w:r>
      <w:r w:rsidR="008E41B1" w:rsidRPr="00CA2984">
        <w:rPr>
          <w:lang w:val="en-GB"/>
        </w:rPr>
        <w:t>failure frequencies, (2) by performing a consequences analysis and/or (3) by comparing risk images</w:t>
      </w:r>
      <w:r w:rsidR="00E461CC" w:rsidRPr="00CA2984">
        <w:rPr>
          <w:lang w:val="en-GB"/>
        </w:rPr>
        <w:t xml:space="preserve">. </w:t>
      </w:r>
      <w:r w:rsidR="00DE3F82">
        <w:rPr>
          <w:lang w:val="en-GB"/>
        </w:rPr>
        <w:t>The</w:t>
      </w:r>
      <w:r w:rsidR="008E41B1" w:rsidRPr="00CA2984">
        <w:rPr>
          <w:lang w:val="en-GB"/>
        </w:rPr>
        <w:t xml:space="preserve"> cho</w:t>
      </w:r>
      <w:r w:rsidR="00DE3F82">
        <w:rPr>
          <w:lang w:val="en-GB"/>
        </w:rPr>
        <w:t>ic</w:t>
      </w:r>
      <w:r w:rsidR="008E41B1" w:rsidRPr="00CA2984">
        <w:rPr>
          <w:lang w:val="en-GB"/>
        </w:rPr>
        <w:t>e which approach to follow and/or in which order</w:t>
      </w:r>
      <w:r w:rsidR="00DE3F82">
        <w:rPr>
          <w:lang w:val="en-GB"/>
        </w:rPr>
        <w:t xml:space="preserve"> is free</w:t>
      </w:r>
      <w:r w:rsidR="00E461CC" w:rsidRPr="00CA2984">
        <w:rPr>
          <w:lang w:val="en-GB"/>
        </w:rPr>
        <w:t xml:space="preserve">. </w:t>
      </w:r>
      <w:r w:rsidRPr="00CA2984">
        <w:rPr>
          <w:lang w:val="en-GB"/>
        </w:rPr>
        <w:t xml:space="preserve">However, the failure frequency approach can not be applied if </w:t>
      </w:r>
      <w:r w:rsidRPr="00CA2984">
        <w:rPr>
          <w:lang w:val="en-GB"/>
        </w:rPr>
        <w:lastRenderedPageBreak/>
        <w:t xml:space="preserve">failure of the bund </w:t>
      </w:r>
      <w:r>
        <w:rPr>
          <w:lang w:val="en-GB"/>
        </w:rPr>
        <w:t>or</w:t>
      </w:r>
      <w:r w:rsidRPr="00CA2984">
        <w:rPr>
          <w:lang w:val="en-GB"/>
        </w:rPr>
        <w:t xml:space="preserve"> failure of several installations at the same time</w:t>
      </w:r>
      <w:r>
        <w:rPr>
          <w:lang w:val="en-GB"/>
        </w:rPr>
        <w:t xml:space="preserve"> is to be considered</w:t>
      </w:r>
      <w:r w:rsidR="00DC60FB">
        <w:rPr>
          <w:lang w:val="en-GB"/>
        </w:rPr>
        <w:t>, because of the fact that there are no intrinsic failure frequencies for these scenarios</w:t>
      </w:r>
      <w:r w:rsidRPr="00CA2984">
        <w:rPr>
          <w:lang w:val="en-GB"/>
        </w:rPr>
        <w:t xml:space="preserve">. </w:t>
      </w:r>
    </w:p>
    <w:p w14:paraId="29EFE973" w14:textId="77777777" w:rsidR="008E41B1" w:rsidRPr="00CA2984" w:rsidRDefault="008E41B1" w:rsidP="007C4225">
      <w:pPr>
        <w:pStyle w:val="CETHeadingxx"/>
      </w:pPr>
      <w:r w:rsidRPr="00CA2984">
        <w:t>Failure frequency approach</w:t>
      </w:r>
    </w:p>
    <w:p w14:paraId="73DBBBF7" w14:textId="443A2C6E" w:rsidR="008E41B1" w:rsidRPr="00CA2984" w:rsidRDefault="008E41B1" w:rsidP="008E41B1">
      <w:pPr>
        <w:pStyle w:val="CETBodytext"/>
        <w:rPr>
          <w:lang w:val="en-GB"/>
        </w:rPr>
      </w:pPr>
      <w:r w:rsidRPr="00CA2984">
        <w:rPr>
          <w:lang w:val="en-GB"/>
        </w:rPr>
        <w:t xml:space="preserve">In the failure frequency </w:t>
      </w:r>
      <w:r w:rsidR="000E5D70" w:rsidRPr="00CA2984">
        <w:rPr>
          <w:lang w:val="en-GB"/>
        </w:rPr>
        <w:t>approach,</w:t>
      </w:r>
      <w:r w:rsidRPr="00CA2984">
        <w:rPr>
          <w:lang w:val="en-GB"/>
        </w:rPr>
        <w:t xml:space="preserve"> </w:t>
      </w:r>
      <w:r w:rsidR="000D2C87" w:rsidRPr="000D2C87">
        <w:rPr>
          <w:lang w:val="en-GB"/>
        </w:rPr>
        <w:t>the hit frequency is compared to the intrinsic failure frequency of the installation</w:t>
      </w:r>
      <w:r w:rsidRPr="00CA2984">
        <w:rPr>
          <w:lang w:val="en-GB"/>
        </w:rPr>
        <w:t xml:space="preserve">.  </w:t>
      </w:r>
    </w:p>
    <w:p w14:paraId="4FC6E5BF" w14:textId="77777777" w:rsidR="008E41B1" w:rsidRPr="00CA2984" w:rsidRDefault="008E41B1" w:rsidP="008E41B1">
      <w:pPr>
        <w:pStyle w:val="CETBodytext"/>
        <w:rPr>
          <w:lang w:val="en-GB"/>
        </w:rPr>
      </w:pPr>
    </w:p>
    <w:p w14:paraId="1C68A356" w14:textId="021828C4" w:rsidR="008E41B1" w:rsidRPr="00CA2984" w:rsidRDefault="008E41B1" w:rsidP="008E41B1">
      <w:pPr>
        <w:pStyle w:val="CETBodytext"/>
        <w:rPr>
          <w:lang w:val="en-GB"/>
        </w:rPr>
      </w:pPr>
      <w:r w:rsidRPr="00CA2984">
        <w:rPr>
          <w:lang w:val="en-GB"/>
        </w:rPr>
        <w:t xml:space="preserve">To calculate the hit frequency of the installation by the wind turbine, formulas are described in the Wind Turbines Manual </w:t>
      </w:r>
      <w:r w:rsidRPr="00CA2984">
        <w:t>(</w:t>
      </w:r>
      <w:r w:rsidR="0066218E">
        <w:t>OMG, 2019b</w:t>
      </w:r>
      <w:r w:rsidRPr="00CA2984">
        <w:t>)</w:t>
      </w:r>
      <w:r w:rsidRPr="00CA2984">
        <w:rPr>
          <w:lang w:val="en-GB"/>
        </w:rPr>
        <w:t>. If the installation can be hit by several wind turbines, the hit frequency is summed for all wind turbines that can hit the installation. The hit frequency is also summed for all failure modes of the wind turbine that cause the same failure mode to be considered at the installation. For example, if blade breakage and tower breakage can lead to a medium leak, then the hit frequency for blade breakage and tower breakage is added.</w:t>
      </w:r>
    </w:p>
    <w:p w14:paraId="754ED0A3" w14:textId="77777777" w:rsidR="008E41B1" w:rsidRPr="00CA2984" w:rsidRDefault="008E41B1" w:rsidP="008E41B1">
      <w:pPr>
        <w:pStyle w:val="CETBodytext"/>
        <w:rPr>
          <w:lang w:val="en-GB"/>
        </w:rPr>
      </w:pPr>
    </w:p>
    <w:p w14:paraId="6BA6F878" w14:textId="3F444B43" w:rsidR="008E41B1" w:rsidRPr="00CA2984" w:rsidRDefault="008E41B1" w:rsidP="008E41B1">
      <w:pPr>
        <w:pStyle w:val="CETBodytext"/>
        <w:rPr>
          <w:lang w:val="en-GB"/>
        </w:rPr>
      </w:pPr>
      <w:r w:rsidRPr="00CA2984">
        <w:rPr>
          <w:lang w:val="en-GB"/>
        </w:rPr>
        <w:t xml:space="preserve">The intrinsic failure frequency of the installation with dangerous substances is equal to the generic failure frequency associated with the failure mode of the installation to be considered, as indicated in Table </w:t>
      </w:r>
      <w:r w:rsidR="00996660">
        <w:rPr>
          <w:lang w:val="en-GB"/>
        </w:rPr>
        <w:t>2</w:t>
      </w:r>
      <w:r w:rsidRPr="00CA2984">
        <w:rPr>
          <w:lang w:val="en-GB"/>
        </w:rPr>
        <w:t xml:space="preserve">.  These generic failure frequencies are included in Risk Calculations Manual </w:t>
      </w:r>
      <w:r w:rsidRPr="00CA2984">
        <w:t>(</w:t>
      </w:r>
      <w:r w:rsidR="0066218E">
        <w:t>OMG, 2019a</w:t>
      </w:r>
      <w:r w:rsidRPr="00CA2984">
        <w:t>)</w:t>
      </w:r>
      <w:r w:rsidRPr="00CA2984">
        <w:rPr>
          <w:lang w:val="en-GB"/>
        </w:rPr>
        <w:t xml:space="preserve">. If several failure modes </w:t>
      </w:r>
      <w:r w:rsidR="00E2571E" w:rsidRPr="00CA2984">
        <w:rPr>
          <w:lang w:val="en-GB"/>
        </w:rPr>
        <w:t>must</w:t>
      </w:r>
      <w:r w:rsidRPr="00CA2984">
        <w:rPr>
          <w:lang w:val="en-GB"/>
        </w:rPr>
        <w:t xml:space="preserve"> be considered for the installation (e.g. rupture and 10 min </w:t>
      </w:r>
      <w:r w:rsidR="00121DCB">
        <w:rPr>
          <w:lang w:val="en-GB"/>
        </w:rPr>
        <w:t>release</w:t>
      </w:r>
      <w:r w:rsidRPr="00CA2984">
        <w:rPr>
          <w:lang w:val="en-GB"/>
        </w:rPr>
        <w:t xml:space="preserve">), the failure frequencies for the different failure modes are summed. If failure frequency reduction was applied for the installation in the most recent approved safety document of the establishment, the intrinsic failure frequency is the reduced failure frequency and not the generic failure frequency. Failure frequency increase for the installation with </w:t>
      </w:r>
      <w:r>
        <w:t>dangerous</w:t>
      </w:r>
      <w:r w:rsidRPr="00CA2984">
        <w:t xml:space="preserve"> </w:t>
      </w:r>
      <w:r w:rsidRPr="00CA2984">
        <w:rPr>
          <w:lang w:val="en-GB"/>
        </w:rPr>
        <w:t xml:space="preserve">substances is not </w:t>
      </w:r>
      <w:r w:rsidR="000E5D70" w:rsidRPr="00CA2984">
        <w:rPr>
          <w:lang w:val="en-GB"/>
        </w:rPr>
        <w:t>considered</w:t>
      </w:r>
      <w:r w:rsidRPr="00CA2984">
        <w:rPr>
          <w:lang w:val="en-GB"/>
        </w:rPr>
        <w:t>.</w:t>
      </w:r>
    </w:p>
    <w:p w14:paraId="7F970C26" w14:textId="77777777" w:rsidR="008E41B1" w:rsidRPr="00CA2984" w:rsidRDefault="008E41B1" w:rsidP="008E41B1">
      <w:pPr>
        <w:pStyle w:val="CETBodytext"/>
        <w:rPr>
          <w:lang w:val="en-GB"/>
        </w:rPr>
      </w:pPr>
    </w:p>
    <w:p w14:paraId="60BA180C" w14:textId="7A1F86CF" w:rsidR="008E41B1" w:rsidRPr="00CA2984" w:rsidRDefault="008E41B1" w:rsidP="008E41B1">
      <w:pPr>
        <w:pStyle w:val="CETBodytext"/>
        <w:rPr>
          <w:lang w:val="en-GB"/>
        </w:rPr>
      </w:pPr>
      <w:r w:rsidRPr="00CA2984">
        <w:rPr>
          <w:lang w:val="en-GB"/>
        </w:rPr>
        <w:t>If the hit frequency for the installation is less than 10% of the intrinsic failure frequency of the installation, then the indirect risk is not considered significant. If the hit frequency for the installation is 10 % or more of</w:t>
      </w:r>
      <w:r w:rsidR="00121DCB">
        <w:rPr>
          <w:lang w:val="en-GB"/>
        </w:rPr>
        <w:t xml:space="preserve"> its</w:t>
      </w:r>
      <w:r w:rsidRPr="00CA2984">
        <w:rPr>
          <w:lang w:val="en-GB"/>
        </w:rPr>
        <w:t xml:space="preserve"> intrinsic failure frequency, then the indirect risk is considered relevant under the failure frequency approach</w:t>
      </w:r>
      <w:r w:rsidR="00121DCB">
        <w:rPr>
          <w:lang w:val="en-GB"/>
        </w:rPr>
        <w:t>. This risk</w:t>
      </w:r>
      <w:r w:rsidRPr="00CA2984">
        <w:rPr>
          <w:lang w:val="en-GB"/>
        </w:rPr>
        <w:t xml:space="preserve"> is further investigated by either implementing the consequences approach</w:t>
      </w:r>
      <w:r w:rsidR="00121DCB">
        <w:rPr>
          <w:lang w:val="en-GB"/>
        </w:rPr>
        <w:t>, the</w:t>
      </w:r>
      <w:r w:rsidRPr="00CA2984">
        <w:rPr>
          <w:lang w:val="en-GB"/>
        </w:rPr>
        <w:t xml:space="preserve"> risk approach or by recalculating the total risk image of the establishment.  </w:t>
      </w:r>
    </w:p>
    <w:p w14:paraId="5E396324" w14:textId="77777777" w:rsidR="008E41B1" w:rsidRPr="00CA2984" w:rsidRDefault="008E41B1" w:rsidP="008E41B1">
      <w:pPr>
        <w:pStyle w:val="CETBodytext"/>
        <w:rPr>
          <w:lang w:val="en-GB"/>
        </w:rPr>
      </w:pPr>
    </w:p>
    <w:p w14:paraId="5A9D53AA" w14:textId="784B5E17" w:rsidR="008E41B1" w:rsidRPr="00CA2984" w:rsidRDefault="0099489C" w:rsidP="008E41B1">
      <w:pPr>
        <w:pStyle w:val="CETBodytext"/>
        <w:rPr>
          <w:lang w:val="en-GB"/>
        </w:rPr>
      </w:pPr>
      <w:r>
        <w:rPr>
          <w:lang w:val="en-GB"/>
        </w:rPr>
        <w:t>T</w:t>
      </w:r>
      <w:r w:rsidR="008E41B1" w:rsidRPr="00CA2984">
        <w:rPr>
          <w:lang w:val="en-GB"/>
        </w:rPr>
        <w:t xml:space="preserve">his </w:t>
      </w:r>
      <w:r>
        <w:rPr>
          <w:lang w:val="en-GB"/>
        </w:rPr>
        <w:t>10%-</w:t>
      </w:r>
      <w:r w:rsidR="008E41B1" w:rsidRPr="00CA2984">
        <w:rPr>
          <w:lang w:val="en-GB"/>
        </w:rPr>
        <w:t xml:space="preserve">rule should be used with caution, </w:t>
      </w:r>
      <w:r w:rsidR="000E5D70" w:rsidRPr="00CA2984">
        <w:rPr>
          <w:lang w:val="en-GB"/>
        </w:rPr>
        <w:t>considering</w:t>
      </w:r>
      <w:r w:rsidR="008E41B1" w:rsidRPr="00CA2984">
        <w:rPr>
          <w:lang w:val="en-GB"/>
        </w:rPr>
        <w:t xml:space="preserve"> the current risk assessments of the establishment. </w:t>
      </w:r>
      <w:r>
        <w:rPr>
          <w:lang w:val="en-GB"/>
        </w:rPr>
        <w:t>For example</w:t>
      </w:r>
      <w:r w:rsidR="000E5D70" w:rsidRPr="00CA2984">
        <w:rPr>
          <w:lang w:val="en-GB"/>
        </w:rPr>
        <w:t>,</w:t>
      </w:r>
      <w:r w:rsidR="008E41B1" w:rsidRPr="00CA2984">
        <w:rPr>
          <w:lang w:val="en-GB"/>
        </w:rPr>
        <w:t xml:space="preserve"> if the establishment already has </w:t>
      </w:r>
      <w:r w:rsidR="00E461CC" w:rsidRPr="00CA2984">
        <w:rPr>
          <w:lang w:val="en-GB"/>
        </w:rPr>
        <w:t>a substantial risk</w:t>
      </w:r>
      <w:r w:rsidR="008E41B1" w:rsidRPr="00CA2984">
        <w:rPr>
          <w:lang w:val="en-GB"/>
        </w:rPr>
        <w:t xml:space="preserve"> or already applies failure frequency reduction, this rule is not </w:t>
      </w:r>
      <w:r w:rsidR="00331A1E" w:rsidRPr="00CA2984">
        <w:rPr>
          <w:lang w:val="en-GB"/>
        </w:rPr>
        <w:t>sufficient,</w:t>
      </w:r>
      <w:r w:rsidR="008E41B1" w:rsidRPr="00CA2984">
        <w:rPr>
          <w:lang w:val="en-GB"/>
        </w:rPr>
        <w:t xml:space="preserve"> and </w:t>
      </w:r>
      <w:r w:rsidR="00AF3D74">
        <w:rPr>
          <w:lang w:val="en-GB"/>
        </w:rPr>
        <w:t xml:space="preserve">the situation </w:t>
      </w:r>
      <w:r w:rsidR="008E41B1" w:rsidRPr="00CA2984">
        <w:rPr>
          <w:lang w:val="en-GB"/>
        </w:rPr>
        <w:t xml:space="preserve">must be examined in more detail. </w:t>
      </w:r>
    </w:p>
    <w:p w14:paraId="609F76B3" w14:textId="77777777" w:rsidR="008E41B1" w:rsidRPr="00CA2984" w:rsidRDefault="008E41B1" w:rsidP="007C4225">
      <w:pPr>
        <w:pStyle w:val="CETHeadingxx"/>
      </w:pPr>
      <w:r w:rsidRPr="00CA2984">
        <w:t>Consequences approach</w:t>
      </w:r>
    </w:p>
    <w:p w14:paraId="609997FA" w14:textId="632A392A" w:rsidR="008E41B1" w:rsidRPr="00CA2984" w:rsidRDefault="008E41B1" w:rsidP="008E41B1">
      <w:pPr>
        <w:pStyle w:val="CETBodytext"/>
        <w:rPr>
          <w:lang w:val="en-GB"/>
        </w:rPr>
      </w:pPr>
      <w:r w:rsidRPr="00CA2984">
        <w:rPr>
          <w:lang w:val="en-GB"/>
        </w:rPr>
        <w:t xml:space="preserve">The consequences approach considers the consequences resulting from the damage caused to the installation with dangerous substances. The maximum 1% lethality distance is determined for every possible failure mode of the installation </w:t>
      </w:r>
      <w:r w:rsidR="00E2571E" w:rsidRPr="00CA2984">
        <w:rPr>
          <w:lang w:val="en-GB"/>
        </w:rPr>
        <w:t>because of</w:t>
      </w:r>
      <w:r w:rsidRPr="00CA2984">
        <w:rPr>
          <w:lang w:val="en-GB"/>
        </w:rPr>
        <w:t xml:space="preserve"> the failure of the wind turbine. </w:t>
      </w:r>
    </w:p>
    <w:p w14:paraId="7F6841AF" w14:textId="77777777" w:rsidR="008E41B1" w:rsidRPr="00CA2984" w:rsidRDefault="008E41B1" w:rsidP="008E41B1">
      <w:pPr>
        <w:pStyle w:val="CETBodytext"/>
        <w:rPr>
          <w:lang w:val="en-GB"/>
        </w:rPr>
      </w:pPr>
    </w:p>
    <w:p w14:paraId="5DACDE0B" w14:textId="2D64C903" w:rsidR="008E41B1" w:rsidRPr="00CA2984" w:rsidRDefault="008E41B1" w:rsidP="008E41B1">
      <w:pPr>
        <w:pStyle w:val="CETBodytext"/>
        <w:rPr>
          <w:lang w:val="en-GB"/>
        </w:rPr>
      </w:pPr>
      <w:r w:rsidRPr="00CA2984">
        <w:rPr>
          <w:lang w:val="en-GB"/>
        </w:rPr>
        <w:t>If the maximum 1% lethality distance of the installation does not exceed the site boundary for any of the possible failure modes, the indirect risk due to the wind turbine is negligible. If the 1% lethality distance does extend beyond the site boundary for at least one of the possible failure modes, then the presence of the wind turbine will affect the QRA of the establishment and there is a relevant indirect risk</w:t>
      </w:r>
      <w:r w:rsidR="00E461CC" w:rsidRPr="00CA2984">
        <w:rPr>
          <w:lang w:val="en-GB"/>
        </w:rPr>
        <w:t xml:space="preserve">. </w:t>
      </w:r>
      <w:r w:rsidRPr="00CA2984">
        <w:rPr>
          <w:lang w:val="en-GB"/>
        </w:rPr>
        <w:t xml:space="preserve">In a safety study of a wind turbine, the significance of the indirect risk on the installation will be further investigated. To this end, it is examined </w:t>
      </w:r>
      <w:r w:rsidR="000E5D70" w:rsidRPr="00CA2984">
        <w:rPr>
          <w:lang w:val="en-GB"/>
        </w:rPr>
        <w:t>whether</w:t>
      </w:r>
      <w:r w:rsidRPr="00CA2984">
        <w:rPr>
          <w:lang w:val="en-GB"/>
        </w:rPr>
        <w:t xml:space="preserve"> the 1% lethality zone includes a population considered important, </w:t>
      </w:r>
      <w:r w:rsidR="008C09CE">
        <w:rPr>
          <w:lang w:val="en-GB"/>
        </w:rPr>
        <w:t>e.g.</w:t>
      </w:r>
      <w:r w:rsidRPr="00CA2984">
        <w:rPr>
          <w:lang w:val="en-GB"/>
        </w:rPr>
        <w:t xml:space="preserve"> an area with a residential function, a vulnerable location or a building or area visited by the public (incl. recreation area)</w:t>
      </w:r>
      <w:r w:rsidR="00E461CC" w:rsidRPr="00CA2984">
        <w:rPr>
          <w:lang w:val="en-GB"/>
        </w:rPr>
        <w:t xml:space="preserve">. </w:t>
      </w:r>
      <w:r w:rsidR="007C4225" w:rsidRPr="00CA2984">
        <w:rPr>
          <w:lang w:val="en-GB"/>
        </w:rPr>
        <w:t>If the 1% lethality zone does cover a population considered important, the indirect risk is considered relevant in the context of the consequences approach</w:t>
      </w:r>
      <w:r w:rsidR="007C4225">
        <w:rPr>
          <w:lang w:val="en-GB"/>
        </w:rPr>
        <w:t xml:space="preserve"> </w:t>
      </w:r>
      <w:r w:rsidR="007C4225" w:rsidRPr="00CA2984">
        <w:rPr>
          <w:lang w:val="en-GB"/>
        </w:rPr>
        <w:t xml:space="preserve">and is further investigated by either implementing the </w:t>
      </w:r>
      <w:r w:rsidR="007C4225">
        <w:rPr>
          <w:lang w:val="en-GB"/>
        </w:rPr>
        <w:t>failure frequency</w:t>
      </w:r>
      <w:r w:rsidR="007C4225" w:rsidRPr="00CA2984">
        <w:rPr>
          <w:lang w:val="en-GB"/>
        </w:rPr>
        <w:t xml:space="preserve"> approach or risk approach or by recalculating the total risk image of the establishment.</w:t>
      </w:r>
      <w:r w:rsidR="007C4225">
        <w:rPr>
          <w:lang w:val="en-GB"/>
        </w:rPr>
        <w:t xml:space="preserve"> </w:t>
      </w:r>
      <w:r w:rsidRPr="00CA2984">
        <w:rPr>
          <w:lang w:val="en-GB"/>
        </w:rPr>
        <w:t>If</w:t>
      </w:r>
      <w:r w:rsidR="007C4225">
        <w:rPr>
          <w:lang w:val="en-GB"/>
        </w:rPr>
        <w:t xml:space="preserve"> not, </w:t>
      </w:r>
      <w:r w:rsidRPr="00CA2984">
        <w:rPr>
          <w:lang w:val="en-GB"/>
        </w:rPr>
        <w:t xml:space="preserve">the indirect risk is considered not significant. </w:t>
      </w:r>
    </w:p>
    <w:p w14:paraId="4BCF356B" w14:textId="77777777" w:rsidR="008E41B1" w:rsidRPr="00CA2984" w:rsidRDefault="008E41B1" w:rsidP="007C4225">
      <w:pPr>
        <w:pStyle w:val="CETHeadingxx"/>
      </w:pPr>
      <w:r w:rsidRPr="00CA2984">
        <w:t>Risk approach</w:t>
      </w:r>
    </w:p>
    <w:p w14:paraId="67413983" w14:textId="4FE24DC0" w:rsidR="008E41B1" w:rsidRPr="00CA2984" w:rsidRDefault="007C4225" w:rsidP="008E41B1">
      <w:pPr>
        <w:pStyle w:val="CETBodytext"/>
        <w:rPr>
          <w:lang w:val="en-GB"/>
        </w:rPr>
      </w:pPr>
      <w:r>
        <w:rPr>
          <w:lang w:val="en-GB"/>
        </w:rPr>
        <w:t>T</w:t>
      </w:r>
      <w:r w:rsidR="008E41B1" w:rsidRPr="00CA2984">
        <w:rPr>
          <w:lang w:val="en-GB"/>
        </w:rPr>
        <w:t xml:space="preserve">he risk approach can be used to determine whether the risk image </w:t>
      </w:r>
      <w:r w:rsidR="000D2C87">
        <w:rPr>
          <w:lang w:val="en-GB"/>
        </w:rPr>
        <w:t>due to</w:t>
      </w:r>
      <w:r w:rsidR="008E41B1" w:rsidRPr="00CA2984">
        <w:rPr>
          <w:lang w:val="en-GB"/>
        </w:rPr>
        <w:t xml:space="preserve"> the indirect risk will influence the</w:t>
      </w:r>
      <w:r w:rsidR="000D2C87">
        <w:rPr>
          <w:lang w:val="en-GB"/>
        </w:rPr>
        <w:t xml:space="preserve"> overall</w:t>
      </w:r>
      <w:r w:rsidR="008E41B1" w:rsidRPr="00CA2984">
        <w:rPr>
          <w:lang w:val="en-GB"/>
        </w:rPr>
        <w:t xml:space="preserve"> risk image of the establishment. For this, a QRA is performed for the installation possibly hit by the wind turbine, whereby only the scenarios that were identified as relevant are calculated.  This QRA is done following the rules of the Risk Calculations Manual </w:t>
      </w:r>
      <w:r w:rsidR="008E41B1" w:rsidRPr="00CA2984">
        <w:t>(</w:t>
      </w:r>
      <w:r w:rsidR="0066218E">
        <w:t>OMG, 2019a</w:t>
      </w:r>
      <w:r w:rsidR="008E41B1" w:rsidRPr="00CA2984">
        <w:t>)</w:t>
      </w:r>
      <w:r w:rsidR="008E41B1" w:rsidRPr="00CA2984">
        <w:rPr>
          <w:lang w:val="en-GB"/>
        </w:rPr>
        <w:t xml:space="preserve">, with the exception that </w:t>
      </w:r>
      <w:bookmarkStart w:id="1" w:name="_Hlk36718015"/>
      <w:r w:rsidR="008E41B1" w:rsidRPr="00CA2984">
        <w:rPr>
          <w:lang w:val="en-GB"/>
        </w:rPr>
        <w:t xml:space="preserve">the failure frequency that is </w:t>
      </w:r>
      <w:r w:rsidR="000E5D70" w:rsidRPr="00CA2984">
        <w:rPr>
          <w:lang w:val="en-GB"/>
        </w:rPr>
        <w:t>considered</w:t>
      </w:r>
      <w:r w:rsidR="008E41B1" w:rsidRPr="00CA2984">
        <w:rPr>
          <w:lang w:val="en-GB"/>
        </w:rPr>
        <w:t xml:space="preserve"> is equal to the hit frequency.</w:t>
      </w:r>
      <w:bookmarkEnd w:id="1"/>
    </w:p>
    <w:p w14:paraId="4C484928" w14:textId="77777777" w:rsidR="008E41B1" w:rsidRPr="00CA2984" w:rsidRDefault="008E41B1" w:rsidP="008E41B1">
      <w:pPr>
        <w:pStyle w:val="CETBodytext"/>
        <w:rPr>
          <w:lang w:val="en-GB"/>
        </w:rPr>
      </w:pPr>
    </w:p>
    <w:p w14:paraId="0C2B52F5" w14:textId="6F944022" w:rsidR="008E41B1" w:rsidRPr="00CA2984" w:rsidRDefault="008E41B1" w:rsidP="008E41B1">
      <w:pPr>
        <w:pStyle w:val="CETBodytext"/>
        <w:rPr>
          <w:lang w:val="en-GB"/>
        </w:rPr>
      </w:pPr>
      <w:r w:rsidRPr="00CA2984">
        <w:rPr>
          <w:lang w:val="en-GB"/>
        </w:rPr>
        <w:t xml:space="preserve">The risk image that is obtained with this is compared with the original risk image of the establishment. If this comparison clearly shows that the wind turbine has no </w:t>
      </w:r>
      <w:r w:rsidR="00E461CC" w:rsidRPr="00CA2984">
        <w:rPr>
          <w:lang w:val="en-GB"/>
        </w:rPr>
        <w:t>considerable influence</w:t>
      </w:r>
      <w:r w:rsidRPr="00CA2984">
        <w:rPr>
          <w:lang w:val="en-GB"/>
        </w:rPr>
        <w:t xml:space="preserve"> on the risk image, it can be </w:t>
      </w:r>
      <w:r w:rsidRPr="00CA2984">
        <w:rPr>
          <w:lang w:val="en-GB"/>
        </w:rPr>
        <w:lastRenderedPageBreak/>
        <w:t>decided that the wind turbine can be reconciled with the presence of the installation. If this comparison is not convincing enough, the risk image of the establishment must be recalculated, including the indirect risk.</w:t>
      </w:r>
    </w:p>
    <w:p w14:paraId="751A4928" w14:textId="77777777" w:rsidR="008E41B1" w:rsidRPr="00CA2984" w:rsidRDefault="008E41B1" w:rsidP="007C4225">
      <w:pPr>
        <w:pStyle w:val="CETheadingx"/>
      </w:pPr>
      <w:r w:rsidRPr="00CA2984">
        <w:t>Recalculation of the total risk of the establishment</w:t>
      </w:r>
    </w:p>
    <w:p w14:paraId="0C7580AA" w14:textId="3B640AC9" w:rsidR="008E41B1" w:rsidRPr="00CA2984" w:rsidRDefault="008E41B1" w:rsidP="008E41B1">
      <w:pPr>
        <w:pStyle w:val="CETBodytext"/>
      </w:pPr>
      <w:r w:rsidRPr="00CA2984">
        <w:t xml:space="preserve">If </w:t>
      </w:r>
      <w:r w:rsidR="00E2571E" w:rsidRPr="00CA2984">
        <w:t>earlier</w:t>
      </w:r>
      <w:r w:rsidRPr="00CA2984">
        <w:t xml:space="preserve"> steps</w:t>
      </w:r>
      <w:r w:rsidR="000D2C87">
        <w:t xml:space="preserve"> indicate</w:t>
      </w:r>
      <w:r w:rsidRPr="00CA2984">
        <w:t xml:space="preserve"> that the indirect risk is relevant, this will be </w:t>
      </w:r>
      <w:r w:rsidR="00191B00">
        <w:t>considered</w:t>
      </w:r>
      <w:r w:rsidRPr="00CA2984">
        <w:t xml:space="preserve"> in the QRA of the establishment of which the installation with </w:t>
      </w:r>
      <w:r w:rsidRPr="00CA2984">
        <w:rPr>
          <w:lang w:val="en-GB"/>
        </w:rPr>
        <w:t xml:space="preserve">dangerous </w:t>
      </w:r>
      <w:r w:rsidRPr="00CA2984">
        <w:t xml:space="preserve">substances is part. This is done either (1) by </w:t>
      </w:r>
      <w:r w:rsidR="007C4E4E">
        <w:t>adding</w:t>
      </w:r>
      <w:r w:rsidRPr="00CA2984">
        <w:t xml:space="preserve"> </w:t>
      </w:r>
      <w:r w:rsidR="007C4E4E">
        <w:t>the hit</w:t>
      </w:r>
      <w:r w:rsidR="000D2566">
        <w:t xml:space="preserve"> </w:t>
      </w:r>
      <w:r w:rsidRPr="00CA2984">
        <w:t xml:space="preserve">frequency to the </w:t>
      </w:r>
      <w:r w:rsidR="000D2566">
        <w:t>intrinsic</w:t>
      </w:r>
      <w:r w:rsidRPr="00CA2984">
        <w:t xml:space="preserve"> failure frequency of the installation or (2) by inserting an </w:t>
      </w:r>
      <w:r w:rsidR="000E5D70" w:rsidRPr="00CA2984">
        <w:t>add</w:t>
      </w:r>
      <w:r w:rsidR="000D2566">
        <w:t>itional</w:t>
      </w:r>
      <w:r w:rsidRPr="00CA2984">
        <w:t xml:space="preserve"> scenario in the QRA with the </w:t>
      </w:r>
      <w:r w:rsidR="007C4E4E">
        <w:t xml:space="preserve">hit </w:t>
      </w:r>
      <w:r w:rsidRPr="00CA2984">
        <w:t>frequency.</w:t>
      </w:r>
      <w:r w:rsidR="00E461CC" w:rsidRPr="00CA2984">
        <w:rPr>
          <w:lang w:val="en-GB"/>
        </w:rPr>
        <w:t xml:space="preserve"> </w:t>
      </w:r>
      <w:r w:rsidRPr="00CA2984">
        <w:t>The total risk image of the establishment, direct and indirect risk together, is determined</w:t>
      </w:r>
      <w:r w:rsidR="00E461CC" w:rsidRPr="00CA2984">
        <w:t xml:space="preserve">. </w:t>
      </w:r>
    </w:p>
    <w:p w14:paraId="12D5BA6D" w14:textId="77777777" w:rsidR="008E41B1" w:rsidRPr="00CA2984" w:rsidRDefault="008E41B1" w:rsidP="007C4225">
      <w:pPr>
        <w:pStyle w:val="CETheadingx"/>
      </w:pPr>
      <w:r w:rsidRPr="00CA2984">
        <w:rPr>
          <w:lang w:val="en-GB"/>
        </w:rPr>
        <w:t>Risk</w:t>
      </w:r>
      <w:r w:rsidRPr="00CA2984">
        <w:t xml:space="preserve"> assessment</w:t>
      </w:r>
    </w:p>
    <w:p w14:paraId="2C5D91B5" w14:textId="314205DF" w:rsidR="008E41B1" w:rsidRDefault="00E2571E" w:rsidP="008E41B1">
      <w:pPr>
        <w:pStyle w:val="CETListbullets"/>
        <w:ind w:left="0" w:firstLine="0"/>
      </w:pPr>
      <w:r w:rsidRPr="00CA2984">
        <w:t>To</w:t>
      </w:r>
      <w:r w:rsidR="008E41B1" w:rsidRPr="00CA2984">
        <w:t xml:space="preserve"> determine t</w:t>
      </w:r>
      <w:r w:rsidR="000D2C87">
        <w:t>he</w:t>
      </w:r>
      <w:r w:rsidR="008E41B1" w:rsidRPr="00CA2984">
        <w:t xml:space="preserve"> extent </w:t>
      </w:r>
      <w:r w:rsidR="000D2C87">
        <w:t xml:space="preserve">to which </w:t>
      </w:r>
      <w:r w:rsidR="008E41B1" w:rsidRPr="00CA2984">
        <w:t xml:space="preserve">the presence of the wind turbine can be reconciled with the presence of a </w:t>
      </w:r>
      <w:r w:rsidR="008E41B1">
        <w:t>Seveso</w:t>
      </w:r>
      <w:r w:rsidR="000D2C87">
        <w:t xml:space="preserve"> </w:t>
      </w:r>
      <w:r w:rsidR="008E41B1" w:rsidRPr="00CA2984">
        <w:t xml:space="preserve">establishment, the overall risk image of the establishment is </w:t>
      </w:r>
      <w:r w:rsidR="00331A1E" w:rsidRPr="00CA2984">
        <w:t>determined,</w:t>
      </w:r>
      <w:r w:rsidR="008E41B1" w:rsidRPr="00CA2984">
        <w:t xml:space="preserve"> and it is evaluated whether or not this overall risk image meets the </w:t>
      </w:r>
      <w:r w:rsidR="008E41B1">
        <w:t xml:space="preserve">applicable </w:t>
      </w:r>
      <w:r w:rsidR="008E41B1" w:rsidRPr="00CA2984">
        <w:t>risk criteria</w:t>
      </w:r>
      <w:r w:rsidR="000D2566">
        <w:t xml:space="preserve"> (LNE, 2006)</w:t>
      </w:r>
      <w:r w:rsidR="008E41B1" w:rsidRPr="00CA2984">
        <w:t xml:space="preserve">. </w:t>
      </w:r>
      <w:r w:rsidR="00A66D99" w:rsidRPr="00CA2984">
        <w:t>This means that the total risk of the Seveso</w:t>
      </w:r>
      <w:r w:rsidR="000D2C87">
        <w:t xml:space="preserve"> </w:t>
      </w:r>
      <w:r w:rsidR="00A66D99" w:rsidRPr="00CA2984">
        <w:t>establishment, which consists of the intrinsic direct risk of the Seveso</w:t>
      </w:r>
      <w:r w:rsidR="000D2C87">
        <w:t xml:space="preserve"> </w:t>
      </w:r>
      <w:r w:rsidR="00A66D99" w:rsidRPr="00CA2984">
        <w:t>establishment and the indirect risk due to the wind turbine, still meets the criteria for the Seveso</w:t>
      </w:r>
      <w:r w:rsidR="000D2C87">
        <w:t xml:space="preserve"> </w:t>
      </w:r>
      <w:r w:rsidR="00A66D99" w:rsidRPr="00CA2984">
        <w:t>establishments, even after pulling up the wind turbine.</w:t>
      </w:r>
    </w:p>
    <w:p w14:paraId="6642789F" w14:textId="3D53F5E9" w:rsidR="00472D2C" w:rsidRPr="00472D2C" w:rsidRDefault="00472D2C" w:rsidP="00472D2C">
      <w:pPr>
        <w:pStyle w:val="CETHeading1"/>
        <w:tabs>
          <w:tab w:val="num" w:pos="360"/>
        </w:tabs>
        <w:rPr>
          <w:lang w:val="en-GB"/>
        </w:rPr>
      </w:pPr>
      <w:r w:rsidRPr="00472D2C">
        <w:rPr>
          <w:lang w:val="en-GB"/>
        </w:rPr>
        <w:t>Future developments</w:t>
      </w:r>
    </w:p>
    <w:p w14:paraId="71E5238E" w14:textId="39E933F7" w:rsidR="00472D2C" w:rsidRDefault="00336004" w:rsidP="008E41B1">
      <w:pPr>
        <w:pStyle w:val="CETListbullets"/>
        <w:ind w:left="0" w:firstLine="0"/>
      </w:pPr>
      <w:r w:rsidRPr="000D2566">
        <w:t>The wind turbine industry</w:t>
      </w:r>
      <w:r w:rsidR="000D2C87">
        <w:t>, along with</w:t>
      </w:r>
      <w:r w:rsidR="00E81F58">
        <w:t xml:space="preserve"> </w:t>
      </w:r>
      <w:r w:rsidR="007E5B04">
        <w:t>the</w:t>
      </w:r>
      <w:r w:rsidRPr="000D2566">
        <w:t xml:space="preserve"> associated data and risk </w:t>
      </w:r>
      <w:r w:rsidR="000D2566" w:rsidRPr="000D2566">
        <w:t>assessments</w:t>
      </w:r>
      <w:r w:rsidR="000D2C87">
        <w:t>,</w:t>
      </w:r>
      <w:r w:rsidR="00E81F58">
        <w:t xml:space="preserve"> </w:t>
      </w:r>
      <w:r w:rsidR="000D2C87">
        <w:t>is</w:t>
      </w:r>
      <w:r w:rsidR="00E81F58">
        <w:t xml:space="preserve"> continuously evolving</w:t>
      </w:r>
      <w:r w:rsidRPr="000D2566">
        <w:t>.</w:t>
      </w:r>
      <w:r w:rsidR="00E81F58">
        <w:t xml:space="preserve"> </w:t>
      </w:r>
      <w:r w:rsidR="000D2C87">
        <w:t>Therefore, i</w:t>
      </w:r>
      <w:r w:rsidR="000D2566" w:rsidRPr="000D2566">
        <w:t xml:space="preserve">t is important to </w:t>
      </w:r>
      <w:r w:rsidR="00E81F58">
        <w:t>stay up</w:t>
      </w:r>
      <w:r w:rsidR="000D2C87">
        <w:t xml:space="preserve"> to </w:t>
      </w:r>
      <w:r w:rsidR="00E81F58">
        <w:t>date</w:t>
      </w:r>
      <w:r w:rsidR="000D2566" w:rsidRPr="000D2566">
        <w:t xml:space="preserve"> with the latest developments</w:t>
      </w:r>
      <w:r w:rsidR="00E81F58" w:rsidRPr="00E81F58">
        <w:t xml:space="preserve"> </w:t>
      </w:r>
      <w:r w:rsidR="00E81F58" w:rsidRPr="000D2566">
        <w:t>and adapt the Flemish method where appropriate</w:t>
      </w:r>
      <w:r w:rsidRPr="000D2566">
        <w:t xml:space="preserve">. </w:t>
      </w:r>
      <w:r w:rsidR="000D2566" w:rsidRPr="000D2566">
        <w:t>For example, i</w:t>
      </w:r>
      <w:r w:rsidR="00472D2C" w:rsidRPr="000D2566">
        <w:t xml:space="preserve">n The </w:t>
      </w:r>
      <w:r w:rsidR="00E461CC" w:rsidRPr="000D2566">
        <w:t>Netherlands,</w:t>
      </w:r>
      <w:r w:rsidR="00472D2C" w:rsidRPr="000D2566">
        <w:t xml:space="preserve"> a new calculation method has </w:t>
      </w:r>
      <w:r w:rsidR="00E461CC" w:rsidRPr="000D2566">
        <w:t xml:space="preserve">recently </w:t>
      </w:r>
      <w:r w:rsidR="00472D2C" w:rsidRPr="000D2566">
        <w:t>been developed (Versluis et al</w:t>
      </w:r>
      <w:r w:rsidR="00F33DDA">
        <w:t>.</w:t>
      </w:r>
      <w:r w:rsidR="00472D2C" w:rsidRPr="000D2566">
        <w:t>, 2024). The intention is to have a good look at the changes</w:t>
      </w:r>
      <w:r w:rsidR="007C4225">
        <w:t xml:space="preserve"> in the near future</w:t>
      </w:r>
      <w:r w:rsidRPr="000D2566">
        <w:t xml:space="preserve">, </w:t>
      </w:r>
      <w:r w:rsidR="00F33DDA">
        <w:t>like</w:t>
      </w:r>
      <w:r w:rsidR="007E5B04">
        <w:t xml:space="preserve"> </w:t>
      </w:r>
      <w:r w:rsidRPr="000D2566">
        <w:t xml:space="preserve">the </w:t>
      </w:r>
      <w:r w:rsidR="00033C0C" w:rsidRPr="000D2566">
        <w:t xml:space="preserve">failure modes and the </w:t>
      </w:r>
      <w:r w:rsidR="000D2566" w:rsidRPr="000D2566">
        <w:t>(</w:t>
      </w:r>
      <w:r w:rsidRPr="000D2566">
        <w:t>lower</w:t>
      </w:r>
      <w:r w:rsidR="000D2566" w:rsidRPr="000D2566">
        <w:t>)</w:t>
      </w:r>
      <w:r w:rsidRPr="000D2566">
        <w:t xml:space="preserve"> failure frequencies</w:t>
      </w:r>
      <w:r w:rsidR="00E81F58">
        <w:t>.</w:t>
      </w:r>
    </w:p>
    <w:p w14:paraId="0DF533C5" w14:textId="77777777" w:rsidR="00305C8C" w:rsidRDefault="00305C8C" w:rsidP="008E41B1">
      <w:pPr>
        <w:pStyle w:val="CETListbullets"/>
        <w:ind w:left="0" w:firstLine="0"/>
      </w:pPr>
    </w:p>
    <w:p w14:paraId="452CED02" w14:textId="799E355A" w:rsidR="00305C8C" w:rsidRPr="00CA2984" w:rsidRDefault="00305C8C" w:rsidP="008E41B1">
      <w:pPr>
        <w:pStyle w:val="CETListbullets"/>
        <w:ind w:left="0" w:firstLine="0"/>
      </w:pPr>
      <w:r>
        <w:t>Minor changes with respect to the original method in 2019 have already been made and incorporated in the Dutch version of the manual. A few more minor changes are planned. The English version of the manual will be adapted accordingly.</w:t>
      </w:r>
    </w:p>
    <w:p w14:paraId="1CABA9BE" w14:textId="77777777" w:rsidR="008E41B1" w:rsidRPr="00CA2984" w:rsidRDefault="008E41B1" w:rsidP="008E41B1">
      <w:pPr>
        <w:pStyle w:val="CETHeading1"/>
      </w:pPr>
      <w:r w:rsidRPr="00CA2984">
        <w:rPr>
          <w:lang w:val="en-GB"/>
        </w:rPr>
        <w:t>Conclusion</w:t>
      </w:r>
    </w:p>
    <w:p w14:paraId="009BA177" w14:textId="0B10A3A8" w:rsidR="008E41B1" w:rsidRPr="00CA2984" w:rsidRDefault="008E41B1" w:rsidP="008E41B1">
      <w:pPr>
        <w:pStyle w:val="CETListbullets"/>
        <w:ind w:left="0" w:firstLine="0"/>
      </w:pPr>
      <w:r w:rsidRPr="00CA2984">
        <w:t xml:space="preserve">The government of Flanders has </w:t>
      </w:r>
      <w:r w:rsidR="00E81F58">
        <w:t>developed</w:t>
      </w:r>
      <w:r w:rsidRPr="00CA2984">
        <w:t xml:space="preserve"> a new </w:t>
      </w:r>
      <w:r w:rsidR="000E5D70" w:rsidRPr="00CA2984">
        <w:t>method</w:t>
      </w:r>
      <w:r w:rsidRPr="00CA2984">
        <w:t xml:space="preserve"> to determine the indirect risk of a wind turbine </w:t>
      </w:r>
      <w:r>
        <w:t>to Seveso</w:t>
      </w:r>
      <w:r w:rsidR="00692785">
        <w:t xml:space="preserve"> </w:t>
      </w:r>
      <w:r w:rsidRPr="00CA2984">
        <w:t>establishments.  This</w:t>
      </w:r>
      <w:r w:rsidR="00E81F58">
        <w:t xml:space="preserve"> </w:t>
      </w:r>
      <w:r w:rsidRPr="00CA2984">
        <w:t xml:space="preserve">includes </w:t>
      </w:r>
      <w:r w:rsidR="000D2C87" w:rsidRPr="000D2C87">
        <w:t>straightforward </w:t>
      </w:r>
      <w:r w:rsidRPr="00CA2984">
        <w:t>approaches to determine relevance</w:t>
      </w:r>
      <w:r w:rsidR="00E81F58">
        <w:t>, a</w:t>
      </w:r>
      <w:r w:rsidRPr="00CA2984">
        <w:t>nd</w:t>
      </w:r>
      <w:r w:rsidR="00E81F58">
        <w:t>,</w:t>
      </w:r>
      <w:r w:rsidRPr="00CA2984">
        <w:t xml:space="preserve"> if relevant,</w:t>
      </w:r>
      <w:r w:rsidR="00E81F58">
        <w:t xml:space="preserve"> calculates</w:t>
      </w:r>
      <w:r w:rsidRPr="00CA2984">
        <w:t xml:space="preserve"> the total risk of the establishment to </w:t>
      </w:r>
      <w:r w:rsidR="00E81F58">
        <w:t>ensure that</w:t>
      </w:r>
      <w:r w:rsidRPr="00CA2984">
        <w:t xml:space="preserve"> the presence of the wind turbine can be reconciled with the presence of a </w:t>
      </w:r>
      <w:r>
        <w:t>Seveso</w:t>
      </w:r>
      <w:r w:rsidR="00692785">
        <w:t xml:space="preserve"> </w:t>
      </w:r>
      <w:r w:rsidRPr="00CA2984">
        <w:t xml:space="preserve">establishment.  </w:t>
      </w:r>
      <w:r w:rsidR="000D2C87">
        <w:t>This allows</w:t>
      </w:r>
      <w:r w:rsidRPr="00CA2984">
        <w:t xml:space="preserve"> the government </w:t>
      </w:r>
      <w:r w:rsidR="000D2C87">
        <w:t>to</w:t>
      </w:r>
      <w:r w:rsidRPr="00CA2984">
        <w:t xml:space="preserve"> make an informed decision on the requested environmental permit and the </w:t>
      </w:r>
      <w:r w:rsidR="00305C8C">
        <w:t>Seveso</w:t>
      </w:r>
      <w:r w:rsidR="00692785">
        <w:t xml:space="preserve"> </w:t>
      </w:r>
      <w:r w:rsidRPr="00CA2984">
        <w:t>establishment is protected against too risky wind turbines in the vicinity.</w:t>
      </w:r>
    </w:p>
    <w:p w14:paraId="6D8DF19F" w14:textId="77777777" w:rsidR="008E41B1" w:rsidRPr="001823B0" w:rsidRDefault="008E41B1" w:rsidP="00336004">
      <w:pPr>
        <w:pStyle w:val="CETReference"/>
        <w:keepNext/>
        <w:rPr>
          <w:lang w:val="en-US"/>
        </w:rPr>
      </w:pPr>
      <w:r w:rsidRPr="001823B0">
        <w:rPr>
          <w:lang w:val="en-US"/>
        </w:rPr>
        <w:t>References</w:t>
      </w:r>
    </w:p>
    <w:p w14:paraId="4E155920" w14:textId="667B2095" w:rsidR="0031062A" w:rsidRPr="0031062A" w:rsidRDefault="0031062A" w:rsidP="008E41B1">
      <w:pPr>
        <w:pStyle w:val="CETReferencetext"/>
      </w:pPr>
      <w:r w:rsidRPr="0031062A">
        <w:t>DNV GL, 2014, Dutch Wind Turbine Risk Zoning Manual (version 3.1)</w:t>
      </w:r>
      <w:r w:rsidR="00C04E60">
        <w:t xml:space="preserve"> (in Dutch)</w:t>
      </w:r>
    </w:p>
    <w:p w14:paraId="2AF513DB" w14:textId="77777777" w:rsidR="004E42D8" w:rsidRPr="00130881" w:rsidRDefault="004E42D8" w:rsidP="004E42D8">
      <w:pPr>
        <w:pStyle w:val="CETReferencetext"/>
      </w:pPr>
      <w:r w:rsidRPr="004E42D8">
        <w:rPr>
          <w:lang w:val="en-US"/>
        </w:rPr>
        <w:t>Fernandez C., Bourgouin L., Riegert F.</w:t>
      </w:r>
      <w:r>
        <w:rPr>
          <w:lang w:val="en-US"/>
        </w:rPr>
        <w:t>,</w:t>
      </w:r>
      <w:r w:rsidRPr="004E42D8">
        <w:rPr>
          <w:lang w:val="en-US"/>
        </w:rPr>
        <w:t xml:space="preserve"> Pecker A.</w:t>
      </w:r>
      <w:r>
        <w:rPr>
          <w:lang w:val="en-US"/>
        </w:rPr>
        <w:t>,</w:t>
      </w:r>
      <w:r w:rsidRPr="004E42D8">
        <w:rPr>
          <w:lang w:val="en-US"/>
        </w:rPr>
        <w:t xml:space="preserve"> 2012, Modelling of wind turbine </w:t>
      </w:r>
      <w:r w:rsidRPr="004E42D8">
        <w:t>fall-induced vibrations near buried steel transmission pipelines, an updated RAMCES</w:t>
      </w:r>
      <w:r>
        <w:t xml:space="preserve"> </w:t>
      </w:r>
      <w:r w:rsidRPr="004E42D8">
        <w:t>software extension, Proceedings of the 2012 9th International Pipeline Conference,</w:t>
      </w:r>
      <w:r>
        <w:t xml:space="preserve"> </w:t>
      </w:r>
      <w:r w:rsidRPr="004E42D8">
        <w:t>Calgary, Alberta, Canada</w:t>
      </w:r>
    </w:p>
    <w:p w14:paraId="2E75F89B" w14:textId="36FE1FC3" w:rsidR="005C32E0" w:rsidRPr="00265196" w:rsidRDefault="005C32E0" w:rsidP="008E41B1">
      <w:pPr>
        <w:pStyle w:val="CETReferencetext"/>
      </w:pPr>
      <w:r w:rsidRPr="0031062A">
        <w:t>IEC, 2023, Technical Specification: Wind energy generation systems – Part 31: Siting risk assessment (IEC TS 61400-31), edition 1.0</w:t>
      </w:r>
    </w:p>
    <w:p w14:paraId="48800096" w14:textId="77777777" w:rsidR="0066218E" w:rsidRPr="00265196" w:rsidRDefault="0066218E" w:rsidP="0066218E">
      <w:pPr>
        <w:pStyle w:val="CETReferencetext"/>
      </w:pPr>
      <w:r w:rsidRPr="00265196">
        <w:t>LNE, 2006, Code of good practices on risk criteria for external human risks of Seveso establishments, version 1.0, Government of Flanders, Brussels, Belgium (in Dutch)</w:t>
      </w:r>
    </w:p>
    <w:p w14:paraId="797B6515" w14:textId="7F83508E" w:rsidR="008E41B1" w:rsidRPr="00265196" w:rsidRDefault="008E41B1" w:rsidP="008E41B1">
      <w:pPr>
        <w:pStyle w:val="CETReferencetext"/>
      </w:pPr>
      <w:r w:rsidRPr="00265196">
        <w:t xml:space="preserve">OMG, 2019a, </w:t>
      </w:r>
      <w:r w:rsidR="00AC4E59" w:rsidRPr="0031062A">
        <w:t>Risk Calculations Manual, Guidelines for Quantitative Risk Analysis, Domino Effects and Environmental Risk Analysis</w:t>
      </w:r>
      <w:r w:rsidRPr="00265196">
        <w:t xml:space="preserve">, </w:t>
      </w:r>
      <w:r w:rsidR="00C04E60" w:rsidRPr="00265196">
        <w:t xml:space="preserve">Government of Flanders, </w:t>
      </w:r>
      <w:r w:rsidRPr="00265196">
        <w:t>Brussel</w:t>
      </w:r>
      <w:r w:rsidR="0031062A" w:rsidRPr="00265196">
        <w:t>s, Belgium</w:t>
      </w:r>
      <w:r w:rsidR="00336004" w:rsidRPr="00265196">
        <w:t xml:space="preserve"> (translated from Dutch</w:t>
      </w:r>
      <w:r w:rsidR="00C04E60" w:rsidRPr="00265196">
        <w:t>; a newer version is available in Dutch</w:t>
      </w:r>
      <w:r w:rsidR="00336004" w:rsidRPr="00265196">
        <w:t>)</w:t>
      </w:r>
    </w:p>
    <w:p w14:paraId="296864AB" w14:textId="1E20C6EB" w:rsidR="008E41B1" w:rsidRDefault="008E41B1" w:rsidP="00265196">
      <w:pPr>
        <w:pStyle w:val="CETReferencetext"/>
      </w:pPr>
      <w:r w:rsidRPr="0031062A">
        <w:t xml:space="preserve">OMG, 2019b, </w:t>
      </w:r>
      <w:r w:rsidR="00E7379E" w:rsidRPr="0031062A">
        <w:t>Wind Turbine Manual: Guidelines for the risk calculations of wind turbines, Version 1.1 of 01/10/2019</w:t>
      </w:r>
      <w:r w:rsidRPr="0031062A">
        <w:t xml:space="preserve">, </w:t>
      </w:r>
      <w:r w:rsidR="00C04E60" w:rsidRPr="00265196">
        <w:t xml:space="preserve">Government of Flanders, </w:t>
      </w:r>
      <w:r w:rsidRPr="0031062A">
        <w:t>Brusse</w:t>
      </w:r>
      <w:r w:rsidR="0031062A" w:rsidRPr="0031062A">
        <w:t>ls, Belgium</w:t>
      </w:r>
      <w:r w:rsidR="00336004">
        <w:t xml:space="preserve"> (translated from Dutch</w:t>
      </w:r>
      <w:r w:rsidR="00C04E60">
        <w:t xml:space="preserve">; </w:t>
      </w:r>
      <w:r w:rsidR="00C04E60" w:rsidRPr="00265196">
        <w:t>a newer version is available in Dutch</w:t>
      </w:r>
      <w:r w:rsidR="00336004">
        <w:t>)</w:t>
      </w:r>
    </w:p>
    <w:p w14:paraId="40D146DA" w14:textId="37FB46D7" w:rsidR="0031062A" w:rsidRDefault="0031062A" w:rsidP="00265196">
      <w:pPr>
        <w:pStyle w:val="CETReferencetext"/>
      </w:pPr>
      <w:r w:rsidRPr="0031062A">
        <w:t>Protec Engineering &amp; SGS</w:t>
      </w:r>
      <w:r>
        <w:t>,</w:t>
      </w:r>
      <w:r w:rsidRPr="0031062A">
        <w:t xml:space="preserve"> 2015</w:t>
      </w:r>
      <w:r>
        <w:t>,</w:t>
      </w:r>
      <w:r w:rsidRPr="0031062A">
        <w:t xml:space="preserve"> Separation distances between wind turbines and underground pipelines </w:t>
      </w:r>
      <w:r w:rsidR="00E2571E" w:rsidRPr="0031062A">
        <w:t>regarding</w:t>
      </w:r>
      <w:r w:rsidRPr="0031062A">
        <w:t xml:space="preserve"> external safety</w:t>
      </w:r>
      <w:r>
        <w:t>, Brussels, Belgium</w:t>
      </w:r>
      <w:r w:rsidRPr="0031062A">
        <w:t xml:space="preserve"> </w:t>
      </w:r>
      <w:r w:rsidR="00336004">
        <w:t>(in Dutch)</w:t>
      </w:r>
    </w:p>
    <w:p w14:paraId="1973CE04" w14:textId="1C37295E" w:rsidR="0031062A" w:rsidRDefault="0031062A" w:rsidP="00265196">
      <w:pPr>
        <w:pStyle w:val="CETReferencetext"/>
      </w:pPr>
      <w:r w:rsidRPr="0031062A">
        <w:t>SGS</w:t>
      </w:r>
      <w:r>
        <w:t>,</w:t>
      </w:r>
      <w:r w:rsidRPr="0031062A">
        <w:t xml:space="preserve"> 2007</w:t>
      </w:r>
      <w:r>
        <w:t>,</w:t>
      </w:r>
      <w:r w:rsidRPr="0031062A">
        <w:t xml:space="preserve"> Wind Turbine safety study</w:t>
      </w:r>
      <w:r>
        <w:t>,</w:t>
      </w:r>
      <w:r w:rsidRPr="0031062A">
        <w:t xml:space="preserve"> Brussels</w:t>
      </w:r>
      <w:r>
        <w:t>, Belgium</w:t>
      </w:r>
      <w:r w:rsidR="00336004">
        <w:t xml:space="preserve"> (in Dutch)</w:t>
      </w:r>
    </w:p>
    <w:p w14:paraId="4EEDE404" w14:textId="21BECA5E" w:rsidR="00AC4E59" w:rsidRDefault="00472D2C" w:rsidP="00130881">
      <w:pPr>
        <w:pStyle w:val="CETReferencetext"/>
      </w:pPr>
      <w:r w:rsidRPr="00472D2C">
        <w:t xml:space="preserve">Versluis S., Wijten J.H.J., Manuel H.J., </w:t>
      </w:r>
      <w:r>
        <w:t xml:space="preserve">2024, </w:t>
      </w:r>
      <w:r w:rsidRPr="00472D2C">
        <w:t>Update of calculation method for environmental safety of wind turbines</w:t>
      </w:r>
      <w:r>
        <w:t>,</w:t>
      </w:r>
      <w:r w:rsidRPr="00472D2C">
        <w:t xml:space="preserve"> RIVM-r</w:t>
      </w:r>
      <w:r>
        <w:t>e</w:t>
      </w:r>
      <w:r w:rsidRPr="00472D2C">
        <w:t>port 2024-0089</w:t>
      </w:r>
      <w:r w:rsidR="0031062A">
        <w:t>, The Hague, The Netherlands</w:t>
      </w:r>
      <w:r w:rsidRPr="00472D2C">
        <w:t xml:space="preserve"> (in Dutch)</w:t>
      </w:r>
    </w:p>
    <w:p w14:paraId="4D451E0C" w14:textId="77777777" w:rsidR="004E42D8" w:rsidRPr="00130881" w:rsidRDefault="004E42D8">
      <w:pPr>
        <w:pStyle w:val="CETReferencetext"/>
      </w:pPr>
    </w:p>
    <w:sectPr w:rsidR="004E42D8" w:rsidRPr="0013088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1B23" w14:textId="77777777" w:rsidR="00A13314" w:rsidRDefault="00A13314" w:rsidP="004F5E36">
      <w:r>
        <w:separator/>
      </w:r>
    </w:p>
  </w:endnote>
  <w:endnote w:type="continuationSeparator" w:id="0">
    <w:p w14:paraId="6C847F7D" w14:textId="77777777" w:rsidR="00A13314" w:rsidRDefault="00A1331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4CA5" w14:textId="77777777" w:rsidR="00A13314" w:rsidRDefault="00A13314" w:rsidP="004F5E36">
      <w:r>
        <w:separator/>
      </w:r>
    </w:p>
  </w:footnote>
  <w:footnote w:type="continuationSeparator" w:id="0">
    <w:p w14:paraId="4A1592B9" w14:textId="77777777" w:rsidR="00A13314" w:rsidRDefault="00A1331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C2105CB"/>
    <w:multiLevelType w:val="hybridMultilevel"/>
    <w:tmpl w:val="D186C1B6"/>
    <w:lvl w:ilvl="0" w:tplc="7DCA4E6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603403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53338B"/>
    <w:multiLevelType w:val="hybridMultilevel"/>
    <w:tmpl w:val="2D7C6F52"/>
    <w:lvl w:ilvl="0" w:tplc="7DCA4E6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185490043">
    <w:abstractNumId w:val="10"/>
  </w:num>
  <w:num w:numId="25" w16cid:durableId="66343513">
    <w:abstractNumId w:val="19"/>
  </w:num>
  <w:num w:numId="26" w16cid:durableId="2008512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33C0C"/>
    <w:rsid w:val="00041836"/>
    <w:rsid w:val="00051566"/>
    <w:rsid w:val="000562A9"/>
    <w:rsid w:val="00062A9A"/>
    <w:rsid w:val="00065058"/>
    <w:rsid w:val="000747F7"/>
    <w:rsid w:val="00076077"/>
    <w:rsid w:val="00076E9A"/>
    <w:rsid w:val="00086C39"/>
    <w:rsid w:val="000A03B2"/>
    <w:rsid w:val="000A791C"/>
    <w:rsid w:val="000D0268"/>
    <w:rsid w:val="000D2566"/>
    <w:rsid w:val="000D2C87"/>
    <w:rsid w:val="000D34BE"/>
    <w:rsid w:val="000E0B3C"/>
    <w:rsid w:val="000E102F"/>
    <w:rsid w:val="000E2105"/>
    <w:rsid w:val="000E36F1"/>
    <w:rsid w:val="000E3A73"/>
    <w:rsid w:val="000E414A"/>
    <w:rsid w:val="000E5D70"/>
    <w:rsid w:val="000E75FD"/>
    <w:rsid w:val="000F093C"/>
    <w:rsid w:val="000F787B"/>
    <w:rsid w:val="001044B8"/>
    <w:rsid w:val="0012091F"/>
    <w:rsid w:val="00121DCB"/>
    <w:rsid w:val="00126BC2"/>
    <w:rsid w:val="00127C4E"/>
    <w:rsid w:val="00130881"/>
    <w:rsid w:val="001308B6"/>
    <w:rsid w:val="0013121F"/>
    <w:rsid w:val="00131FE6"/>
    <w:rsid w:val="0013263F"/>
    <w:rsid w:val="001331DF"/>
    <w:rsid w:val="00134DE4"/>
    <w:rsid w:val="0014034D"/>
    <w:rsid w:val="00140FE3"/>
    <w:rsid w:val="00144D16"/>
    <w:rsid w:val="00150E59"/>
    <w:rsid w:val="0015214F"/>
    <w:rsid w:val="00152DE3"/>
    <w:rsid w:val="00164CF9"/>
    <w:rsid w:val="001667A6"/>
    <w:rsid w:val="00177467"/>
    <w:rsid w:val="0018171E"/>
    <w:rsid w:val="001823B0"/>
    <w:rsid w:val="00184AD6"/>
    <w:rsid w:val="00191B00"/>
    <w:rsid w:val="00192E58"/>
    <w:rsid w:val="001A4AF7"/>
    <w:rsid w:val="001B0349"/>
    <w:rsid w:val="001B1E93"/>
    <w:rsid w:val="001B65C1"/>
    <w:rsid w:val="001C260F"/>
    <w:rsid w:val="001C5C3A"/>
    <w:rsid w:val="001C662F"/>
    <w:rsid w:val="001C684B"/>
    <w:rsid w:val="001D0CFB"/>
    <w:rsid w:val="001D21AF"/>
    <w:rsid w:val="001D440B"/>
    <w:rsid w:val="001D53FC"/>
    <w:rsid w:val="001F1C9F"/>
    <w:rsid w:val="001F42A5"/>
    <w:rsid w:val="001F7B9D"/>
    <w:rsid w:val="00201C93"/>
    <w:rsid w:val="00204C61"/>
    <w:rsid w:val="002224B4"/>
    <w:rsid w:val="002447EF"/>
    <w:rsid w:val="00251550"/>
    <w:rsid w:val="00256D1C"/>
    <w:rsid w:val="00263B05"/>
    <w:rsid w:val="00265196"/>
    <w:rsid w:val="0027221A"/>
    <w:rsid w:val="00275B61"/>
    <w:rsid w:val="00280FAF"/>
    <w:rsid w:val="00282656"/>
    <w:rsid w:val="00296B83"/>
    <w:rsid w:val="0029706E"/>
    <w:rsid w:val="002B4015"/>
    <w:rsid w:val="002B78CE"/>
    <w:rsid w:val="002C2FB6"/>
    <w:rsid w:val="002E5FA7"/>
    <w:rsid w:val="002F3309"/>
    <w:rsid w:val="003008CE"/>
    <w:rsid w:val="003009B7"/>
    <w:rsid w:val="00300E56"/>
    <w:rsid w:val="0030152C"/>
    <w:rsid w:val="0030469C"/>
    <w:rsid w:val="00305C8C"/>
    <w:rsid w:val="0031062A"/>
    <w:rsid w:val="00321CA6"/>
    <w:rsid w:val="00323763"/>
    <w:rsid w:val="00323C5F"/>
    <w:rsid w:val="00331A1E"/>
    <w:rsid w:val="00334C09"/>
    <w:rsid w:val="00336004"/>
    <w:rsid w:val="003723D4"/>
    <w:rsid w:val="00381905"/>
    <w:rsid w:val="00384CC8"/>
    <w:rsid w:val="003871FD"/>
    <w:rsid w:val="003A1E30"/>
    <w:rsid w:val="003A2829"/>
    <w:rsid w:val="003A7D1C"/>
    <w:rsid w:val="003B304B"/>
    <w:rsid w:val="003B3146"/>
    <w:rsid w:val="003B49CD"/>
    <w:rsid w:val="003D1E02"/>
    <w:rsid w:val="003F015E"/>
    <w:rsid w:val="003F2507"/>
    <w:rsid w:val="00400414"/>
    <w:rsid w:val="00412149"/>
    <w:rsid w:val="0041446B"/>
    <w:rsid w:val="0044071E"/>
    <w:rsid w:val="0044329C"/>
    <w:rsid w:val="00445D77"/>
    <w:rsid w:val="00453E24"/>
    <w:rsid w:val="00457456"/>
    <w:rsid w:val="004577FE"/>
    <w:rsid w:val="00457B9C"/>
    <w:rsid w:val="0046164A"/>
    <w:rsid w:val="004628D2"/>
    <w:rsid w:val="00462DCD"/>
    <w:rsid w:val="004648AD"/>
    <w:rsid w:val="00467287"/>
    <w:rsid w:val="004703A9"/>
    <w:rsid w:val="00472D2C"/>
    <w:rsid w:val="004760DE"/>
    <w:rsid w:val="004763D7"/>
    <w:rsid w:val="004A004E"/>
    <w:rsid w:val="004A24CF"/>
    <w:rsid w:val="004C3D1D"/>
    <w:rsid w:val="004C3D84"/>
    <w:rsid w:val="004C7913"/>
    <w:rsid w:val="004E42D8"/>
    <w:rsid w:val="004E4DD6"/>
    <w:rsid w:val="004F252A"/>
    <w:rsid w:val="004F5E36"/>
    <w:rsid w:val="00507B47"/>
    <w:rsid w:val="00507BEF"/>
    <w:rsid w:val="00507CC9"/>
    <w:rsid w:val="005119A5"/>
    <w:rsid w:val="00523763"/>
    <w:rsid w:val="005278B7"/>
    <w:rsid w:val="00531475"/>
    <w:rsid w:val="00532016"/>
    <w:rsid w:val="005346C8"/>
    <w:rsid w:val="005424FC"/>
    <w:rsid w:val="00543E7D"/>
    <w:rsid w:val="00547A68"/>
    <w:rsid w:val="005531C9"/>
    <w:rsid w:val="005532DC"/>
    <w:rsid w:val="00554879"/>
    <w:rsid w:val="00570C43"/>
    <w:rsid w:val="00592274"/>
    <w:rsid w:val="005A3CCA"/>
    <w:rsid w:val="005B2110"/>
    <w:rsid w:val="005B350B"/>
    <w:rsid w:val="005B4C90"/>
    <w:rsid w:val="005B61E6"/>
    <w:rsid w:val="005C32E0"/>
    <w:rsid w:val="005C77E1"/>
    <w:rsid w:val="005D668A"/>
    <w:rsid w:val="005D6A2F"/>
    <w:rsid w:val="005E0592"/>
    <w:rsid w:val="005E1A82"/>
    <w:rsid w:val="005E794C"/>
    <w:rsid w:val="005F0A28"/>
    <w:rsid w:val="005F0E5E"/>
    <w:rsid w:val="00600535"/>
    <w:rsid w:val="00610CD6"/>
    <w:rsid w:val="00613CB6"/>
    <w:rsid w:val="00620DEE"/>
    <w:rsid w:val="00621F92"/>
    <w:rsid w:val="0062280A"/>
    <w:rsid w:val="006231E1"/>
    <w:rsid w:val="00625639"/>
    <w:rsid w:val="00631B33"/>
    <w:rsid w:val="0064184D"/>
    <w:rsid w:val="006422CC"/>
    <w:rsid w:val="00651D18"/>
    <w:rsid w:val="00660E3E"/>
    <w:rsid w:val="0066218E"/>
    <w:rsid w:val="00662E74"/>
    <w:rsid w:val="00680C23"/>
    <w:rsid w:val="00681008"/>
    <w:rsid w:val="00683E23"/>
    <w:rsid w:val="00692785"/>
    <w:rsid w:val="00693766"/>
    <w:rsid w:val="006A3281"/>
    <w:rsid w:val="006A6DE5"/>
    <w:rsid w:val="006B4888"/>
    <w:rsid w:val="006C2E45"/>
    <w:rsid w:val="006C359C"/>
    <w:rsid w:val="006C5579"/>
    <w:rsid w:val="006D6E8B"/>
    <w:rsid w:val="006D7209"/>
    <w:rsid w:val="006E737D"/>
    <w:rsid w:val="00707DD1"/>
    <w:rsid w:val="00713973"/>
    <w:rsid w:val="00720A24"/>
    <w:rsid w:val="00726A2E"/>
    <w:rsid w:val="00732386"/>
    <w:rsid w:val="0073514D"/>
    <w:rsid w:val="00742CF1"/>
    <w:rsid w:val="007447F3"/>
    <w:rsid w:val="0074752A"/>
    <w:rsid w:val="0075499F"/>
    <w:rsid w:val="007661C8"/>
    <w:rsid w:val="0077098D"/>
    <w:rsid w:val="00785BF9"/>
    <w:rsid w:val="007931FA"/>
    <w:rsid w:val="007A4861"/>
    <w:rsid w:val="007A7BBA"/>
    <w:rsid w:val="007B0C50"/>
    <w:rsid w:val="007B48F9"/>
    <w:rsid w:val="007C1A43"/>
    <w:rsid w:val="007C4225"/>
    <w:rsid w:val="007C4E4E"/>
    <w:rsid w:val="007D0951"/>
    <w:rsid w:val="007D1007"/>
    <w:rsid w:val="007D4873"/>
    <w:rsid w:val="007D610D"/>
    <w:rsid w:val="007E5B04"/>
    <w:rsid w:val="007F7833"/>
    <w:rsid w:val="0080013E"/>
    <w:rsid w:val="00801759"/>
    <w:rsid w:val="00813288"/>
    <w:rsid w:val="008168FC"/>
    <w:rsid w:val="00830996"/>
    <w:rsid w:val="008345F1"/>
    <w:rsid w:val="00853CDF"/>
    <w:rsid w:val="00857A1F"/>
    <w:rsid w:val="00862C9E"/>
    <w:rsid w:val="00865B07"/>
    <w:rsid w:val="008667EA"/>
    <w:rsid w:val="0087637F"/>
    <w:rsid w:val="00892AD5"/>
    <w:rsid w:val="008A1512"/>
    <w:rsid w:val="008C09CE"/>
    <w:rsid w:val="008D32B9"/>
    <w:rsid w:val="008D433B"/>
    <w:rsid w:val="008D4A16"/>
    <w:rsid w:val="008E41B1"/>
    <w:rsid w:val="008E5401"/>
    <w:rsid w:val="008E566E"/>
    <w:rsid w:val="008E6310"/>
    <w:rsid w:val="0090161A"/>
    <w:rsid w:val="00901EB6"/>
    <w:rsid w:val="00901FDC"/>
    <w:rsid w:val="009041F8"/>
    <w:rsid w:val="00904C62"/>
    <w:rsid w:val="00922BA8"/>
    <w:rsid w:val="00924DAC"/>
    <w:rsid w:val="00927058"/>
    <w:rsid w:val="00927ADF"/>
    <w:rsid w:val="00942750"/>
    <w:rsid w:val="009450CE"/>
    <w:rsid w:val="009459BB"/>
    <w:rsid w:val="00947179"/>
    <w:rsid w:val="0095164B"/>
    <w:rsid w:val="00954090"/>
    <w:rsid w:val="009573E7"/>
    <w:rsid w:val="00963E05"/>
    <w:rsid w:val="009643D1"/>
    <w:rsid w:val="00964A45"/>
    <w:rsid w:val="00967843"/>
    <w:rsid w:val="00967D54"/>
    <w:rsid w:val="00971028"/>
    <w:rsid w:val="00993B84"/>
    <w:rsid w:val="009944BC"/>
    <w:rsid w:val="0099489C"/>
    <w:rsid w:val="00994C6A"/>
    <w:rsid w:val="00996483"/>
    <w:rsid w:val="00996660"/>
    <w:rsid w:val="00996F5A"/>
    <w:rsid w:val="009B041A"/>
    <w:rsid w:val="009C37C3"/>
    <w:rsid w:val="009C7C86"/>
    <w:rsid w:val="009D2FF7"/>
    <w:rsid w:val="009E7884"/>
    <w:rsid w:val="009E788A"/>
    <w:rsid w:val="009F0E08"/>
    <w:rsid w:val="00A079AE"/>
    <w:rsid w:val="00A13314"/>
    <w:rsid w:val="00A1763D"/>
    <w:rsid w:val="00A17CEC"/>
    <w:rsid w:val="00A24440"/>
    <w:rsid w:val="00A2788D"/>
    <w:rsid w:val="00A27EF0"/>
    <w:rsid w:val="00A42361"/>
    <w:rsid w:val="00A50B20"/>
    <w:rsid w:val="00A51390"/>
    <w:rsid w:val="00A56782"/>
    <w:rsid w:val="00A60D13"/>
    <w:rsid w:val="00A66D99"/>
    <w:rsid w:val="00A7223D"/>
    <w:rsid w:val="00A72745"/>
    <w:rsid w:val="00A76EFC"/>
    <w:rsid w:val="00A87D50"/>
    <w:rsid w:val="00A91010"/>
    <w:rsid w:val="00A97F29"/>
    <w:rsid w:val="00AA702E"/>
    <w:rsid w:val="00AA7D26"/>
    <w:rsid w:val="00AB0964"/>
    <w:rsid w:val="00AB3F7E"/>
    <w:rsid w:val="00AB5011"/>
    <w:rsid w:val="00AC4E59"/>
    <w:rsid w:val="00AC7368"/>
    <w:rsid w:val="00AD16B9"/>
    <w:rsid w:val="00AE377D"/>
    <w:rsid w:val="00AF0EBA"/>
    <w:rsid w:val="00AF2463"/>
    <w:rsid w:val="00AF3D74"/>
    <w:rsid w:val="00AF754A"/>
    <w:rsid w:val="00B02C8A"/>
    <w:rsid w:val="00B11D5F"/>
    <w:rsid w:val="00B12F91"/>
    <w:rsid w:val="00B17FBD"/>
    <w:rsid w:val="00B255A5"/>
    <w:rsid w:val="00B27535"/>
    <w:rsid w:val="00B315A6"/>
    <w:rsid w:val="00B31813"/>
    <w:rsid w:val="00B33365"/>
    <w:rsid w:val="00B454E2"/>
    <w:rsid w:val="00B57612"/>
    <w:rsid w:val="00B57B36"/>
    <w:rsid w:val="00B57E6F"/>
    <w:rsid w:val="00B62ED1"/>
    <w:rsid w:val="00B8686D"/>
    <w:rsid w:val="00B91A6A"/>
    <w:rsid w:val="00B93F69"/>
    <w:rsid w:val="00BA28D2"/>
    <w:rsid w:val="00BB03AA"/>
    <w:rsid w:val="00BB1DDC"/>
    <w:rsid w:val="00BC1C1D"/>
    <w:rsid w:val="00BC30C9"/>
    <w:rsid w:val="00BD077D"/>
    <w:rsid w:val="00BE23ED"/>
    <w:rsid w:val="00BE3E58"/>
    <w:rsid w:val="00BF13CE"/>
    <w:rsid w:val="00C01616"/>
    <w:rsid w:val="00C0162B"/>
    <w:rsid w:val="00C04E60"/>
    <w:rsid w:val="00C068ED"/>
    <w:rsid w:val="00C14EE3"/>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CF3A5F"/>
    <w:rsid w:val="00CF537B"/>
    <w:rsid w:val="00CF5EA4"/>
    <w:rsid w:val="00D02B4C"/>
    <w:rsid w:val="00D040C4"/>
    <w:rsid w:val="00D20AD1"/>
    <w:rsid w:val="00D2582C"/>
    <w:rsid w:val="00D46B7E"/>
    <w:rsid w:val="00D57180"/>
    <w:rsid w:val="00D57C84"/>
    <w:rsid w:val="00D6057D"/>
    <w:rsid w:val="00D71640"/>
    <w:rsid w:val="00D836C5"/>
    <w:rsid w:val="00D84576"/>
    <w:rsid w:val="00D90F97"/>
    <w:rsid w:val="00D912AA"/>
    <w:rsid w:val="00DA1399"/>
    <w:rsid w:val="00DA24C6"/>
    <w:rsid w:val="00DA4D7B"/>
    <w:rsid w:val="00DC2840"/>
    <w:rsid w:val="00DC3DA1"/>
    <w:rsid w:val="00DC60FB"/>
    <w:rsid w:val="00DC73EE"/>
    <w:rsid w:val="00DD1F9A"/>
    <w:rsid w:val="00DD271C"/>
    <w:rsid w:val="00DE264A"/>
    <w:rsid w:val="00DE3F82"/>
    <w:rsid w:val="00DE7636"/>
    <w:rsid w:val="00DF5072"/>
    <w:rsid w:val="00E02D18"/>
    <w:rsid w:val="00E041E7"/>
    <w:rsid w:val="00E23CA1"/>
    <w:rsid w:val="00E2571E"/>
    <w:rsid w:val="00E268DD"/>
    <w:rsid w:val="00E27E80"/>
    <w:rsid w:val="00E313ED"/>
    <w:rsid w:val="00E409A8"/>
    <w:rsid w:val="00E455E7"/>
    <w:rsid w:val="00E461CC"/>
    <w:rsid w:val="00E50C12"/>
    <w:rsid w:val="00E65B91"/>
    <w:rsid w:val="00E7209D"/>
    <w:rsid w:val="00E72EAD"/>
    <w:rsid w:val="00E7379E"/>
    <w:rsid w:val="00E77223"/>
    <w:rsid w:val="00E81F58"/>
    <w:rsid w:val="00E8528B"/>
    <w:rsid w:val="00E85B94"/>
    <w:rsid w:val="00E85D1A"/>
    <w:rsid w:val="00E978D0"/>
    <w:rsid w:val="00EA359D"/>
    <w:rsid w:val="00EA4613"/>
    <w:rsid w:val="00EA7F91"/>
    <w:rsid w:val="00EB1523"/>
    <w:rsid w:val="00EC0E49"/>
    <w:rsid w:val="00EC101F"/>
    <w:rsid w:val="00EC1D9F"/>
    <w:rsid w:val="00ED2A0F"/>
    <w:rsid w:val="00ED312F"/>
    <w:rsid w:val="00EE0131"/>
    <w:rsid w:val="00EE17B0"/>
    <w:rsid w:val="00EF06D9"/>
    <w:rsid w:val="00EF4C98"/>
    <w:rsid w:val="00F27EE4"/>
    <w:rsid w:val="00F3049E"/>
    <w:rsid w:val="00F30C64"/>
    <w:rsid w:val="00F32BA2"/>
    <w:rsid w:val="00F32CDB"/>
    <w:rsid w:val="00F33DDA"/>
    <w:rsid w:val="00F356D4"/>
    <w:rsid w:val="00F41EE4"/>
    <w:rsid w:val="00F565FE"/>
    <w:rsid w:val="00F63A70"/>
    <w:rsid w:val="00F63D8C"/>
    <w:rsid w:val="00F7534E"/>
    <w:rsid w:val="00F927EB"/>
    <w:rsid w:val="00F93EDF"/>
    <w:rsid w:val="00FA1802"/>
    <w:rsid w:val="00FA21D0"/>
    <w:rsid w:val="00FA5F5F"/>
    <w:rsid w:val="00FB730C"/>
    <w:rsid w:val="00FC2695"/>
    <w:rsid w:val="00FC3E03"/>
    <w:rsid w:val="00FC3FC1"/>
    <w:rsid w:val="00FD2E5A"/>
    <w:rsid w:val="00FE3F33"/>
    <w:rsid w:val="00FF276F"/>
    <w:rsid w:val="00FF6A8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C422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C422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8E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6056315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12641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3645</Words>
  <Characters>20778</Characters>
  <Application>Microsoft Office Word</Application>
  <DocSecurity>0</DocSecurity>
  <Lines>173</Lines>
  <Paragraphs>48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2025-01-14T14:04:00Z</dcterms:created>
  <dcterms:modified xsi:type="dcterms:W3CDTF">2025-04-16T11:48:00Z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