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AF7AAC" w:rsidRPr="00B57B36" w14:paraId="437FCAC1" w14:textId="77777777" w:rsidTr="00DE264A">
        <w:trPr>
          <w:trHeight w:val="852"/>
          <w:jc w:val="center"/>
        </w:trPr>
        <w:tc>
          <w:tcPr>
            <w:tcW w:w="6946" w:type="dxa"/>
            <w:vMerge w:val="restart"/>
            <w:tcBorders>
              <w:right w:val="single" w:sz="4" w:space="0" w:color="auto"/>
            </w:tcBorders>
          </w:tcPr>
          <w:p w14:paraId="2F389DC1" w14:textId="77777777" w:rsidR="00AF7AAC" w:rsidRPr="00B57B36" w:rsidRDefault="00AF7AAC"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6ADD9D2" wp14:editId="568A0E8D">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2A08B8ED" w14:textId="77777777" w:rsidR="00AF7AAC" w:rsidRPr="00B57B36" w:rsidRDefault="00AF7AA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 xml:space="preserve">   , 2023</w:t>
            </w:r>
          </w:p>
        </w:tc>
        <w:tc>
          <w:tcPr>
            <w:tcW w:w="1843" w:type="dxa"/>
            <w:tcBorders>
              <w:left w:val="single" w:sz="4" w:space="0" w:color="auto"/>
              <w:bottom w:val="nil"/>
              <w:right w:val="single" w:sz="4" w:space="0" w:color="auto"/>
            </w:tcBorders>
          </w:tcPr>
          <w:p w14:paraId="2BAB1E56" w14:textId="77777777" w:rsidR="00AF7AAC" w:rsidRPr="00B57B36" w:rsidRDefault="00AF7AAC" w:rsidP="00CD5FE2">
            <w:pPr>
              <w:spacing w:line="140" w:lineRule="atLeast"/>
              <w:jc w:val="right"/>
              <w:rPr>
                <w:rFonts w:cs="Arial"/>
                <w:sz w:val="14"/>
                <w:szCs w:val="14"/>
              </w:rPr>
            </w:pPr>
            <w:r w:rsidRPr="00B57B36">
              <w:rPr>
                <w:rFonts w:cs="Arial"/>
                <w:sz w:val="14"/>
                <w:szCs w:val="14"/>
              </w:rPr>
              <w:t>A publication of</w:t>
            </w:r>
          </w:p>
          <w:p w14:paraId="5EB79298" w14:textId="77777777" w:rsidR="00AF7AAC" w:rsidRPr="00B57B36" w:rsidRDefault="00AF7AAC" w:rsidP="00CD5FE2">
            <w:pPr>
              <w:jc w:val="right"/>
            </w:pPr>
            <w:r w:rsidRPr="00B57B36">
              <w:rPr>
                <w:noProof/>
                <w:lang w:val="it-IT" w:eastAsia="it-IT"/>
              </w:rPr>
              <w:drawing>
                <wp:inline distT="0" distB="0" distL="0" distR="0" wp14:anchorId="095D1915" wp14:editId="5397F6A5">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AF7AAC" w:rsidRPr="00B57B36" w14:paraId="5056E351" w14:textId="77777777" w:rsidTr="00DE264A">
        <w:trPr>
          <w:trHeight w:val="567"/>
          <w:jc w:val="center"/>
        </w:trPr>
        <w:tc>
          <w:tcPr>
            <w:tcW w:w="6946" w:type="dxa"/>
            <w:vMerge/>
            <w:tcBorders>
              <w:right w:val="single" w:sz="4" w:space="0" w:color="auto"/>
            </w:tcBorders>
          </w:tcPr>
          <w:p w14:paraId="1892196B" w14:textId="77777777" w:rsidR="00AF7AAC" w:rsidRPr="00B57B36" w:rsidRDefault="00AF7AAC" w:rsidP="00CD5FE2">
            <w:pPr>
              <w:tabs>
                <w:tab w:val="left" w:pos="-108"/>
              </w:tabs>
            </w:pPr>
          </w:p>
        </w:tc>
        <w:tc>
          <w:tcPr>
            <w:tcW w:w="1843" w:type="dxa"/>
            <w:tcBorders>
              <w:left w:val="single" w:sz="4" w:space="0" w:color="auto"/>
              <w:bottom w:val="nil"/>
              <w:right w:val="single" w:sz="4" w:space="0" w:color="auto"/>
            </w:tcBorders>
          </w:tcPr>
          <w:p w14:paraId="37E5E667" w14:textId="77777777" w:rsidR="00AF7AAC" w:rsidRPr="00B57B36" w:rsidRDefault="00AF7AAC" w:rsidP="00CD5FE2">
            <w:pPr>
              <w:spacing w:line="140" w:lineRule="atLeast"/>
              <w:jc w:val="right"/>
              <w:rPr>
                <w:rFonts w:cs="Arial"/>
                <w:sz w:val="14"/>
                <w:szCs w:val="14"/>
              </w:rPr>
            </w:pPr>
            <w:r w:rsidRPr="00B57B36">
              <w:rPr>
                <w:rFonts w:cs="Arial"/>
                <w:sz w:val="14"/>
                <w:szCs w:val="14"/>
              </w:rPr>
              <w:t>The Italian Association</w:t>
            </w:r>
          </w:p>
          <w:p w14:paraId="09C4D0AB" w14:textId="77777777" w:rsidR="00AF7AAC" w:rsidRPr="00B57B36" w:rsidRDefault="00AF7AAC" w:rsidP="00CD5FE2">
            <w:pPr>
              <w:spacing w:line="140" w:lineRule="atLeast"/>
              <w:jc w:val="right"/>
              <w:rPr>
                <w:rFonts w:cs="Arial"/>
                <w:sz w:val="14"/>
                <w:szCs w:val="14"/>
              </w:rPr>
            </w:pPr>
            <w:r w:rsidRPr="00B57B36">
              <w:rPr>
                <w:rFonts w:cs="Arial"/>
                <w:sz w:val="14"/>
                <w:szCs w:val="14"/>
              </w:rPr>
              <w:t>of Chemical Engineering</w:t>
            </w:r>
          </w:p>
          <w:p w14:paraId="5E85DC07" w14:textId="77777777" w:rsidR="00AF7AAC" w:rsidRPr="000D0268" w:rsidRDefault="00AF7AAC" w:rsidP="00CD5FE2">
            <w:pPr>
              <w:spacing w:line="140" w:lineRule="atLeast"/>
              <w:jc w:val="right"/>
              <w:rPr>
                <w:rFonts w:cs="Arial"/>
                <w:sz w:val="13"/>
                <w:szCs w:val="13"/>
              </w:rPr>
            </w:pPr>
            <w:r w:rsidRPr="000D0268">
              <w:rPr>
                <w:rFonts w:cs="Arial"/>
                <w:sz w:val="13"/>
                <w:szCs w:val="13"/>
              </w:rPr>
              <w:t>Online at www.cetjournal.it</w:t>
            </w:r>
          </w:p>
        </w:tc>
      </w:tr>
      <w:tr w:rsidR="00AF7AAC" w:rsidRPr="00B57B36" w14:paraId="2460B557" w14:textId="77777777" w:rsidTr="00DE264A">
        <w:trPr>
          <w:trHeight w:val="68"/>
          <w:jc w:val="center"/>
        </w:trPr>
        <w:tc>
          <w:tcPr>
            <w:tcW w:w="8789" w:type="dxa"/>
            <w:gridSpan w:val="2"/>
          </w:tcPr>
          <w:p w14:paraId="305B6E0C" w14:textId="77777777" w:rsidR="00AF7AAC" w:rsidRPr="00F93EDF" w:rsidRDefault="00AF7AAC"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r w:rsidRPr="00293D18">
              <w:rPr>
                <w:rFonts w:ascii="Tahoma" w:hAnsi="Tahoma" w:cs="Tahoma"/>
                <w:sz w:val="14"/>
                <w:szCs w:val="14"/>
              </w:rPr>
              <w:t xml:space="preserve">, </w:t>
            </w:r>
            <w:proofErr w:type="spellStart"/>
            <w:r w:rsidRPr="00293D18">
              <w:rPr>
                <w:rFonts w:ascii="Tahoma" w:hAnsi="Tahoma" w:cs="Tahoma"/>
                <w:sz w:val="14"/>
                <w:szCs w:val="14"/>
                <w:shd w:val="clear" w:color="auto" w:fill="FFFFFF"/>
              </w:rPr>
              <w:t>Jiří</w:t>
            </w:r>
            <w:proofErr w:type="spellEnd"/>
            <w:r w:rsidRPr="00293D18">
              <w:rPr>
                <w:rFonts w:ascii="Tahoma" w:hAnsi="Tahoma" w:cs="Tahoma"/>
                <w:sz w:val="14"/>
                <w:szCs w:val="14"/>
                <w:shd w:val="clear" w:color="auto" w:fill="FFFFFF"/>
              </w:rPr>
              <w:t xml:space="preserve"> Jaromír </w:t>
            </w:r>
            <w:proofErr w:type="spellStart"/>
            <w:r w:rsidRPr="00293D18">
              <w:rPr>
                <w:rFonts w:ascii="Tahoma" w:hAnsi="Tahoma" w:cs="Tahoma"/>
                <w:sz w:val="14"/>
                <w:szCs w:val="14"/>
                <w:shd w:val="clear" w:color="auto" w:fill="FFFFFF"/>
              </w:rPr>
              <w:t>Klemeš</w:t>
            </w:r>
            <w:proofErr w:type="spellEnd"/>
          </w:p>
          <w:p w14:paraId="3E99911C" w14:textId="77777777" w:rsidR="00AF7AAC" w:rsidRPr="00B57B36" w:rsidRDefault="00AF7AAC"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D19A01A" w14:textId="77777777" w:rsidR="00AF7AAC" w:rsidRPr="00732BD9" w:rsidRDefault="00AF7AAC" w:rsidP="00E978D0">
      <w:pPr>
        <w:pStyle w:val="CETTitle"/>
      </w:pPr>
      <w:r>
        <w:t>Synthesis and CO</w:t>
      </w:r>
      <w:r w:rsidRPr="00552850">
        <w:rPr>
          <w:vertAlign w:val="subscript"/>
        </w:rPr>
        <w:t>2</w:t>
      </w:r>
      <w:r>
        <w:t xml:space="preserve"> adsorption capacity of biomass waste </w:t>
      </w:r>
      <w:r w:rsidRPr="00732BD9">
        <w:t>functionalized by nanoparticles</w:t>
      </w:r>
    </w:p>
    <w:p w14:paraId="4B1FC296" w14:textId="77777777" w:rsidR="00AF7AAC" w:rsidRPr="001373E7" w:rsidRDefault="00AF7AAC" w:rsidP="00B57E6F">
      <w:pPr>
        <w:pStyle w:val="CETAuthors"/>
        <w:rPr>
          <w:lang w:val="it-IT"/>
        </w:rPr>
      </w:pPr>
      <w:r w:rsidRPr="00732BD9">
        <w:rPr>
          <w:lang w:val="it-IT"/>
        </w:rPr>
        <w:t>Domenico Rosa, Valentina Segneri*, Luca</w:t>
      </w:r>
      <w:r w:rsidRPr="001373E7">
        <w:rPr>
          <w:lang w:val="it-IT"/>
        </w:rPr>
        <w:t xml:space="preserve"> Di Palma</w:t>
      </w:r>
      <w:r>
        <w:rPr>
          <w:lang w:val="it-IT"/>
        </w:rPr>
        <w:t>, Giorgio Vilardi</w:t>
      </w:r>
    </w:p>
    <w:p w14:paraId="1C78D6BA" w14:textId="77777777" w:rsidR="00AF7AAC" w:rsidRPr="00C02A2D" w:rsidRDefault="00AF7AAC" w:rsidP="00C02A2D">
      <w:pPr>
        <w:pStyle w:val="CETAddress"/>
      </w:pPr>
      <w:r w:rsidRPr="00C02A2D">
        <w:t>Department of Chemical Engineering Materials Environment &amp; UdR INSTM, Sapienza-Università di Roma, Via Eudossiana 18, 00184 Roma, Italy</w:t>
      </w:r>
    </w:p>
    <w:p w14:paraId="62D25610" w14:textId="77777777" w:rsidR="00AF7AAC" w:rsidRPr="00B57B36" w:rsidRDefault="00AF7AAC" w:rsidP="00B57E6F">
      <w:pPr>
        <w:pStyle w:val="CETemail"/>
      </w:pPr>
      <w:r>
        <w:t>valentina.segneri@uniroma1.it</w:t>
      </w:r>
    </w:p>
    <w:p w14:paraId="432DC1F8" w14:textId="5565320E" w:rsidR="00AF7AAC" w:rsidRPr="00B57B36" w:rsidRDefault="00AF7AAC" w:rsidP="00600535">
      <w:pPr>
        <w:pStyle w:val="CETBodytext"/>
        <w:rPr>
          <w:lang w:val="en-GB"/>
        </w:rPr>
      </w:pPr>
      <w:bookmarkStart w:id="0" w:name="_Hlk495475023"/>
      <w:r>
        <w:t>T</w:t>
      </w:r>
      <w:r w:rsidRPr="00767F4E">
        <w:t xml:space="preserve">wo composite materials were synthesized based on sodium alginate and biochar derived from licorice processing waste functionalized with silicon </w:t>
      </w:r>
      <w:r>
        <w:t>di</w:t>
      </w:r>
      <w:r w:rsidRPr="00767F4E">
        <w:t>oxide nanoparticles (SiO</w:t>
      </w:r>
      <w:r w:rsidRPr="00767F4E">
        <w:rPr>
          <w:vertAlign w:val="subscript"/>
        </w:rPr>
        <w:t>2</w:t>
      </w:r>
      <w:r w:rsidRPr="00767F4E">
        <w:t xml:space="preserve">) and </w:t>
      </w:r>
      <w:r>
        <w:t>iron oxide (</w:t>
      </w:r>
      <w:r w:rsidRPr="00767F4E">
        <w:t>Fe</w:t>
      </w:r>
      <w:r>
        <w:rPr>
          <w:vertAlign w:val="subscript"/>
        </w:rPr>
        <w:t>2</w:t>
      </w:r>
      <w:r w:rsidRPr="00767F4E">
        <w:t>O</w:t>
      </w:r>
      <w:r>
        <w:rPr>
          <w:vertAlign w:val="subscript"/>
        </w:rPr>
        <w:t>3</w:t>
      </w:r>
      <w:r w:rsidRPr="00767F4E">
        <w:t>), respectively, enabling the valorization of industrial waste.</w:t>
      </w:r>
      <w:r>
        <w:t xml:space="preserve"> </w:t>
      </w:r>
      <w:r w:rsidRPr="00FE0ACA">
        <w:t xml:space="preserve">The adsorptive capacities of the two materials </w:t>
      </w:r>
      <w:r>
        <w:t>(Alg-SiO</w:t>
      </w:r>
      <w:r w:rsidRPr="00FE0ACA">
        <w:rPr>
          <w:vertAlign w:val="subscript"/>
        </w:rPr>
        <w:t>2</w:t>
      </w:r>
      <w:r>
        <w:t xml:space="preserve"> and BC</w:t>
      </w:r>
      <w:r w:rsidRPr="00FE0ACA">
        <w:rPr>
          <w:vertAlign w:val="subscript"/>
        </w:rPr>
        <w:t>L</w:t>
      </w:r>
      <w:r>
        <w:t>-Fe</w:t>
      </w:r>
      <w:r>
        <w:rPr>
          <w:vertAlign w:val="subscript"/>
        </w:rPr>
        <w:t>2</w:t>
      </w:r>
      <w:r>
        <w:t>O</w:t>
      </w:r>
      <w:r>
        <w:rPr>
          <w:vertAlign w:val="subscript"/>
        </w:rPr>
        <w:t>3</w:t>
      </w:r>
      <w:r>
        <w:t xml:space="preserve">) </w:t>
      </w:r>
      <w:r w:rsidRPr="00FE0ACA">
        <w:t>toward CO</w:t>
      </w:r>
      <w:r w:rsidRPr="00FE0ACA">
        <w:rPr>
          <w:vertAlign w:val="subscript"/>
        </w:rPr>
        <w:t>2</w:t>
      </w:r>
      <w:r w:rsidRPr="00FE0ACA">
        <w:t xml:space="preserve"> in </w:t>
      </w:r>
      <w:r>
        <w:t xml:space="preserve">the </w:t>
      </w:r>
      <w:r w:rsidRPr="00FE0ACA">
        <w:t>gaseous stream with nitrogen were evaluated</w:t>
      </w:r>
      <w:r>
        <w:t xml:space="preserve"> b</w:t>
      </w:r>
      <w:r w:rsidRPr="002422F6">
        <w:t>y acid titration of carbonates present in a trap for CO</w:t>
      </w:r>
      <w:r w:rsidRPr="002422F6">
        <w:rPr>
          <w:vertAlign w:val="subscript"/>
        </w:rPr>
        <w:t>2</w:t>
      </w:r>
      <w:r w:rsidRPr="002422F6">
        <w:t xml:space="preserve"> consisting of a KOH solution placed downstream of the adsorption column</w:t>
      </w:r>
      <w:r>
        <w:t>.</w:t>
      </w:r>
      <w:r w:rsidR="00DA419B" w:rsidRPr="00DA419B">
        <w:t xml:space="preserve"> The aim of the present work is to </w:t>
      </w:r>
      <w:r w:rsidR="00F82399">
        <w:t>evaluate</w:t>
      </w:r>
      <w:r w:rsidR="00DA419B" w:rsidRPr="00DA419B">
        <w:t xml:space="preserve"> the CO</w:t>
      </w:r>
      <w:r w:rsidR="00DA419B" w:rsidRPr="00F82399">
        <w:rPr>
          <w:vertAlign w:val="subscript"/>
        </w:rPr>
        <w:t>2</w:t>
      </w:r>
      <w:r w:rsidR="00DA419B" w:rsidRPr="00DA419B">
        <w:t xml:space="preserve"> adsorption capacity of material functionalized by nanoparticles.</w:t>
      </w:r>
      <w:r w:rsidRPr="003D033C">
        <w:t xml:space="preserve"> </w:t>
      </w:r>
      <w:r>
        <w:t>Adams–Bohart, Thomas models</w:t>
      </w:r>
      <w:r w:rsidR="00F82399">
        <w:t>,</w:t>
      </w:r>
      <w:r>
        <w:t xml:space="preserve"> and % removal efficiency curves for the adsorption were examined to investigate the dynamic behavior of the column. </w:t>
      </w:r>
      <w:r w:rsidRPr="002422F6">
        <w:t>From the tests performed in CO</w:t>
      </w:r>
      <w:r w:rsidRPr="002422F6">
        <w:rPr>
          <w:vertAlign w:val="subscript"/>
        </w:rPr>
        <w:t>2</w:t>
      </w:r>
      <w:r>
        <w:t xml:space="preserve"> and N</w:t>
      </w:r>
      <w:r w:rsidRPr="002422F6">
        <w:rPr>
          <w:vertAlign w:val="subscript"/>
        </w:rPr>
        <w:t>2</w:t>
      </w:r>
      <w:r w:rsidRPr="002422F6">
        <w:t xml:space="preserve"> flow</w:t>
      </w:r>
      <w:r>
        <w:t>,</w:t>
      </w:r>
      <w:r w:rsidRPr="002422F6">
        <w:t xml:space="preserve"> the </w:t>
      </w:r>
      <w:r>
        <w:t>BC</w:t>
      </w:r>
      <w:r w:rsidRPr="00FE0ACA">
        <w:rPr>
          <w:vertAlign w:val="subscript"/>
        </w:rPr>
        <w:t>L</w:t>
      </w:r>
      <w:r>
        <w:t>-Fe</w:t>
      </w:r>
      <w:r>
        <w:rPr>
          <w:vertAlign w:val="subscript"/>
        </w:rPr>
        <w:t>2</w:t>
      </w:r>
      <w:r>
        <w:t>O</w:t>
      </w:r>
      <w:r>
        <w:rPr>
          <w:vertAlign w:val="subscript"/>
        </w:rPr>
        <w:t>3</w:t>
      </w:r>
      <w:r w:rsidRPr="002422F6">
        <w:t xml:space="preserve"> material was </w:t>
      </w:r>
      <w:r>
        <w:t>demonstrated</w:t>
      </w:r>
      <w:r w:rsidRPr="002422F6">
        <w:t xml:space="preserve"> to have </w:t>
      </w:r>
      <w:r>
        <w:t>an adsorbent</w:t>
      </w:r>
      <w:r w:rsidRPr="002422F6">
        <w:t xml:space="preserve"> higher capacity than </w:t>
      </w:r>
      <w:r>
        <w:t>Alg-SiO</w:t>
      </w:r>
      <w:r w:rsidRPr="00FE0ACA">
        <w:rPr>
          <w:vertAlign w:val="subscript"/>
        </w:rPr>
        <w:t>2</w:t>
      </w:r>
      <w:r>
        <w:t>,</w:t>
      </w:r>
      <w:r w:rsidRPr="002422F6">
        <w:t xml:space="preserve"> respectively</w:t>
      </w:r>
      <w:r>
        <w:t xml:space="preserve"> CO</w:t>
      </w:r>
      <w:r w:rsidRPr="002422F6">
        <w:rPr>
          <w:vertAlign w:val="subscript"/>
        </w:rPr>
        <w:t>2</w:t>
      </w:r>
      <w:r>
        <w:t xml:space="preserve"> adsorbed </w:t>
      </w:r>
      <w:r w:rsidR="00C035F9">
        <w:t>2</w:t>
      </w:r>
      <w:r w:rsidR="00F82399">
        <w:t>5</w:t>
      </w:r>
      <w:r>
        <w:t xml:space="preserve"> and </w:t>
      </w:r>
      <w:r w:rsidR="00F82399">
        <w:t>6</w:t>
      </w:r>
      <w:r>
        <w:t xml:space="preserve"> m</w:t>
      </w:r>
      <w:r w:rsidR="004933E0">
        <w:t>g</w:t>
      </w:r>
      <w:r>
        <w:t>/g.</w:t>
      </w:r>
    </w:p>
    <w:bookmarkEnd w:id="0"/>
    <w:p w14:paraId="4D772E6B" w14:textId="77777777" w:rsidR="00AF7AAC" w:rsidRDefault="00AF7AAC" w:rsidP="00600535">
      <w:pPr>
        <w:pStyle w:val="CETHeading1"/>
        <w:rPr>
          <w:lang w:val="en-GB"/>
        </w:rPr>
      </w:pPr>
      <w:r w:rsidRPr="00B57B36">
        <w:rPr>
          <w:lang w:val="en-GB"/>
        </w:rPr>
        <w:t>Introduction</w:t>
      </w:r>
    </w:p>
    <w:p w14:paraId="703CAB37" w14:textId="5EA56774" w:rsidR="00AF7AAC" w:rsidRPr="00783F85" w:rsidRDefault="000909DA" w:rsidP="00F8735B">
      <w:pPr>
        <w:pStyle w:val="CETBodytext"/>
        <w:rPr>
          <w:highlight w:val="yellow"/>
        </w:rPr>
      </w:pPr>
      <w:r w:rsidRPr="000909DA">
        <w:t>Global warming effects from excessive greenhouse gas emissions, such as CO2, are now becoming a serious environmental problem</w:t>
      </w:r>
      <w:r w:rsidR="00BC2809" w:rsidRPr="000909DA">
        <w:t xml:space="preserve"> </w:t>
      </w:r>
      <w:sdt>
        <w:sdtPr>
          <w:rPr>
            <w:color w:val="000000"/>
          </w:rPr>
          <w:tag w:val="MENDELEY_CITATION_v3_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"/>
          <w:id w:val="1622649987"/>
          <w:placeholder>
            <w:docPart w:val="DefaultPlaceholder_-1854013440"/>
          </w:placeholder>
        </w:sdtPr>
        <w:sdtContent>
          <w:r w:rsidR="00C007D5" w:rsidRPr="00C007D5">
            <w:rPr>
              <w:color w:val="000000"/>
            </w:rPr>
            <w:t>(</w:t>
          </w:r>
          <w:proofErr w:type="spellStart"/>
          <w:r w:rsidR="00C007D5" w:rsidRPr="00C007D5">
            <w:rPr>
              <w:color w:val="000000"/>
            </w:rPr>
            <w:t>Trinca</w:t>
          </w:r>
          <w:proofErr w:type="spellEnd"/>
          <w:r w:rsidR="00C007D5" w:rsidRPr="00C007D5">
            <w:rPr>
              <w:color w:val="000000"/>
            </w:rPr>
            <w:t xml:space="preserve"> et al., 2022)</w:t>
          </w:r>
        </w:sdtContent>
      </w:sdt>
      <w:r w:rsidR="00AF7AAC" w:rsidRPr="000909DA">
        <w:t>.</w:t>
      </w:r>
      <w:r w:rsidR="00AF7AAC" w:rsidRPr="00783F85">
        <w:rPr>
          <w:highlight w:val="yellow"/>
        </w:rPr>
        <w:t xml:space="preserve"> </w:t>
      </w:r>
    </w:p>
    <w:p w14:paraId="62814FD8" w14:textId="416CCD3F" w:rsidR="00AF7AAC" w:rsidRPr="001C69B3" w:rsidRDefault="001C69B3" w:rsidP="00F8735B">
      <w:pPr>
        <w:pStyle w:val="CETBodytext"/>
      </w:pPr>
      <w:r w:rsidRPr="001C69B3">
        <w:t>Many strategies have been developed to solve this, with the advancement of nanoscience and nanotechnology, direct CO</w:t>
      </w:r>
      <w:r w:rsidRPr="001C69B3">
        <w:rPr>
          <w:vertAlign w:val="subscript"/>
        </w:rPr>
        <w:t>2</w:t>
      </w:r>
      <w:r w:rsidRPr="001C69B3">
        <w:t> becomes an effective strategy to capture CO2 and transform it directly into compounds valuable chemicals in delicate environments.</w:t>
      </w:r>
      <w:r w:rsidR="00AF7AAC" w:rsidRPr="001C69B3">
        <w:t xml:space="preserve"> </w:t>
      </w:r>
      <w:sdt>
        <w:sdtPr>
          <w:rPr>
            <w:color w:val="000000"/>
          </w:rPr>
          <w:tag w:val="MENDELEY_CITATION_v3_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"/>
          <w:id w:val="1873810680"/>
          <w:placeholder>
            <w:docPart w:val="DefaultPlaceholder_-1854013440"/>
          </w:placeholder>
        </w:sdtPr>
        <w:sdtContent>
          <w:r w:rsidR="00C007D5" w:rsidRPr="00C007D5">
            <w:rPr>
              <w:color w:val="000000"/>
            </w:rPr>
            <w:t>(Lu et al., 2021)</w:t>
          </w:r>
        </w:sdtContent>
      </w:sdt>
      <w:r w:rsidR="00AF7AAC" w:rsidRPr="001C69B3">
        <w:t>.</w:t>
      </w:r>
    </w:p>
    <w:p w14:paraId="15E0FCD8" w14:textId="42183C5E" w:rsidR="00AF7AAC" w:rsidRPr="00933038" w:rsidRDefault="001C69B3" w:rsidP="00F8735B">
      <w:pPr>
        <w:pStyle w:val="CETBodytext"/>
      </w:pPr>
      <w:r w:rsidRPr="001C69B3">
        <w:t>Among the many sorbents, char made from the carbonization of biomass waste has been found to have exceptional CO</w:t>
      </w:r>
      <w:r w:rsidRPr="001C69B3">
        <w:rPr>
          <w:vertAlign w:val="subscript"/>
        </w:rPr>
        <w:t>2</w:t>
      </w:r>
      <w:r w:rsidRPr="001C69B3">
        <w:t xml:space="preserve"> adsorption capabilities. Carbon-based adsorbents, due to their large surface area, ability to pore size modification and ease of turnover, low cost of preparation, and low impact are considered to be one of the best materials for CO</w:t>
      </w:r>
      <w:r w:rsidRPr="001C69B3">
        <w:rPr>
          <w:vertAlign w:val="subscript"/>
        </w:rPr>
        <w:t>2</w:t>
      </w:r>
      <w:r w:rsidRPr="001C69B3">
        <w:t xml:space="preserve"> sequestration </w:t>
      </w:r>
      <w:sdt>
        <w:sdtPr>
          <w:rPr>
            <w:color w:val="000000"/>
          </w:rPr>
          <w:tag w:val="MENDELEY_CITATION_v3_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"/>
          <w:id w:val="-115057970"/>
          <w:placeholder>
            <w:docPart w:val="DefaultPlaceholder_-1854013440"/>
          </w:placeholder>
        </w:sdtPr>
        <w:sdtContent>
          <w:r w:rsidR="00C007D5" w:rsidRPr="00C007D5">
            <w:rPr>
              <w:color w:val="000000"/>
            </w:rPr>
            <w:t>(Goel et al., 2021)</w:t>
          </w:r>
        </w:sdtContent>
      </w:sdt>
      <w:r w:rsidR="00AF7AAC" w:rsidRPr="001C69B3">
        <w:t>.</w:t>
      </w:r>
      <w:r w:rsidR="00AF7AAC" w:rsidRPr="00933038">
        <w:t xml:space="preserve"> </w:t>
      </w:r>
    </w:p>
    <w:p w14:paraId="7350A91B" w14:textId="02362AD2" w:rsidR="00AF7AAC" w:rsidRPr="00933038" w:rsidRDefault="00AF7AAC" w:rsidP="00F8735B">
      <w:pPr>
        <w:pStyle w:val="CETBodytext"/>
      </w:pPr>
      <w:r w:rsidRPr="00933038">
        <w:t>Commonly, converting biomass into porous carbons for CO</w:t>
      </w:r>
      <w:r w:rsidRPr="00933038">
        <w:rPr>
          <w:vertAlign w:val="subscript"/>
        </w:rPr>
        <w:t>2</w:t>
      </w:r>
      <w:r w:rsidRPr="00933038">
        <w:t xml:space="preserve"> capture includes carbonization, activation through exposure to high temperature and CO</w:t>
      </w:r>
      <w:r w:rsidRPr="00933038">
        <w:rPr>
          <w:vertAlign w:val="subscript"/>
        </w:rPr>
        <w:t>2</w:t>
      </w:r>
      <w:r w:rsidRPr="00933038">
        <w:t xml:space="preserve"> and steam environments (physical activation) or using potassium hydroxide KOH (chemical activation), and surface modification by addition of additives like metal oxides, that can potentially improve the surface chemistry and adsorption chemistry by improving the interaction between the adsorbent surface and the CO</w:t>
      </w:r>
      <w:r w:rsidRPr="00933038">
        <w:rPr>
          <w:vertAlign w:val="subscript"/>
        </w:rPr>
        <w:t>2</w:t>
      </w:r>
      <w:r w:rsidRPr="00933038">
        <w:t xml:space="preserve"> molecule </w:t>
      </w:r>
      <w:sdt>
        <w:sdtPr>
          <w:rPr>
            <w:color w:val="000000"/>
          </w:rPr>
          <w:tag w:val="MENDELEY_CITATION_v3_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"/>
          <w:id w:val="-413942577"/>
          <w:placeholder>
            <w:docPart w:val="DefaultPlaceholder_-1854013440"/>
          </w:placeholder>
        </w:sdtPr>
        <w:sdtContent>
          <w:r w:rsidR="00C007D5" w:rsidRPr="00C007D5">
            <w:rPr>
              <w:color w:val="000000"/>
            </w:rPr>
            <w:t>(</w:t>
          </w:r>
          <w:proofErr w:type="spellStart"/>
          <w:r w:rsidR="00C007D5" w:rsidRPr="00C007D5">
            <w:rPr>
              <w:color w:val="000000"/>
            </w:rPr>
            <w:t>Akeeb</w:t>
          </w:r>
          <w:proofErr w:type="spellEnd"/>
          <w:r w:rsidR="00C007D5" w:rsidRPr="00C007D5">
            <w:rPr>
              <w:color w:val="000000"/>
            </w:rPr>
            <w:t xml:space="preserve"> et al., 2022)</w:t>
          </w:r>
        </w:sdtContent>
      </w:sdt>
      <w:r w:rsidRPr="00933038">
        <w:t>.</w:t>
      </w:r>
    </w:p>
    <w:p w14:paraId="11DEBB6F" w14:textId="18B1F579" w:rsidR="006E29E3" w:rsidRDefault="006E29E3" w:rsidP="006E29E3">
      <w:pPr>
        <w:pStyle w:val="CETBodytext"/>
      </w:pPr>
      <w:r>
        <w:t>In this work, two composite materials functionalized with nanoparticles have been synthesized: the first based on sodium alginate functionalized with silicon dioxide nanoparticles (SiO</w:t>
      </w:r>
      <w:r w:rsidRPr="0079613B">
        <w:rPr>
          <w:vertAlign w:val="subscript"/>
        </w:rPr>
        <w:t>2</w:t>
      </w:r>
      <w:r>
        <w:t xml:space="preserve">), while the second formed by iron oxide nanoparticles supported on a lignocellulosic matrix (biochar derived from licorice), thus allowing the </w:t>
      </w:r>
      <w:r w:rsidR="005B0D1D">
        <w:t>valorization</w:t>
      </w:r>
      <w:r>
        <w:t xml:space="preserve"> of an industrial waste.</w:t>
      </w:r>
    </w:p>
    <w:p w14:paraId="4E4AA40C" w14:textId="44FFBD78" w:rsidR="006E29E3" w:rsidRDefault="006E29E3" w:rsidP="006E29E3">
      <w:pPr>
        <w:pStyle w:val="CETBodytext"/>
      </w:pPr>
      <w:r>
        <w:t xml:space="preserve">Silica-based </w:t>
      </w:r>
      <w:r w:rsidR="0068546F">
        <w:t xml:space="preserve">nanoparticles </w:t>
      </w:r>
      <w:r>
        <w:t>have attracted considerable interest from researchers due to their high surface area, large pore volume, narrow pore size distribution, and excellent regeneration stability of silica. On the other hand, adsorbents based on iron oxides are efficient reversible sorbents for CO</w:t>
      </w:r>
      <w:r w:rsidRPr="0079613B">
        <w:rPr>
          <w:vertAlign w:val="subscript"/>
        </w:rPr>
        <w:t>2</w:t>
      </w:r>
      <w:r>
        <w:t xml:space="preserve"> capture.</w:t>
      </w:r>
    </w:p>
    <w:p w14:paraId="0408EF7D" w14:textId="1CFCE32A" w:rsidR="00AF7AAC" w:rsidRPr="00AF7AAC" w:rsidRDefault="00AF7AAC" w:rsidP="00724FBD">
      <w:pPr>
        <w:pStyle w:val="CETBodytext"/>
      </w:pPr>
      <w:r w:rsidRPr="00AF7AAC">
        <w:t>The technique for CO</w:t>
      </w:r>
      <w:r w:rsidRPr="00AF7AAC">
        <w:rPr>
          <w:vertAlign w:val="subscript"/>
        </w:rPr>
        <w:t>2</w:t>
      </w:r>
      <w:r w:rsidRPr="00AF7AAC">
        <w:t xml:space="preserve"> adsorption made from biomass might be proven to be one of the most affordable and environmentally beneficial ways to combat climate change. </w:t>
      </w:r>
      <w:bookmarkStart w:id="1" w:name="_Hlk116946091"/>
    </w:p>
    <w:bookmarkEnd w:id="1"/>
    <w:p w14:paraId="65D84302" w14:textId="77777777" w:rsidR="00AF7AAC" w:rsidRDefault="00AF7AAC" w:rsidP="00767F4E">
      <w:pPr>
        <w:pStyle w:val="CETHeading1"/>
      </w:pPr>
      <w:r>
        <w:lastRenderedPageBreak/>
        <w:t>Materials and methods</w:t>
      </w:r>
    </w:p>
    <w:p w14:paraId="348F9133" w14:textId="77777777" w:rsidR="00AF7AAC" w:rsidRPr="00B57B36" w:rsidRDefault="00AF7AAC" w:rsidP="00DB683A">
      <w:pPr>
        <w:pStyle w:val="CETheadingx"/>
      </w:pPr>
      <w:r>
        <w:t>Chemicals</w:t>
      </w:r>
    </w:p>
    <w:p w14:paraId="02C21378" w14:textId="5AC6C786" w:rsidR="00AF7AAC" w:rsidRDefault="00AF7AAC" w:rsidP="00C066CF">
      <w:pPr>
        <w:pStyle w:val="CETBodytext"/>
      </w:pPr>
      <w:r>
        <w:t xml:space="preserve">In this work, the following reagents are employed: silicon dioxide (Carlo Erba), </w:t>
      </w:r>
      <w:proofErr w:type="spellStart"/>
      <w:r w:rsidRPr="006A60F0">
        <w:t>hexahydrated</w:t>
      </w:r>
      <w:proofErr w:type="spellEnd"/>
      <w:r w:rsidRPr="006A60F0">
        <w:t xml:space="preserve"> ferric chloride (FeCl</w:t>
      </w:r>
      <w:r w:rsidRPr="006A60F0">
        <w:rPr>
          <w:vertAlign w:val="subscript"/>
        </w:rPr>
        <w:t>3</w:t>
      </w:r>
      <w:r w:rsidRPr="006A60F0">
        <w:t>*6H</w:t>
      </w:r>
      <w:r w:rsidRPr="006A60F0">
        <w:rPr>
          <w:vertAlign w:val="subscript"/>
        </w:rPr>
        <w:t>2</w:t>
      </w:r>
      <w:r w:rsidRPr="006A60F0">
        <w:t>O</w:t>
      </w:r>
      <w:r>
        <w:t>, Honeywell</w:t>
      </w:r>
      <w:r w:rsidRPr="006A60F0">
        <w:t>)</w:t>
      </w:r>
      <w:r>
        <w:t>, sodium alginate (</w:t>
      </w:r>
      <w:r w:rsidR="00732BD9">
        <w:t>Special Ingredients</w:t>
      </w:r>
      <w:r>
        <w:t xml:space="preserve">), sodium hydroxide (NaOH, </w:t>
      </w:r>
      <w:r w:rsidR="00732BD9">
        <w:t>Honeywell</w:t>
      </w:r>
      <w:r>
        <w:t xml:space="preserve">), potassium hydroxide (KOH, </w:t>
      </w:r>
      <w:r w:rsidR="00732BD9">
        <w:t>Honeywell</w:t>
      </w:r>
      <w:r>
        <w:t>), phenolphthalein (Carlo Erba), sulfuric acid (H</w:t>
      </w:r>
      <w:r w:rsidRPr="00594ABD">
        <w:rPr>
          <w:vertAlign w:val="subscript"/>
        </w:rPr>
        <w:t>2</w:t>
      </w:r>
      <w:r>
        <w:t>SO</w:t>
      </w:r>
      <w:r w:rsidRPr="00594ABD">
        <w:rPr>
          <w:vertAlign w:val="subscript"/>
        </w:rPr>
        <w:t>4</w:t>
      </w:r>
      <w:r>
        <w:t xml:space="preserve"> 98 %, Honeywell), nitric acid (HNO</w:t>
      </w:r>
      <w:r w:rsidRPr="00594ABD">
        <w:rPr>
          <w:vertAlign w:val="subscript"/>
        </w:rPr>
        <w:t>3</w:t>
      </w:r>
      <w:r>
        <w:t xml:space="preserve"> 64</w:t>
      </w:r>
      <w:r w:rsidR="0079613B">
        <w:t xml:space="preserve"> </w:t>
      </w:r>
      <w:r>
        <w:t xml:space="preserve">% </w:t>
      </w:r>
      <w:r w:rsidR="00732BD9">
        <w:t>Honeywell</w:t>
      </w:r>
      <w:r>
        <w:t>) acetic acid (CH</w:t>
      </w:r>
      <w:r w:rsidRPr="00594ABD">
        <w:rPr>
          <w:vertAlign w:val="subscript"/>
        </w:rPr>
        <w:t>3</w:t>
      </w:r>
      <w:r>
        <w:t xml:space="preserve">COOH glacial, Carlo Erba), hydrochloric acid (HCl 37 %, Honeywell), licorice roots waste (Amarelli). </w:t>
      </w:r>
      <w:r w:rsidRPr="006A60F0">
        <w:t>All the chemicals were used without any further purification. Demineralized water was</w:t>
      </w:r>
      <w:r w:rsidRPr="00435092">
        <w:t xml:space="preserve"> used as a solvent for both solutions.</w:t>
      </w:r>
    </w:p>
    <w:p w14:paraId="6A719013" w14:textId="77777777" w:rsidR="00AF7AAC" w:rsidRDefault="00AF7AAC" w:rsidP="00DB683A">
      <w:pPr>
        <w:pStyle w:val="CETheadingx"/>
      </w:pPr>
      <w:r>
        <w:t>Composite materials synthesis</w:t>
      </w:r>
    </w:p>
    <w:p w14:paraId="21B10C90" w14:textId="4E3A11BF" w:rsidR="00AF7AAC" w:rsidRDefault="00AF7AAC" w:rsidP="00441E5F">
      <w:pPr>
        <w:pStyle w:val="CETBodytext"/>
      </w:pPr>
      <w:r>
        <w:t>S</w:t>
      </w:r>
      <w:r w:rsidRPr="00866C99">
        <w:t xml:space="preserve">ynthesis of </w:t>
      </w:r>
      <w:r>
        <w:t>SiO</w:t>
      </w:r>
      <w:r w:rsidRPr="00866C99">
        <w:rPr>
          <w:vertAlign w:val="subscript"/>
        </w:rPr>
        <w:t>2</w:t>
      </w:r>
      <w:r w:rsidRPr="00866C99">
        <w:t xml:space="preserve"> nanoparticles supported on alginate </w:t>
      </w:r>
      <w:r>
        <w:t>(Alg-SiO</w:t>
      </w:r>
      <w:r w:rsidRPr="00E754B8">
        <w:rPr>
          <w:vertAlign w:val="subscript"/>
        </w:rPr>
        <w:t>2</w:t>
      </w:r>
      <w:r>
        <w:t xml:space="preserve">) </w:t>
      </w:r>
      <w:r w:rsidRPr="00866C99">
        <w:t>was performed by preparing a 1 wt% aqueous solution of alginate by dissolving sodium alginate (</w:t>
      </w:r>
      <w:r>
        <w:t>1.2</w:t>
      </w:r>
      <w:r w:rsidRPr="00866C99">
        <w:t xml:space="preserve"> g) in a 1 wt% aqueous solution of acetic acid (1</w:t>
      </w:r>
      <w:r>
        <w:t>.2</w:t>
      </w:r>
      <w:r w:rsidRPr="00866C99">
        <w:t xml:space="preserve"> m</w:t>
      </w:r>
      <w:r>
        <w:t>l</w:t>
      </w:r>
      <w:r w:rsidRPr="00866C99">
        <w:t xml:space="preserve"> in 12</w:t>
      </w:r>
      <w:r>
        <w:t>0</w:t>
      </w:r>
      <w:r w:rsidRPr="00866C99">
        <w:t xml:space="preserve"> ml</w:t>
      </w:r>
      <w:r>
        <w:t xml:space="preserve"> of water</w:t>
      </w:r>
      <w:r w:rsidRPr="00866C99">
        <w:t>)</w:t>
      </w:r>
      <w:r>
        <w:t xml:space="preserve"> under constant magnetic stirring until achieving a homogeneous solution (400 rpm for 2 h). </w:t>
      </w:r>
      <w:r w:rsidRPr="00E754B8">
        <w:t>The alginate solution was then immersed in the suspension of SiO</w:t>
      </w:r>
      <w:r w:rsidRPr="00E754B8">
        <w:rPr>
          <w:vertAlign w:val="subscript"/>
        </w:rPr>
        <w:t>2</w:t>
      </w:r>
      <w:r w:rsidRPr="00E754B8">
        <w:t xml:space="preserve"> nanoparticles (</w:t>
      </w:r>
      <w:r>
        <w:t>6.1</w:t>
      </w:r>
      <w:r w:rsidRPr="00E754B8">
        <w:t xml:space="preserve"> g in 100</w:t>
      </w:r>
      <w:r>
        <w:t>0</w:t>
      </w:r>
      <w:r w:rsidRPr="00E754B8">
        <w:t xml:space="preserve"> m</w:t>
      </w:r>
      <w:r>
        <w:t>l</w:t>
      </w:r>
      <w:r w:rsidRPr="00E754B8">
        <w:t>)</w:t>
      </w:r>
      <w:r>
        <w:t xml:space="preserve"> </w:t>
      </w:r>
      <w:r w:rsidRPr="00E754B8">
        <w:t xml:space="preserve">and placed in an ultrasonic bath for 20 minutes. Then the mixture was maintained at 60 °C for 4 h under constant stirring at 400 rpm and subsequently placed in an ice water bath for 1 h. The sample was centrifuged at 10000 rpm for 10 min, the solid was separated from the liquid and placed in an oven at 60 </w:t>
      </w:r>
      <w:r>
        <w:t>°C</w:t>
      </w:r>
      <w:r w:rsidRPr="00E754B8">
        <w:t xml:space="preserve"> overnight</w:t>
      </w:r>
      <w:r>
        <w:t>. T</w:t>
      </w:r>
      <w:r w:rsidRPr="00E754B8">
        <w:t xml:space="preserve">he sample </w:t>
      </w:r>
      <w:r>
        <w:t>Alg-SiO</w:t>
      </w:r>
      <w:r w:rsidRPr="00E754B8">
        <w:rPr>
          <w:vertAlign w:val="subscript"/>
        </w:rPr>
        <w:t>2</w:t>
      </w:r>
      <w:r>
        <w:t xml:space="preserve"> </w:t>
      </w:r>
      <w:r w:rsidRPr="00E754B8">
        <w:t>was obtained</w:t>
      </w:r>
      <w:r>
        <w:t xml:space="preserve"> (Fig. </w:t>
      </w:r>
      <w:r w:rsidR="00732BD9">
        <w:t>1</w:t>
      </w:r>
      <w:r>
        <w:t>).</w:t>
      </w:r>
    </w:p>
    <w:p w14:paraId="203BAAC2" w14:textId="77777777" w:rsidR="00AF7AAC" w:rsidRPr="009274E8" w:rsidRDefault="00AF7AAC" w:rsidP="00441E5F">
      <w:pPr>
        <w:pStyle w:val="CETBodytext"/>
      </w:pPr>
      <w:r>
        <w:t>Synthesis of Fe</w:t>
      </w:r>
      <w:r w:rsidRPr="009274E8">
        <w:rPr>
          <w:vertAlign w:val="subscript"/>
        </w:rPr>
        <w:t>2</w:t>
      </w:r>
      <w:r>
        <w:t>O</w:t>
      </w:r>
      <w:r w:rsidRPr="009274E8">
        <w:rPr>
          <w:vertAlign w:val="subscript"/>
        </w:rPr>
        <w:t>3</w:t>
      </w:r>
      <w:r>
        <w:t xml:space="preserve"> nanoparticles supported on BC</w:t>
      </w:r>
      <w:r w:rsidRPr="009274E8">
        <w:rPr>
          <w:vertAlign w:val="subscript"/>
        </w:rPr>
        <w:t>L</w:t>
      </w:r>
      <w:r>
        <w:t xml:space="preserve"> (BC</w:t>
      </w:r>
      <w:r w:rsidRPr="00FE0ACA">
        <w:rPr>
          <w:vertAlign w:val="subscript"/>
        </w:rPr>
        <w:t>L</w:t>
      </w:r>
      <w:r>
        <w:t>-Fe</w:t>
      </w:r>
      <w:r>
        <w:rPr>
          <w:vertAlign w:val="subscript"/>
        </w:rPr>
        <w:t>2</w:t>
      </w:r>
      <w:r>
        <w:t>O</w:t>
      </w:r>
      <w:r>
        <w:rPr>
          <w:vertAlign w:val="subscript"/>
        </w:rPr>
        <w:t>3</w:t>
      </w:r>
      <w:r>
        <w:t xml:space="preserve">) was performed in two steps. </w:t>
      </w:r>
      <w:r w:rsidRPr="009274E8">
        <w:t>First, BC</w:t>
      </w:r>
      <w:r w:rsidRPr="009274E8">
        <w:rPr>
          <w:vertAlign w:val="subscript"/>
        </w:rPr>
        <w:t>L</w:t>
      </w:r>
      <w:r w:rsidRPr="009274E8">
        <w:t xml:space="preserve"> was prepared from licorice processing waste by washing the licorice roots with plenty of water to remove soil and other impurities. The roots were then placed </w:t>
      </w:r>
      <w:r>
        <w:t>in</w:t>
      </w:r>
      <w:r w:rsidRPr="009274E8">
        <w:t xml:space="preserve"> </w:t>
      </w:r>
      <w:r>
        <w:t>an</w:t>
      </w:r>
      <w:r w:rsidRPr="009274E8">
        <w:t xml:space="preserve"> </w:t>
      </w:r>
      <w:r>
        <w:t>oven</w:t>
      </w:r>
      <w:r w:rsidRPr="009274E8">
        <w:t xml:space="preserve"> at 60 </w:t>
      </w:r>
      <w:r>
        <w:t>°C</w:t>
      </w:r>
      <w:r w:rsidRPr="009274E8">
        <w:t xml:space="preserve"> overnight. Then they were ground and sieved through a 1</w:t>
      </w:r>
      <w:r>
        <w:t xml:space="preserve"> </w:t>
      </w:r>
      <w:r w:rsidRPr="009274E8">
        <w:t xml:space="preserve">mm sieve and placed in an autoclave and pressed to make the environment as anoxic as possible. The sample was placed in a muffle furnace at 700 </w:t>
      </w:r>
      <w:r>
        <w:t>°C</w:t>
      </w:r>
      <w:r w:rsidRPr="009274E8">
        <w:t xml:space="preserve"> for 2 </w:t>
      </w:r>
      <w:r>
        <w:t>h</w:t>
      </w:r>
      <w:r w:rsidRPr="009274E8">
        <w:t xml:space="preserve"> thus obtaining BC</w:t>
      </w:r>
      <w:r w:rsidRPr="009274E8">
        <w:rPr>
          <w:vertAlign w:val="subscript"/>
        </w:rPr>
        <w:t>L</w:t>
      </w:r>
      <w:r w:rsidRPr="009274E8">
        <w:t>.</w:t>
      </w:r>
    </w:p>
    <w:p w14:paraId="2C12A207" w14:textId="45F7C7AA" w:rsidR="00AF7AAC" w:rsidRDefault="00AF7AAC" w:rsidP="007D02FF">
      <w:pPr>
        <w:pStyle w:val="CETBodytext"/>
      </w:pPr>
      <w:r>
        <w:t xml:space="preserve">10 g of </w:t>
      </w:r>
      <w:r w:rsidRPr="005116F3">
        <w:t>BC</w:t>
      </w:r>
      <w:r w:rsidRPr="005116F3">
        <w:rPr>
          <w:vertAlign w:val="subscript"/>
        </w:rPr>
        <w:t>L</w:t>
      </w:r>
      <w:r w:rsidRPr="005116F3">
        <w:t xml:space="preserve"> w</w:t>
      </w:r>
      <w:r>
        <w:t>ere</w:t>
      </w:r>
      <w:r w:rsidRPr="005116F3">
        <w:t xml:space="preserve"> then functionalized by holding it at 60 °C for 4 h under constant magnetic stirring at 400 rpm in 200 ml of </w:t>
      </w:r>
      <w:r>
        <w:t xml:space="preserve">an </w:t>
      </w:r>
      <w:r w:rsidRPr="005116F3">
        <w:t xml:space="preserve">acid solution made </w:t>
      </w:r>
      <w:r>
        <w:t>of</w:t>
      </w:r>
      <w:r w:rsidRPr="005116F3">
        <w:t xml:space="preserve"> 10 ml HNO</w:t>
      </w:r>
      <w:r w:rsidRPr="005116F3">
        <w:rPr>
          <w:vertAlign w:val="subscript"/>
        </w:rPr>
        <w:t>3</w:t>
      </w:r>
      <w:r w:rsidRPr="005116F3">
        <w:t xml:space="preserve"> </w:t>
      </w:r>
      <w:r>
        <w:t xml:space="preserve">(64 %) </w:t>
      </w:r>
      <w:r w:rsidRPr="005116F3">
        <w:t>and 30 ml H</w:t>
      </w:r>
      <w:r w:rsidRPr="005116F3">
        <w:rPr>
          <w:vertAlign w:val="subscript"/>
        </w:rPr>
        <w:t>2</w:t>
      </w:r>
      <w:r w:rsidRPr="005116F3">
        <w:t>SO</w:t>
      </w:r>
      <w:r w:rsidRPr="005116F3">
        <w:rPr>
          <w:vertAlign w:val="subscript"/>
        </w:rPr>
        <w:t>4</w:t>
      </w:r>
      <w:r>
        <w:t xml:space="preserve"> (98 %) to form carboxylic groups on the BC surface. After the solid was washed with demineralized water until neutral pH and dried in an oven at 60 °C overnight. Then 10 g of functionalized BC</w:t>
      </w:r>
      <w:r w:rsidRPr="007D02FF">
        <w:rPr>
          <w:vertAlign w:val="subscript"/>
        </w:rPr>
        <w:t>L</w:t>
      </w:r>
      <w:r>
        <w:t xml:space="preserve"> were dispersed in 200 ml of an aqueous solution containing 0.6 mol of FeCl</w:t>
      </w:r>
      <w:r w:rsidRPr="007D02FF">
        <w:rPr>
          <w:vertAlign w:val="subscript"/>
        </w:rPr>
        <w:t>3</w:t>
      </w:r>
      <w:r>
        <w:rPr>
          <w:vertAlign w:val="subscript"/>
        </w:rPr>
        <w:t xml:space="preserve"> </w:t>
      </w:r>
      <w:r>
        <w:t>and magnetically stirred for 2h at 60 °C. After that, 100 ml of NaOH 2 M solution was added to the mixture dropwise and magnetically stirred for 2h at 60 °C. After the solid was filtered and washed with demineralized water until neutral pH and dried in an oven at 60 °C overnight. Finally, the solid was calcined in muffle at 600 °C for 1 h obtaining BC</w:t>
      </w:r>
      <w:r w:rsidRPr="00FE0ACA">
        <w:rPr>
          <w:vertAlign w:val="subscript"/>
        </w:rPr>
        <w:t>L</w:t>
      </w:r>
      <w:r>
        <w:t>-Fe</w:t>
      </w:r>
      <w:r>
        <w:rPr>
          <w:vertAlign w:val="subscript"/>
        </w:rPr>
        <w:t>2</w:t>
      </w:r>
      <w:r>
        <w:t>O</w:t>
      </w:r>
      <w:r>
        <w:rPr>
          <w:vertAlign w:val="subscript"/>
        </w:rPr>
        <w:t xml:space="preserve">3 </w:t>
      </w:r>
      <w:r>
        <w:t xml:space="preserve">sample (Fig. </w:t>
      </w:r>
      <w:r w:rsidR="00732BD9">
        <w:t>1</w:t>
      </w:r>
      <w:r>
        <w:t>).</w:t>
      </w:r>
    </w:p>
    <w:p w14:paraId="61DEC04E" w14:textId="0D140D14" w:rsidR="00AF7AAC" w:rsidRDefault="00AF7AAC" w:rsidP="007D02FF">
      <w:pPr>
        <w:pStyle w:val="CETBodytext"/>
      </w:pPr>
    </w:p>
    <w:p w14:paraId="39846167" w14:textId="1E80C157" w:rsidR="00AF7AAC" w:rsidRDefault="003F40A7" w:rsidP="003F40A7">
      <w:pPr>
        <w:pStyle w:val="CETBodytext"/>
        <w:jc w:val="left"/>
      </w:pPr>
      <w:r w:rsidRPr="00810A4A">
        <w:rPr>
          <w:rStyle w:val="CETCaptionCarattere"/>
          <w:noProof/>
        </w:rPr>
        <mc:AlternateContent>
          <mc:Choice Requires="wps">
            <w:drawing>
              <wp:anchor distT="45720" distB="45720" distL="114300" distR="114300" simplePos="0" relativeHeight="251660288" behindDoc="0" locked="0" layoutInCell="1" allowOverlap="1" wp14:anchorId="2666B13F" wp14:editId="2B48A55E">
                <wp:simplePos x="0" y="0"/>
                <wp:positionH relativeFrom="column">
                  <wp:posOffset>1990725</wp:posOffset>
                </wp:positionH>
                <wp:positionV relativeFrom="paragraph">
                  <wp:posOffset>46990</wp:posOffset>
                </wp:positionV>
                <wp:extent cx="745490" cy="1404620"/>
                <wp:effectExtent l="0" t="0" r="16510" b="2159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solidFill>
                            <a:srgbClr val="000000"/>
                          </a:solidFill>
                          <a:miter lim="800000"/>
                          <a:headEnd/>
                          <a:tailEnd/>
                        </a:ln>
                      </wps:spPr>
                      <wps:txbx>
                        <w:txbxContent>
                          <w:p w14:paraId="3B5E643F" w14:textId="77777777" w:rsidR="00AF7AAC" w:rsidRDefault="00AF7AAC" w:rsidP="00810A4A">
                            <w:r>
                              <w:t>BC</w:t>
                            </w:r>
                            <w:r w:rsidRPr="00FE0ACA">
                              <w:rPr>
                                <w:vertAlign w:val="subscript"/>
                              </w:rPr>
                              <w:t>L</w:t>
                            </w:r>
                            <w:r>
                              <w:t>-Fe</w:t>
                            </w:r>
                            <w:r>
                              <w:rPr>
                                <w:vertAlign w:val="subscript"/>
                              </w:rPr>
                              <w:t>2</w:t>
                            </w:r>
                            <w:r>
                              <w:t>O</w:t>
                            </w:r>
                            <w:r>
                              <w:rPr>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66B13F" id="_x0000_t202" coordsize="21600,21600" o:spt="202" path="m,l,21600r21600,l21600,xe">
                <v:stroke joinstyle="miter"/>
                <v:path gradientshapeok="t" o:connecttype="rect"/>
              </v:shapetype>
              <v:shape id="Casella di testo 2" o:spid="_x0000_s1026" type="#_x0000_t202" style="position:absolute;margin-left:156.75pt;margin-top:3.7pt;width:58.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">
                <v:textbox style="mso-fit-shape-to-text:t">
                  <w:txbxContent>
                    <w:p w14:paraId="3B5E643F" w14:textId="77777777" w:rsidR="00AF7AAC" w:rsidRDefault="00AF7AAC" w:rsidP="00810A4A">
                      <w:r>
                        <w:t>BC</w:t>
                      </w:r>
                      <w:r w:rsidRPr="00FE0ACA">
                        <w:rPr>
                          <w:vertAlign w:val="subscript"/>
                        </w:rPr>
                        <w:t>L</w:t>
                      </w:r>
                      <w:r>
                        <w:t>-Fe</w:t>
                      </w:r>
                      <w:r>
                        <w:rPr>
                          <w:vertAlign w:val="subscript"/>
                        </w:rPr>
                        <w:t>2</w:t>
                      </w:r>
                      <w:r>
                        <w:t>O</w:t>
                      </w:r>
                      <w:r>
                        <w:rPr>
                          <w:vertAlign w:val="subscript"/>
                        </w:rPr>
                        <w:t>3</w:t>
                      </w:r>
                    </w:p>
                  </w:txbxContent>
                </v:textbox>
              </v:shape>
            </w:pict>
          </mc:Fallback>
        </mc:AlternateContent>
      </w:r>
      <w:r w:rsidRPr="00810A4A">
        <w:rPr>
          <w:rStyle w:val="CETCaptionCarattere"/>
          <w:noProof/>
        </w:rPr>
        <mc:AlternateContent>
          <mc:Choice Requires="wps">
            <w:drawing>
              <wp:anchor distT="45720" distB="45720" distL="114300" distR="114300" simplePos="0" relativeHeight="251659264" behindDoc="0" locked="0" layoutInCell="1" allowOverlap="1" wp14:anchorId="07DE04BE" wp14:editId="60CD6889">
                <wp:simplePos x="0" y="0"/>
                <wp:positionH relativeFrom="column">
                  <wp:posOffset>476885</wp:posOffset>
                </wp:positionH>
                <wp:positionV relativeFrom="paragraph">
                  <wp:posOffset>46355</wp:posOffset>
                </wp:positionV>
                <wp:extent cx="631190" cy="1404620"/>
                <wp:effectExtent l="0" t="0" r="16510" b="2159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404620"/>
                        </a:xfrm>
                        <a:prstGeom prst="rect">
                          <a:avLst/>
                        </a:prstGeom>
                        <a:solidFill>
                          <a:srgbClr val="FFFFFF"/>
                        </a:solidFill>
                        <a:ln w="9525">
                          <a:solidFill>
                            <a:srgbClr val="000000"/>
                          </a:solidFill>
                          <a:miter lim="800000"/>
                          <a:headEnd/>
                          <a:tailEnd/>
                        </a:ln>
                      </wps:spPr>
                      <wps:txbx>
                        <w:txbxContent>
                          <w:p w14:paraId="5FA79726" w14:textId="77777777" w:rsidR="00AF7AAC" w:rsidRDefault="00AF7AAC">
                            <w:r>
                              <w:t>Alg-SiO</w:t>
                            </w:r>
                            <w:r w:rsidRPr="0072788F">
                              <w:rPr>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E04BE" id="_x0000_s1027" type="#_x0000_t202" style="position:absolute;margin-left:37.55pt;margin-top:3.65pt;width:49.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">
                <v:textbox style="mso-fit-shape-to-text:t">
                  <w:txbxContent>
                    <w:p w14:paraId="5FA79726" w14:textId="77777777" w:rsidR="00AF7AAC" w:rsidRDefault="00AF7AAC">
                      <w:r>
                        <w:t>Alg-SiO</w:t>
                      </w:r>
                      <w:r w:rsidRPr="0072788F">
                        <w:rPr>
                          <w:vertAlign w:val="subscript"/>
                        </w:rPr>
                        <w:t>2</w:t>
                      </w:r>
                    </w:p>
                  </w:txbxContent>
                </v:textbox>
              </v:shape>
            </w:pict>
          </mc:Fallback>
        </mc:AlternateContent>
      </w:r>
      <w:r w:rsidR="00AF7AAC" w:rsidRPr="0072788F">
        <w:rPr>
          <w:noProof/>
        </w:rPr>
        <w:drawing>
          <wp:inline distT="0" distB="0" distL="0" distR="0" wp14:anchorId="42C8C314" wp14:editId="00B6229C">
            <wp:extent cx="3260271" cy="1567616"/>
            <wp:effectExtent l="0" t="0" r="0" b="0"/>
            <wp:docPr id="1" name="Immagine 1" descr="Immagine che contiene plastica, contenitor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lastica, contenitore, interni&#10;&#10;Descrizione generata automaticamente"/>
                    <pic:cNvPicPr/>
                  </pic:nvPicPr>
                  <pic:blipFill>
                    <a:blip r:embed="rId10"/>
                    <a:stretch>
                      <a:fillRect/>
                    </a:stretch>
                  </pic:blipFill>
                  <pic:spPr>
                    <a:xfrm>
                      <a:off x="0" y="0"/>
                      <a:ext cx="3260271" cy="1567616"/>
                    </a:xfrm>
                    <a:prstGeom prst="rect">
                      <a:avLst/>
                    </a:prstGeom>
                  </pic:spPr>
                </pic:pic>
              </a:graphicData>
            </a:graphic>
          </wp:inline>
        </w:drawing>
      </w:r>
    </w:p>
    <w:p w14:paraId="269989EE" w14:textId="77777777" w:rsidR="00AF7AAC" w:rsidRPr="0072788F" w:rsidRDefault="00AF7AAC" w:rsidP="00D43424">
      <w:pPr>
        <w:pStyle w:val="CETBodytext"/>
        <w:jc w:val="center"/>
        <w:rPr>
          <w:rStyle w:val="CETCaptionCarattere"/>
          <w:i w:val="0"/>
          <w:lang w:val="en-US"/>
        </w:rPr>
      </w:pPr>
    </w:p>
    <w:p w14:paraId="6B4D3D4F" w14:textId="06B175AE" w:rsidR="00AF7AAC" w:rsidRPr="0072788F" w:rsidRDefault="00AF7AAC" w:rsidP="003F40A7">
      <w:pPr>
        <w:pStyle w:val="CETBodytext"/>
        <w:rPr>
          <w:i/>
          <w:lang w:val="en-GB"/>
        </w:rPr>
      </w:pPr>
      <w:r w:rsidRPr="0072788F">
        <w:rPr>
          <w:rStyle w:val="CETCaptionCarattere"/>
          <w:iCs/>
        </w:rPr>
        <w:t xml:space="preserve">Figure </w:t>
      </w:r>
      <w:r w:rsidR="00732BD9">
        <w:rPr>
          <w:rStyle w:val="CETCaptionCarattere"/>
          <w:iCs/>
        </w:rPr>
        <w:t>1</w:t>
      </w:r>
      <w:r w:rsidRPr="0072788F">
        <w:rPr>
          <w:rStyle w:val="CETCaptionCarattere"/>
          <w:iCs/>
        </w:rPr>
        <w:t xml:space="preserve">: </w:t>
      </w:r>
      <w:r w:rsidR="00F82399">
        <w:rPr>
          <w:rStyle w:val="CETCaptionCarattere"/>
          <w:iCs/>
        </w:rPr>
        <w:t>S</w:t>
      </w:r>
      <w:r w:rsidRPr="0072788F">
        <w:rPr>
          <w:rStyle w:val="CETCaptionCarattere"/>
          <w:iCs/>
        </w:rPr>
        <w:t>ynthesized materials: at left SiO</w:t>
      </w:r>
      <w:r w:rsidRPr="0072788F">
        <w:rPr>
          <w:rStyle w:val="CETCaptionCarattere"/>
          <w:iCs/>
          <w:vertAlign w:val="subscript"/>
        </w:rPr>
        <w:t>2</w:t>
      </w:r>
      <w:r w:rsidRPr="0072788F">
        <w:rPr>
          <w:rStyle w:val="CETCaptionCarattere"/>
          <w:iCs/>
        </w:rPr>
        <w:t>-based sample supported on alginate (Alg-SiO</w:t>
      </w:r>
      <w:r w:rsidRPr="0072788F">
        <w:rPr>
          <w:rStyle w:val="CETCaptionCarattere"/>
          <w:iCs/>
          <w:vertAlign w:val="subscript"/>
        </w:rPr>
        <w:t>2</w:t>
      </w:r>
      <w:r w:rsidRPr="0072788F">
        <w:rPr>
          <w:rStyle w:val="CETCaptionCarattere"/>
          <w:iCs/>
        </w:rPr>
        <w:t>) and at right Fe</w:t>
      </w:r>
      <w:r w:rsidRPr="0072788F">
        <w:rPr>
          <w:rStyle w:val="CETCaptionCarattere"/>
          <w:iCs/>
          <w:vertAlign w:val="subscript"/>
        </w:rPr>
        <w:t>2</w:t>
      </w:r>
      <w:r w:rsidRPr="0072788F">
        <w:rPr>
          <w:rStyle w:val="CETCaptionCarattere"/>
          <w:iCs/>
        </w:rPr>
        <w:t>O</w:t>
      </w:r>
      <w:r w:rsidRPr="0072788F">
        <w:rPr>
          <w:rStyle w:val="CETCaptionCarattere"/>
          <w:iCs/>
          <w:vertAlign w:val="subscript"/>
        </w:rPr>
        <w:t>3</w:t>
      </w:r>
      <w:r w:rsidRPr="0072788F">
        <w:rPr>
          <w:rStyle w:val="CETCaptionCarattere"/>
          <w:iCs/>
        </w:rPr>
        <w:t xml:space="preserve">-based sample supported on </w:t>
      </w:r>
      <w:proofErr w:type="spellStart"/>
      <w:r w:rsidRPr="0072788F">
        <w:rPr>
          <w:rStyle w:val="CETCaptionCarattere"/>
          <w:iCs/>
        </w:rPr>
        <w:t>licorice</w:t>
      </w:r>
      <w:proofErr w:type="spellEnd"/>
      <w:r w:rsidRPr="0072788F">
        <w:rPr>
          <w:rStyle w:val="CETCaptionCarattere"/>
          <w:iCs/>
        </w:rPr>
        <w:t xml:space="preserve"> biochar</w:t>
      </w:r>
      <w:r w:rsidRPr="0072788F">
        <w:rPr>
          <w:rStyle w:val="CETCaptionCarattere"/>
          <w:i w:val="0"/>
        </w:rPr>
        <w:t xml:space="preserve"> </w:t>
      </w:r>
      <w:r w:rsidRPr="0072788F">
        <w:rPr>
          <w:rStyle w:val="CETCaptionCarattere"/>
          <w:iCs/>
        </w:rPr>
        <w:t>(</w:t>
      </w:r>
      <w:r w:rsidRPr="0072788F">
        <w:rPr>
          <w:i/>
        </w:rPr>
        <w:t>BC</w:t>
      </w:r>
      <w:r w:rsidRPr="0072788F">
        <w:rPr>
          <w:i/>
          <w:vertAlign w:val="subscript"/>
        </w:rPr>
        <w:t>L</w:t>
      </w:r>
      <w:r w:rsidRPr="0072788F">
        <w:rPr>
          <w:i/>
        </w:rPr>
        <w:t>-Fe</w:t>
      </w:r>
      <w:r w:rsidRPr="0072788F">
        <w:rPr>
          <w:i/>
          <w:vertAlign w:val="subscript"/>
        </w:rPr>
        <w:t>2</w:t>
      </w:r>
      <w:r w:rsidRPr="0072788F">
        <w:rPr>
          <w:i/>
        </w:rPr>
        <w:t>O</w:t>
      </w:r>
      <w:r w:rsidRPr="0072788F">
        <w:rPr>
          <w:i/>
          <w:vertAlign w:val="subscript"/>
        </w:rPr>
        <w:t>3</w:t>
      </w:r>
      <w:r w:rsidRPr="0072788F">
        <w:rPr>
          <w:i/>
        </w:rPr>
        <w:t>)</w:t>
      </w:r>
      <w:r>
        <w:rPr>
          <w:i/>
        </w:rPr>
        <w:t>.</w:t>
      </w:r>
    </w:p>
    <w:p w14:paraId="0D35F557" w14:textId="77777777" w:rsidR="00AF7AAC" w:rsidRPr="00D37B3B" w:rsidRDefault="00AF7AAC" w:rsidP="00D37B3B">
      <w:pPr>
        <w:pStyle w:val="CETBodytext"/>
      </w:pPr>
    </w:p>
    <w:p w14:paraId="6A11C4F9" w14:textId="77777777" w:rsidR="00AF7AAC" w:rsidRPr="00955E8A" w:rsidRDefault="00AF7AAC" w:rsidP="004C5972">
      <w:pPr>
        <w:pStyle w:val="CETheadingx"/>
      </w:pPr>
      <w:r>
        <w:t>Experimental setup</w:t>
      </w:r>
    </w:p>
    <w:p w14:paraId="46BE7167" w14:textId="3A121CCB" w:rsidR="00AF7AAC" w:rsidRDefault="00AF7AAC" w:rsidP="00B969D4">
      <w:pPr>
        <w:pStyle w:val="CETBodytext"/>
      </w:pPr>
      <w:r w:rsidRPr="00B969D4">
        <w:t xml:space="preserve">The experimental </w:t>
      </w:r>
      <w:r>
        <w:t>set-up</w:t>
      </w:r>
      <w:r w:rsidRPr="00B969D4">
        <w:t xml:space="preserve"> consisted of two gas cylinders</w:t>
      </w:r>
      <w:r>
        <w:t xml:space="preserve"> </w:t>
      </w:r>
      <w:r w:rsidRPr="00B969D4">
        <w:t>of CO</w:t>
      </w:r>
      <w:r w:rsidRPr="00B969D4">
        <w:rPr>
          <w:vertAlign w:val="subscript"/>
        </w:rPr>
        <w:t>2</w:t>
      </w:r>
      <w:r w:rsidRPr="00B969D4">
        <w:t xml:space="preserve"> and N</w:t>
      </w:r>
      <w:r w:rsidRPr="00B969D4">
        <w:rPr>
          <w:vertAlign w:val="subscript"/>
        </w:rPr>
        <w:t>2</w:t>
      </w:r>
      <w:r w:rsidRPr="00B969D4">
        <w:t>. The flow rate used for the tests was 40 ml/min for CO</w:t>
      </w:r>
      <w:r w:rsidRPr="00B969D4">
        <w:rPr>
          <w:vertAlign w:val="subscript"/>
        </w:rPr>
        <w:t>2</w:t>
      </w:r>
      <w:r w:rsidRPr="00B969D4">
        <w:t xml:space="preserve"> and 60 ml/min for N</w:t>
      </w:r>
      <w:r w:rsidRPr="00B969D4">
        <w:rPr>
          <w:vertAlign w:val="subscript"/>
        </w:rPr>
        <w:t>2</w:t>
      </w:r>
      <w:r w:rsidRPr="00B969D4">
        <w:t xml:space="preserve"> and was controlled by flowmeters placed before a Y-valve that would allow </w:t>
      </w:r>
      <w:r>
        <w:t xml:space="preserve">the </w:t>
      </w:r>
      <w:r w:rsidRPr="00B969D4">
        <w:t xml:space="preserve">mixing of the two gases before reaching the adsorbent column, which consisted of a tubular polyethylene reactor of volume </w:t>
      </w:r>
      <w:r>
        <w:t>10</w:t>
      </w:r>
      <w:r w:rsidRPr="00B969D4">
        <w:t xml:space="preserve"> ml and diameter 0.5 cm inside of which the adsorbent material was placed until full; </w:t>
      </w:r>
      <w:r>
        <w:t>12.0</w:t>
      </w:r>
      <w:r w:rsidRPr="00B969D4">
        <w:t>2 g of Alg-SiO</w:t>
      </w:r>
      <w:r w:rsidRPr="00B969D4">
        <w:rPr>
          <w:vertAlign w:val="subscript"/>
        </w:rPr>
        <w:t>2</w:t>
      </w:r>
      <w:r w:rsidRPr="00B969D4">
        <w:t xml:space="preserve"> and </w:t>
      </w:r>
      <w:r>
        <w:t>3.98</w:t>
      </w:r>
      <w:r w:rsidRPr="00B969D4">
        <w:t xml:space="preserve"> g of BC</w:t>
      </w:r>
      <w:r w:rsidRPr="0047024E">
        <w:rPr>
          <w:vertAlign w:val="subscript"/>
        </w:rPr>
        <w:t>L</w:t>
      </w:r>
      <w:r w:rsidRPr="00B969D4">
        <w:t>-Fe</w:t>
      </w:r>
      <w:r w:rsidRPr="00B969D4">
        <w:rPr>
          <w:vertAlign w:val="subscript"/>
        </w:rPr>
        <w:t>2</w:t>
      </w:r>
      <w:r>
        <w:t>O</w:t>
      </w:r>
      <w:r w:rsidRPr="00B969D4">
        <w:rPr>
          <w:vertAlign w:val="subscript"/>
        </w:rPr>
        <w:t>3</w:t>
      </w:r>
      <w:r w:rsidRPr="00B969D4">
        <w:t xml:space="preserve"> were</w:t>
      </w:r>
      <w:r w:rsidR="00A911DB" w:rsidRPr="00A911DB">
        <w:t xml:space="preserve"> </w:t>
      </w:r>
      <w:r w:rsidR="00A911DB">
        <w:t>employes, this</w:t>
      </w:r>
      <w:r w:rsidR="00A911DB" w:rsidRPr="00A911DB">
        <w:t xml:space="preserve"> different </w:t>
      </w:r>
      <w:r w:rsidR="00A911DB">
        <w:t>amount</w:t>
      </w:r>
      <w:r w:rsidR="00A911DB" w:rsidRPr="00A911DB">
        <w:t xml:space="preserve"> </w:t>
      </w:r>
      <w:r w:rsidR="00A911DB">
        <w:t xml:space="preserve">is </w:t>
      </w:r>
      <w:r w:rsidR="00A911DB" w:rsidRPr="00A911DB">
        <w:t>due to the huge difference in density of the two solids</w:t>
      </w:r>
      <w:r w:rsidR="00A911DB">
        <w:t>.</w:t>
      </w:r>
      <w:r w:rsidRPr="00B969D4">
        <w:t xml:space="preserve"> Paper filters were placed to support the adsorbent material both at the head and tail, and the column was placed horizontally to the work surface. The gas stream leaving the column was directed into a cylinder containing a 1 L 2M KOH solution to convert CO</w:t>
      </w:r>
      <w:r w:rsidRPr="00B969D4">
        <w:rPr>
          <w:vertAlign w:val="subscript"/>
        </w:rPr>
        <w:t>2</w:t>
      </w:r>
      <w:r w:rsidRPr="00B969D4">
        <w:t xml:space="preserve"> to carbonate</w:t>
      </w:r>
      <w:r>
        <w:t xml:space="preserve"> ion according to </w:t>
      </w:r>
      <w:r w:rsidR="00A911DB">
        <w:t xml:space="preserve">the </w:t>
      </w:r>
      <w:r>
        <w:t xml:space="preserve">following equation (Eq. </w:t>
      </w:r>
      <w:r w:rsidR="00732BD9">
        <w:t>1</w:t>
      </w:r>
      <w:r>
        <w:t>):</w:t>
      </w:r>
    </w:p>
    <w:p w14:paraId="13115A4E" w14:textId="6F0D507E" w:rsidR="00AF7AAC" w:rsidRDefault="00000000" w:rsidP="004645A7">
      <w:pPr>
        <w:pStyle w:val="CETEquation"/>
      </w:pPr>
      <m:oMathPara>
        <m:oMath>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+KOH=</m:t>
          </m:r>
          <m:sSubSup>
            <m:sSubSupPr>
              <m:ctrlPr>
                <w:rPr>
                  <w:rFonts w:ascii="Cambria Math" w:hAnsi="Cambria Math"/>
                  <w:i/>
                </w:rPr>
              </m:ctrlPr>
            </m:sSubSupPr>
            <m:e>
              <m:r>
                <w:rPr>
                  <w:rFonts w:ascii="Cambria Math" w:hAnsi="Cambria Math"/>
                </w:rPr>
                <m:t>CO</m:t>
              </m:r>
            </m:e>
            <m:sub>
              <m:r>
                <w:rPr>
                  <w:rFonts w:ascii="Cambria Math" w:hAnsi="Cambria Math"/>
                </w:rPr>
                <m:t>3</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m:rPr>
              <m:sty m:val="p"/>
            </m:rP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m:t>
              </m:r>
            </m:sup>
          </m:sSup>
          <m:r>
            <m:rPr>
              <m:sty m:val="p"/>
            </m:rPr>
            <w:rPr>
              <w:rFonts w:ascii="Cambria Math" w:hAnsi="Cambria Math"/>
            </w:rPr>
            <m:t xml:space="preserve">                                                                                                                                                         (1)</m:t>
          </m:r>
        </m:oMath>
      </m:oMathPara>
    </w:p>
    <w:p w14:paraId="1BC22CAB" w14:textId="153A42D9" w:rsidR="00AF7AAC" w:rsidRDefault="00AF7AAC" w:rsidP="00B969D4">
      <w:pPr>
        <w:pStyle w:val="CETBodytext"/>
      </w:pPr>
      <w:r w:rsidRPr="00B969D4">
        <w:t xml:space="preserve">The experimental </w:t>
      </w:r>
      <w:r>
        <w:t>set-up</w:t>
      </w:r>
      <w:r w:rsidRPr="00B969D4">
        <w:t xml:space="preserve"> is illustrated below</w:t>
      </w:r>
      <w:r>
        <w:t xml:space="preserve"> (Fig. </w:t>
      </w:r>
      <w:r w:rsidR="0079613B">
        <w:t>2</w:t>
      </w:r>
      <w:r>
        <w:t>)</w:t>
      </w:r>
      <w:r w:rsidRPr="00B969D4">
        <w:t>:</w:t>
      </w:r>
      <w:r>
        <w:t xml:space="preserve"> </w:t>
      </w:r>
    </w:p>
    <w:p w14:paraId="236665D7" w14:textId="7EE6C46F" w:rsidR="00AF7AAC" w:rsidRDefault="00AF7AAC" w:rsidP="00DA419B">
      <w:pPr>
        <w:pStyle w:val="CETBodytext"/>
        <w:jc w:val="center"/>
        <w:rPr>
          <w:rFonts w:ascii="Times New Roman" w:eastAsiaTheme="minorEastAsia" w:hAnsi="Times New Roman"/>
          <w:sz w:val="24"/>
          <w:szCs w:val="24"/>
        </w:rPr>
      </w:pPr>
    </w:p>
    <w:p w14:paraId="6AB29798" w14:textId="73B13718" w:rsidR="009855A0" w:rsidRDefault="002E49A5" w:rsidP="003F40A7">
      <w:pPr>
        <w:pStyle w:val="CETBodytext"/>
        <w:jc w:val="left"/>
        <w:rPr>
          <w:rStyle w:val="CETCaptionCarattere"/>
          <w:iCs/>
        </w:rPr>
      </w:pPr>
      <w:r w:rsidRPr="0047024E">
        <w:rPr>
          <w:rFonts w:ascii="Times New Roman" w:eastAsiaTheme="minorEastAsia" w:hAnsi="Times New Roman"/>
          <w:noProof/>
          <w:sz w:val="24"/>
          <w:szCs w:val="24"/>
        </w:rPr>
        <w:drawing>
          <wp:inline distT="0" distB="0" distL="0" distR="0" wp14:anchorId="35B0479C" wp14:editId="7E7570E6">
            <wp:extent cx="4087090" cy="1985171"/>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3713" cy="2002959"/>
                    </a:xfrm>
                    <a:prstGeom prst="rect">
                      <a:avLst/>
                    </a:prstGeom>
                  </pic:spPr>
                </pic:pic>
              </a:graphicData>
            </a:graphic>
          </wp:inline>
        </w:drawing>
      </w:r>
    </w:p>
    <w:p w14:paraId="2A5DB683" w14:textId="6699D69A" w:rsidR="00AF7AAC" w:rsidRPr="00D25784" w:rsidRDefault="009855A0" w:rsidP="003F40A7">
      <w:pPr>
        <w:pStyle w:val="CETBodytext"/>
        <w:rPr>
          <w:i/>
          <w:lang w:val="en-GB"/>
        </w:rPr>
      </w:pPr>
      <w:r>
        <w:rPr>
          <w:rStyle w:val="CETCaptionCarattere"/>
          <w:iCs/>
        </w:rPr>
        <w:t xml:space="preserve">Figure </w:t>
      </w:r>
      <w:r w:rsidR="00732BD9">
        <w:rPr>
          <w:rStyle w:val="CETCaptionCarattere"/>
          <w:iCs/>
        </w:rPr>
        <w:t>2</w:t>
      </w:r>
      <w:r w:rsidR="00AF7AAC" w:rsidRPr="0072788F">
        <w:rPr>
          <w:rStyle w:val="CETCaptionCarattere"/>
          <w:iCs/>
        </w:rPr>
        <w:t xml:space="preserve">: </w:t>
      </w:r>
      <w:r w:rsidR="00AF7AAC">
        <w:rPr>
          <w:rStyle w:val="CETCaptionCarattere"/>
          <w:iCs/>
        </w:rPr>
        <w:t>Experimental set-up used to carry out adsorption CO</w:t>
      </w:r>
      <w:r w:rsidR="00AF7AAC" w:rsidRPr="00D25784">
        <w:rPr>
          <w:rStyle w:val="CETCaptionCarattere"/>
          <w:iCs/>
          <w:vertAlign w:val="subscript"/>
        </w:rPr>
        <w:t>2</w:t>
      </w:r>
      <w:r w:rsidR="00AF7AAC">
        <w:rPr>
          <w:rStyle w:val="CETCaptionCarattere"/>
          <w:iCs/>
          <w:vertAlign w:val="subscript"/>
        </w:rPr>
        <w:t xml:space="preserve"> </w:t>
      </w:r>
      <w:r w:rsidR="00AF7AAC">
        <w:rPr>
          <w:rStyle w:val="CETCaptionCarattere"/>
          <w:iCs/>
        </w:rPr>
        <w:t>employing based nanoparticles composite materials (Alg-SiO</w:t>
      </w:r>
      <w:r w:rsidR="00AF7AAC" w:rsidRPr="0047024E">
        <w:rPr>
          <w:rStyle w:val="CETCaptionCarattere"/>
          <w:iCs/>
          <w:vertAlign w:val="subscript"/>
        </w:rPr>
        <w:t>2</w:t>
      </w:r>
      <w:r w:rsidR="00AF7AAC">
        <w:rPr>
          <w:rStyle w:val="CETCaptionCarattere"/>
          <w:iCs/>
        </w:rPr>
        <w:t xml:space="preserve"> and </w:t>
      </w:r>
      <w:r w:rsidR="00AF7AAC" w:rsidRPr="00B969D4">
        <w:t>BC</w:t>
      </w:r>
      <w:r w:rsidR="00AF7AAC" w:rsidRPr="0047024E">
        <w:rPr>
          <w:vertAlign w:val="subscript"/>
        </w:rPr>
        <w:t>L</w:t>
      </w:r>
      <w:r w:rsidR="00AF7AAC" w:rsidRPr="00B969D4">
        <w:t>-Fe</w:t>
      </w:r>
      <w:r w:rsidR="00AF7AAC" w:rsidRPr="00B969D4">
        <w:rPr>
          <w:vertAlign w:val="subscript"/>
        </w:rPr>
        <w:t>2</w:t>
      </w:r>
      <w:r w:rsidR="00AF7AAC">
        <w:t>O</w:t>
      </w:r>
      <w:r w:rsidR="00AF7AAC" w:rsidRPr="00B969D4">
        <w:rPr>
          <w:vertAlign w:val="subscript"/>
        </w:rPr>
        <w:t>3</w:t>
      </w:r>
      <w:r w:rsidR="00AF7AAC" w:rsidRPr="0047024E">
        <w:t>)</w:t>
      </w:r>
      <w:r w:rsidR="00AF7AAC">
        <w:t>.</w:t>
      </w:r>
    </w:p>
    <w:p w14:paraId="682F7C0E" w14:textId="29018923" w:rsidR="00AF7AAC" w:rsidRDefault="008B32F5" w:rsidP="009813A6">
      <w:pPr>
        <w:pStyle w:val="CETheadingx"/>
        <w:numPr>
          <w:ilvl w:val="0"/>
          <w:numId w:val="0"/>
        </w:numPr>
      </w:pPr>
      <w:r>
        <w:t>2.4</w:t>
      </w:r>
      <w:r w:rsidR="009813A6">
        <w:t xml:space="preserve"> </w:t>
      </w:r>
      <w:r w:rsidR="00AF7AAC">
        <w:t>Evaluation of CO</w:t>
      </w:r>
      <w:r w:rsidR="00AF7AAC" w:rsidRPr="00767F4E">
        <w:rPr>
          <w:vertAlign w:val="subscript"/>
        </w:rPr>
        <w:t>2</w:t>
      </w:r>
      <w:r w:rsidR="00AF7AAC">
        <w:t xml:space="preserve"> adsorption capacity</w:t>
      </w:r>
    </w:p>
    <w:p w14:paraId="00B71555" w14:textId="5D8505BE" w:rsidR="00AF7AAC" w:rsidRDefault="00AF7AAC" w:rsidP="00767F4E">
      <w:pPr>
        <w:pStyle w:val="CETBodytext"/>
      </w:pPr>
      <w:r w:rsidRPr="0047024E">
        <w:t xml:space="preserve">As soon as the gas </w:t>
      </w:r>
      <w:r>
        <w:t>flowed</w:t>
      </w:r>
      <w:r w:rsidRPr="0047024E">
        <w:t>,</w:t>
      </w:r>
      <w:r>
        <w:t xml:space="preserve"> at room temperature,</w:t>
      </w:r>
      <w:r w:rsidRPr="0047024E">
        <w:t xml:space="preserve"> 10</w:t>
      </w:r>
      <w:r>
        <w:t xml:space="preserve"> </w:t>
      </w:r>
      <w:r w:rsidRPr="0047024E">
        <w:t>mL samples each were taken at different times (0-</w:t>
      </w:r>
      <w:r>
        <w:t>180</w:t>
      </w:r>
      <w:r w:rsidRPr="0047024E">
        <w:t xml:space="preserve"> min) of CO</w:t>
      </w:r>
      <w:r w:rsidRPr="0047024E">
        <w:rPr>
          <w:vertAlign w:val="subscript"/>
        </w:rPr>
        <w:t>2</w:t>
      </w:r>
      <w:r w:rsidRPr="0047024E">
        <w:t xml:space="preserve"> trapping solution</w:t>
      </w:r>
      <w:r>
        <w:t xml:space="preserve"> </w:t>
      </w:r>
      <w:r w:rsidR="002453E8" w:rsidRPr="002453E8">
        <w:t>(no additional solution was added to compensate for the decrease in volume due to withdrawals</w:t>
      </w:r>
      <w:r w:rsidR="0068546F">
        <w:t xml:space="preserve"> </w:t>
      </w:r>
      <w:r w:rsidR="0068546F" w:rsidRPr="0068546F">
        <w:t>but was considered in the calculation of carbonate moles</w:t>
      </w:r>
      <w:r w:rsidR="002453E8" w:rsidRPr="002453E8">
        <w:t>)</w:t>
      </w:r>
      <w:r w:rsidR="002453E8">
        <w:t xml:space="preserve"> </w:t>
      </w:r>
      <w:r w:rsidRPr="0047024E">
        <w:t>employing both columns containing the two different materials</w:t>
      </w:r>
      <w:r>
        <w:t xml:space="preserve"> and</w:t>
      </w:r>
      <w:r w:rsidRPr="00E454B7">
        <w:t xml:space="preserve"> without any column as a </w:t>
      </w:r>
      <w:r>
        <w:t>checking</w:t>
      </w:r>
      <w:r w:rsidRPr="00E454B7">
        <w:t xml:space="preserve"> test</w:t>
      </w:r>
      <w:r>
        <w:t xml:space="preserve">. </w:t>
      </w:r>
      <w:r w:rsidRPr="00E454B7">
        <w:t xml:space="preserve">All samples taken were titrated using a known titer solution of </w:t>
      </w:r>
      <w:r w:rsidRPr="001126D1">
        <w:t>HCl and drops of saturated phenolphthalein solution with a characteristic fuchsia color. Phenolphthalein is the ideal indicator for titration of carbonates because the color change (from fuchsia to transparent) occurs at pH 8.3, which corresponds to the pH below which the carbonate ion</w:t>
      </w:r>
      <w:r>
        <w:t>s</w:t>
      </w:r>
      <w:r w:rsidRPr="001126D1">
        <w:t xml:space="preserve"> protons into the bicarbonate ion</w:t>
      </w:r>
      <w:r>
        <w:t>s</w:t>
      </w:r>
      <w:r w:rsidRPr="001126D1">
        <w:t>. Knowing the moles of acid needed for titration, it was possible to derive the moles of carbonate.</w:t>
      </w:r>
      <w:r w:rsidRPr="00F8735B">
        <w:t xml:space="preserve"> Having calculated the concentration of carbonate ions in the samples, it was possible to derive the adsorptive capacity of the materials toward CO</w:t>
      </w:r>
      <w:r w:rsidRPr="00F8735B">
        <w:rPr>
          <w:vertAlign w:val="subscript"/>
        </w:rPr>
        <w:t>2</w:t>
      </w:r>
      <w:r w:rsidRPr="00F8735B">
        <w:t xml:space="preserve"> (defined as m</w:t>
      </w:r>
      <w:r w:rsidR="006905EA">
        <w:t>g</w:t>
      </w:r>
      <w:r w:rsidRPr="00F8735B">
        <w:t xml:space="preserve"> </w:t>
      </w:r>
      <w:r w:rsidRPr="001126D1">
        <w:t>of CO</w:t>
      </w:r>
      <w:r w:rsidRPr="001126D1">
        <w:rPr>
          <w:vertAlign w:val="subscript"/>
        </w:rPr>
        <w:t>2</w:t>
      </w:r>
      <w:r w:rsidRPr="001126D1">
        <w:t xml:space="preserve"> adsorbed per g of material) by the difference between checking and adsorbent column tests and normalizing by the weight of the solid employed.</w:t>
      </w:r>
      <w:r>
        <w:t xml:space="preserve"> </w:t>
      </w:r>
    </w:p>
    <w:p w14:paraId="0ABA151B" w14:textId="77777777" w:rsidR="00AF7AAC" w:rsidRPr="008F6E40" w:rsidRDefault="00AF7AAC" w:rsidP="00767F4E">
      <w:pPr>
        <w:pStyle w:val="CETBodytext"/>
      </w:pPr>
      <w:r w:rsidRPr="006F2AA8">
        <w:t xml:space="preserve">As further verification, the samples were acidified with drops of HCl to lower the pH to about 6 and analyzed for inorganic </w:t>
      </w:r>
      <w:r w:rsidRPr="008F6E40">
        <w:t>carbon by Shimadzu TOC-L analyzer.</w:t>
      </w:r>
    </w:p>
    <w:p w14:paraId="221BA586" w14:textId="09BFEF6A" w:rsidR="00A154A0" w:rsidRDefault="008B32F5" w:rsidP="008B32F5">
      <w:pPr>
        <w:pStyle w:val="CETheadingx"/>
        <w:numPr>
          <w:ilvl w:val="0"/>
          <w:numId w:val="0"/>
        </w:numPr>
      </w:pPr>
      <w:r>
        <w:t xml:space="preserve">2.5 </w:t>
      </w:r>
      <w:r w:rsidR="00A154A0" w:rsidRPr="008F6E40">
        <w:t>Breakthrough curve modeling</w:t>
      </w:r>
    </w:p>
    <w:p w14:paraId="5D06AFCE" w14:textId="01565DE2" w:rsidR="008F6E40" w:rsidRPr="004D25B7" w:rsidRDefault="008F6E40" w:rsidP="003D033C">
      <w:pPr>
        <w:pStyle w:val="CETBodytext"/>
      </w:pPr>
      <w:r w:rsidRPr="008F6E40">
        <w:t xml:space="preserve">An exceptional overview of the column adsorption process primarily requires prediction of the break-through curve for effluent. </w:t>
      </w:r>
      <w:r w:rsidR="004D25B7">
        <w:t xml:space="preserve">Several simplistic models of packed bed dynamics </w:t>
      </w:r>
      <w:r w:rsidRPr="008F6E40">
        <w:t>to describe and analyze lab-scale studies are mainly used in industrial applications. In order to predict column dynamics, the Adams–Bohart, Thomas, Yoon and Wang models were used</w:t>
      </w:r>
      <w:r w:rsidR="004D25B7">
        <w:t xml:space="preserve"> to fit adsorption breakthrough data</w:t>
      </w:r>
      <w:r>
        <w:t xml:space="preserve"> </w:t>
      </w:r>
      <w:sdt>
        <w:sdtPr>
          <w:rPr>
            <w:color w:val="000000"/>
          </w:rPr>
          <w:tag w:val="MENDELEY_CITATION_v3_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"/>
          <w:id w:val="-1291821461"/>
          <w:placeholder>
            <w:docPart w:val="DefaultPlaceholder_-1854013440"/>
          </w:placeholder>
        </w:sdtPr>
        <w:sdtContent>
          <w:r w:rsidR="00C007D5" w:rsidRPr="00C007D5">
            <w:rPr>
              <w:color w:val="000000"/>
            </w:rPr>
            <w:t>(</w:t>
          </w:r>
          <w:proofErr w:type="spellStart"/>
          <w:r w:rsidR="00C007D5" w:rsidRPr="00C007D5">
            <w:rPr>
              <w:color w:val="000000"/>
            </w:rPr>
            <w:t>Subbaiah</w:t>
          </w:r>
          <w:proofErr w:type="spellEnd"/>
          <w:r w:rsidR="00C007D5" w:rsidRPr="00C007D5">
            <w:rPr>
              <w:color w:val="000000"/>
            </w:rPr>
            <w:t xml:space="preserve"> et al., 2011)</w:t>
          </w:r>
        </w:sdtContent>
      </w:sdt>
      <w:r w:rsidRPr="008F6E40">
        <w:t>.</w:t>
      </w:r>
      <w:r w:rsidR="004D25B7">
        <w:t xml:space="preserve"> </w:t>
      </w:r>
      <w:r w:rsidR="004D25B7" w:rsidRPr="004D25B7">
        <w:t>These fixed bed models are popular because their model equations can be linearized, allowing their unknown parameters to be estimated by linear regression analysis</w:t>
      </w:r>
      <w:r w:rsidR="00C007D5">
        <w:t xml:space="preserve"> </w:t>
      </w:r>
      <w:sdt>
        <w:sdtPr>
          <w:rPr>
            <w:color w:val="000000"/>
          </w:rPr>
          <w:tag w:val="MENDELEY_CITATION_v3_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"/>
          <w:id w:val="2126886266"/>
          <w:placeholder>
            <w:docPart w:val="DefaultPlaceholder_-1854013440"/>
          </w:placeholder>
        </w:sdtPr>
        <w:sdtContent>
          <w:r w:rsidR="00C007D5" w:rsidRPr="00C007D5">
            <w:rPr>
              <w:color w:val="000000"/>
            </w:rPr>
            <w:t>(Chu, 2020)</w:t>
          </w:r>
        </w:sdtContent>
      </w:sdt>
      <w:r w:rsidR="004D25B7" w:rsidRPr="004D25B7">
        <w:t>.</w:t>
      </w:r>
    </w:p>
    <w:p w14:paraId="015DC270" w14:textId="77777777" w:rsidR="008F6E40" w:rsidRPr="004D25B7" w:rsidRDefault="008F6E40" w:rsidP="003D033C">
      <w:pPr>
        <w:pStyle w:val="CETBodytext"/>
      </w:pPr>
    </w:p>
    <w:p w14:paraId="6462165B" w14:textId="68C9BE6A" w:rsidR="00AF7AAC" w:rsidRDefault="00410511" w:rsidP="003D033C">
      <w:pPr>
        <w:pStyle w:val="CETBodytext"/>
      </w:pPr>
      <w:r>
        <w:t>In this work, t</w:t>
      </w:r>
      <w:r w:rsidR="00AF7AAC" w:rsidRPr="003D033C">
        <w:t xml:space="preserve">o evaluate the performance, Adams–Bohart model </w:t>
      </w:r>
      <w:r w:rsidR="001C69B3">
        <w:t>was</w:t>
      </w:r>
      <w:r w:rsidR="00AF7AAC" w:rsidRPr="003D033C">
        <w:t xml:space="preserve"> used. To </w:t>
      </w:r>
      <w:r w:rsidR="00060587" w:rsidRPr="003D033C">
        <w:t>analyze</w:t>
      </w:r>
      <w:r w:rsidR="00AF7AAC" w:rsidRPr="003D033C">
        <w:t xml:space="preserve"> the Adams–Bohart</w:t>
      </w:r>
      <w:r w:rsidR="00AF7AAC" w:rsidRPr="003B412B">
        <w:t xml:space="preserve"> model parameter the value of rate constant decreases with increase of influent concentration</w:t>
      </w:r>
      <w:r w:rsidR="003B412B">
        <w:rPr>
          <w:b/>
          <w:bCs/>
        </w:rPr>
        <w:t>.</w:t>
      </w:r>
    </w:p>
    <w:p w14:paraId="1EF72A36" w14:textId="2B7A2342" w:rsidR="00410511" w:rsidRDefault="004D25B7" w:rsidP="004D25B7">
      <w:pPr>
        <w:pStyle w:val="CETBodytext"/>
        <w:spacing w:before="120"/>
      </w:pPr>
      <w:r w:rsidRPr="004D25B7">
        <w:t xml:space="preserve">The century-old Bohart-Adams model is arguably the best known one which also serves as the foundation of the bed depth-service time equation. </w:t>
      </w:r>
      <w:r w:rsidR="00410511">
        <w:t xml:space="preserve">Bohart and Adams </w:t>
      </w:r>
      <w:sdt>
        <w:sdtPr>
          <w:rPr>
            <w:color w:val="000000"/>
          </w:rPr>
          <w:tag w:val="MENDELEY_CITATION_v3_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"/>
          <w:id w:val="-611899802"/>
          <w:placeholder>
            <w:docPart w:val="DefaultPlaceholder_-1854013440"/>
          </w:placeholder>
        </w:sdtPr>
        <w:sdtContent>
          <w:r w:rsidR="00C007D5" w:rsidRPr="00C007D5">
            <w:rPr>
              <w:color w:val="000000"/>
            </w:rPr>
            <w:t>(S Bohart and Adams, 2023)</w:t>
          </w:r>
        </w:sdtContent>
      </w:sdt>
      <w:r w:rsidR="00410511">
        <w:t xml:space="preserve"> described the relationship between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oMath>
      <w:r w:rsidR="00410511">
        <w:t xml:space="preserve"> and </w:t>
      </w:r>
      <m:oMath>
        <m:r>
          <w:rPr>
            <w:rFonts w:ascii="Cambria Math" w:hAnsi="Cambria Math"/>
          </w:rPr>
          <m:t>t</m:t>
        </m:r>
      </m:oMath>
      <w:r w:rsidR="00410511">
        <w:t xml:space="preserve"> in a continuous system, which is used for describing the initial part of the breakthrough curve. The expression is as follows:</w:t>
      </w:r>
    </w:p>
    <w:p w14:paraId="59741604" w14:textId="185B0DA0" w:rsidR="009501E5" w:rsidRPr="009501E5" w:rsidRDefault="00000000" w:rsidP="009501E5">
      <w:pPr>
        <w:pStyle w:val="CETBodytext"/>
        <w:spacing w:before="240" w:after="240"/>
      </w:pPr>
      <m:oMathPara>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sSub>
                                <m:sSubPr>
                                  <m:ctrlPr>
                                    <w:rPr>
                                      <w:rFonts w:ascii="Cambria Math" w:hAnsi="Cambria Math"/>
                                      <w:i/>
                                    </w:rPr>
                                  </m:ctrlPr>
                                </m:sSubPr>
                                <m:e>
                                  <m:r>
                                    <w:rPr>
                                      <w:rFonts w:ascii="Cambria Math" w:hAnsi="Cambria Math"/>
                                    </w:rPr>
                                    <m:t xml:space="preserve"> k</m:t>
                                  </m:r>
                                </m:e>
                                <m:sub>
                                  <m:r>
                                    <w:rPr>
                                      <w:rFonts w:ascii="Cambria Math" w:hAnsi="Cambria Math"/>
                                    </w:rPr>
                                    <m:t>AB</m:t>
                                  </m:r>
                                </m:sub>
                              </m:sSub>
                              <m:sSub>
                                <m:sSubPr>
                                  <m:ctrlPr>
                                    <w:rPr>
                                      <w:rFonts w:ascii="Cambria Math" w:hAnsi="Cambria Math"/>
                                      <w:i/>
                                    </w:rPr>
                                  </m:ctrlPr>
                                </m:sSubPr>
                                <m:e>
                                  <m:r>
                                    <w:rPr>
                                      <w:rFonts w:ascii="Cambria Math" w:hAnsi="Cambria Math"/>
                                    </w:rPr>
                                    <m:t>C</m:t>
                                  </m:r>
                                </m:e>
                                <m:sub>
                                  <m:r>
                                    <w:rPr>
                                      <w:rFonts w:ascii="Cambria Math" w:hAnsi="Cambria Math"/>
                                    </w:rPr>
                                    <m:t>0</m:t>
                                  </m:r>
                                </m:sub>
                              </m:sSub>
                              <m:d>
                                <m:dPr>
                                  <m:ctrlPr>
                                    <w:rPr>
                                      <w:rFonts w:ascii="Cambria Math" w:hAnsi="Cambria Math"/>
                                      <w:i/>
                                    </w:rPr>
                                  </m:ctrlPr>
                                </m:dPr>
                                <m:e>
                                  <m:r>
                                    <w:rPr>
                                      <w:rFonts w:ascii="Cambria Math" w:hAnsi="Cambria Math"/>
                                    </w:rPr>
                                    <m:t>t-</m:t>
                                  </m:r>
                                  <m:f>
                                    <m:fPr>
                                      <m:ctrlPr>
                                        <w:rPr>
                                          <w:rFonts w:ascii="Cambria Math" w:hAnsi="Cambria Math"/>
                                          <w:i/>
                                        </w:rPr>
                                      </m:ctrlPr>
                                    </m:fPr>
                                    <m:num>
                                      <m:r>
                                        <w:rPr>
                                          <w:rFonts w:ascii="Cambria Math" w:hAnsi="Cambria Math"/>
                                        </w:rPr>
                                        <m:t>εZ</m:t>
                                      </m:r>
                                    </m:num>
                                    <m:den>
                                      <m:sSub>
                                        <m:sSubPr>
                                          <m:ctrlPr>
                                            <w:rPr>
                                              <w:rFonts w:ascii="Cambria Math" w:hAnsi="Cambria Math"/>
                                              <w:i/>
                                            </w:rPr>
                                          </m:ctrlPr>
                                        </m:sSubPr>
                                        <m:e>
                                          <m:r>
                                            <w:rPr>
                                              <w:rFonts w:ascii="Cambria Math" w:hAnsi="Cambria Math"/>
                                            </w:rPr>
                                            <m:t>U</m:t>
                                          </m:r>
                                        </m:e>
                                        <m:sub>
                                          <m:r>
                                            <w:rPr>
                                              <w:rFonts w:ascii="Cambria Math" w:hAnsi="Cambria Math"/>
                                            </w:rPr>
                                            <m:t>0</m:t>
                                          </m:r>
                                        </m:sub>
                                      </m:sSub>
                                    </m:den>
                                  </m:f>
                                </m:e>
                              </m:d>
                            </m:e>
                          </m:d>
                        </m:e>
                      </m:func>
                    </m:num>
                    <m:den>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AB</m:t>
                                  </m:r>
                                </m:sub>
                              </m:sSub>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(Z/</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e>
                          </m:d>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sSub>
                                    <m:sSubPr>
                                      <m:ctrlPr>
                                        <w:rPr>
                                          <w:rFonts w:ascii="Cambria Math" w:hAnsi="Cambria Math"/>
                                          <w:i/>
                                        </w:rPr>
                                      </m:ctrlPr>
                                    </m:sSubPr>
                                    <m:e>
                                      <m:r>
                                        <w:rPr>
                                          <w:rFonts w:ascii="Cambria Math" w:hAnsi="Cambria Math"/>
                                        </w:rPr>
                                        <m:t xml:space="preserve"> k</m:t>
                                      </m:r>
                                    </m:e>
                                    <m:sub>
                                      <m:r>
                                        <w:rPr>
                                          <w:rFonts w:ascii="Cambria Math" w:hAnsi="Cambria Math"/>
                                        </w:rPr>
                                        <m:t>AB</m:t>
                                      </m:r>
                                    </m:sub>
                                  </m:sSub>
                                  <m:sSub>
                                    <m:sSubPr>
                                      <m:ctrlPr>
                                        <w:rPr>
                                          <w:rFonts w:ascii="Cambria Math" w:hAnsi="Cambria Math"/>
                                          <w:i/>
                                        </w:rPr>
                                      </m:ctrlPr>
                                    </m:sSubPr>
                                    <m:e>
                                      <m:r>
                                        <w:rPr>
                                          <w:rFonts w:ascii="Cambria Math" w:hAnsi="Cambria Math"/>
                                        </w:rPr>
                                        <m:t>C</m:t>
                                      </m:r>
                                    </m:e>
                                    <m:sub>
                                      <m:r>
                                        <w:rPr>
                                          <w:rFonts w:ascii="Cambria Math" w:hAnsi="Cambria Math"/>
                                        </w:rPr>
                                        <m:t>0</m:t>
                                      </m:r>
                                    </m:sub>
                                  </m:sSub>
                                  <m:d>
                                    <m:dPr>
                                      <m:ctrlPr>
                                        <w:rPr>
                                          <w:rFonts w:ascii="Cambria Math" w:hAnsi="Cambria Math"/>
                                          <w:i/>
                                        </w:rPr>
                                      </m:ctrlPr>
                                    </m:dPr>
                                    <m:e>
                                      <m:r>
                                        <w:rPr>
                                          <w:rFonts w:ascii="Cambria Math" w:hAnsi="Cambria Math"/>
                                        </w:rPr>
                                        <m:t>t-</m:t>
                                      </m:r>
                                      <m:f>
                                        <m:fPr>
                                          <m:ctrlPr>
                                            <w:rPr>
                                              <w:rFonts w:ascii="Cambria Math" w:hAnsi="Cambria Math"/>
                                              <w:i/>
                                            </w:rPr>
                                          </m:ctrlPr>
                                        </m:fPr>
                                        <m:num>
                                          <m:r>
                                            <w:rPr>
                                              <w:rFonts w:ascii="Cambria Math" w:hAnsi="Cambria Math"/>
                                            </w:rPr>
                                            <m:t>εZ</m:t>
                                          </m:r>
                                        </m:num>
                                        <m:den>
                                          <m:sSub>
                                            <m:sSubPr>
                                              <m:ctrlPr>
                                                <w:rPr>
                                                  <w:rFonts w:ascii="Cambria Math" w:hAnsi="Cambria Math"/>
                                                  <w:i/>
                                                </w:rPr>
                                              </m:ctrlPr>
                                            </m:sSubPr>
                                            <m:e>
                                              <m:r>
                                                <w:rPr>
                                                  <w:rFonts w:ascii="Cambria Math" w:hAnsi="Cambria Math"/>
                                                </w:rPr>
                                                <m:t>U</m:t>
                                              </m:r>
                                            </m:e>
                                            <m:sub>
                                              <m:r>
                                                <w:rPr>
                                                  <w:rFonts w:ascii="Cambria Math" w:hAnsi="Cambria Math"/>
                                                </w:rPr>
                                                <m:t>0</m:t>
                                              </m:r>
                                            </m:sub>
                                          </m:sSub>
                                        </m:den>
                                      </m:f>
                                    </m:e>
                                  </m:d>
                                </m:e>
                              </m:d>
                              <m:r>
                                <w:rPr>
                                  <w:rFonts w:ascii="Cambria Math" w:hAnsi="Cambria Math"/>
                                </w:rPr>
                                <m:t>-1</m:t>
                              </m:r>
                            </m:e>
                          </m:func>
                        </m:e>
                      </m:func>
                    </m:den>
                  </m:f>
                  <m:r>
                    <w:rPr>
                      <w:rFonts w:ascii="Cambria Math" w:hAnsi="Cambria Math"/>
                    </w:rPr>
                    <m:t>,  &amp;t&gt;</m:t>
                  </m:r>
                  <m:f>
                    <m:fPr>
                      <m:ctrlPr>
                        <w:rPr>
                          <w:rFonts w:ascii="Cambria Math" w:hAnsi="Cambria Math"/>
                          <w:i/>
                        </w:rPr>
                      </m:ctrlPr>
                    </m:fPr>
                    <m:num>
                      <m:r>
                        <w:rPr>
                          <w:rFonts w:ascii="Cambria Math" w:hAnsi="Cambria Math"/>
                        </w:rPr>
                        <m:t>εZ</m:t>
                      </m:r>
                    </m:num>
                    <m:den>
                      <m:sSub>
                        <m:sSubPr>
                          <m:ctrlPr>
                            <w:rPr>
                              <w:rFonts w:ascii="Cambria Math" w:hAnsi="Cambria Math"/>
                              <w:i/>
                            </w:rPr>
                          </m:ctrlPr>
                        </m:sSubPr>
                        <m:e>
                          <m:r>
                            <w:rPr>
                              <w:rFonts w:ascii="Cambria Math" w:hAnsi="Cambria Math"/>
                            </w:rPr>
                            <m:t>U</m:t>
                          </m:r>
                        </m:e>
                        <m:sub>
                          <m:r>
                            <w:rPr>
                              <w:rFonts w:ascii="Cambria Math" w:hAnsi="Cambria Math"/>
                            </w:rPr>
                            <m:t>0</m:t>
                          </m:r>
                        </m:sub>
                      </m:sSub>
                    </m:den>
                  </m:f>
                </m:e>
                <m:e>
                  <m:r>
                    <w:rPr>
                      <w:rFonts w:ascii="Cambria Math" w:hAnsi="Cambria Math"/>
                    </w:rPr>
                    <m:t>0,  &amp;0&lt;t&lt;</m:t>
                  </m:r>
                  <m:f>
                    <m:fPr>
                      <m:ctrlPr>
                        <w:rPr>
                          <w:rFonts w:ascii="Cambria Math" w:hAnsi="Cambria Math"/>
                          <w:i/>
                        </w:rPr>
                      </m:ctrlPr>
                    </m:fPr>
                    <m:num>
                      <m:r>
                        <w:rPr>
                          <w:rFonts w:ascii="Cambria Math" w:hAnsi="Cambria Math"/>
                        </w:rPr>
                        <m:t>εZ</m:t>
                      </m:r>
                    </m:num>
                    <m:den>
                      <m:sSub>
                        <m:sSubPr>
                          <m:ctrlPr>
                            <w:rPr>
                              <w:rFonts w:ascii="Cambria Math" w:hAnsi="Cambria Math"/>
                              <w:i/>
                            </w:rPr>
                          </m:ctrlPr>
                        </m:sSubPr>
                        <m:e>
                          <m:r>
                            <w:rPr>
                              <w:rFonts w:ascii="Cambria Math" w:hAnsi="Cambria Math"/>
                            </w:rPr>
                            <m:t>U</m:t>
                          </m:r>
                        </m:e>
                        <m:sub>
                          <m:r>
                            <w:rPr>
                              <w:rFonts w:ascii="Cambria Math" w:hAnsi="Cambria Math"/>
                            </w:rPr>
                            <m:t>0</m:t>
                          </m:r>
                        </m:sub>
                      </m:sSub>
                    </m:den>
                  </m:f>
                </m:e>
              </m:eqArr>
            </m:e>
          </m:d>
          <m:r>
            <w:rPr>
              <w:rFonts w:ascii="Cambria Math" w:hAnsi="Cambria Math"/>
            </w:rPr>
            <m:t xml:space="preserve">                                                                       (2)</m:t>
          </m:r>
        </m:oMath>
      </m:oMathPara>
    </w:p>
    <w:p w14:paraId="09C722C4" w14:textId="77777777" w:rsidR="009501E5" w:rsidRDefault="009501E5" w:rsidP="003F2CB8">
      <w:pPr>
        <w:pStyle w:val="CETBodytext"/>
      </w:pPr>
    </w:p>
    <w:p w14:paraId="001EBD18" w14:textId="19D80D1E" w:rsidR="00410511" w:rsidRDefault="00410511" w:rsidP="003F2CB8">
      <w:pPr>
        <w:pStyle w:val="CETBodytext"/>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 xml:space="preserve"> are the influent and effluent concentration (g/L), </w:t>
      </w:r>
      <m:oMath>
        <m:sSub>
          <m:sSubPr>
            <m:ctrlPr>
              <w:rPr>
                <w:rFonts w:ascii="Cambria Math" w:hAnsi="Cambria Math"/>
                <w:i/>
              </w:rPr>
            </m:ctrlPr>
          </m:sSubPr>
          <m:e>
            <m:r>
              <w:rPr>
                <w:rFonts w:ascii="Cambria Math" w:hAnsi="Cambria Math"/>
              </w:rPr>
              <m:t>k</m:t>
            </m:r>
          </m:e>
          <m:sub>
            <m:r>
              <w:rPr>
                <w:rFonts w:ascii="Cambria Math" w:hAnsi="Cambria Math"/>
              </w:rPr>
              <m:t>AB</m:t>
            </m:r>
          </m:sub>
        </m:sSub>
      </m:oMath>
      <w:r>
        <w:t xml:space="preserve"> is the</w:t>
      </w:r>
      <w:r w:rsidR="00E0535F">
        <w:t xml:space="preserve"> Bohart Adams</w:t>
      </w:r>
      <w:r>
        <w:t xml:space="preserve"> kinetic constant </w:t>
      </w:r>
      <w:r w:rsidR="0079613B" w:rsidRPr="0079613B">
        <w:t>(L/</w:t>
      </w:r>
      <w:proofErr w:type="spellStart"/>
      <w:r w:rsidR="0079613B" w:rsidRPr="0079613B">
        <w:t>gmin</w:t>
      </w:r>
      <w:proofErr w:type="spellEnd"/>
      <w:r w:rsidR="0079613B" w:rsidRPr="0079613B">
        <w:t>)</w:t>
      </w:r>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the </w:t>
      </w:r>
      <w:r w:rsidR="009501E5">
        <w:t xml:space="preserve">adsorption capacity of the adsorbent per unit volume of the bed </w:t>
      </w:r>
      <w:r>
        <w:t xml:space="preserve">(g/L), </w:t>
      </w:r>
      <m:oMath>
        <m:r>
          <w:rPr>
            <w:rFonts w:ascii="Cambria Math" w:hAnsi="Cambria Math"/>
          </w:rPr>
          <m:t>ε</m:t>
        </m:r>
      </m:oMath>
      <w:r w:rsidR="009501E5">
        <w:t xml:space="preserve"> is the bed voidage, </w:t>
      </w:r>
      <m:oMath>
        <m:r>
          <w:rPr>
            <w:rFonts w:ascii="Cambria Math" w:hAnsi="Cambria Math"/>
          </w:rPr>
          <m:t>Z</m:t>
        </m:r>
      </m:oMath>
      <w:r>
        <w:t xml:space="preserve"> is the bed depth of the fix-bed column (cm) and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t xml:space="preserve"> is the superficial velocity (cm/min) defined as the ratio of the volumetric flow rate Q </w:t>
      </w:r>
      <w:r w:rsidR="0079613B" w:rsidRPr="0079613B">
        <w:t>(cm</w:t>
      </w:r>
      <w:r w:rsidR="0079613B" w:rsidRPr="0079613B">
        <w:rPr>
          <w:vertAlign w:val="superscript"/>
        </w:rPr>
        <w:t>3</w:t>
      </w:r>
      <w:r w:rsidR="0079613B" w:rsidRPr="0079613B">
        <w:t>/</w:t>
      </w:r>
      <w:r>
        <w:t>min) to the cross-sectional area of the bed A</w:t>
      </w:r>
      <w:r w:rsidR="003F2CB8">
        <w:t xml:space="preserve"> </w:t>
      </w:r>
      <w:r w:rsidR="0079613B" w:rsidRPr="0079613B">
        <w:t>(cm</w:t>
      </w:r>
      <w:r w:rsidR="0079613B" w:rsidRPr="0079613B">
        <w:rPr>
          <w:vertAlign w:val="superscript"/>
        </w:rPr>
        <w:t>2</w:t>
      </w:r>
      <w:r w:rsidR="0079613B" w:rsidRPr="0079613B">
        <w:t>)</w:t>
      </w:r>
      <w:r>
        <w:t xml:space="preserve">, </w:t>
      </w:r>
      <m:oMath>
        <m:sSub>
          <m:sSubPr>
            <m:ctrlPr>
              <w:rPr>
                <w:rFonts w:ascii="Cambria Math" w:hAnsi="Cambria Math"/>
                <w:i/>
              </w:rPr>
            </m:ctrlPr>
          </m:sSubPr>
          <m:e>
            <m:r>
              <w:rPr>
                <w:rFonts w:ascii="Cambria Math" w:hAnsi="Cambria Math"/>
              </w:rPr>
              <m:t>k</m:t>
            </m:r>
          </m:e>
          <m:sub>
            <m:r>
              <w:rPr>
                <w:rFonts w:ascii="Cambria Math" w:hAnsi="Cambria Math"/>
              </w:rPr>
              <m:t>AB</m:t>
            </m:r>
          </m:sub>
        </m:sSub>
      </m:oMath>
      <w:r>
        <w:t xml:space="preserve"> and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can be calculated from the linear plot of </w:t>
      </w:r>
      <w:r w:rsidR="0079613B" w:rsidRPr="0079613B">
        <w:t>ln(C</w:t>
      </w:r>
      <w:r w:rsidR="0079613B" w:rsidRPr="0079613B">
        <w:rPr>
          <w:vertAlign w:val="subscript"/>
        </w:rPr>
        <w:t>t</w:t>
      </w:r>
      <w:r w:rsidR="0079613B" w:rsidRPr="0079613B">
        <w:t>/C</w:t>
      </w:r>
      <w:r w:rsidR="0079613B" w:rsidRPr="0079613B">
        <w:rPr>
          <w:vertAlign w:val="subscript"/>
        </w:rPr>
        <w:t>0</w:t>
      </w:r>
      <w:r w:rsidR="0079613B" w:rsidRPr="0079613B">
        <w:t>)</w:t>
      </w:r>
      <w:r>
        <w:t xml:space="preserve"> against time</w:t>
      </w:r>
      <w:r w:rsidR="003F2CB8">
        <w:t>.</w:t>
      </w:r>
    </w:p>
    <w:p w14:paraId="77322772" w14:textId="54640E50" w:rsidR="003F2CB8" w:rsidRDefault="003F2CB8" w:rsidP="003F2CB8">
      <w:pPr>
        <w:pStyle w:val="CETBodytext"/>
      </w:pPr>
    </w:p>
    <w:p w14:paraId="1D85ED47" w14:textId="6DCD9BA6" w:rsidR="009501E5" w:rsidRDefault="009501E5" w:rsidP="003F2CB8">
      <w:pPr>
        <w:pStyle w:val="CETBodytext"/>
      </w:pPr>
      <w:r w:rsidRPr="009501E5">
        <w:t>Their model assumes that the adsorbate is adsorbed irreversibly and at a local rate of removal that is proportional to both the residual capacity of the adsorbent and the gas</w:t>
      </w:r>
      <w:r>
        <w:t xml:space="preserve"> </w:t>
      </w:r>
      <w:r w:rsidRPr="009501E5">
        <w:t>phase concentration of the adsorbate.</w:t>
      </w:r>
    </w:p>
    <w:p w14:paraId="22533965" w14:textId="77777777" w:rsidR="009501E5" w:rsidRDefault="009501E5" w:rsidP="003F2CB8">
      <w:pPr>
        <w:pStyle w:val="CETBodytext"/>
      </w:pPr>
    </w:p>
    <w:p w14:paraId="234A547D" w14:textId="6C2AA37B" w:rsidR="003F2CB8" w:rsidRDefault="003F2CB8" w:rsidP="003F2CB8">
      <w:pPr>
        <w:pStyle w:val="CETBodytext"/>
      </w:pPr>
      <w:r w:rsidRPr="001C69B3">
        <w:t xml:space="preserve">A key feature of the 100-year-old model of Bohart and Adams </w:t>
      </w:r>
      <w:sdt>
        <w:sdtPr>
          <w:rPr>
            <w:color w:val="000000"/>
          </w:rPr>
          <w:tag w:val="MENDELEY_CITATION_v3_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"/>
          <w:id w:val="-1812859455"/>
          <w:placeholder>
            <w:docPart w:val="DefaultPlaceholder_-1854013440"/>
          </w:placeholder>
        </w:sdtPr>
        <w:sdtContent>
          <w:r w:rsidR="00C007D5" w:rsidRPr="00C007D5">
            <w:rPr>
              <w:color w:val="000000"/>
            </w:rPr>
            <w:t>(Chu, 2020)</w:t>
          </w:r>
        </w:sdtContent>
      </w:sdt>
      <w:r w:rsidRPr="001C69B3">
        <w:t xml:space="preserve"> is that it predicts a linear relationship between bed depth and the time taken for breakthrough to occur.</w:t>
      </w:r>
      <w:r w:rsidRPr="003F2CB8">
        <w:t xml:space="preserve"> This linear relationship simplifies the tasks of adsorber design and analysis and provides a simple approach to running pilot tests.</w:t>
      </w:r>
    </w:p>
    <w:p w14:paraId="68B7A05B" w14:textId="7B6DFEE2" w:rsidR="00EE4581" w:rsidRDefault="00EE4581" w:rsidP="003F2CB8">
      <w:pPr>
        <w:pStyle w:val="CETBodytext"/>
      </w:pPr>
      <w:r>
        <w:t xml:space="preserve">Since the exponential term </w:t>
      </w:r>
      <m:oMath>
        <m:r>
          <w:rPr>
            <w:rFonts w:ascii="Cambria Math" w:hAnsi="Cambria Math"/>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AB</m:t>
                    </m:r>
                  </m:sub>
                </m:sSub>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Z</m:t>
                </m:r>
              </m:num>
              <m:den>
                <m:sSub>
                  <m:sSubPr>
                    <m:ctrlPr>
                      <w:rPr>
                        <w:rFonts w:ascii="Cambria Math" w:hAnsi="Cambria Math"/>
                        <w:i/>
                      </w:rPr>
                    </m:ctrlPr>
                  </m:sSubPr>
                  <m:e>
                    <m:r>
                      <w:rPr>
                        <w:rFonts w:ascii="Cambria Math" w:hAnsi="Cambria Math"/>
                      </w:rPr>
                      <m:t>U</m:t>
                    </m:r>
                  </m:e>
                  <m:sub>
                    <m:r>
                      <w:rPr>
                        <w:rFonts w:ascii="Cambria Math" w:hAnsi="Cambria Math"/>
                      </w:rPr>
                      <m:t>0</m:t>
                    </m:r>
                  </m:sub>
                </m:sSub>
              </m:den>
            </m:f>
          </m:e>
        </m:d>
      </m:oMath>
      <w:r>
        <w:t xml:space="preserve"> is expected to be much larger than unity and </w:t>
      </w:r>
      <m:oMath>
        <m:r>
          <w:rPr>
            <w:rFonts w:ascii="Cambria Math" w:hAnsi="Cambria Math"/>
          </w:rPr>
          <m:t>t</m:t>
        </m:r>
      </m:oMath>
      <w:r>
        <w:t xml:space="preserve"> is usually much greater than </w:t>
      </w:r>
      <m:oMath>
        <m:r>
          <w:rPr>
            <w:rFonts w:ascii="Cambria Math" w:hAnsi="Cambria Math"/>
          </w:rPr>
          <m:t>εZ/</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 .</m:t>
        </m:r>
      </m:oMath>
    </w:p>
    <w:p w14:paraId="4A66602A" w14:textId="75C7A1C4" w:rsidR="009501E5" w:rsidRPr="009501E5" w:rsidRDefault="009501E5" w:rsidP="009501E5">
      <w:pPr>
        <w:pStyle w:val="CETBodytext"/>
        <w:spacing w:before="240" w:after="240"/>
      </w:pPr>
      <m:oMathPara>
        <m:oMath>
          <m:r>
            <w:rPr>
              <w:rFonts w:ascii="Cambria Math" w:hAnsi="Cambria Math"/>
            </w:rPr>
            <m:t xml:space="preserve">ln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AB</m:t>
              </m:r>
            </m:sub>
          </m:sSub>
          <m:sSub>
            <m:sSubPr>
              <m:ctrlPr>
                <w:rPr>
                  <w:rFonts w:ascii="Cambria Math" w:hAnsi="Cambria Math"/>
                  <w:i/>
                </w:rPr>
              </m:ctrlPr>
            </m:sSubPr>
            <m:e>
              <m:r>
                <w:rPr>
                  <w:rFonts w:ascii="Cambria Math" w:hAnsi="Cambria Math"/>
                </w:rPr>
                <m:t>N</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Z</m:t>
                  </m:r>
                </m:num>
                <m:den>
                  <m:sSub>
                    <m:sSubPr>
                      <m:ctrlPr>
                        <w:rPr>
                          <w:rFonts w:ascii="Cambria Math" w:hAnsi="Cambria Math"/>
                          <w:i/>
                        </w:rPr>
                      </m:ctrlPr>
                    </m:sSubPr>
                    <m:e>
                      <m:r>
                        <w:rPr>
                          <w:rFonts w:ascii="Cambria Math" w:hAnsi="Cambria Math"/>
                        </w:rPr>
                        <m:t>U</m:t>
                      </m:r>
                    </m:e>
                    <m:sub>
                      <m:r>
                        <w:rPr>
                          <w:rFonts w:ascii="Cambria Math" w:hAnsi="Cambria Math"/>
                        </w:rPr>
                        <m:t>0</m:t>
                      </m:r>
                    </m:sub>
                  </m:sSub>
                </m:den>
              </m:f>
            </m:e>
          </m:d>
          <m:sSub>
            <m:sSubPr>
              <m:ctrlPr>
                <w:rPr>
                  <w:rFonts w:ascii="Cambria Math" w:hAnsi="Cambria Math"/>
                  <w:i/>
                </w:rPr>
              </m:ctrlPr>
            </m:sSubPr>
            <m:e>
              <m:r>
                <w:rPr>
                  <w:rFonts w:ascii="Cambria Math" w:hAnsi="Cambria Math"/>
                </w:rPr>
                <m:t xml:space="preserve"> - k</m:t>
              </m:r>
            </m:e>
            <m:sub>
              <m:r>
                <w:rPr>
                  <w:rFonts w:ascii="Cambria Math" w:hAnsi="Cambria Math"/>
                </w:rPr>
                <m:t>AB</m:t>
              </m:r>
            </m:sub>
          </m:sSub>
          <m:sSub>
            <m:sSubPr>
              <m:ctrlPr>
                <w:rPr>
                  <w:rFonts w:ascii="Cambria Math" w:hAnsi="Cambria Math"/>
                  <w:i/>
                </w:rPr>
              </m:ctrlPr>
            </m:sSubPr>
            <m:e>
              <m:r>
                <w:rPr>
                  <w:rFonts w:ascii="Cambria Math" w:hAnsi="Cambria Math"/>
                </w:rPr>
                <m:t>C</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 xml:space="preserve">                                                                                                                                       (3)</m:t>
          </m:r>
        </m:oMath>
      </m:oMathPara>
    </w:p>
    <w:p w14:paraId="220090AB" w14:textId="77777777" w:rsidR="00AF7AAC" w:rsidRDefault="00AF7AAC" w:rsidP="00E8716E">
      <w:pPr>
        <w:pStyle w:val="CETHeading1"/>
        <w:rPr>
          <w:lang w:val="en-GB"/>
        </w:rPr>
      </w:pPr>
      <w:r>
        <w:rPr>
          <w:lang w:val="en-GB"/>
        </w:rPr>
        <w:t>Results and discussions</w:t>
      </w:r>
    </w:p>
    <w:p w14:paraId="0ABAA5A0" w14:textId="77777777" w:rsidR="00AF7AAC" w:rsidRPr="00F8735B" w:rsidRDefault="00AF7AAC" w:rsidP="00965ABE">
      <w:pPr>
        <w:pStyle w:val="CETheadingx"/>
      </w:pPr>
      <w:r>
        <w:t>Adsorption performances</w:t>
      </w:r>
    </w:p>
    <w:p w14:paraId="357092C3" w14:textId="3F26C8AA" w:rsidR="00AF7AAC" w:rsidRDefault="00AF7AAC" w:rsidP="00AC1C33">
      <w:pPr>
        <w:pStyle w:val="CETBodytext"/>
        <w:jc w:val="left"/>
        <w:rPr>
          <w:noProof/>
        </w:rPr>
      </w:pPr>
      <w:r w:rsidRPr="008D52AD">
        <w:t>Fig</w:t>
      </w:r>
      <w:r>
        <w:t>ure</w:t>
      </w:r>
      <w:r w:rsidRPr="008D52AD">
        <w:t xml:space="preserve"> </w:t>
      </w:r>
      <w:r w:rsidR="00732BD9">
        <w:t>3</w:t>
      </w:r>
      <w:r w:rsidRPr="008D52AD">
        <w:t xml:space="preserve"> shows the capture kinetic curve for each of the composite materials</w:t>
      </w:r>
      <w:r>
        <w:t>.</w:t>
      </w:r>
      <w:r>
        <w:rPr>
          <w:noProof/>
        </w:rPr>
        <w:t xml:space="preserve"> </w:t>
      </w:r>
    </w:p>
    <w:p w14:paraId="3ABB200D" w14:textId="77777777" w:rsidR="00AF7AAC" w:rsidRPr="000705D9" w:rsidRDefault="00AF7AAC" w:rsidP="003F40A7">
      <w:pPr>
        <w:pStyle w:val="CETBodytext"/>
        <w:jc w:val="left"/>
        <w:rPr>
          <w:rStyle w:val="CETCaptionCarattere"/>
          <w:i w:val="0"/>
          <w:lang w:val="en-US"/>
        </w:rPr>
      </w:pPr>
      <w:r>
        <w:rPr>
          <w:noProof/>
        </w:rPr>
        <w:drawing>
          <wp:inline distT="0" distB="0" distL="0" distR="0" wp14:anchorId="0FC433F3" wp14:editId="0BC65BA1">
            <wp:extent cx="4329545" cy="2348346"/>
            <wp:effectExtent l="0" t="0" r="13970" b="13970"/>
            <wp:docPr id="2" name="Grafico 2">
              <a:extLst xmlns:a="http://schemas.openxmlformats.org/drawingml/2006/main">
                <a:ext uri="{FF2B5EF4-FFF2-40B4-BE49-F238E27FC236}">
                  <a16:creationId xmlns:a16="http://schemas.microsoft.com/office/drawing/2014/main" id="{4DDCD3B2-15CC-2579-8BDF-A3EFBB569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C96B10" w14:textId="1854848F" w:rsidR="00AF7AAC" w:rsidRDefault="00AF7AAC" w:rsidP="003F40A7">
      <w:pPr>
        <w:pStyle w:val="CETBodytext"/>
        <w:rPr>
          <w:rStyle w:val="CETCaptionCarattere"/>
        </w:rPr>
      </w:pPr>
      <w:r w:rsidRPr="00BD077D">
        <w:rPr>
          <w:rStyle w:val="CETCaptionCarattere"/>
        </w:rPr>
        <w:t xml:space="preserve">Figure </w:t>
      </w:r>
      <w:r w:rsidR="00732BD9">
        <w:rPr>
          <w:rStyle w:val="CETCaptionCarattere"/>
        </w:rPr>
        <w:t>3</w:t>
      </w:r>
      <w:r>
        <w:rPr>
          <w:rStyle w:val="CETCaptionCarattere"/>
        </w:rPr>
        <w:t>: CO</w:t>
      </w:r>
      <w:r w:rsidRPr="00AC1C33">
        <w:rPr>
          <w:rStyle w:val="CETCaptionCarattere"/>
          <w:vertAlign w:val="subscript"/>
        </w:rPr>
        <w:t>2</w:t>
      </w:r>
      <w:r>
        <w:rPr>
          <w:rStyle w:val="CETCaptionCarattere"/>
        </w:rPr>
        <w:t xml:space="preserve"> adsorption kinetics of two different materials BC</w:t>
      </w:r>
      <w:r w:rsidRPr="00AC1C33">
        <w:rPr>
          <w:rStyle w:val="CETCaptionCarattere"/>
          <w:vertAlign w:val="subscript"/>
        </w:rPr>
        <w:t>L</w:t>
      </w:r>
      <w:r>
        <w:rPr>
          <w:rStyle w:val="CETCaptionCarattere"/>
        </w:rPr>
        <w:t>-Fe</w:t>
      </w:r>
      <w:r w:rsidRPr="00AC1C33">
        <w:rPr>
          <w:rStyle w:val="CETCaptionCarattere"/>
          <w:vertAlign w:val="subscript"/>
        </w:rPr>
        <w:t>2</w:t>
      </w:r>
      <w:r>
        <w:rPr>
          <w:rStyle w:val="CETCaptionCarattere"/>
        </w:rPr>
        <w:t>O</w:t>
      </w:r>
      <w:r w:rsidRPr="00AC1C33">
        <w:rPr>
          <w:rStyle w:val="CETCaptionCarattere"/>
          <w:vertAlign w:val="subscript"/>
        </w:rPr>
        <w:t>3</w:t>
      </w:r>
      <w:r>
        <w:rPr>
          <w:rStyle w:val="CETCaptionCarattere"/>
        </w:rPr>
        <w:t xml:space="preserve"> and Alg-SiO</w:t>
      </w:r>
      <w:r w:rsidRPr="00AC1C33">
        <w:rPr>
          <w:rStyle w:val="CETCaptionCarattere"/>
          <w:vertAlign w:val="subscript"/>
        </w:rPr>
        <w:t>2</w:t>
      </w:r>
      <w:r>
        <w:rPr>
          <w:rStyle w:val="CETCaptionCarattere"/>
        </w:rPr>
        <w:t xml:space="preserve"> using respectively 3.98 and 12.02 g, gas flow 40 ml/min for CO</w:t>
      </w:r>
      <w:r w:rsidRPr="00AC1C33">
        <w:rPr>
          <w:rStyle w:val="CETCaptionCarattere"/>
          <w:vertAlign w:val="subscript"/>
        </w:rPr>
        <w:t>2</w:t>
      </w:r>
      <w:r>
        <w:rPr>
          <w:rStyle w:val="CETCaptionCarattere"/>
        </w:rPr>
        <w:t xml:space="preserve"> and 60 ml/min for N</w:t>
      </w:r>
      <w:r w:rsidRPr="00AC1C33">
        <w:rPr>
          <w:rStyle w:val="CETCaptionCarattere"/>
          <w:vertAlign w:val="subscript"/>
        </w:rPr>
        <w:t>2</w:t>
      </w:r>
      <w:r>
        <w:rPr>
          <w:rStyle w:val="CETCaptionCarattere"/>
        </w:rPr>
        <w:t xml:space="preserve"> at room temperature.</w:t>
      </w:r>
    </w:p>
    <w:p w14:paraId="451D2492" w14:textId="77777777" w:rsidR="00AF7AAC" w:rsidRDefault="00AF7AAC" w:rsidP="00837A95">
      <w:pPr>
        <w:pStyle w:val="CETBodytext"/>
      </w:pPr>
    </w:p>
    <w:p w14:paraId="0A10D420" w14:textId="39FBE483" w:rsidR="00AF7AAC" w:rsidRDefault="00AF7AAC" w:rsidP="00AC1C33">
      <w:pPr>
        <w:pStyle w:val="CETBodytext"/>
      </w:pPr>
      <w:r w:rsidRPr="005404A2">
        <w:t xml:space="preserve">From the data shown in Figure </w:t>
      </w:r>
      <w:r w:rsidR="00732BD9">
        <w:t>3</w:t>
      </w:r>
      <w:r w:rsidRPr="005404A2">
        <w:t xml:space="preserve"> </w:t>
      </w:r>
      <w:r w:rsidRPr="00BE4D18">
        <w:t>the significant difference in the adsorpti</w:t>
      </w:r>
      <w:r>
        <w:t>on</w:t>
      </w:r>
      <w:r w:rsidRPr="00BE4D18">
        <w:t xml:space="preserve"> capacity of the two materials was evident, in fact Alg</w:t>
      </w:r>
      <w:r>
        <w:t>-SiO</w:t>
      </w:r>
      <w:r w:rsidRPr="00BE4D18">
        <w:rPr>
          <w:vertAlign w:val="subscript"/>
        </w:rPr>
        <w:t>2</w:t>
      </w:r>
      <w:r w:rsidRPr="00BE4D18">
        <w:t xml:space="preserve"> showed an adsorptive capacity </w:t>
      </w:r>
      <w:r>
        <w:t>of</w:t>
      </w:r>
      <w:r w:rsidRPr="00BE4D18">
        <w:t xml:space="preserve"> </w:t>
      </w:r>
      <w:r w:rsidR="006905EA">
        <w:t>6</w:t>
      </w:r>
      <w:r w:rsidRPr="00BE4D18">
        <w:t xml:space="preserve"> m</w:t>
      </w:r>
      <w:r w:rsidR="006905EA">
        <w:t>g</w:t>
      </w:r>
      <w:r w:rsidRPr="00BE4D18">
        <w:t xml:space="preserve">/g while </w:t>
      </w:r>
      <w:r>
        <w:t>BC</w:t>
      </w:r>
      <w:r w:rsidRPr="00BE4D18">
        <w:rPr>
          <w:vertAlign w:val="subscript"/>
        </w:rPr>
        <w:t>L</w:t>
      </w:r>
      <w:r>
        <w:t>-</w:t>
      </w:r>
      <w:r w:rsidRPr="00BE4D18">
        <w:t>Fe</w:t>
      </w:r>
      <w:r w:rsidRPr="00BE4D18">
        <w:rPr>
          <w:vertAlign w:val="subscript"/>
        </w:rPr>
        <w:t>2</w:t>
      </w:r>
      <w:r w:rsidRPr="00BE4D18">
        <w:t>O</w:t>
      </w:r>
      <w:r w:rsidRPr="00BE4D18">
        <w:rPr>
          <w:vertAlign w:val="subscript"/>
        </w:rPr>
        <w:t>3</w:t>
      </w:r>
      <w:r w:rsidRPr="00BE4D18">
        <w:t xml:space="preserve"> of 2</w:t>
      </w:r>
      <w:r w:rsidR="006905EA">
        <w:t>5</w:t>
      </w:r>
      <w:r w:rsidRPr="00BE4D18">
        <w:t xml:space="preserve"> m</w:t>
      </w:r>
      <w:r w:rsidR="006905EA">
        <w:t>g</w:t>
      </w:r>
      <w:r w:rsidRPr="00BE4D18">
        <w:t>/g</w:t>
      </w:r>
      <w:r>
        <w:t xml:space="preserve"> u</w:t>
      </w:r>
      <w:r w:rsidRPr="00BE4D18">
        <w:t>nder the conditions employed (room temperature and flow of CO</w:t>
      </w:r>
      <w:r w:rsidRPr="00BE4D18">
        <w:rPr>
          <w:vertAlign w:val="subscript"/>
        </w:rPr>
        <w:t>2</w:t>
      </w:r>
      <w:r w:rsidRPr="00BE4D18">
        <w:t xml:space="preserve"> 40 </w:t>
      </w:r>
      <w:r>
        <w:t xml:space="preserve">ml/min </w:t>
      </w:r>
      <w:r w:rsidRPr="00BE4D18">
        <w:t>and N</w:t>
      </w:r>
      <w:r w:rsidRPr="00BE4D18">
        <w:rPr>
          <w:vertAlign w:val="subscript"/>
        </w:rPr>
        <w:t>2</w:t>
      </w:r>
      <w:r w:rsidRPr="00BE4D18">
        <w:t xml:space="preserve"> 60</w:t>
      </w:r>
      <w:r>
        <w:t xml:space="preserve"> ml/min</w:t>
      </w:r>
      <w:r w:rsidRPr="00BE4D18">
        <w:t>)</w:t>
      </w:r>
      <w:r w:rsidR="00D64465">
        <w:t xml:space="preserve"> in agreement with other authors </w:t>
      </w:r>
      <w:sdt>
        <w:sdtPr>
          <w:rPr>
            <w:color w:val="000000"/>
          </w:rPr>
          <w:tag w:val="MENDELEY_CITATION_v3_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"/>
          <w:id w:val="1025748973"/>
          <w:placeholder>
            <w:docPart w:val="DefaultPlaceholder_-1854013440"/>
          </w:placeholder>
        </w:sdtPr>
        <w:sdtContent>
          <w:r w:rsidR="00C007D5" w:rsidRPr="00C007D5">
            <w:rPr>
              <w:color w:val="000000"/>
            </w:rPr>
            <w:t xml:space="preserve">(KIRBIYIK, 2019; </w:t>
          </w:r>
          <w:proofErr w:type="spellStart"/>
          <w:r w:rsidR="00C007D5" w:rsidRPr="00C007D5">
            <w:rPr>
              <w:color w:val="000000"/>
            </w:rPr>
            <w:t>Rafigh</w:t>
          </w:r>
          <w:proofErr w:type="spellEnd"/>
          <w:r w:rsidR="00C007D5" w:rsidRPr="00C007D5">
            <w:rPr>
              <w:color w:val="000000"/>
            </w:rPr>
            <w:t xml:space="preserve"> and </w:t>
          </w:r>
          <w:proofErr w:type="spellStart"/>
          <w:r w:rsidR="00C007D5" w:rsidRPr="00C007D5">
            <w:rPr>
              <w:color w:val="000000"/>
            </w:rPr>
            <w:t>Heydarinasab</w:t>
          </w:r>
          <w:proofErr w:type="spellEnd"/>
          <w:r w:rsidR="00C007D5" w:rsidRPr="00C007D5">
            <w:rPr>
              <w:color w:val="000000"/>
            </w:rPr>
            <w:t>, 2017)</w:t>
          </w:r>
        </w:sdtContent>
      </w:sdt>
      <w:r w:rsidR="00F82399">
        <w:t>.</w:t>
      </w:r>
      <w:r w:rsidR="00C200E4">
        <w:t xml:space="preserve"> </w:t>
      </w:r>
      <w:r w:rsidR="00C200E4" w:rsidRPr="00C200E4">
        <w:t>This result could be justified by the different properties of the materials, primarily to the surface area</w:t>
      </w:r>
      <w:r w:rsidR="00C200E4">
        <w:t xml:space="preserve"> and porosity</w:t>
      </w:r>
      <w:r w:rsidR="00C200E4" w:rsidRPr="00C200E4">
        <w:t xml:space="preserve"> but also other factors such as interactions with functional groups on the surface could play an important role in CO</w:t>
      </w:r>
      <w:r w:rsidR="00C200E4" w:rsidRPr="00C200E4">
        <w:rPr>
          <w:vertAlign w:val="subscript"/>
        </w:rPr>
        <w:t>2</w:t>
      </w:r>
      <w:r w:rsidR="00C200E4" w:rsidRPr="00C200E4">
        <w:t xml:space="preserve"> adsorption. It is known that there are nitrogen groups present on the surface of </w:t>
      </w:r>
      <w:proofErr w:type="spellStart"/>
      <w:r w:rsidR="00C200E4" w:rsidRPr="00C200E4">
        <w:t>biochars</w:t>
      </w:r>
      <w:proofErr w:type="spellEnd"/>
      <w:r w:rsidR="00C200E4" w:rsidRPr="00C200E4">
        <w:t xml:space="preserve"> that are weakly basic and polar</w:t>
      </w:r>
      <w:r w:rsidR="00C200E4">
        <w:t xml:space="preserve"> (combination of physical and chemical adsorption)</w:t>
      </w:r>
      <w:r w:rsidR="00C200E4" w:rsidRPr="00C200E4">
        <w:t xml:space="preserve"> and could increase the adsorption capacity of CO</w:t>
      </w:r>
      <w:r w:rsidR="00C200E4" w:rsidRPr="00C200E4">
        <w:rPr>
          <w:vertAlign w:val="subscript"/>
        </w:rPr>
        <w:t>2</w:t>
      </w:r>
      <w:r w:rsidR="00C200E4">
        <w:rPr>
          <w:vertAlign w:val="subscript"/>
        </w:rPr>
        <w:t>.</w:t>
      </w:r>
      <w:r w:rsidR="00C200E4" w:rsidRPr="00C200E4">
        <w:t xml:space="preserve"> </w:t>
      </w:r>
      <w:sdt>
        <w:sdtPr>
          <w:rPr>
            <w:color w:val="000000"/>
          </w:rPr>
          <w:tag w:val="MENDELEY_CITATION_v3_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"/>
          <w:id w:val="-1486075728"/>
          <w:placeholder>
            <w:docPart w:val="DefaultPlaceholder_-1854013440"/>
          </w:placeholder>
        </w:sdtPr>
        <w:sdtContent>
          <w:r w:rsidR="00C007D5" w:rsidRPr="00C007D5">
            <w:rPr>
              <w:color w:val="000000"/>
            </w:rPr>
            <w:t>(Zhang et al., 2013)</w:t>
          </w:r>
        </w:sdtContent>
      </w:sdt>
      <w:r w:rsidR="00FF0AC9">
        <w:rPr>
          <w:color w:val="000000"/>
        </w:rPr>
        <w:t xml:space="preserve">. </w:t>
      </w:r>
      <w:r w:rsidR="00D64465" w:rsidRPr="00D64465">
        <w:t>Another important difference is due to the nature of iron oxide, which has weakly basic properties which is advantageous in terms of capturing CO</w:t>
      </w:r>
      <w:r w:rsidR="00D64465" w:rsidRPr="00D64465">
        <w:rPr>
          <w:vertAlign w:val="subscript"/>
        </w:rPr>
        <w:t>2</w:t>
      </w:r>
      <w:r w:rsidR="00D64465" w:rsidRPr="00D64465">
        <w:t xml:space="preserve"> that is acidic, whereas </w:t>
      </w:r>
      <w:proofErr w:type="spellStart"/>
      <w:r w:rsidR="00D64465" w:rsidRPr="00D64465">
        <w:t>sicile</w:t>
      </w:r>
      <w:proofErr w:type="spellEnd"/>
      <w:r w:rsidR="00D64465" w:rsidRPr="00D64465">
        <w:t xml:space="preserve"> is known to be an oxide with acidic characteristics</w:t>
      </w:r>
      <w:r w:rsidR="00D64465">
        <w:t xml:space="preserve"> </w:t>
      </w:r>
      <w:sdt>
        <w:sdtPr>
          <w:rPr>
            <w:color w:val="000000"/>
          </w:rPr>
          <w:tag w:val="MENDELEY_CITATION_v3_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"/>
          <w:id w:val="1748920108"/>
          <w:placeholder>
            <w:docPart w:val="DefaultPlaceholder_-1854013440"/>
          </w:placeholder>
        </w:sdtPr>
        <w:sdtContent>
          <w:r w:rsidR="00C007D5" w:rsidRPr="00C007D5">
            <w:rPr>
              <w:color w:val="000000"/>
            </w:rPr>
            <w:t>(Schott et al., 2017)</w:t>
          </w:r>
        </w:sdtContent>
      </w:sdt>
      <w:r w:rsidR="00FF0AC9">
        <w:rPr>
          <w:color w:val="000000"/>
        </w:rPr>
        <w:t>.</w:t>
      </w:r>
    </w:p>
    <w:p w14:paraId="641419AE" w14:textId="77777777" w:rsidR="008B32F5" w:rsidRDefault="008B32F5" w:rsidP="008B32F5">
      <w:pPr>
        <w:pStyle w:val="CETheadingx"/>
      </w:pPr>
      <w:r w:rsidRPr="008F6E40">
        <w:t>Breakthrough curve modeling</w:t>
      </w:r>
    </w:p>
    <w:p w14:paraId="72D14A11" w14:textId="0CDE2551" w:rsidR="00924152" w:rsidRDefault="009855A0" w:rsidP="009855A0">
      <w:pPr>
        <w:pStyle w:val="CETBodytext"/>
      </w:pPr>
      <w:r w:rsidRPr="009855A0">
        <w:t xml:space="preserve">The following figures show the comparison between the experimental values of the </w:t>
      </w:r>
      <w:r w:rsidR="003045CE" w:rsidRPr="003045CE">
        <w:t>C/C</w:t>
      </w:r>
      <w:r w:rsidR="003045CE" w:rsidRPr="003045CE">
        <w:rPr>
          <w:vertAlign w:val="subscript"/>
        </w:rPr>
        <w:t>0</w:t>
      </w:r>
      <w:r w:rsidRPr="009855A0">
        <w:t xml:space="preserve"> </w:t>
      </w:r>
      <w:r w:rsidR="001C69B3" w:rsidRPr="009855A0">
        <w:t>ratio,</w:t>
      </w:r>
      <w:r w:rsidRPr="009855A0">
        <w:t xml:space="preserve"> and the breakthrough curve determined using the Adams Bohart model.</w:t>
      </w:r>
    </w:p>
    <w:p w14:paraId="0DDD1E61" w14:textId="000B7452" w:rsidR="004E26BD" w:rsidRDefault="003114EA" w:rsidP="003F40A7">
      <w:pPr>
        <w:pStyle w:val="CETBodytext"/>
        <w:jc w:val="left"/>
      </w:pPr>
      <w:r>
        <w:rPr>
          <w:noProof/>
        </w:rPr>
        <w:lastRenderedPageBreak/>
        <w:drawing>
          <wp:inline distT="0" distB="0" distL="0" distR="0" wp14:anchorId="5A30A91C" wp14:editId="42367245">
            <wp:extent cx="4156363" cy="2057400"/>
            <wp:effectExtent l="0" t="0" r="0" b="0"/>
            <wp:docPr id="3" name="Grafico 3">
              <a:extLst xmlns:a="http://schemas.openxmlformats.org/drawingml/2006/main">
                <a:ext uri="{FF2B5EF4-FFF2-40B4-BE49-F238E27FC236}">
                  <a16:creationId xmlns:a16="http://schemas.microsoft.com/office/drawing/2014/main" id="{5755CA34-C4B0-4051-839A-AA6DED601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4B090E" w14:textId="7863684B" w:rsidR="004E26BD" w:rsidRDefault="004E26BD" w:rsidP="004E26BD">
      <w:pPr>
        <w:pStyle w:val="CETBodytext"/>
        <w:rPr>
          <w:rStyle w:val="CETCaptionCarattere"/>
        </w:rPr>
      </w:pPr>
      <w:r w:rsidRPr="00BD077D">
        <w:rPr>
          <w:rStyle w:val="CETCaptionCarattere"/>
        </w:rPr>
        <w:t xml:space="preserve">Figure </w:t>
      </w:r>
      <w:r w:rsidR="00732BD9">
        <w:rPr>
          <w:rStyle w:val="CETCaptionCarattere"/>
        </w:rPr>
        <w:t>4</w:t>
      </w:r>
      <w:r>
        <w:rPr>
          <w:rStyle w:val="CETCaptionCarattere"/>
        </w:rPr>
        <w:t>: Breakthrough curve of Alg-SiO</w:t>
      </w:r>
      <w:r w:rsidRPr="00AC1C33">
        <w:rPr>
          <w:rStyle w:val="CETCaptionCarattere"/>
          <w:vertAlign w:val="subscript"/>
        </w:rPr>
        <w:t>2</w:t>
      </w:r>
      <w:r>
        <w:rPr>
          <w:rStyle w:val="CETCaptionCarattere"/>
        </w:rPr>
        <w:t xml:space="preserve"> using Adam</w:t>
      </w:r>
      <w:r w:rsidR="00C631BA">
        <w:rPr>
          <w:rStyle w:val="CETCaptionCarattere"/>
        </w:rPr>
        <w:t>s -</w:t>
      </w:r>
      <w:r>
        <w:rPr>
          <w:rStyle w:val="CETCaptionCarattere"/>
        </w:rPr>
        <w:t xml:space="preserve"> Bohart Model, where </w:t>
      </w:r>
      <m:oMath>
        <m:sSub>
          <m:sSubPr>
            <m:ctrlPr>
              <w:rPr>
                <w:rStyle w:val="CETCaptionCarattere"/>
                <w:rFonts w:ascii="Cambria Math" w:hAnsi="Cambria Math"/>
                <w:i w:val="0"/>
              </w:rPr>
            </m:ctrlPr>
          </m:sSubPr>
          <m:e>
            <m:r>
              <m:rPr>
                <m:sty m:val="p"/>
              </m:rPr>
              <w:rPr>
                <w:rStyle w:val="CETCaptionCarattere"/>
                <w:rFonts w:ascii="Cambria Math" w:hAnsi="Cambria Math"/>
              </w:rPr>
              <m:t>K</m:t>
            </m:r>
          </m:e>
          <m:sub>
            <m:r>
              <m:rPr>
                <m:sty m:val="p"/>
              </m:rPr>
              <w:rPr>
                <w:rStyle w:val="CETCaptionCarattere"/>
                <w:rFonts w:ascii="Cambria Math" w:hAnsi="Cambria Math"/>
              </w:rPr>
              <m:t>AB</m:t>
            </m:r>
          </m:sub>
        </m:sSub>
      </m:oMath>
      <w:r>
        <w:rPr>
          <w:rStyle w:val="CETCaptionCarattere"/>
        </w:rPr>
        <w:t xml:space="preserve"> = 0.081 </w:t>
      </w:r>
      <w:r w:rsidR="003045CE">
        <w:rPr>
          <w:rStyle w:val="CETCaptionCarattere"/>
        </w:rPr>
        <w:t>L</w:t>
      </w:r>
      <w:r>
        <w:rPr>
          <w:rStyle w:val="CETCaptionCarattere"/>
        </w:rPr>
        <w:t>/</w:t>
      </w:r>
      <w:r w:rsidR="003045CE">
        <w:rPr>
          <w:rStyle w:val="CETCaptionCarattere"/>
        </w:rPr>
        <w:t>(</w:t>
      </w:r>
      <w:proofErr w:type="spellStart"/>
      <w:r>
        <w:rPr>
          <w:rStyle w:val="CETCaptionCarattere"/>
        </w:rPr>
        <w:t>gmin</w:t>
      </w:r>
      <w:proofErr w:type="spellEnd"/>
      <w:r w:rsidR="003045CE">
        <w:rPr>
          <w:rStyle w:val="CETCaptionCarattere"/>
        </w:rPr>
        <w:t>)</w:t>
      </w:r>
      <w:r>
        <w:rPr>
          <w:rStyle w:val="CETCaptionCarattere"/>
        </w:rPr>
        <w:t xml:space="preserve"> and </w:t>
      </w:r>
      <m:oMath>
        <m:sSub>
          <m:sSubPr>
            <m:ctrlPr>
              <w:rPr>
                <w:rStyle w:val="CETCaptionCarattere"/>
                <w:rFonts w:ascii="Cambria Math" w:hAnsi="Cambria Math"/>
                <w:i w:val="0"/>
              </w:rPr>
            </m:ctrlPr>
          </m:sSubPr>
          <m:e>
            <m:r>
              <m:rPr>
                <m:sty m:val="p"/>
              </m:rPr>
              <w:rPr>
                <w:rStyle w:val="CETCaptionCarattere"/>
                <w:rFonts w:ascii="Cambria Math" w:hAnsi="Cambria Math"/>
              </w:rPr>
              <m:t>N</m:t>
            </m:r>
          </m:e>
          <m:sub>
            <m:r>
              <m:rPr>
                <m:sty m:val="p"/>
              </m:rPr>
              <w:rPr>
                <w:rStyle w:val="CETCaptionCarattere"/>
                <w:rFonts w:ascii="Cambria Math" w:hAnsi="Cambria Math"/>
              </w:rPr>
              <m:t>0</m:t>
            </m:r>
          </m:sub>
        </m:sSub>
      </m:oMath>
      <w:r>
        <w:rPr>
          <w:rStyle w:val="CETCaptionCarattere"/>
        </w:rPr>
        <w:t xml:space="preserve"> = 562 g/</w:t>
      </w:r>
      <w:r w:rsidR="003045CE">
        <w:rPr>
          <w:rStyle w:val="CETCaptionCarattere"/>
        </w:rPr>
        <w:t>L</w:t>
      </w:r>
      <w:r>
        <w:rPr>
          <w:rStyle w:val="CETCaptionCarattere"/>
        </w:rPr>
        <w:t xml:space="preserve"> (with </w:t>
      </w:r>
      <m:oMath>
        <m:sSup>
          <m:sSupPr>
            <m:ctrlPr>
              <w:rPr>
                <w:rStyle w:val="CETCaptionCarattere"/>
                <w:rFonts w:ascii="Cambria Math" w:hAnsi="Cambria Math"/>
                <w:i w:val="0"/>
              </w:rPr>
            </m:ctrlPr>
          </m:sSupPr>
          <m:e>
            <m:r>
              <m:rPr>
                <m:sty m:val="p"/>
              </m:rPr>
              <w:rPr>
                <w:rStyle w:val="CETCaptionCarattere"/>
                <w:rFonts w:ascii="Cambria Math" w:hAnsi="Cambria Math"/>
              </w:rPr>
              <m:t>R</m:t>
            </m:r>
          </m:e>
          <m:sup>
            <m:r>
              <m:rPr>
                <m:sty m:val="p"/>
              </m:rPr>
              <w:rPr>
                <w:rStyle w:val="CETCaptionCarattere"/>
                <w:rFonts w:ascii="Cambria Math" w:hAnsi="Cambria Math"/>
              </w:rPr>
              <m:t>2</m:t>
            </m:r>
          </m:sup>
        </m:sSup>
        <m:r>
          <m:rPr>
            <m:sty m:val="p"/>
          </m:rPr>
          <w:rPr>
            <w:rStyle w:val="CETCaptionCarattere"/>
            <w:rFonts w:ascii="Cambria Math" w:hAnsi="Cambria Math"/>
          </w:rPr>
          <m:t>=99.81%</m:t>
        </m:r>
      </m:oMath>
      <w:r>
        <w:rPr>
          <w:rStyle w:val="CETCaptionCarattere"/>
        </w:rPr>
        <w:t>).</w:t>
      </w:r>
    </w:p>
    <w:p w14:paraId="02D736BC" w14:textId="77777777" w:rsidR="004E26BD" w:rsidRDefault="004E26BD" w:rsidP="004E26BD">
      <w:pPr>
        <w:pStyle w:val="CETBodytext"/>
      </w:pPr>
    </w:p>
    <w:p w14:paraId="0BE30CE2" w14:textId="0DA8D981" w:rsidR="00AF7AAC" w:rsidRDefault="003114EA" w:rsidP="003F40A7">
      <w:pPr>
        <w:pStyle w:val="CETBodytext"/>
        <w:jc w:val="left"/>
      </w:pPr>
      <w:r>
        <w:rPr>
          <w:noProof/>
        </w:rPr>
        <w:drawing>
          <wp:inline distT="0" distB="0" distL="0" distR="0" wp14:anchorId="21ACE25D" wp14:editId="1C4169F8">
            <wp:extent cx="4391890" cy="2299855"/>
            <wp:effectExtent l="0" t="0" r="8890" b="5715"/>
            <wp:docPr id="4" name="Grafico 4">
              <a:extLst xmlns:a="http://schemas.openxmlformats.org/drawingml/2006/main">
                <a:ext uri="{FF2B5EF4-FFF2-40B4-BE49-F238E27FC236}">
                  <a16:creationId xmlns:a16="http://schemas.microsoft.com/office/drawing/2014/main" id="{3DD3DC0B-FC78-45BD-A4D4-F4A027BE9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2537BE" w14:textId="66EF3317" w:rsidR="004E26BD" w:rsidRDefault="004E26BD" w:rsidP="004E26BD">
      <w:pPr>
        <w:pStyle w:val="CETBodytext"/>
        <w:rPr>
          <w:rStyle w:val="CETCaptionCarattere"/>
        </w:rPr>
      </w:pPr>
      <w:r w:rsidRPr="00BD077D">
        <w:rPr>
          <w:rStyle w:val="CETCaptionCarattere"/>
        </w:rPr>
        <w:t xml:space="preserve">Figure </w:t>
      </w:r>
      <w:r w:rsidR="00732BD9">
        <w:rPr>
          <w:rStyle w:val="CETCaptionCarattere"/>
        </w:rPr>
        <w:t>5</w:t>
      </w:r>
      <w:r>
        <w:rPr>
          <w:rStyle w:val="CETCaptionCarattere"/>
        </w:rPr>
        <w:t>: Breakthrough curve of BC</w:t>
      </w:r>
      <w:r w:rsidRPr="00AC1C33">
        <w:rPr>
          <w:rStyle w:val="CETCaptionCarattere"/>
          <w:vertAlign w:val="subscript"/>
        </w:rPr>
        <w:t>L</w:t>
      </w:r>
      <w:r>
        <w:rPr>
          <w:rStyle w:val="CETCaptionCarattere"/>
        </w:rPr>
        <w:t>-Fe</w:t>
      </w:r>
      <w:r w:rsidRPr="00AC1C33">
        <w:rPr>
          <w:rStyle w:val="CETCaptionCarattere"/>
          <w:vertAlign w:val="subscript"/>
        </w:rPr>
        <w:t>2</w:t>
      </w:r>
      <w:r>
        <w:rPr>
          <w:rStyle w:val="CETCaptionCarattere"/>
        </w:rPr>
        <w:t>O</w:t>
      </w:r>
      <w:r w:rsidRPr="00AC1C33">
        <w:rPr>
          <w:rStyle w:val="CETCaptionCarattere"/>
          <w:vertAlign w:val="subscript"/>
        </w:rPr>
        <w:t>3</w:t>
      </w:r>
      <w:r>
        <w:rPr>
          <w:rStyle w:val="CETCaptionCarattere"/>
        </w:rPr>
        <w:t xml:space="preserve"> using Adam</w:t>
      </w:r>
      <w:r w:rsidR="00C631BA">
        <w:rPr>
          <w:rStyle w:val="CETCaptionCarattere"/>
        </w:rPr>
        <w:t>s -</w:t>
      </w:r>
      <w:r>
        <w:rPr>
          <w:rStyle w:val="CETCaptionCarattere"/>
        </w:rPr>
        <w:t xml:space="preserve"> Bohart Model, where </w:t>
      </w:r>
      <m:oMath>
        <m:sSub>
          <m:sSubPr>
            <m:ctrlPr>
              <w:rPr>
                <w:rStyle w:val="CETCaptionCarattere"/>
                <w:rFonts w:ascii="Cambria Math" w:hAnsi="Cambria Math"/>
                <w:i w:val="0"/>
              </w:rPr>
            </m:ctrlPr>
          </m:sSubPr>
          <m:e>
            <m:r>
              <m:rPr>
                <m:sty m:val="p"/>
              </m:rPr>
              <w:rPr>
                <w:rStyle w:val="CETCaptionCarattere"/>
                <w:rFonts w:ascii="Cambria Math" w:hAnsi="Cambria Math"/>
              </w:rPr>
              <m:t>K</m:t>
            </m:r>
          </m:e>
          <m:sub>
            <m:r>
              <m:rPr>
                <m:sty m:val="p"/>
              </m:rPr>
              <w:rPr>
                <w:rStyle w:val="CETCaptionCarattere"/>
                <w:rFonts w:ascii="Cambria Math" w:hAnsi="Cambria Math"/>
              </w:rPr>
              <m:t>AB</m:t>
            </m:r>
          </m:sub>
        </m:sSub>
      </m:oMath>
      <w:r>
        <w:rPr>
          <w:rStyle w:val="CETCaptionCarattere"/>
        </w:rPr>
        <w:t xml:space="preserve"> = 0.23 </w:t>
      </w:r>
      <w:r w:rsidR="003045CE">
        <w:rPr>
          <w:rStyle w:val="CETCaptionCarattere"/>
        </w:rPr>
        <w:t>L</w:t>
      </w:r>
      <w:r>
        <w:rPr>
          <w:rStyle w:val="CETCaptionCarattere"/>
        </w:rPr>
        <w:t>/</w:t>
      </w:r>
      <w:proofErr w:type="spellStart"/>
      <w:r>
        <w:rPr>
          <w:rStyle w:val="CETCaptionCarattere"/>
        </w:rPr>
        <w:t>gmin</w:t>
      </w:r>
      <w:proofErr w:type="spellEnd"/>
      <w:r>
        <w:rPr>
          <w:rStyle w:val="CETCaptionCarattere"/>
        </w:rPr>
        <w:t xml:space="preserve"> and </w:t>
      </w:r>
      <m:oMath>
        <m:sSub>
          <m:sSubPr>
            <m:ctrlPr>
              <w:rPr>
                <w:rStyle w:val="CETCaptionCarattere"/>
                <w:rFonts w:ascii="Cambria Math" w:hAnsi="Cambria Math"/>
                <w:i w:val="0"/>
              </w:rPr>
            </m:ctrlPr>
          </m:sSubPr>
          <m:e>
            <m:r>
              <m:rPr>
                <m:sty m:val="p"/>
              </m:rPr>
              <w:rPr>
                <w:rStyle w:val="CETCaptionCarattere"/>
                <w:rFonts w:ascii="Cambria Math" w:hAnsi="Cambria Math"/>
              </w:rPr>
              <m:t>N</m:t>
            </m:r>
          </m:e>
          <m:sub>
            <m:r>
              <m:rPr>
                <m:sty m:val="p"/>
              </m:rPr>
              <w:rPr>
                <w:rStyle w:val="CETCaptionCarattere"/>
                <w:rFonts w:ascii="Cambria Math" w:hAnsi="Cambria Math"/>
              </w:rPr>
              <m:t>0</m:t>
            </m:r>
          </m:sub>
        </m:sSub>
      </m:oMath>
      <w:r>
        <w:rPr>
          <w:rStyle w:val="CETCaptionCarattere"/>
        </w:rPr>
        <w:t xml:space="preserve"> = 299 g/</w:t>
      </w:r>
      <w:r w:rsidR="003045CE">
        <w:rPr>
          <w:rStyle w:val="CETCaptionCarattere"/>
        </w:rPr>
        <w:t>L</w:t>
      </w:r>
      <w:r>
        <w:rPr>
          <w:rStyle w:val="CETCaptionCarattere"/>
        </w:rPr>
        <w:t xml:space="preserve"> (with </w:t>
      </w:r>
      <m:oMath>
        <m:sSup>
          <m:sSupPr>
            <m:ctrlPr>
              <w:rPr>
                <w:rStyle w:val="CETCaptionCarattere"/>
                <w:rFonts w:ascii="Cambria Math" w:hAnsi="Cambria Math"/>
                <w:i w:val="0"/>
              </w:rPr>
            </m:ctrlPr>
          </m:sSupPr>
          <m:e>
            <m:r>
              <m:rPr>
                <m:sty m:val="p"/>
              </m:rPr>
              <w:rPr>
                <w:rStyle w:val="CETCaptionCarattere"/>
                <w:rFonts w:ascii="Cambria Math" w:hAnsi="Cambria Math"/>
              </w:rPr>
              <m:t>R</m:t>
            </m:r>
          </m:e>
          <m:sup>
            <m:r>
              <m:rPr>
                <m:sty m:val="p"/>
              </m:rPr>
              <w:rPr>
                <w:rStyle w:val="CETCaptionCarattere"/>
                <w:rFonts w:ascii="Cambria Math" w:hAnsi="Cambria Math"/>
              </w:rPr>
              <m:t>2</m:t>
            </m:r>
          </m:sup>
        </m:sSup>
        <m:r>
          <m:rPr>
            <m:sty m:val="p"/>
          </m:rPr>
          <w:rPr>
            <w:rStyle w:val="CETCaptionCarattere"/>
            <w:rFonts w:ascii="Cambria Math" w:hAnsi="Cambria Math"/>
          </w:rPr>
          <m:t>=99.63%</m:t>
        </m:r>
      </m:oMath>
      <w:r>
        <w:rPr>
          <w:rStyle w:val="CETCaptionCarattere"/>
        </w:rPr>
        <w:t>).</w:t>
      </w:r>
    </w:p>
    <w:p w14:paraId="04FBF65C" w14:textId="5126D474" w:rsidR="009855A0" w:rsidRDefault="009855A0" w:rsidP="004E26BD">
      <w:pPr>
        <w:pStyle w:val="CETBodytext"/>
        <w:rPr>
          <w:rStyle w:val="CETCaptionCarattere"/>
        </w:rPr>
      </w:pPr>
    </w:p>
    <w:p w14:paraId="3AEE8FAB" w14:textId="6336C746" w:rsidR="00B506B4" w:rsidRDefault="00B506B4" w:rsidP="004E26BD">
      <w:pPr>
        <w:pStyle w:val="CETBodytext"/>
        <w:rPr>
          <w:rStyle w:val="CETCaptionCarattere"/>
          <w:i w:val="0"/>
          <w:iCs/>
        </w:rPr>
      </w:pPr>
      <w:r w:rsidRPr="00B506B4">
        <w:rPr>
          <w:rStyle w:val="CETCaptionCarattere"/>
          <w:i w:val="0"/>
          <w:iCs/>
        </w:rPr>
        <w:t>The data points in the initial part of the failure curve indicate that failure of the tested materials occurred almost immediately. A large increase in the dimensionless effluent concentration to approximately 70% was followed by a relatively slow approach to saturation, a characteristic of tailing that has been attributed to a variety of factors, including non-specific adsorption or flow non-uniformity. Accounting for these possible stalking causes mechanistically requires the use of complex models.</w:t>
      </w:r>
    </w:p>
    <w:p w14:paraId="4787BCF1" w14:textId="77777777" w:rsidR="00B506B4" w:rsidRDefault="00B506B4" w:rsidP="004E26BD">
      <w:pPr>
        <w:pStyle w:val="CETBodytext"/>
        <w:rPr>
          <w:rStyle w:val="CETCaptionCarattere"/>
          <w:i w:val="0"/>
          <w:iCs/>
        </w:rPr>
      </w:pPr>
    </w:p>
    <w:p w14:paraId="14BBCDB4" w14:textId="1A811DB8" w:rsidR="009855A0" w:rsidRDefault="009855A0" w:rsidP="004E26BD">
      <w:pPr>
        <w:pStyle w:val="CETBodytext"/>
        <w:rPr>
          <w:rStyle w:val="CETCaptionCarattere"/>
          <w:i w:val="0"/>
          <w:iCs/>
        </w:rPr>
      </w:pPr>
      <w:r w:rsidRPr="009855A0">
        <w:rPr>
          <w:rStyle w:val="CETCaptionCarattere"/>
          <w:i w:val="0"/>
          <w:iCs/>
        </w:rPr>
        <w:t xml:space="preserve">The following </w:t>
      </w:r>
      <w:r w:rsidR="00732BD9">
        <w:rPr>
          <w:rStyle w:val="CETCaptionCarattere"/>
          <w:i w:val="0"/>
          <w:iCs/>
        </w:rPr>
        <w:t>T</w:t>
      </w:r>
      <w:r w:rsidRPr="009855A0">
        <w:rPr>
          <w:rStyle w:val="CETCaptionCarattere"/>
          <w:i w:val="0"/>
          <w:iCs/>
        </w:rPr>
        <w:t xml:space="preserve">able shows the values of the parameters determined using the Adams - Bohart model. As can be seen, the iron oxide particles supported on a lignocellulosic matrix have a higher kinetic constant than </w:t>
      </w:r>
      <w:r w:rsidR="00732BD9">
        <w:rPr>
          <w:rStyle w:val="CETCaptionCarattere"/>
          <w:i w:val="0"/>
          <w:iCs/>
        </w:rPr>
        <w:t>Alg-SiO</w:t>
      </w:r>
      <w:r w:rsidR="00732BD9" w:rsidRPr="00732BD9">
        <w:rPr>
          <w:rStyle w:val="CETCaptionCarattere"/>
          <w:i w:val="0"/>
          <w:iCs/>
          <w:vertAlign w:val="subscript"/>
        </w:rPr>
        <w:t>2</w:t>
      </w:r>
      <w:r w:rsidRPr="009855A0">
        <w:rPr>
          <w:rStyle w:val="CETCaptionCarattere"/>
          <w:i w:val="0"/>
          <w:iCs/>
        </w:rPr>
        <w:t xml:space="preserve"> ones, managing to adsorb CO</w:t>
      </w:r>
      <w:r w:rsidRPr="009855A0">
        <w:rPr>
          <w:rStyle w:val="CETCaptionCarattere"/>
          <w:i w:val="0"/>
          <w:iCs/>
          <w:vertAlign w:val="subscript"/>
        </w:rPr>
        <w:t>2</w:t>
      </w:r>
      <w:r w:rsidRPr="009855A0">
        <w:rPr>
          <w:rStyle w:val="CETCaptionCarattere"/>
          <w:i w:val="0"/>
          <w:iCs/>
        </w:rPr>
        <w:t xml:space="preserve"> faster.</w:t>
      </w:r>
    </w:p>
    <w:p w14:paraId="5D9E32AF" w14:textId="77777777" w:rsidR="00976389" w:rsidRDefault="00976389" w:rsidP="004E26BD">
      <w:pPr>
        <w:pStyle w:val="CETBodytext"/>
        <w:rPr>
          <w:rStyle w:val="CETCaptionCarattere"/>
          <w:i w:val="0"/>
          <w:iCs/>
        </w:rPr>
      </w:pPr>
    </w:p>
    <w:p w14:paraId="3FD529CD" w14:textId="512E683E" w:rsidR="00924152" w:rsidRPr="00732BD9" w:rsidRDefault="00732BD9" w:rsidP="00732BD9">
      <w:pPr>
        <w:pStyle w:val="CETBodytext"/>
        <w:jc w:val="left"/>
        <w:rPr>
          <w:i/>
          <w:lang w:val="en-GB"/>
        </w:rPr>
      </w:pPr>
      <w:r>
        <w:rPr>
          <w:rStyle w:val="CETCaptionCarattere"/>
        </w:rPr>
        <w:t>Table</w:t>
      </w:r>
      <w:r w:rsidRPr="00BD077D">
        <w:rPr>
          <w:rStyle w:val="CETCaptionCarattere"/>
        </w:rPr>
        <w:t xml:space="preserve"> </w:t>
      </w:r>
      <w:r>
        <w:rPr>
          <w:rStyle w:val="CETCaptionCarattere"/>
        </w:rPr>
        <w:t>1: Adams Bohart Model Parameter</w:t>
      </w:r>
    </w:p>
    <w:tbl>
      <w:tblPr>
        <w:tblStyle w:val="Tabellasemplice5"/>
        <w:tblW w:w="5245" w:type="dxa"/>
        <w:tblLook w:val="04A0" w:firstRow="1" w:lastRow="0" w:firstColumn="1" w:lastColumn="0" w:noHBand="0" w:noVBand="1"/>
      </w:tblPr>
      <w:tblGrid>
        <w:gridCol w:w="1276"/>
        <w:gridCol w:w="1417"/>
        <w:gridCol w:w="1276"/>
        <w:gridCol w:w="1276"/>
      </w:tblGrid>
      <w:tr w:rsidR="00C631BA" w:rsidRPr="00C631BA" w14:paraId="390DF2F2" w14:textId="77777777" w:rsidTr="003F40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5" w:type="dxa"/>
            <w:gridSpan w:val="4"/>
            <w:tcBorders>
              <w:top w:val="single" w:sz="12" w:space="0" w:color="auto"/>
            </w:tcBorders>
            <w:vAlign w:val="center"/>
          </w:tcPr>
          <w:p w14:paraId="350918EC" w14:textId="7B16F2F4" w:rsidR="00C631BA" w:rsidRPr="0079613B" w:rsidRDefault="00C631BA" w:rsidP="00CC0390">
            <w:pPr>
              <w:spacing w:line="360" w:lineRule="auto"/>
              <w:jc w:val="center"/>
              <w:rPr>
                <w:rFonts w:asciiTheme="minorHAnsi" w:hAnsiTheme="minorHAnsi" w:cstheme="minorHAnsi"/>
                <w:b/>
                <w:bCs/>
                <w:lang w:val="en-US"/>
              </w:rPr>
            </w:pPr>
            <w:r w:rsidRPr="0079613B">
              <w:rPr>
                <w:rFonts w:asciiTheme="minorHAnsi" w:hAnsiTheme="minorHAnsi" w:cstheme="minorHAnsi"/>
                <w:b/>
                <w:bCs/>
                <w:lang w:val="en-US"/>
              </w:rPr>
              <w:t>Adams - Bohart</w:t>
            </w:r>
          </w:p>
        </w:tc>
      </w:tr>
      <w:tr w:rsidR="00C631BA" w:rsidRPr="00C631BA" w14:paraId="018D7D69" w14:textId="77777777" w:rsidTr="003F4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8" w:space="0" w:color="auto"/>
              <w:right w:val="single" w:sz="8" w:space="0" w:color="auto"/>
            </w:tcBorders>
            <w:vAlign w:val="center"/>
          </w:tcPr>
          <w:p w14:paraId="548445F0" w14:textId="688A2361" w:rsidR="00C631BA" w:rsidRPr="0079613B" w:rsidRDefault="00C631BA" w:rsidP="00CC0390">
            <w:pPr>
              <w:spacing w:line="360" w:lineRule="auto"/>
              <w:jc w:val="center"/>
              <w:rPr>
                <w:rFonts w:asciiTheme="minorHAnsi" w:hAnsiTheme="minorHAnsi" w:cstheme="minorHAnsi"/>
                <w:i w:val="0"/>
                <w:lang w:val="en-US"/>
              </w:rPr>
            </w:pPr>
            <m:oMathPara>
              <m:oMath>
                <m:r>
                  <w:rPr>
                    <w:rFonts w:ascii="Cambria Math" w:hAnsi="Cambria Math" w:cstheme="minorHAnsi"/>
                    <w:lang w:val="en-US"/>
                  </w:rPr>
                  <m:t>Alg-Si</m:t>
                </m:r>
                <m:sSub>
                  <m:sSubPr>
                    <m:ctrlPr>
                      <w:rPr>
                        <w:rFonts w:ascii="Cambria Math" w:hAnsi="Cambria Math" w:cstheme="minorHAnsi"/>
                        <w:i w:val="0"/>
                        <w:lang w:val="en-US"/>
                      </w:rPr>
                    </m:ctrlPr>
                  </m:sSubPr>
                  <m:e>
                    <m:r>
                      <w:rPr>
                        <w:rFonts w:ascii="Cambria Math" w:hAnsi="Cambria Math" w:cstheme="minorHAnsi"/>
                        <w:lang w:val="en-US"/>
                      </w:rPr>
                      <m:t>O</m:t>
                    </m:r>
                    <m:ctrlPr>
                      <w:rPr>
                        <w:rFonts w:ascii="Cambria Math" w:hAnsi="Cambria Math" w:cstheme="minorHAnsi"/>
                        <w:iCs w:val="0"/>
                        <w:lang w:val="en-US"/>
                      </w:rPr>
                    </m:ctrlPr>
                  </m:e>
                  <m:sub>
                    <m:r>
                      <w:rPr>
                        <w:rFonts w:ascii="Cambria Math" w:hAnsi="Cambria Math" w:cstheme="minorHAnsi"/>
                        <w:lang w:val="en-US"/>
                      </w:rPr>
                      <m:t>2</m:t>
                    </m:r>
                  </m:sub>
                </m:sSub>
                <m:r>
                  <w:rPr>
                    <w:rFonts w:ascii="Cambria Math" w:hAnsi="Cambria Math" w:cstheme="minorHAnsi"/>
                    <w:lang w:val="en-US"/>
                  </w:rPr>
                  <m:t xml:space="preserve"> </m:t>
                </m:r>
              </m:oMath>
            </m:oMathPara>
          </w:p>
        </w:tc>
        <w:tc>
          <w:tcPr>
            <w:tcW w:w="1417" w:type="dxa"/>
            <w:tcBorders>
              <w:top w:val="single" w:sz="8" w:space="0" w:color="auto"/>
              <w:bottom w:val="single" w:sz="8" w:space="0" w:color="auto"/>
            </w:tcBorders>
            <w:shd w:val="clear" w:color="auto" w:fill="auto"/>
          </w:tcPr>
          <w:p w14:paraId="717BF98D" w14:textId="6BECB932" w:rsidR="00C631BA" w:rsidRPr="0079613B" w:rsidRDefault="00000000" w:rsidP="00CC03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lang w:val="en-US"/>
              </w:rPr>
            </w:pPr>
            <m:oMathPara>
              <m:oMath>
                <m:sSub>
                  <m:sSubPr>
                    <m:ctrlPr>
                      <w:rPr>
                        <w:rFonts w:ascii="Cambria Math" w:hAnsi="Cambria Math" w:cstheme="minorHAnsi"/>
                        <w:i/>
                        <w:lang w:val="en-US"/>
                      </w:rPr>
                    </m:ctrlPr>
                  </m:sSubPr>
                  <m:e>
                    <m:r>
                      <m:rPr>
                        <m:sty m:val="p"/>
                      </m:rPr>
                      <w:rPr>
                        <w:rFonts w:ascii="Cambria Math" w:hAnsi="Cambria Math" w:cstheme="minorHAnsi"/>
                        <w:lang w:val="en-US"/>
                      </w:rPr>
                      <m:t>N</m:t>
                    </m:r>
                    <m:ctrlPr>
                      <w:rPr>
                        <w:rFonts w:ascii="Cambria Math" w:hAnsi="Cambria Math" w:cstheme="minorHAnsi"/>
                        <w:iCs/>
                        <w:lang w:val="en-US"/>
                      </w:rPr>
                    </m:ctrlPr>
                  </m:e>
                  <m:sub>
                    <m:r>
                      <m:rPr>
                        <m:sty m:val="p"/>
                      </m:rPr>
                      <w:rPr>
                        <w:rFonts w:ascii="Cambria Math" w:hAnsi="Cambria Math" w:cstheme="minorHAnsi"/>
                        <w:lang w:val="en-US"/>
                      </w:rPr>
                      <m:t>0</m:t>
                    </m:r>
                  </m:sub>
                </m:sSub>
                <m:r>
                  <m:rPr>
                    <m:sty m:val="p"/>
                  </m:rPr>
                  <w:rPr>
                    <w:rFonts w:ascii="Cambria Math" w:hAnsi="Cambria Math" w:cstheme="minorHAnsi"/>
                    <w:lang w:val="en-US"/>
                  </w:rPr>
                  <m:t xml:space="preserve"> [g/l]</m:t>
                </m:r>
              </m:oMath>
            </m:oMathPara>
          </w:p>
        </w:tc>
        <w:tc>
          <w:tcPr>
            <w:tcW w:w="1276" w:type="dxa"/>
            <w:tcBorders>
              <w:top w:val="single" w:sz="8" w:space="0" w:color="auto"/>
              <w:bottom w:val="single" w:sz="8" w:space="0" w:color="auto"/>
            </w:tcBorders>
            <w:shd w:val="clear" w:color="auto" w:fill="auto"/>
          </w:tcPr>
          <w:p w14:paraId="3C218F9B" w14:textId="4146BF95" w:rsidR="00C631BA" w:rsidRPr="0079613B" w:rsidRDefault="00000000" w:rsidP="00CC03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lang w:val="en-US"/>
              </w:rPr>
            </w:pPr>
            <m:oMathPara>
              <m:oMath>
                <m:sSub>
                  <m:sSubPr>
                    <m:ctrlPr>
                      <w:rPr>
                        <w:rFonts w:ascii="Cambria Math" w:hAnsi="Cambria Math" w:cstheme="minorHAnsi"/>
                        <w:i/>
                        <w:lang w:val="en-US"/>
                      </w:rPr>
                    </m:ctrlPr>
                  </m:sSubPr>
                  <m:e>
                    <m:r>
                      <m:rPr>
                        <m:sty m:val="p"/>
                      </m:rPr>
                      <w:rPr>
                        <w:rFonts w:ascii="Cambria Math" w:hAnsi="Cambria Math" w:cstheme="minorHAnsi"/>
                        <w:lang w:val="en-US"/>
                      </w:rPr>
                      <m:t>K</m:t>
                    </m:r>
                    <m:ctrlPr>
                      <w:rPr>
                        <w:rFonts w:ascii="Cambria Math" w:hAnsi="Cambria Math" w:cstheme="minorHAnsi"/>
                        <w:iCs/>
                        <w:lang w:val="en-US"/>
                      </w:rPr>
                    </m:ctrlPr>
                  </m:e>
                  <m:sub>
                    <m:r>
                      <m:rPr>
                        <m:sty m:val="p"/>
                      </m:rPr>
                      <w:rPr>
                        <w:rFonts w:ascii="Cambria Math" w:hAnsi="Cambria Math" w:cstheme="minorHAnsi"/>
                        <w:lang w:val="en-US"/>
                      </w:rPr>
                      <m:t>AB</m:t>
                    </m:r>
                  </m:sub>
                </m:sSub>
                <m:r>
                  <m:rPr>
                    <m:sty m:val="p"/>
                  </m:rPr>
                  <w:rPr>
                    <w:rFonts w:ascii="Cambria Math" w:hAnsi="Cambria Math" w:cstheme="minorHAnsi"/>
                    <w:lang w:val="en-US"/>
                  </w:rPr>
                  <m:t xml:space="preserve"> [l/gmin]</m:t>
                </m:r>
              </m:oMath>
            </m:oMathPara>
          </w:p>
        </w:tc>
        <w:tc>
          <w:tcPr>
            <w:tcW w:w="1276" w:type="dxa"/>
            <w:tcBorders>
              <w:top w:val="single" w:sz="8" w:space="0" w:color="auto"/>
              <w:bottom w:val="single" w:sz="8" w:space="0" w:color="auto"/>
            </w:tcBorders>
            <w:shd w:val="clear" w:color="auto" w:fill="auto"/>
          </w:tcPr>
          <w:p w14:paraId="6E8F1109" w14:textId="4D939C9E" w:rsidR="00C631BA" w:rsidRPr="0079613B" w:rsidRDefault="00000000" w:rsidP="00CC039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lang w:val="en-US"/>
              </w:rPr>
            </w:pPr>
            <m:oMathPara>
              <m:oMath>
                <m:sSup>
                  <m:sSupPr>
                    <m:ctrlPr>
                      <w:rPr>
                        <w:rFonts w:ascii="Cambria Math" w:hAnsi="Cambria Math" w:cstheme="minorHAnsi"/>
                        <w:i/>
                        <w:lang w:val="en-US"/>
                      </w:rPr>
                    </m:ctrlPr>
                  </m:sSupPr>
                  <m:e>
                    <m:r>
                      <m:rPr>
                        <m:sty m:val="p"/>
                      </m:rPr>
                      <w:rPr>
                        <w:rFonts w:ascii="Cambria Math" w:hAnsi="Cambria Math" w:cstheme="minorHAnsi"/>
                        <w:lang w:val="en-US"/>
                      </w:rPr>
                      <m:t>R</m:t>
                    </m:r>
                    <m:ctrlPr>
                      <w:rPr>
                        <w:rFonts w:ascii="Cambria Math" w:hAnsi="Cambria Math" w:cstheme="minorHAnsi"/>
                        <w:iCs/>
                        <w:lang w:val="en-US"/>
                      </w:rPr>
                    </m:ctrlPr>
                  </m:e>
                  <m:sup>
                    <m:r>
                      <m:rPr>
                        <m:sty m:val="p"/>
                      </m:rPr>
                      <w:rPr>
                        <w:rFonts w:ascii="Cambria Math" w:hAnsi="Cambria Math" w:cstheme="minorHAnsi"/>
                        <w:lang w:val="en-US"/>
                      </w:rPr>
                      <m:t>2</m:t>
                    </m:r>
                  </m:sup>
                </m:sSup>
              </m:oMath>
            </m:oMathPara>
          </w:p>
        </w:tc>
      </w:tr>
      <w:tr w:rsidR="00C631BA" w:rsidRPr="00C631BA" w14:paraId="4F84DC43" w14:textId="77777777" w:rsidTr="003F40A7">
        <w:tc>
          <w:tcPr>
            <w:cnfStyle w:val="001000000000" w:firstRow="0" w:lastRow="0" w:firstColumn="1" w:lastColumn="0" w:oddVBand="0" w:evenVBand="0" w:oddHBand="0" w:evenHBand="0" w:firstRowFirstColumn="0" w:firstRowLastColumn="0" w:lastRowFirstColumn="0" w:lastRowLastColumn="0"/>
            <w:tcW w:w="1276" w:type="dxa"/>
            <w:vMerge/>
            <w:tcBorders>
              <w:bottom w:val="single" w:sz="4" w:space="0" w:color="auto"/>
              <w:right w:val="single" w:sz="8" w:space="0" w:color="auto"/>
            </w:tcBorders>
            <w:vAlign w:val="center"/>
          </w:tcPr>
          <w:p w14:paraId="2C10D16E" w14:textId="77777777" w:rsidR="00C631BA" w:rsidRPr="0079613B" w:rsidRDefault="00C631BA" w:rsidP="00CC0390">
            <w:pPr>
              <w:spacing w:line="360" w:lineRule="auto"/>
              <w:jc w:val="center"/>
              <w:rPr>
                <w:rFonts w:asciiTheme="minorHAnsi" w:hAnsiTheme="minorHAnsi" w:cstheme="minorHAnsi"/>
                <w:i w:val="0"/>
                <w:iCs w:val="0"/>
                <w:lang w:val="en-US"/>
              </w:rPr>
            </w:pPr>
          </w:p>
        </w:tc>
        <w:tc>
          <w:tcPr>
            <w:tcW w:w="1417" w:type="dxa"/>
            <w:tcBorders>
              <w:top w:val="single" w:sz="8" w:space="0" w:color="auto"/>
              <w:bottom w:val="single" w:sz="8" w:space="0" w:color="auto"/>
            </w:tcBorders>
            <w:shd w:val="clear" w:color="auto" w:fill="auto"/>
          </w:tcPr>
          <w:p w14:paraId="1C3F29DA" w14:textId="19A6F0D6" w:rsidR="00C631BA" w:rsidRPr="0079613B" w:rsidRDefault="00C631BA" w:rsidP="00CC039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13B">
              <w:rPr>
                <w:rFonts w:asciiTheme="minorHAnsi" w:hAnsiTheme="minorHAnsi" w:cstheme="minorHAnsi"/>
                <w:lang w:val="en-US"/>
              </w:rPr>
              <w:t>562</w:t>
            </w:r>
          </w:p>
        </w:tc>
        <w:tc>
          <w:tcPr>
            <w:tcW w:w="1276" w:type="dxa"/>
            <w:tcBorders>
              <w:top w:val="single" w:sz="8" w:space="0" w:color="auto"/>
              <w:bottom w:val="single" w:sz="8" w:space="0" w:color="auto"/>
            </w:tcBorders>
            <w:shd w:val="clear" w:color="auto" w:fill="auto"/>
          </w:tcPr>
          <w:p w14:paraId="3E355AB6" w14:textId="0F651A50" w:rsidR="00C631BA" w:rsidRPr="0079613B" w:rsidRDefault="00C631BA" w:rsidP="00CC039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13B">
              <w:rPr>
                <w:rFonts w:asciiTheme="minorHAnsi" w:hAnsiTheme="minorHAnsi" w:cstheme="minorHAnsi"/>
                <w:lang w:val="en-US"/>
              </w:rPr>
              <w:t>0.081</w:t>
            </w:r>
          </w:p>
        </w:tc>
        <w:tc>
          <w:tcPr>
            <w:tcW w:w="1276" w:type="dxa"/>
            <w:tcBorders>
              <w:top w:val="single" w:sz="8" w:space="0" w:color="auto"/>
              <w:bottom w:val="single" w:sz="8" w:space="0" w:color="auto"/>
            </w:tcBorders>
            <w:shd w:val="clear" w:color="auto" w:fill="auto"/>
          </w:tcPr>
          <w:p w14:paraId="1FE5D764" w14:textId="5836C270" w:rsidR="00C631BA" w:rsidRPr="0079613B" w:rsidRDefault="00C631BA" w:rsidP="00CC039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13B">
              <w:rPr>
                <w:rFonts w:asciiTheme="minorHAnsi" w:hAnsiTheme="minorHAnsi" w:cstheme="minorHAnsi"/>
                <w:lang w:val="en-US"/>
              </w:rPr>
              <w:t>99.81%</w:t>
            </w:r>
          </w:p>
        </w:tc>
      </w:tr>
      <w:tr w:rsidR="00C631BA" w:rsidRPr="00C631BA" w14:paraId="570D76F7" w14:textId="77777777" w:rsidTr="003F4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bottom w:val="single" w:sz="8" w:space="0" w:color="auto"/>
              <w:right w:val="single" w:sz="8" w:space="0" w:color="auto"/>
            </w:tcBorders>
            <w:vAlign w:val="center"/>
          </w:tcPr>
          <w:p w14:paraId="0E061D2D" w14:textId="08C4573E" w:rsidR="00C631BA" w:rsidRPr="0079613B" w:rsidRDefault="00C631BA" w:rsidP="00C631BA">
            <w:pPr>
              <w:spacing w:line="360" w:lineRule="auto"/>
              <w:jc w:val="center"/>
              <w:rPr>
                <w:rFonts w:asciiTheme="minorHAnsi" w:hAnsiTheme="minorHAnsi" w:cstheme="minorHAnsi"/>
                <w:i w:val="0"/>
                <w:iCs w:val="0"/>
                <w:lang w:val="en-US"/>
              </w:rPr>
            </w:pPr>
            <m:oMathPara>
              <m:oMath>
                <m:r>
                  <w:rPr>
                    <w:rFonts w:ascii="Cambria Math" w:hAnsi="Cambria Math" w:cstheme="minorHAnsi"/>
                    <w:lang w:val="en-US"/>
                  </w:rPr>
                  <m:t>B</m:t>
                </m:r>
                <m:sSub>
                  <m:sSubPr>
                    <m:ctrlPr>
                      <w:rPr>
                        <w:rFonts w:ascii="Cambria Math" w:hAnsi="Cambria Math" w:cstheme="minorHAnsi"/>
                        <w:i w:val="0"/>
                        <w:lang w:val="en-US"/>
                      </w:rPr>
                    </m:ctrlPr>
                  </m:sSubPr>
                  <m:e>
                    <m:r>
                      <w:rPr>
                        <w:rFonts w:ascii="Cambria Math" w:hAnsi="Cambria Math" w:cstheme="minorHAnsi"/>
                        <w:lang w:val="en-US"/>
                      </w:rPr>
                      <m:t>C</m:t>
                    </m:r>
                    <m:ctrlPr>
                      <w:rPr>
                        <w:rFonts w:ascii="Cambria Math" w:hAnsi="Cambria Math" w:cstheme="minorHAnsi"/>
                        <w:iCs w:val="0"/>
                        <w:lang w:val="en-US"/>
                      </w:rPr>
                    </m:ctrlPr>
                  </m:e>
                  <m:sub>
                    <m:r>
                      <w:rPr>
                        <w:rFonts w:ascii="Cambria Math" w:hAnsi="Cambria Math" w:cstheme="minorHAnsi"/>
                        <w:lang w:val="en-US"/>
                      </w:rPr>
                      <m:t>L</m:t>
                    </m:r>
                  </m:sub>
                </m:sSub>
                <m:r>
                  <w:rPr>
                    <w:rFonts w:ascii="Cambria Math" w:hAnsi="Cambria Math" w:cstheme="minorHAnsi"/>
                    <w:lang w:val="en-US"/>
                  </w:rPr>
                  <m:t>-F</m:t>
                </m:r>
                <m:sSub>
                  <m:sSubPr>
                    <m:ctrlPr>
                      <w:rPr>
                        <w:rFonts w:ascii="Cambria Math" w:hAnsi="Cambria Math" w:cstheme="minorHAnsi"/>
                        <w:i w:val="0"/>
                        <w:iCs w:val="0"/>
                        <w:lang w:val="en-US"/>
                      </w:rPr>
                    </m:ctrlPr>
                  </m:sSubPr>
                  <m:e>
                    <m:r>
                      <w:rPr>
                        <w:rFonts w:ascii="Cambria Math" w:hAnsi="Cambria Math" w:cstheme="minorHAnsi"/>
                        <w:lang w:val="en-US"/>
                      </w:rPr>
                      <m:t>e</m:t>
                    </m:r>
                    <m:ctrlPr>
                      <w:rPr>
                        <w:rFonts w:ascii="Cambria Math" w:hAnsi="Cambria Math" w:cstheme="minorHAnsi"/>
                        <w:lang w:val="en-US"/>
                      </w:rPr>
                    </m:ctrlPr>
                  </m:e>
                  <m:sub>
                    <m:r>
                      <w:rPr>
                        <w:rFonts w:ascii="Cambria Math" w:hAnsi="Cambria Math" w:cstheme="minorHAnsi"/>
                        <w:lang w:val="en-US"/>
                      </w:rPr>
                      <m:t>2</m:t>
                    </m:r>
                  </m:sub>
                </m:sSub>
                <m:sSub>
                  <m:sSubPr>
                    <m:ctrlPr>
                      <w:rPr>
                        <w:rFonts w:ascii="Cambria Math" w:hAnsi="Cambria Math" w:cstheme="minorHAnsi"/>
                        <w:i w:val="0"/>
                        <w:lang w:val="en-US"/>
                      </w:rPr>
                    </m:ctrlPr>
                  </m:sSubPr>
                  <m:e>
                    <m:r>
                      <w:rPr>
                        <w:rFonts w:ascii="Cambria Math" w:hAnsi="Cambria Math" w:cstheme="minorHAnsi"/>
                        <w:lang w:val="en-US"/>
                      </w:rPr>
                      <m:t>O</m:t>
                    </m:r>
                    <m:ctrlPr>
                      <w:rPr>
                        <w:rFonts w:ascii="Cambria Math" w:hAnsi="Cambria Math" w:cstheme="minorHAnsi"/>
                        <w:iCs w:val="0"/>
                        <w:lang w:val="en-US"/>
                      </w:rPr>
                    </m:ctrlPr>
                  </m:e>
                  <m:sub>
                    <m:r>
                      <w:rPr>
                        <w:rFonts w:ascii="Cambria Math" w:hAnsi="Cambria Math" w:cstheme="minorHAnsi"/>
                        <w:lang w:val="en-US"/>
                      </w:rPr>
                      <m:t>3</m:t>
                    </m:r>
                  </m:sub>
                </m:sSub>
              </m:oMath>
            </m:oMathPara>
          </w:p>
        </w:tc>
        <w:tc>
          <w:tcPr>
            <w:tcW w:w="1417" w:type="dxa"/>
            <w:tcBorders>
              <w:top w:val="single" w:sz="8" w:space="0" w:color="auto"/>
              <w:bottom w:val="single" w:sz="8" w:space="0" w:color="auto"/>
            </w:tcBorders>
            <w:shd w:val="clear" w:color="auto" w:fill="auto"/>
          </w:tcPr>
          <w:p w14:paraId="1B99F0E6" w14:textId="62B2E0AF" w:rsidR="00C631BA" w:rsidRPr="0079613B" w:rsidRDefault="00000000" w:rsidP="00C63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m:oMathPara>
              <m:oMath>
                <m:sSub>
                  <m:sSubPr>
                    <m:ctrlPr>
                      <w:rPr>
                        <w:rFonts w:ascii="Cambria Math" w:hAnsi="Cambria Math" w:cstheme="minorHAnsi"/>
                        <w:i/>
                        <w:lang w:val="en-US"/>
                      </w:rPr>
                    </m:ctrlPr>
                  </m:sSubPr>
                  <m:e>
                    <m:r>
                      <m:rPr>
                        <m:sty m:val="p"/>
                      </m:rPr>
                      <w:rPr>
                        <w:rFonts w:ascii="Cambria Math" w:hAnsi="Cambria Math" w:cstheme="minorHAnsi"/>
                        <w:lang w:val="en-US"/>
                      </w:rPr>
                      <m:t>N</m:t>
                    </m:r>
                    <m:ctrlPr>
                      <w:rPr>
                        <w:rFonts w:ascii="Cambria Math" w:hAnsi="Cambria Math" w:cstheme="minorHAnsi"/>
                        <w:iCs/>
                        <w:lang w:val="en-US"/>
                      </w:rPr>
                    </m:ctrlPr>
                  </m:e>
                  <m:sub>
                    <m:r>
                      <m:rPr>
                        <m:sty m:val="p"/>
                      </m:rPr>
                      <w:rPr>
                        <w:rFonts w:ascii="Cambria Math" w:hAnsi="Cambria Math" w:cstheme="minorHAnsi"/>
                        <w:lang w:val="en-US"/>
                      </w:rPr>
                      <m:t>0</m:t>
                    </m:r>
                  </m:sub>
                </m:sSub>
                <m:r>
                  <m:rPr>
                    <m:sty m:val="p"/>
                  </m:rPr>
                  <w:rPr>
                    <w:rFonts w:ascii="Cambria Math" w:hAnsi="Cambria Math" w:cstheme="minorHAnsi"/>
                    <w:lang w:val="en-US"/>
                  </w:rPr>
                  <m:t xml:space="preserve"> [g/l]</m:t>
                </m:r>
              </m:oMath>
            </m:oMathPara>
          </w:p>
        </w:tc>
        <w:tc>
          <w:tcPr>
            <w:tcW w:w="1276" w:type="dxa"/>
            <w:tcBorders>
              <w:top w:val="single" w:sz="8" w:space="0" w:color="auto"/>
              <w:bottom w:val="single" w:sz="8" w:space="0" w:color="auto"/>
            </w:tcBorders>
            <w:shd w:val="clear" w:color="auto" w:fill="auto"/>
          </w:tcPr>
          <w:p w14:paraId="7BBB6375" w14:textId="03627D62" w:rsidR="00C631BA" w:rsidRPr="0079613B" w:rsidRDefault="00000000" w:rsidP="00C63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m:oMathPara>
              <m:oMath>
                <m:sSub>
                  <m:sSubPr>
                    <m:ctrlPr>
                      <w:rPr>
                        <w:rFonts w:ascii="Cambria Math" w:hAnsi="Cambria Math" w:cstheme="minorHAnsi"/>
                        <w:i/>
                        <w:lang w:val="en-US"/>
                      </w:rPr>
                    </m:ctrlPr>
                  </m:sSubPr>
                  <m:e>
                    <m:r>
                      <m:rPr>
                        <m:sty m:val="p"/>
                      </m:rPr>
                      <w:rPr>
                        <w:rFonts w:ascii="Cambria Math" w:hAnsi="Cambria Math" w:cstheme="minorHAnsi"/>
                        <w:lang w:val="en-US"/>
                      </w:rPr>
                      <m:t>K</m:t>
                    </m:r>
                    <m:ctrlPr>
                      <w:rPr>
                        <w:rFonts w:ascii="Cambria Math" w:hAnsi="Cambria Math" w:cstheme="minorHAnsi"/>
                        <w:iCs/>
                        <w:lang w:val="en-US"/>
                      </w:rPr>
                    </m:ctrlPr>
                  </m:e>
                  <m:sub>
                    <m:r>
                      <m:rPr>
                        <m:sty m:val="p"/>
                      </m:rPr>
                      <w:rPr>
                        <w:rFonts w:ascii="Cambria Math" w:hAnsi="Cambria Math" w:cstheme="minorHAnsi"/>
                        <w:lang w:val="en-US"/>
                      </w:rPr>
                      <m:t>AB</m:t>
                    </m:r>
                  </m:sub>
                </m:sSub>
                <m:r>
                  <m:rPr>
                    <m:sty m:val="p"/>
                  </m:rPr>
                  <w:rPr>
                    <w:rFonts w:ascii="Cambria Math" w:hAnsi="Cambria Math" w:cstheme="minorHAnsi"/>
                    <w:lang w:val="en-US"/>
                  </w:rPr>
                  <m:t xml:space="preserve"> [l/gmin]</m:t>
                </m:r>
              </m:oMath>
            </m:oMathPara>
          </w:p>
        </w:tc>
        <w:tc>
          <w:tcPr>
            <w:tcW w:w="1276" w:type="dxa"/>
            <w:tcBorders>
              <w:top w:val="single" w:sz="8" w:space="0" w:color="auto"/>
              <w:bottom w:val="single" w:sz="8" w:space="0" w:color="auto"/>
            </w:tcBorders>
            <w:shd w:val="clear" w:color="auto" w:fill="auto"/>
          </w:tcPr>
          <w:p w14:paraId="5EE37507" w14:textId="7470C9FA" w:rsidR="00C631BA" w:rsidRPr="0079613B" w:rsidRDefault="00000000" w:rsidP="00C63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m:oMathPara>
              <m:oMath>
                <m:sSup>
                  <m:sSupPr>
                    <m:ctrlPr>
                      <w:rPr>
                        <w:rFonts w:ascii="Cambria Math" w:hAnsi="Cambria Math" w:cstheme="minorHAnsi"/>
                        <w:i/>
                        <w:lang w:val="en-US"/>
                      </w:rPr>
                    </m:ctrlPr>
                  </m:sSupPr>
                  <m:e>
                    <m:r>
                      <m:rPr>
                        <m:sty m:val="p"/>
                      </m:rPr>
                      <w:rPr>
                        <w:rFonts w:ascii="Cambria Math" w:hAnsi="Cambria Math" w:cstheme="minorHAnsi"/>
                        <w:lang w:val="en-US"/>
                      </w:rPr>
                      <m:t>R</m:t>
                    </m:r>
                    <m:ctrlPr>
                      <w:rPr>
                        <w:rFonts w:ascii="Cambria Math" w:hAnsi="Cambria Math" w:cstheme="minorHAnsi"/>
                        <w:iCs/>
                        <w:lang w:val="en-US"/>
                      </w:rPr>
                    </m:ctrlPr>
                  </m:e>
                  <m:sup>
                    <m:r>
                      <m:rPr>
                        <m:sty m:val="p"/>
                      </m:rPr>
                      <w:rPr>
                        <w:rFonts w:ascii="Cambria Math" w:hAnsi="Cambria Math" w:cstheme="minorHAnsi"/>
                        <w:lang w:val="en-US"/>
                      </w:rPr>
                      <m:t>2</m:t>
                    </m:r>
                  </m:sup>
                </m:sSup>
              </m:oMath>
            </m:oMathPara>
          </w:p>
        </w:tc>
      </w:tr>
      <w:tr w:rsidR="00C631BA" w:rsidRPr="00C631BA" w14:paraId="1AF8F9C9" w14:textId="77777777" w:rsidTr="003F40A7">
        <w:tc>
          <w:tcPr>
            <w:cnfStyle w:val="001000000000" w:firstRow="0" w:lastRow="0" w:firstColumn="1" w:lastColumn="0" w:oddVBand="0" w:evenVBand="0" w:oddHBand="0" w:evenHBand="0" w:firstRowFirstColumn="0" w:firstRowLastColumn="0" w:lastRowFirstColumn="0" w:lastRowLastColumn="0"/>
            <w:tcW w:w="1276" w:type="dxa"/>
            <w:vMerge/>
            <w:tcBorders>
              <w:top w:val="single" w:sz="8" w:space="0" w:color="auto"/>
              <w:bottom w:val="single" w:sz="18" w:space="0" w:color="auto"/>
              <w:right w:val="single" w:sz="8" w:space="0" w:color="auto"/>
            </w:tcBorders>
            <w:vAlign w:val="center"/>
          </w:tcPr>
          <w:p w14:paraId="4662FF59" w14:textId="77777777" w:rsidR="00C631BA" w:rsidRPr="0079613B" w:rsidRDefault="00C631BA" w:rsidP="00C631BA">
            <w:pPr>
              <w:spacing w:line="360" w:lineRule="auto"/>
              <w:jc w:val="center"/>
              <w:rPr>
                <w:rFonts w:asciiTheme="minorHAnsi" w:hAnsiTheme="minorHAnsi" w:cstheme="minorHAnsi"/>
                <w:i w:val="0"/>
                <w:iCs w:val="0"/>
                <w:lang w:val="en-US"/>
              </w:rPr>
            </w:pPr>
          </w:p>
        </w:tc>
        <w:tc>
          <w:tcPr>
            <w:tcW w:w="1417" w:type="dxa"/>
            <w:tcBorders>
              <w:top w:val="single" w:sz="8" w:space="0" w:color="auto"/>
              <w:bottom w:val="single" w:sz="18" w:space="0" w:color="auto"/>
            </w:tcBorders>
            <w:shd w:val="clear" w:color="auto" w:fill="auto"/>
          </w:tcPr>
          <w:p w14:paraId="5EEAC0D0" w14:textId="3964242F" w:rsidR="00C631BA" w:rsidRPr="0079613B" w:rsidRDefault="00C631BA" w:rsidP="00C63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13B">
              <w:rPr>
                <w:rFonts w:asciiTheme="minorHAnsi" w:hAnsiTheme="minorHAnsi" w:cstheme="minorHAnsi"/>
                <w:lang w:val="en-US"/>
              </w:rPr>
              <w:t>299</w:t>
            </w:r>
          </w:p>
        </w:tc>
        <w:tc>
          <w:tcPr>
            <w:tcW w:w="1276" w:type="dxa"/>
            <w:tcBorders>
              <w:top w:val="single" w:sz="8" w:space="0" w:color="auto"/>
              <w:bottom w:val="single" w:sz="18" w:space="0" w:color="auto"/>
            </w:tcBorders>
            <w:shd w:val="clear" w:color="auto" w:fill="auto"/>
          </w:tcPr>
          <w:p w14:paraId="6EF3D057" w14:textId="2C1EBE9A" w:rsidR="00C631BA" w:rsidRPr="0079613B" w:rsidRDefault="00C631BA" w:rsidP="00C63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13B">
              <w:rPr>
                <w:rFonts w:asciiTheme="minorHAnsi" w:hAnsiTheme="minorHAnsi" w:cstheme="minorHAnsi"/>
                <w:lang w:val="en-US"/>
              </w:rPr>
              <w:t>0.23</w:t>
            </w:r>
          </w:p>
        </w:tc>
        <w:tc>
          <w:tcPr>
            <w:tcW w:w="1276" w:type="dxa"/>
            <w:tcBorders>
              <w:top w:val="single" w:sz="8" w:space="0" w:color="auto"/>
              <w:bottom w:val="single" w:sz="18" w:space="0" w:color="auto"/>
            </w:tcBorders>
            <w:shd w:val="clear" w:color="auto" w:fill="auto"/>
          </w:tcPr>
          <w:p w14:paraId="1A8C7F36" w14:textId="37F63DA3" w:rsidR="00C631BA" w:rsidRPr="0079613B" w:rsidRDefault="00C631BA" w:rsidP="00C63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79613B">
              <w:rPr>
                <w:rFonts w:asciiTheme="minorHAnsi" w:hAnsiTheme="minorHAnsi" w:cstheme="minorHAnsi"/>
                <w:lang w:val="en-US"/>
              </w:rPr>
              <w:t>99.63%</w:t>
            </w:r>
          </w:p>
        </w:tc>
      </w:tr>
    </w:tbl>
    <w:p w14:paraId="2071FC31" w14:textId="5536FCB1" w:rsidR="00AF7AAC" w:rsidRDefault="00AF7AAC" w:rsidP="009855A0">
      <w:pPr>
        <w:pStyle w:val="CETHeading1"/>
      </w:pPr>
      <w:r w:rsidRPr="00B57B36">
        <w:lastRenderedPageBreak/>
        <w:t>Conclusions</w:t>
      </w:r>
      <w:r>
        <w:t xml:space="preserve"> </w:t>
      </w:r>
    </w:p>
    <w:p w14:paraId="1E07307D" w14:textId="24912DDD" w:rsidR="008E3EC6" w:rsidRDefault="008E3EC6" w:rsidP="008E3EC6">
      <w:pPr>
        <w:pStyle w:val="CETBodytext"/>
      </w:pPr>
      <w:r>
        <w:t>This study presents a novel method to capture CO</w:t>
      </w:r>
      <w:r w:rsidRPr="008E3EC6">
        <w:rPr>
          <w:vertAlign w:val="subscript"/>
        </w:rPr>
        <w:t>2</w:t>
      </w:r>
      <w:r>
        <w:t xml:space="preserve"> from two nanoparticle-functionalized matrix-based composite materials. The experimental phase was carried out using 40 ml/min for CO</w:t>
      </w:r>
      <w:r w:rsidRPr="008E3EC6">
        <w:rPr>
          <w:vertAlign w:val="subscript"/>
        </w:rPr>
        <w:t>2</w:t>
      </w:r>
      <w:r>
        <w:t xml:space="preserve"> and 60 ml/min for N</w:t>
      </w:r>
      <w:r w:rsidRPr="008E3EC6">
        <w:rPr>
          <w:vertAlign w:val="subscript"/>
        </w:rPr>
        <w:t>2</w:t>
      </w:r>
      <w:r>
        <w:t xml:space="preserve"> conveyed in an adsorbent column, consisting of a tubular polyethylene reactor with a volume of 10 ml.</w:t>
      </w:r>
    </w:p>
    <w:p w14:paraId="5618CD10" w14:textId="5E05DFA2" w:rsidR="008E3EC6" w:rsidRDefault="008E3EC6" w:rsidP="008E3EC6">
      <w:pPr>
        <w:pStyle w:val="CETBodytext"/>
      </w:pPr>
      <w:r>
        <w:t>From tests performed in CO</w:t>
      </w:r>
      <w:r w:rsidRPr="008E3EC6">
        <w:rPr>
          <w:vertAlign w:val="subscript"/>
        </w:rPr>
        <w:t>2</w:t>
      </w:r>
      <w:r>
        <w:t xml:space="preserve"> and N</w:t>
      </w:r>
      <w:r w:rsidRPr="008E3EC6">
        <w:rPr>
          <w:vertAlign w:val="subscript"/>
        </w:rPr>
        <w:t>2</w:t>
      </w:r>
      <w:r>
        <w:t xml:space="preserve"> flow (40 and 60 ml/min), it was demonstrated that the BC</w:t>
      </w:r>
      <w:r w:rsidRPr="008E3EC6">
        <w:rPr>
          <w:vertAlign w:val="subscript"/>
        </w:rPr>
        <w:t>L</w:t>
      </w:r>
      <w:r>
        <w:t>-Fe</w:t>
      </w:r>
      <w:r w:rsidRPr="008E3EC6">
        <w:rPr>
          <w:vertAlign w:val="subscript"/>
        </w:rPr>
        <w:t>2</w:t>
      </w:r>
      <w:r>
        <w:t>O</w:t>
      </w:r>
      <w:r w:rsidRPr="008E3EC6">
        <w:rPr>
          <w:vertAlign w:val="subscript"/>
        </w:rPr>
        <w:t>3</w:t>
      </w:r>
      <w:r>
        <w:t xml:space="preserve"> material has a higher adsorbing capacity than Alg-SiO</w:t>
      </w:r>
      <w:r w:rsidRPr="008E3EC6">
        <w:rPr>
          <w:vertAlign w:val="subscript"/>
        </w:rPr>
        <w:t>2</w:t>
      </w:r>
      <w:r>
        <w:t>, CO</w:t>
      </w:r>
      <w:r w:rsidRPr="008E3EC6">
        <w:rPr>
          <w:vertAlign w:val="subscript"/>
        </w:rPr>
        <w:t>2</w:t>
      </w:r>
      <w:r>
        <w:t xml:space="preserve"> adsorbed 2</w:t>
      </w:r>
      <w:r w:rsidR="00A911DB">
        <w:t>5</w:t>
      </w:r>
      <w:r>
        <w:t xml:space="preserve"> and </w:t>
      </w:r>
      <w:r w:rsidR="00A911DB">
        <w:t>6</w:t>
      </w:r>
      <w:r>
        <w:t xml:space="preserve"> m/g respectively</w:t>
      </w:r>
      <w:r w:rsidR="004933E0">
        <w:t xml:space="preserve"> </w:t>
      </w:r>
      <w:r w:rsidR="004933E0" w:rsidRPr="004933E0">
        <w:t>due to the different nature of the materials and also to the different synthesis strategy</w:t>
      </w:r>
      <w:r w:rsidR="004933E0">
        <w:t>.</w:t>
      </w:r>
      <w:r>
        <w:t xml:space="preserve"> From the analysis of the results and mediated modeling of the Adams Bohart model, the BC</w:t>
      </w:r>
      <w:r w:rsidRPr="008E3EC6">
        <w:rPr>
          <w:vertAlign w:val="subscript"/>
        </w:rPr>
        <w:t>L</w:t>
      </w:r>
      <w:r>
        <w:t>-Fe</w:t>
      </w:r>
      <w:r w:rsidRPr="008E3EC6">
        <w:rPr>
          <w:vertAlign w:val="subscript"/>
        </w:rPr>
        <w:t>2</w:t>
      </w:r>
      <w:r>
        <w:t>O</w:t>
      </w:r>
      <w:r w:rsidRPr="008E3EC6">
        <w:rPr>
          <w:vertAlign w:val="subscript"/>
        </w:rPr>
        <w:t>3</w:t>
      </w:r>
      <w:r>
        <w:t xml:space="preserve"> material has been shown to have a higher kinetic constant than Alg-SiO</w:t>
      </w:r>
      <w:r w:rsidRPr="008E3EC6">
        <w:rPr>
          <w:vertAlign w:val="subscript"/>
        </w:rPr>
        <w:t>2</w:t>
      </w:r>
      <w:r>
        <w:t>, showing good CO</w:t>
      </w:r>
      <w:r w:rsidRPr="008E3EC6">
        <w:rPr>
          <w:vertAlign w:val="subscript"/>
        </w:rPr>
        <w:t>2</w:t>
      </w:r>
      <w:r>
        <w:t xml:space="preserve"> adsorption capacity.</w:t>
      </w:r>
    </w:p>
    <w:p w14:paraId="10BD02C2" w14:textId="03F49B9D" w:rsidR="00AF7AAC" w:rsidRDefault="008E3EC6" w:rsidP="008E3EC6">
      <w:pPr>
        <w:pStyle w:val="CETBodytext"/>
      </w:pPr>
      <w:r>
        <w:t>These results confirm what was reported in previous studies concerning iron oxide-based adsorbents, which are prospective and efficient adsorbents for CO</w:t>
      </w:r>
      <w:r w:rsidRPr="008E3EC6">
        <w:rPr>
          <w:vertAlign w:val="subscript"/>
        </w:rPr>
        <w:t>2</w:t>
      </w:r>
      <w:r>
        <w:t xml:space="preserve"> capture.</w:t>
      </w:r>
    </w:p>
    <w:p w14:paraId="5A027F52" w14:textId="2CDB49DA" w:rsidR="002939A4" w:rsidRDefault="002939A4" w:rsidP="008E3EC6">
      <w:pPr>
        <w:pStyle w:val="CETBodytext"/>
      </w:pPr>
    </w:p>
    <w:p w14:paraId="73ACFA99" w14:textId="60C1049C" w:rsidR="002939A4" w:rsidRDefault="002939A4" w:rsidP="008E3EC6">
      <w:pPr>
        <w:pStyle w:val="CETBodytext"/>
        <w:rPr>
          <w:b/>
        </w:rPr>
      </w:pPr>
      <w:bookmarkStart w:id="2" w:name="_Hlk127188355"/>
      <w:bookmarkStart w:id="3" w:name="_Hlk127188461"/>
      <w:r>
        <w:rPr>
          <w:b/>
        </w:rPr>
        <w:t>A</w:t>
      </w:r>
      <w:r w:rsidRPr="002939A4">
        <w:rPr>
          <w:b/>
        </w:rPr>
        <w:t>cknowledgement</w:t>
      </w:r>
    </w:p>
    <w:p w14:paraId="3CBCBC26" w14:textId="1909F7C6" w:rsidR="002939A4" w:rsidRDefault="009E2AEB" w:rsidP="008A5510">
      <w:pPr>
        <w:rPr>
          <w:lang w:val="en-US"/>
        </w:rPr>
      </w:pPr>
      <w:bookmarkStart w:id="4" w:name="_Hlk127188341"/>
      <w:bookmarkEnd w:id="2"/>
      <w:r w:rsidRPr="008A5510">
        <w:rPr>
          <w:lang w:val="en-US"/>
        </w:rPr>
        <w:t xml:space="preserve">The authors acknowledge Sapienza and EU for the project </w:t>
      </w:r>
      <w:r w:rsidR="002939A4" w:rsidRPr="008A5510">
        <w:rPr>
          <w:lang w:val="en-US"/>
        </w:rPr>
        <w:t>funded under the National Recovery and Resilience Plan (NRRP), of Italian Ministry of</w:t>
      </w:r>
      <w:r w:rsidRPr="008A5510">
        <w:rPr>
          <w:lang w:val="en-US"/>
        </w:rPr>
        <w:t xml:space="preserve"> Research</w:t>
      </w:r>
      <w:r w:rsidR="002939A4" w:rsidRPr="008A5510">
        <w:rPr>
          <w:lang w:val="en-US"/>
        </w:rPr>
        <w:t xml:space="preserve"> funded by the European Union – </w:t>
      </w:r>
      <w:proofErr w:type="spellStart"/>
      <w:r w:rsidR="002939A4" w:rsidRPr="008A5510">
        <w:rPr>
          <w:lang w:val="en-US"/>
        </w:rPr>
        <w:t>NextGenerationEU</w:t>
      </w:r>
      <w:proofErr w:type="spellEnd"/>
      <w:r w:rsidR="008A5510" w:rsidRPr="008A5510">
        <w:rPr>
          <w:lang w:val="en-US"/>
        </w:rPr>
        <w:t xml:space="preserve">: Partnerships extended to Universities, Research </w:t>
      </w:r>
      <w:proofErr w:type="spellStart"/>
      <w:r w:rsidR="008A5510" w:rsidRPr="008A5510">
        <w:rPr>
          <w:lang w:val="en-US"/>
        </w:rPr>
        <w:t>Centres</w:t>
      </w:r>
      <w:proofErr w:type="spellEnd"/>
      <w:r w:rsidR="008A5510" w:rsidRPr="008A5510">
        <w:rPr>
          <w:lang w:val="en-US"/>
        </w:rPr>
        <w:t>, Companies for Funding Basic Research Projects </w:t>
      </w:r>
    </w:p>
    <w:p w14:paraId="2E732785" w14:textId="24DFEF2E" w:rsidR="00AE325D" w:rsidRDefault="00AE325D" w:rsidP="008A5510">
      <w:pPr>
        <w:rPr>
          <w:lang w:val="en-US"/>
        </w:rPr>
      </w:pPr>
    </w:p>
    <w:p w14:paraId="3DE783EA" w14:textId="333C8028" w:rsidR="00AE325D" w:rsidRPr="008A5510" w:rsidRDefault="00AE325D" w:rsidP="008A5510">
      <w:pPr>
        <w:rPr>
          <w:lang w:val="en-US"/>
        </w:rPr>
      </w:pPr>
      <w:r>
        <w:rPr>
          <w:rFonts w:cs="Arial"/>
          <w:color w:val="222222"/>
          <w:shd w:val="clear" w:color="auto" w:fill="FFFFFF"/>
        </w:rPr>
        <w:t>The authors also recognize the financial support by “Sapienza” University of Rome for grant no. </w:t>
      </w:r>
      <w:hyperlink r:id="rId15" w:anchor="gs2" w:tgtFrame="_blank" w:history="1">
        <w:r>
          <w:rPr>
            <w:rStyle w:val="Collegamentoipertestuale"/>
            <w:rFonts w:cs="Arial"/>
            <w:color w:val="1155CC"/>
            <w:shd w:val="clear" w:color="auto" w:fill="FFFFFF"/>
          </w:rPr>
          <w:t>RM120172A298917B</w:t>
        </w:r>
      </w:hyperlink>
      <w:r>
        <w:rPr>
          <w:rFonts w:cs="Arial"/>
          <w:color w:val="222222"/>
          <w:shd w:val="clear" w:color="auto" w:fill="FFFFFF"/>
        </w:rPr>
        <w:t>.</w:t>
      </w:r>
    </w:p>
    <w:bookmarkEnd w:id="3"/>
    <w:bookmarkEnd w:id="4"/>
    <w:p w14:paraId="3E1F9708" w14:textId="77777777" w:rsidR="00AF7AAC" w:rsidRDefault="00AF7AAC" w:rsidP="009F4332">
      <w:pPr>
        <w:pStyle w:val="CETReference"/>
      </w:pPr>
      <w:r w:rsidRPr="00B57B36">
        <w:t>References</w:t>
      </w:r>
    </w:p>
    <w:p w14:paraId="5CF1DD7B" w14:textId="77777777" w:rsidR="00AF7AAC" w:rsidRDefault="00AF7AAC" w:rsidP="00E65B91">
      <w:pPr>
        <w:pStyle w:val="CETReferencetext"/>
      </w:pPr>
    </w:p>
    <w:sdt>
      <w:sdtPr>
        <w:rPr>
          <w:lang w:val="en-US"/>
        </w:rPr>
        <w:tag w:val="MENDELEY_BIBLIOGRAPHY"/>
        <w:id w:val="2076859571"/>
        <w:placeholder>
          <w:docPart w:val="DefaultPlaceholder_-1854013440"/>
        </w:placeholder>
      </w:sdtPr>
      <w:sdtContent>
        <w:p w14:paraId="3CE24B36" w14:textId="77777777" w:rsidR="00C007D5" w:rsidRPr="00C007D5" w:rsidRDefault="00C007D5">
          <w:pPr>
            <w:autoSpaceDE w:val="0"/>
            <w:autoSpaceDN w:val="0"/>
            <w:ind w:hanging="480"/>
            <w:divId w:val="1767577704"/>
            <w:rPr>
              <w:sz w:val="24"/>
              <w:szCs w:val="24"/>
              <w:lang w:val="fr-FR"/>
            </w:rPr>
          </w:pPr>
          <w:proofErr w:type="spellStart"/>
          <w:r>
            <w:t>Akeeb</w:t>
          </w:r>
          <w:proofErr w:type="spellEnd"/>
          <w:r>
            <w:t xml:space="preserve">, O., Wang, L., </w:t>
          </w:r>
          <w:proofErr w:type="spellStart"/>
          <w:r>
            <w:t>Xie</w:t>
          </w:r>
          <w:proofErr w:type="spellEnd"/>
          <w:r>
            <w:t xml:space="preserve">, W., Davis, R., </w:t>
          </w:r>
          <w:proofErr w:type="spellStart"/>
          <w:r>
            <w:t>Alkasrawi</w:t>
          </w:r>
          <w:proofErr w:type="spellEnd"/>
          <w:r>
            <w:t xml:space="preserve">, M., </w:t>
          </w:r>
          <w:proofErr w:type="spellStart"/>
          <w:r>
            <w:t>Toan</w:t>
          </w:r>
          <w:proofErr w:type="spellEnd"/>
          <w:r>
            <w:t xml:space="preserve">, S., 2022. Post-combustion CO2 capture via a variety of temperature ranges and material adsorption process: A review. </w:t>
          </w:r>
          <w:r w:rsidRPr="00C007D5">
            <w:rPr>
              <w:lang w:val="fr-FR"/>
            </w:rPr>
            <w:t>J Environ Manage 313, 115026. https://doi.org/10.1016/j.jenvman.2022.115026</w:t>
          </w:r>
        </w:p>
        <w:p w14:paraId="506C394C" w14:textId="77777777" w:rsidR="00C007D5" w:rsidRDefault="00C007D5">
          <w:pPr>
            <w:autoSpaceDE w:val="0"/>
            <w:autoSpaceDN w:val="0"/>
            <w:ind w:hanging="480"/>
            <w:divId w:val="1441412228"/>
          </w:pPr>
          <w:r w:rsidRPr="00C007D5">
            <w:rPr>
              <w:lang w:val="fr-FR"/>
            </w:rPr>
            <w:t xml:space="preserve">Chu, K.H., 2020. </w:t>
          </w:r>
          <w:r>
            <w:t xml:space="preserve">Breakthrough curve analysis by simplistic models of fixed bed adsorption: In </w:t>
          </w:r>
          <w:proofErr w:type="spellStart"/>
          <w:r>
            <w:t>defense</w:t>
          </w:r>
          <w:proofErr w:type="spellEnd"/>
          <w:r>
            <w:t xml:space="preserve"> of the century-old Bohart-Adams model. Chemical Engineering Journal 380. https://doi.org/10.1016/j.cej.2019.122513</w:t>
          </w:r>
        </w:p>
        <w:p w14:paraId="62DEFAEA" w14:textId="77777777" w:rsidR="00C007D5" w:rsidRDefault="00C007D5">
          <w:pPr>
            <w:autoSpaceDE w:val="0"/>
            <w:autoSpaceDN w:val="0"/>
            <w:ind w:hanging="480"/>
            <w:divId w:val="1405489130"/>
          </w:pPr>
          <w:r>
            <w:t xml:space="preserve">Goel, C., Mohan, S., </w:t>
          </w:r>
          <w:proofErr w:type="spellStart"/>
          <w:r>
            <w:t>Dinesha</w:t>
          </w:r>
          <w:proofErr w:type="spellEnd"/>
          <w:r>
            <w:t>, P., 2021. CO2 capture by adsorption on biomass-derived activated char: A review. Science of the Total Environment 798, 149296. https://doi.org/10.1016/j.scitotenv.2021.149296</w:t>
          </w:r>
        </w:p>
        <w:p w14:paraId="1F4CC8D6" w14:textId="77777777" w:rsidR="00C007D5" w:rsidRDefault="00C007D5">
          <w:pPr>
            <w:autoSpaceDE w:val="0"/>
            <w:autoSpaceDN w:val="0"/>
            <w:ind w:hanging="480"/>
            <w:divId w:val="558054398"/>
          </w:pPr>
          <w:r>
            <w:t>KIRBIYIK, Ç., 2019. Modification of biomass-derived activated carbon with magnetic-Fe2O3nanoparticles for CO2and CH4adsorption. Turk J Chem 43, 687–704. https://doi.org/10.3906/kim-1810-32</w:t>
          </w:r>
        </w:p>
        <w:p w14:paraId="5FC18DCF" w14:textId="77777777" w:rsidR="00C007D5" w:rsidRDefault="00C007D5">
          <w:pPr>
            <w:autoSpaceDE w:val="0"/>
            <w:autoSpaceDN w:val="0"/>
            <w:ind w:hanging="480"/>
            <w:divId w:val="441388189"/>
          </w:pPr>
          <w:r>
            <w:t>Lu, C., Shi, X., Liu, Y., Xiao, H., Li, J., Chen, X., 2021. Nanomaterials for adsorption and conversion of CO2 under gentle conditions. Materials Today 50, 385–399. https://doi.org/10.1016/j.mattod.2021.03.016</w:t>
          </w:r>
        </w:p>
        <w:p w14:paraId="1F6A36C3" w14:textId="77777777" w:rsidR="00C007D5" w:rsidRDefault="00C007D5">
          <w:pPr>
            <w:autoSpaceDE w:val="0"/>
            <w:autoSpaceDN w:val="0"/>
            <w:ind w:hanging="480"/>
            <w:divId w:val="1747457251"/>
          </w:pPr>
          <w:proofErr w:type="spellStart"/>
          <w:r>
            <w:t>Rafigh</w:t>
          </w:r>
          <w:proofErr w:type="spellEnd"/>
          <w:r>
            <w:t xml:space="preserve">, S.M., </w:t>
          </w:r>
          <w:proofErr w:type="spellStart"/>
          <w:r>
            <w:t>Heydarinasab</w:t>
          </w:r>
          <w:proofErr w:type="spellEnd"/>
          <w:r>
            <w:t>, A., 2017. Mesoporous Chitosan-SiO2 Nanoparticles: Synthesis, Characterization, and CO2 Adsorption Capacity. ACS Sustain Chem Eng 5, 10379–10386. https://doi.org/10.1021/acssuschemeng.7b02388</w:t>
          </w:r>
        </w:p>
        <w:p w14:paraId="48C39448" w14:textId="77777777" w:rsidR="00C007D5" w:rsidRDefault="00C007D5">
          <w:pPr>
            <w:autoSpaceDE w:val="0"/>
            <w:autoSpaceDN w:val="0"/>
            <w:ind w:hanging="480"/>
            <w:divId w:val="1375039776"/>
          </w:pPr>
          <w:r>
            <w:t>S Bohart, B.G., Adams, E.Q., 2023. SOME ASPECTS OF THE BEHAVIOR OF CHARCOAL WITH RESPECT TO CHLORINE.1. UTC.</w:t>
          </w:r>
        </w:p>
        <w:p w14:paraId="121C65E7" w14:textId="77777777" w:rsidR="00C007D5" w:rsidRDefault="00C007D5">
          <w:pPr>
            <w:autoSpaceDE w:val="0"/>
            <w:autoSpaceDN w:val="0"/>
            <w:ind w:hanging="480"/>
            <w:divId w:val="1914318246"/>
          </w:pPr>
          <w:r>
            <w:t>Schott, J.A., Wu, Z., Dai, S., Li, M., Huang, K., Schott, J.A., 2017. Effect of metal oxides modification on CO2 adsorption performance over mesoporous carbon. Microporous and Mesoporous Materials 249, 34–41. https://doi.org/10.1016/j.micromeso.2017.04.033</w:t>
          </w:r>
        </w:p>
        <w:p w14:paraId="667DF6ED" w14:textId="77777777" w:rsidR="00C007D5" w:rsidRDefault="00C007D5">
          <w:pPr>
            <w:autoSpaceDE w:val="0"/>
            <w:autoSpaceDN w:val="0"/>
            <w:ind w:hanging="480"/>
            <w:divId w:val="1523322533"/>
          </w:pPr>
          <w:proofErr w:type="spellStart"/>
          <w:r>
            <w:t>Subbaiah</w:t>
          </w:r>
          <w:proofErr w:type="spellEnd"/>
          <w:r>
            <w:t>, M.V., Yuvaraja, G., Vijaya, Y., Krishnaiah, A., 2011. Equilibrium, kinetic and thermodynamic studies on biosorption of Pb(II) and Cd(II) from aqueous solution by fungus (</w:t>
          </w:r>
          <w:proofErr w:type="spellStart"/>
          <w:r>
            <w:t>Trametes</w:t>
          </w:r>
          <w:proofErr w:type="spellEnd"/>
          <w:r>
            <w:t xml:space="preserve"> versicolor) biomass. J Taiwan Inst Chem Eng 42, 965–971. https://doi.org/10.1016/j.jtice.2011.04.007</w:t>
          </w:r>
        </w:p>
        <w:p w14:paraId="0976E227" w14:textId="77777777" w:rsidR="00C007D5" w:rsidRDefault="00C007D5">
          <w:pPr>
            <w:autoSpaceDE w:val="0"/>
            <w:autoSpaceDN w:val="0"/>
            <w:ind w:hanging="480"/>
            <w:divId w:val="1351105436"/>
          </w:pPr>
          <w:r w:rsidRPr="00C007D5">
            <w:rPr>
              <w:lang w:val="it-IT"/>
            </w:rPr>
            <w:t xml:space="preserve">Trinca, A., Segneri, V., </w:t>
          </w:r>
          <w:proofErr w:type="spellStart"/>
          <w:r w:rsidRPr="00C007D5">
            <w:rPr>
              <w:lang w:val="it-IT"/>
            </w:rPr>
            <w:t>Mpouras</w:t>
          </w:r>
          <w:proofErr w:type="spellEnd"/>
          <w:r w:rsidRPr="00C007D5">
            <w:rPr>
              <w:lang w:val="it-IT"/>
            </w:rPr>
            <w:t xml:space="preserve">, T., Libardi, N., Vilardi, G., 2022. </w:t>
          </w:r>
          <w:r>
            <w:t>Recovery of Solid Waste in Industrial and Environmental Processes. Energies (Basel). https://doi.org/10.3390/en15197418</w:t>
          </w:r>
        </w:p>
        <w:p w14:paraId="30CEB5E8" w14:textId="77777777" w:rsidR="00C007D5" w:rsidRDefault="00C007D5">
          <w:pPr>
            <w:autoSpaceDE w:val="0"/>
            <w:autoSpaceDN w:val="0"/>
            <w:ind w:hanging="480"/>
            <w:divId w:val="1876501380"/>
          </w:pPr>
          <w:r>
            <w:t xml:space="preserve">Zhang, C., Song, W., Sun, G., </w:t>
          </w:r>
          <w:proofErr w:type="spellStart"/>
          <w:r>
            <w:t>Xie</w:t>
          </w:r>
          <w:proofErr w:type="spellEnd"/>
          <w:r>
            <w:t xml:space="preserve">, L., Wang, J., Li, K., Sun, C., Liu, H., Snape, C.E., </w:t>
          </w:r>
          <w:proofErr w:type="spellStart"/>
          <w:r>
            <w:t>Drage</w:t>
          </w:r>
          <w:proofErr w:type="spellEnd"/>
          <w:r>
            <w:t>, T., 2013. CO2 capture with activated carbon grafted by nitrogenous functional groups, in: Energy and Fuels. pp. 4818–4823. https://doi.org/10.1021/ef400499k</w:t>
          </w:r>
        </w:p>
        <w:p w14:paraId="45CA8DC7" w14:textId="0525408E" w:rsidR="00AF7AAC" w:rsidRPr="00D37B3B" w:rsidRDefault="00C007D5" w:rsidP="00D37B3B">
          <w:pPr>
            <w:pStyle w:val="CETBodytext"/>
          </w:pPr>
          <w:r>
            <w:t> </w:t>
          </w:r>
        </w:p>
      </w:sdtContent>
    </w:sdt>
    <w:sectPr w:rsidR="00AF7AAC" w:rsidRPr="00D37B3B" w:rsidSect="00EF06D9">
      <w:footerReference w:type="first" r:id="rId16"/>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7AB7C" w14:textId="77777777" w:rsidR="003D6FB1" w:rsidRDefault="003D6FB1" w:rsidP="004F5E36">
      <w:r>
        <w:separator/>
      </w:r>
    </w:p>
  </w:endnote>
  <w:endnote w:type="continuationSeparator" w:id="0">
    <w:p w14:paraId="2A8A8524" w14:textId="77777777" w:rsidR="003D6FB1" w:rsidRDefault="003D6FB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37E2" w14:textId="77777777" w:rsidR="002E49A5" w:rsidRDefault="002E49A5">
    <w:pPr>
      <w:pStyle w:val="Pidipagina"/>
    </w:pPr>
  </w:p>
  <w:p w14:paraId="630E51BF" w14:textId="77777777" w:rsidR="002E49A5" w:rsidRDefault="002E49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A1E79" w14:textId="77777777" w:rsidR="003D6FB1" w:rsidRDefault="003D6FB1" w:rsidP="004F5E36">
      <w:r>
        <w:separator/>
      </w:r>
    </w:p>
  </w:footnote>
  <w:footnote w:type="continuationSeparator" w:id="0">
    <w:p w14:paraId="6D8B8540" w14:textId="77777777" w:rsidR="003D6FB1" w:rsidRDefault="003D6FB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E8B609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38217E"/>
    <w:multiLevelType w:val="multilevel"/>
    <w:tmpl w:val="F660666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42"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5750D61"/>
    <w:multiLevelType w:val="multilevel"/>
    <w:tmpl w:val="FB0CC404"/>
    <w:lvl w:ilvl="0">
      <w:start w:val="2"/>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B2773B6"/>
    <w:multiLevelType w:val="multilevel"/>
    <w:tmpl w:val="C1AC836E"/>
    <w:lvl w:ilvl="0">
      <w:start w:val="2"/>
      <w:numFmt w:val="decimal"/>
      <w:lvlText w:val="%1"/>
      <w:lvlJc w:val="left"/>
      <w:pPr>
        <w:ind w:left="384" w:hanging="384"/>
      </w:pPr>
      <w:rPr>
        <w:rFonts w:hint="default"/>
      </w:rPr>
    </w:lvl>
    <w:lvl w:ilvl="1">
      <w:start w:val="6"/>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208446934">
    <w:abstractNumId w:val="11"/>
  </w:num>
  <w:num w:numId="2" w16cid:durableId="253438396">
    <w:abstractNumId w:val="8"/>
  </w:num>
  <w:num w:numId="3" w16cid:durableId="1723015133">
    <w:abstractNumId w:val="3"/>
  </w:num>
  <w:num w:numId="4" w16cid:durableId="721751926">
    <w:abstractNumId w:val="2"/>
  </w:num>
  <w:num w:numId="5" w16cid:durableId="2122914405">
    <w:abstractNumId w:val="1"/>
  </w:num>
  <w:num w:numId="6" w16cid:durableId="1529560591">
    <w:abstractNumId w:val="0"/>
  </w:num>
  <w:num w:numId="7" w16cid:durableId="1091506687">
    <w:abstractNumId w:val="9"/>
  </w:num>
  <w:num w:numId="8" w16cid:durableId="724914179">
    <w:abstractNumId w:val="7"/>
  </w:num>
  <w:num w:numId="9" w16cid:durableId="1995184664">
    <w:abstractNumId w:val="6"/>
  </w:num>
  <w:num w:numId="10" w16cid:durableId="2075465359">
    <w:abstractNumId w:val="5"/>
  </w:num>
  <w:num w:numId="11" w16cid:durableId="1147822616">
    <w:abstractNumId w:val="4"/>
  </w:num>
  <w:num w:numId="12" w16cid:durableId="537157643">
    <w:abstractNumId w:val="19"/>
  </w:num>
  <w:num w:numId="13" w16cid:durableId="722095684">
    <w:abstractNumId w:val="13"/>
  </w:num>
  <w:num w:numId="14" w16cid:durableId="1944454777">
    <w:abstractNumId w:val="20"/>
  </w:num>
  <w:num w:numId="15" w16cid:durableId="235629065">
    <w:abstractNumId w:val="22"/>
  </w:num>
  <w:num w:numId="16" w16cid:durableId="321199086">
    <w:abstractNumId w:val="21"/>
  </w:num>
  <w:num w:numId="17" w16cid:durableId="1778940728">
    <w:abstractNumId w:val="12"/>
  </w:num>
  <w:num w:numId="18" w16cid:durableId="300312195">
    <w:abstractNumId w:val="13"/>
    <w:lvlOverride w:ilvl="0">
      <w:startOverride w:val="1"/>
    </w:lvlOverride>
  </w:num>
  <w:num w:numId="19" w16cid:durableId="1956056818">
    <w:abstractNumId w:val="18"/>
  </w:num>
  <w:num w:numId="20" w16cid:durableId="1944653571">
    <w:abstractNumId w:val="17"/>
  </w:num>
  <w:num w:numId="21" w16cid:durableId="1783378867">
    <w:abstractNumId w:val="16"/>
  </w:num>
  <w:num w:numId="22" w16cid:durableId="1950889360">
    <w:abstractNumId w:val="15"/>
  </w:num>
  <w:num w:numId="23" w16cid:durableId="534538940">
    <w:abstractNumId w:val="14"/>
  </w:num>
  <w:num w:numId="24" w16cid:durableId="1880631074">
    <w:abstractNumId w:val="10"/>
  </w:num>
  <w:num w:numId="25" w16cid:durableId="12545122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30C"/>
    <w:rsid w:val="0001160E"/>
    <w:rsid w:val="000117CB"/>
    <w:rsid w:val="00015C0C"/>
    <w:rsid w:val="00021091"/>
    <w:rsid w:val="0002153F"/>
    <w:rsid w:val="0002794D"/>
    <w:rsid w:val="000279CF"/>
    <w:rsid w:val="00030DC0"/>
    <w:rsid w:val="0003148D"/>
    <w:rsid w:val="00031EEC"/>
    <w:rsid w:val="00051566"/>
    <w:rsid w:val="0005221F"/>
    <w:rsid w:val="000562A9"/>
    <w:rsid w:val="00060587"/>
    <w:rsid w:val="00062A9A"/>
    <w:rsid w:val="000647AC"/>
    <w:rsid w:val="00065058"/>
    <w:rsid w:val="0006630A"/>
    <w:rsid w:val="000705D9"/>
    <w:rsid w:val="000764B8"/>
    <w:rsid w:val="0008065B"/>
    <w:rsid w:val="00086C39"/>
    <w:rsid w:val="000909DA"/>
    <w:rsid w:val="000A03B2"/>
    <w:rsid w:val="000A2506"/>
    <w:rsid w:val="000A6298"/>
    <w:rsid w:val="000B558F"/>
    <w:rsid w:val="000B77FA"/>
    <w:rsid w:val="000C0217"/>
    <w:rsid w:val="000C4E8D"/>
    <w:rsid w:val="000D0268"/>
    <w:rsid w:val="000D347C"/>
    <w:rsid w:val="000D34BE"/>
    <w:rsid w:val="000E102F"/>
    <w:rsid w:val="000E36F1"/>
    <w:rsid w:val="000E392E"/>
    <w:rsid w:val="000E3A73"/>
    <w:rsid w:val="000E414A"/>
    <w:rsid w:val="000F093C"/>
    <w:rsid w:val="000F1D72"/>
    <w:rsid w:val="000F787B"/>
    <w:rsid w:val="00107413"/>
    <w:rsid w:val="00110DC2"/>
    <w:rsid w:val="00111C5C"/>
    <w:rsid w:val="001126D1"/>
    <w:rsid w:val="0011543F"/>
    <w:rsid w:val="0012091F"/>
    <w:rsid w:val="0012438B"/>
    <w:rsid w:val="00126BC2"/>
    <w:rsid w:val="001308B6"/>
    <w:rsid w:val="0013121F"/>
    <w:rsid w:val="00131276"/>
    <w:rsid w:val="00131FE6"/>
    <w:rsid w:val="0013263F"/>
    <w:rsid w:val="001331DF"/>
    <w:rsid w:val="00134DE4"/>
    <w:rsid w:val="001373E7"/>
    <w:rsid w:val="0014034D"/>
    <w:rsid w:val="00144493"/>
    <w:rsid w:val="00144D16"/>
    <w:rsid w:val="00146310"/>
    <w:rsid w:val="00150E59"/>
    <w:rsid w:val="00152DE3"/>
    <w:rsid w:val="001603E4"/>
    <w:rsid w:val="00164CF9"/>
    <w:rsid w:val="001667A6"/>
    <w:rsid w:val="00181D88"/>
    <w:rsid w:val="00182109"/>
    <w:rsid w:val="001834A8"/>
    <w:rsid w:val="00184AD6"/>
    <w:rsid w:val="001A2D96"/>
    <w:rsid w:val="001A3A73"/>
    <w:rsid w:val="001A4AF7"/>
    <w:rsid w:val="001A7A4A"/>
    <w:rsid w:val="001B0349"/>
    <w:rsid w:val="001B1CBA"/>
    <w:rsid w:val="001B1E93"/>
    <w:rsid w:val="001B65C1"/>
    <w:rsid w:val="001C684B"/>
    <w:rsid w:val="001C69B3"/>
    <w:rsid w:val="001C7674"/>
    <w:rsid w:val="001D0CFB"/>
    <w:rsid w:val="001D21AF"/>
    <w:rsid w:val="001D53FC"/>
    <w:rsid w:val="001D6C18"/>
    <w:rsid w:val="001E7ECF"/>
    <w:rsid w:val="001F42A5"/>
    <w:rsid w:val="001F7B9D"/>
    <w:rsid w:val="00201C93"/>
    <w:rsid w:val="00220F23"/>
    <w:rsid w:val="002224B4"/>
    <w:rsid w:val="002422F6"/>
    <w:rsid w:val="002444A7"/>
    <w:rsid w:val="002447EF"/>
    <w:rsid w:val="002453E8"/>
    <w:rsid w:val="00246886"/>
    <w:rsid w:val="00251550"/>
    <w:rsid w:val="0026240F"/>
    <w:rsid w:val="00263B05"/>
    <w:rsid w:val="0026568D"/>
    <w:rsid w:val="0027221A"/>
    <w:rsid w:val="00275B61"/>
    <w:rsid w:val="00280FAF"/>
    <w:rsid w:val="00282656"/>
    <w:rsid w:val="00283E68"/>
    <w:rsid w:val="002939A4"/>
    <w:rsid w:val="002940DD"/>
    <w:rsid w:val="00295F64"/>
    <w:rsid w:val="00296B83"/>
    <w:rsid w:val="002A78DA"/>
    <w:rsid w:val="002B4015"/>
    <w:rsid w:val="002B73A4"/>
    <w:rsid w:val="002B78CE"/>
    <w:rsid w:val="002C2FB6"/>
    <w:rsid w:val="002C6C5D"/>
    <w:rsid w:val="002C7552"/>
    <w:rsid w:val="002E49A5"/>
    <w:rsid w:val="002E5FA7"/>
    <w:rsid w:val="002F091A"/>
    <w:rsid w:val="002F3309"/>
    <w:rsid w:val="003008CE"/>
    <w:rsid w:val="003009B7"/>
    <w:rsid w:val="00300E56"/>
    <w:rsid w:val="0030152C"/>
    <w:rsid w:val="003045CE"/>
    <w:rsid w:val="0030469C"/>
    <w:rsid w:val="003114EA"/>
    <w:rsid w:val="00313533"/>
    <w:rsid w:val="003210DA"/>
    <w:rsid w:val="00321CA6"/>
    <w:rsid w:val="00322DC0"/>
    <w:rsid w:val="00323763"/>
    <w:rsid w:val="00323C5F"/>
    <w:rsid w:val="0033189C"/>
    <w:rsid w:val="00334C09"/>
    <w:rsid w:val="00336C68"/>
    <w:rsid w:val="0034661C"/>
    <w:rsid w:val="00347076"/>
    <w:rsid w:val="003723D4"/>
    <w:rsid w:val="00381905"/>
    <w:rsid w:val="00384CC8"/>
    <w:rsid w:val="003864F8"/>
    <w:rsid w:val="003871FD"/>
    <w:rsid w:val="003958EA"/>
    <w:rsid w:val="003A005F"/>
    <w:rsid w:val="003A1208"/>
    <w:rsid w:val="003A1E30"/>
    <w:rsid w:val="003A2829"/>
    <w:rsid w:val="003A7D1C"/>
    <w:rsid w:val="003B304B"/>
    <w:rsid w:val="003B30EF"/>
    <w:rsid w:val="003B3146"/>
    <w:rsid w:val="003B412B"/>
    <w:rsid w:val="003C3224"/>
    <w:rsid w:val="003D033C"/>
    <w:rsid w:val="003D0E94"/>
    <w:rsid w:val="003D0FE8"/>
    <w:rsid w:val="003D139E"/>
    <w:rsid w:val="003D45EC"/>
    <w:rsid w:val="003D5260"/>
    <w:rsid w:val="003D6FB1"/>
    <w:rsid w:val="003E1E08"/>
    <w:rsid w:val="003E3C8A"/>
    <w:rsid w:val="003F015E"/>
    <w:rsid w:val="003F2CB8"/>
    <w:rsid w:val="003F40A7"/>
    <w:rsid w:val="003F5A77"/>
    <w:rsid w:val="003F6A99"/>
    <w:rsid w:val="003F725F"/>
    <w:rsid w:val="00400414"/>
    <w:rsid w:val="00410511"/>
    <w:rsid w:val="0041446B"/>
    <w:rsid w:val="00435092"/>
    <w:rsid w:val="0044071E"/>
    <w:rsid w:val="00441E5F"/>
    <w:rsid w:val="0044329C"/>
    <w:rsid w:val="00453E24"/>
    <w:rsid w:val="00454283"/>
    <w:rsid w:val="00457456"/>
    <w:rsid w:val="004577FE"/>
    <w:rsid w:val="00457B9C"/>
    <w:rsid w:val="00457C51"/>
    <w:rsid w:val="0046164A"/>
    <w:rsid w:val="004628D2"/>
    <w:rsid w:val="00462DCD"/>
    <w:rsid w:val="004645A7"/>
    <w:rsid w:val="004648AD"/>
    <w:rsid w:val="00467434"/>
    <w:rsid w:val="0047024E"/>
    <w:rsid w:val="004703A9"/>
    <w:rsid w:val="004760DE"/>
    <w:rsid w:val="004763D7"/>
    <w:rsid w:val="004877AF"/>
    <w:rsid w:val="004933E0"/>
    <w:rsid w:val="00497316"/>
    <w:rsid w:val="00497FF2"/>
    <w:rsid w:val="004A004E"/>
    <w:rsid w:val="004A105C"/>
    <w:rsid w:val="004A24CF"/>
    <w:rsid w:val="004B010A"/>
    <w:rsid w:val="004B0C65"/>
    <w:rsid w:val="004B2F7E"/>
    <w:rsid w:val="004C1D4E"/>
    <w:rsid w:val="004C3D1D"/>
    <w:rsid w:val="004C3D84"/>
    <w:rsid w:val="004C553F"/>
    <w:rsid w:val="004C5972"/>
    <w:rsid w:val="004C7913"/>
    <w:rsid w:val="004D25B7"/>
    <w:rsid w:val="004E1B7D"/>
    <w:rsid w:val="004E26BD"/>
    <w:rsid w:val="004E42A0"/>
    <w:rsid w:val="004E4DD6"/>
    <w:rsid w:val="004E5A47"/>
    <w:rsid w:val="004F5E36"/>
    <w:rsid w:val="0050088D"/>
    <w:rsid w:val="00503C32"/>
    <w:rsid w:val="00507B47"/>
    <w:rsid w:val="00507BEF"/>
    <w:rsid w:val="00507CC9"/>
    <w:rsid w:val="005116F3"/>
    <w:rsid w:val="005119A5"/>
    <w:rsid w:val="00525C8E"/>
    <w:rsid w:val="005278B7"/>
    <w:rsid w:val="00532016"/>
    <w:rsid w:val="00533E52"/>
    <w:rsid w:val="005346C8"/>
    <w:rsid w:val="005404A2"/>
    <w:rsid w:val="00543E7D"/>
    <w:rsid w:val="00547A68"/>
    <w:rsid w:val="00551C11"/>
    <w:rsid w:val="00552850"/>
    <w:rsid w:val="005531C9"/>
    <w:rsid w:val="00557F79"/>
    <w:rsid w:val="005646F5"/>
    <w:rsid w:val="00570C43"/>
    <w:rsid w:val="005723E7"/>
    <w:rsid w:val="005728D0"/>
    <w:rsid w:val="00573F61"/>
    <w:rsid w:val="005865AB"/>
    <w:rsid w:val="005879C7"/>
    <w:rsid w:val="00594ABD"/>
    <w:rsid w:val="005B0D1D"/>
    <w:rsid w:val="005B2110"/>
    <w:rsid w:val="005B61E6"/>
    <w:rsid w:val="005B7B5E"/>
    <w:rsid w:val="005C7795"/>
    <w:rsid w:val="005C77E1"/>
    <w:rsid w:val="005D668A"/>
    <w:rsid w:val="005D6A2F"/>
    <w:rsid w:val="005E1A82"/>
    <w:rsid w:val="005E794C"/>
    <w:rsid w:val="005F0A28"/>
    <w:rsid w:val="005F0E5E"/>
    <w:rsid w:val="00600535"/>
    <w:rsid w:val="00610CD6"/>
    <w:rsid w:val="00620DEE"/>
    <w:rsid w:val="006216D9"/>
    <w:rsid w:val="00621F92"/>
    <w:rsid w:val="0062280A"/>
    <w:rsid w:val="00623E2E"/>
    <w:rsid w:val="00625639"/>
    <w:rsid w:val="00631B33"/>
    <w:rsid w:val="006341ED"/>
    <w:rsid w:val="0064184D"/>
    <w:rsid w:val="006422CC"/>
    <w:rsid w:val="00645229"/>
    <w:rsid w:val="00660E3E"/>
    <w:rsid w:val="00662E74"/>
    <w:rsid w:val="00670F7C"/>
    <w:rsid w:val="00680C23"/>
    <w:rsid w:val="0068546F"/>
    <w:rsid w:val="006905EA"/>
    <w:rsid w:val="00693766"/>
    <w:rsid w:val="006A3281"/>
    <w:rsid w:val="006A37CC"/>
    <w:rsid w:val="006A60F0"/>
    <w:rsid w:val="006B2F3E"/>
    <w:rsid w:val="006B4888"/>
    <w:rsid w:val="006B5BA6"/>
    <w:rsid w:val="006C2E45"/>
    <w:rsid w:val="006C359C"/>
    <w:rsid w:val="006C359F"/>
    <w:rsid w:val="006C3B3E"/>
    <w:rsid w:val="006C5579"/>
    <w:rsid w:val="006D1C06"/>
    <w:rsid w:val="006D6E8B"/>
    <w:rsid w:val="006E29E3"/>
    <w:rsid w:val="006E737D"/>
    <w:rsid w:val="006F2AA8"/>
    <w:rsid w:val="00701870"/>
    <w:rsid w:val="00713973"/>
    <w:rsid w:val="00717FBC"/>
    <w:rsid w:val="00720A24"/>
    <w:rsid w:val="00724FBD"/>
    <w:rsid w:val="0072788F"/>
    <w:rsid w:val="00731667"/>
    <w:rsid w:val="00732386"/>
    <w:rsid w:val="00732BD9"/>
    <w:rsid w:val="0073514D"/>
    <w:rsid w:val="007447F3"/>
    <w:rsid w:val="00745B57"/>
    <w:rsid w:val="0075499F"/>
    <w:rsid w:val="00760B85"/>
    <w:rsid w:val="007661C8"/>
    <w:rsid w:val="00767F4E"/>
    <w:rsid w:val="0077098D"/>
    <w:rsid w:val="00771F8A"/>
    <w:rsid w:val="007745A7"/>
    <w:rsid w:val="00775410"/>
    <w:rsid w:val="007837F6"/>
    <w:rsid w:val="00783F85"/>
    <w:rsid w:val="00784253"/>
    <w:rsid w:val="0078486B"/>
    <w:rsid w:val="007905E4"/>
    <w:rsid w:val="007931FA"/>
    <w:rsid w:val="00793B19"/>
    <w:rsid w:val="0079613B"/>
    <w:rsid w:val="007A106C"/>
    <w:rsid w:val="007A4861"/>
    <w:rsid w:val="007A6A82"/>
    <w:rsid w:val="007A7161"/>
    <w:rsid w:val="007A7BBA"/>
    <w:rsid w:val="007B0C50"/>
    <w:rsid w:val="007B2E9C"/>
    <w:rsid w:val="007B48F9"/>
    <w:rsid w:val="007C0CDB"/>
    <w:rsid w:val="007C1A43"/>
    <w:rsid w:val="007C5925"/>
    <w:rsid w:val="007D02FF"/>
    <w:rsid w:val="007D0951"/>
    <w:rsid w:val="007D3AD4"/>
    <w:rsid w:val="007D68C4"/>
    <w:rsid w:val="007F420A"/>
    <w:rsid w:val="0080013E"/>
    <w:rsid w:val="008105EE"/>
    <w:rsid w:val="00810A4A"/>
    <w:rsid w:val="00813288"/>
    <w:rsid w:val="00813C91"/>
    <w:rsid w:val="0081487F"/>
    <w:rsid w:val="008157B0"/>
    <w:rsid w:val="008168FC"/>
    <w:rsid w:val="00830996"/>
    <w:rsid w:val="008345F1"/>
    <w:rsid w:val="00837A95"/>
    <w:rsid w:val="00865B07"/>
    <w:rsid w:val="008667EA"/>
    <w:rsid w:val="00866C99"/>
    <w:rsid w:val="00870D45"/>
    <w:rsid w:val="00874DF6"/>
    <w:rsid w:val="0087637F"/>
    <w:rsid w:val="00890C5E"/>
    <w:rsid w:val="00892AD5"/>
    <w:rsid w:val="008A1512"/>
    <w:rsid w:val="008A5510"/>
    <w:rsid w:val="008B32F5"/>
    <w:rsid w:val="008D16D4"/>
    <w:rsid w:val="008D32B9"/>
    <w:rsid w:val="008D433B"/>
    <w:rsid w:val="008D4A16"/>
    <w:rsid w:val="008D52AD"/>
    <w:rsid w:val="008D5EC2"/>
    <w:rsid w:val="008E0ED9"/>
    <w:rsid w:val="008E16D3"/>
    <w:rsid w:val="008E2969"/>
    <w:rsid w:val="008E3EC6"/>
    <w:rsid w:val="008E566E"/>
    <w:rsid w:val="008F5204"/>
    <w:rsid w:val="008F6E40"/>
    <w:rsid w:val="0090142A"/>
    <w:rsid w:val="0090161A"/>
    <w:rsid w:val="00901EB6"/>
    <w:rsid w:val="00904C62"/>
    <w:rsid w:val="00904CF8"/>
    <w:rsid w:val="00922BA8"/>
    <w:rsid w:val="00924152"/>
    <w:rsid w:val="00924DAC"/>
    <w:rsid w:val="00927058"/>
    <w:rsid w:val="0092737E"/>
    <w:rsid w:val="009274E8"/>
    <w:rsid w:val="00932248"/>
    <w:rsid w:val="00933038"/>
    <w:rsid w:val="00942750"/>
    <w:rsid w:val="009450CE"/>
    <w:rsid w:val="009452D0"/>
    <w:rsid w:val="009459BB"/>
    <w:rsid w:val="00947179"/>
    <w:rsid w:val="009501E5"/>
    <w:rsid w:val="0095164B"/>
    <w:rsid w:val="00954090"/>
    <w:rsid w:val="00955E8A"/>
    <w:rsid w:val="009573E7"/>
    <w:rsid w:val="00963E05"/>
    <w:rsid w:val="00964A45"/>
    <w:rsid w:val="00965ABE"/>
    <w:rsid w:val="00967843"/>
    <w:rsid w:val="00967D54"/>
    <w:rsid w:val="00971028"/>
    <w:rsid w:val="00976389"/>
    <w:rsid w:val="009813A6"/>
    <w:rsid w:val="009855A0"/>
    <w:rsid w:val="00991FCE"/>
    <w:rsid w:val="00993B84"/>
    <w:rsid w:val="00996483"/>
    <w:rsid w:val="00996F5A"/>
    <w:rsid w:val="009B041A"/>
    <w:rsid w:val="009C1494"/>
    <w:rsid w:val="009C37C3"/>
    <w:rsid w:val="009C7C86"/>
    <w:rsid w:val="009D1879"/>
    <w:rsid w:val="009D2FF7"/>
    <w:rsid w:val="009D4BF0"/>
    <w:rsid w:val="009E2AEB"/>
    <w:rsid w:val="009E7884"/>
    <w:rsid w:val="009E788A"/>
    <w:rsid w:val="009F0E08"/>
    <w:rsid w:val="009F4332"/>
    <w:rsid w:val="00A03B0E"/>
    <w:rsid w:val="00A13C64"/>
    <w:rsid w:val="00A154A0"/>
    <w:rsid w:val="00A1763D"/>
    <w:rsid w:val="00A17CEC"/>
    <w:rsid w:val="00A25F9F"/>
    <w:rsid w:val="00A27EF0"/>
    <w:rsid w:val="00A42361"/>
    <w:rsid w:val="00A47072"/>
    <w:rsid w:val="00A5091A"/>
    <w:rsid w:val="00A50B20"/>
    <w:rsid w:val="00A51390"/>
    <w:rsid w:val="00A5352A"/>
    <w:rsid w:val="00A60D13"/>
    <w:rsid w:val="00A67F98"/>
    <w:rsid w:val="00A7223D"/>
    <w:rsid w:val="00A72745"/>
    <w:rsid w:val="00A76EFC"/>
    <w:rsid w:val="00A87D50"/>
    <w:rsid w:val="00A91010"/>
    <w:rsid w:val="00A911DB"/>
    <w:rsid w:val="00A91FCF"/>
    <w:rsid w:val="00A93083"/>
    <w:rsid w:val="00A97F29"/>
    <w:rsid w:val="00AA702E"/>
    <w:rsid w:val="00AA7D26"/>
    <w:rsid w:val="00AB0964"/>
    <w:rsid w:val="00AB5011"/>
    <w:rsid w:val="00AC1C33"/>
    <w:rsid w:val="00AC7368"/>
    <w:rsid w:val="00AD16B9"/>
    <w:rsid w:val="00AE2CB5"/>
    <w:rsid w:val="00AE325D"/>
    <w:rsid w:val="00AE377D"/>
    <w:rsid w:val="00AF0EBA"/>
    <w:rsid w:val="00AF7AAC"/>
    <w:rsid w:val="00B01918"/>
    <w:rsid w:val="00B02C8A"/>
    <w:rsid w:val="00B03895"/>
    <w:rsid w:val="00B17FBD"/>
    <w:rsid w:val="00B315A6"/>
    <w:rsid w:val="00B31813"/>
    <w:rsid w:val="00B33365"/>
    <w:rsid w:val="00B40AC1"/>
    <w:rsid w:val="00B506B4"/>
    <w:rsid w:val="00B559C5"/>
    <w:rsid w:val="00B57B36"/>
    <w:rsid w:val="00B57E6F"/>
    <w:rsid w:val="00B62A8F"/>
    <w:rsid w:val="00B76CDC"/>
    <w:rsid w:val="00B8686D"/>
    <w:rsid w:val="00B877CB"/>
    <w:rsid w:val="00B93F69"/>
    <w:rsid w:val="00B969D4"/>
    <w:rsid w:val="00BB1DDC"/>
    <w:rsid w:val="00BC2809"/>
    <w:rsid w:val="00BC30C9"/>
    <w:rsid w:val="00BC3DA9"/>
    <w:rsid w:val="00BD077D"/>
    <w:rsid w:val="00BE3E58"/>
    <w:rsid w:val="00BE49B5"/>
    <w:rsid w:val="00BE4D18"/>
    <w:rsid w:val="00BE5072"/>
    <w:rsid w:val="00BE5EF8"/>
    <w:rsid w:val="00BF64F2"/>
    <w:rsid w:val="00BF7A94"/>
    <w:rsid w:val="00C007D5"/>
    <w:rsid w:val="00C01616"/>
    <w:rsid w:val="00C0162B"/>
    <w:rsid w:val="00C02A2D"/>
    <w:rsid w:val="00C035F9"/>
    <w:rsid w:val="00C066CF"/>
    <w:rsid w:val="00C068ED"/>
    <w:rsid w:val="00C200E4"/>
    <w:rsid w:val="00C22E0C"/>
    <w:rsid w:val="00C23E34"/>
    <w:rsid w:val="00C31216"/>
    <w:rsid w:val="00C345B1"/>
    <w:rsid w:val="00C36F17"/>
    <w:rsid w:val="00C3711F"/>
    <w:rsid w:val="00C40142"/>
    <w:rsid w:val="00C52C3C"/>
    <w:rsid w:val="00C57182"/>
    <w:rsid w:val="00C57863"/>
    <w:rsid w:val="00C61D5D"/>
    <w:rsid w:val="00C631BA"/>
    <w:rsid w:val="00C640AF"/>
    <w:rsid w:val="00C655FD"/>
    <w:rsid w:val="00C72411"/>
    <w:rsid w:val="00C7397D"/>
    <w:rsid w:val="00C75407"/>
    <w:rsid w:val="00C85039"/>
    <w:rsid w:val="00C870A8"/>
    <w:rsid w:val="00C94434"/>
    <w:rsid w:val="00C96FEF"/>
    <w:rsid w:val="00CA0D75"/>
    <w:rsid w:val="00CA1C95"/>
    <w:rsid w:val="00CA5A9C"/>
    <w:rsid w:val="00CC4C20"/>
    <w:rsid w:val="00CD3517"/>
    <w:rsid w:val="00CD5771"/>
    <w:rsid w:val="00CD5FE2"/>
    <w:rsid w:val="00CE7C68"/>
    <w:rsid w:val="00CF5122"/>
    <w:rsid w:val="00D00D89"/>
    <w:rsid w:val="00D02B4C"/>
    <w:rsid w:val="00D040C4"/>
    <w:rsid w:val="00D12F16"/>
    <w:rsid w:val="00D20953"/>
    <w:rsid w:val="00D20AD1"/>
    <w:rsid w:val="00D25784"/>
    <w:rsid w:val="00D35F62"/>
    <w:rsid w:val="00D37B3B"/>
    <w:rsid w:val="00D43424"/>
    <w:rsid w:val="00D46B7E"/>
    <w:rsid w:val="00D5546A"/>
    <w:rsid w:val="00D55C7E"/>
    <w:rsid w:val="00D57C84"/>
    <w:rsid w:val="00D6057D"/>
    <w:rsid w:val="00D64465"/>
    <w:rsid w:val="00D71640"/>
    <w:rsid w:val="00D836C5"/>
    <w:rsid w:val="00D84576"/>
    <w:rsid w:val="00D920D2"/>
    <w:rsid w:val="00DA1399"/>
    <w:rsid w:val="00DA24C6"/>
    <w:rsid w:val="00DA419B"/>
    <w:rsid w:val="00DA4C1E"/>
    <w:rsid w:val="00DA4D7B"/>
    <w:rsid w:val="00DB2E46"/>
    <w:rsid w:val="00DB3EF8"/>
    <w:rsid w:val="00DB683A"/>
    <w:rsid w:val="00DD271C"/>
    <w:rsid w:val="00DE264A"/>
    <w:rsid w:val="00DF5072"/>
    <w:rsid w:val="00E02D18"/>
    <w:rsid w:val="00E041E7"/>
    <w:rsid w:val="00E0535F"/>
    <w:rsid w:val="00E14494"/>
    <w:rsid w:val="00E23CA1"/>
    <w:rsid w:val="00E409A8"/>
    <w:rsid w:val="00E40B6A"/>
    <w:rsid w:val="00E454B7"/>
    <w:rsid w:val="00E50C12"/>
    <w:rsid w:val="00E527B7"/>
    <w:rsid w:val="00E55E83"/>
    <w:rsid w:val="00E56F40"/>
    <w:rsid w:val="00E65B91"/>
    <w:rsid w:val="00E7209D"/>
    <w:rsid w:val="00E72EAD"/>
    <w:rsid w:val="00E754B8"/>
    <w:rsid w:val="00E77223"/>
    <w:rsid w:val="00E834AB"/>
    <w:rsid w:val="00E84C9D"/>
    <w:rsid w:val="00E8528B"/>
    <w:rsid w:val="00E85B94"/>
    <w:rsid w:val="00E8716E"/>
    <w:rsid w:val="00E93FEA"/>
    <w:rsid w:val="00E95F1C"/>
    <w:rsid w:val="00E978D0"/>
    <w:rsid w:val="00EA4613"/>
    <w:rsid w:val="00EA7F91"/>
    <w:rsid w:val="00EB1523"/>
    <w:rsid w:val="00EB6C53"/>
    <w:rsid w:val="00EC0E49"/>
    <w:rsid w:val="00EC101F"/>
    <w:rsid w:val="00EC1D9F"/>
    <w:rsid w:val="00EE0131"/>
    <w:rsid w:val="00EE17B0"/>
    <w:rsid w:val="00EE4581"/>
    <w:rsid w:val="00EF06D9"/>
    <w:rsid w:val="00F3049E"/>
    <w:rsid w:val="00F30C64"/>
    <w:rsid w:val="00F32BA2"/>
    <w:rsid w:val="00F32CDB"/>
    <w:rsid w:val="00F42AED"/>
    <w:rsid w:val="00F4413D"/>
    <w:rsid w:val="00F565FE"/>
    <w:rsid w:val="00F60CB9"/>
    <w:rsid w:val="00F63A70"/>
    <w:rsid w:val="00F63D8C"/>
    <w:rsid w:val="00F649FF"/>
    <w:rsid w:val="00F7534E"/>
    <w:rsid w:val="00F82399"/>
    <w:rsid w:val="00F83F29"/>
    <w:rsid w:val="00F8735B"/>
    <w:rsid w:val="00F92BDD"/>
    <w:rsid w:val="00F93EDF"/>
    <w:rsid w:val="00FA1802"/>
    <w:rsid w:val="00FA21D0"/>
    <w:rsid w:val="00FA5F5F"/>
    <w:rsid w:val="00FB730C"/>
    <w:rsid w:val="00FC2695"/>
    <w:rsid w:val="00FC3E03"/>
    <w:rsid w:val="00FC3FC1"/>
    <w:rsid w:val="00FD371D"/>
    <w:rsid w:val="00FE0ACA"/>
    <w:rsid w:val="00FE1453"/>
    <w:rsid w:val="00FF0AC9"/>
    <w:rsid w:val="00FF2DAA"/>
    <w:rsid w:val="00FF4992"/>
    <w:rsid w:val="00FF714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B683A"/>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B683A"/>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6D1C06"/>
    <w:rPr>
      <w:color w:val="808080"/>
    </w:rPr>
  </w:style>
  <w:style w:type="paragraph" w:styleId="Revisione">
    <w:name w:val="Revision"/>
    <w:hidden/>
    <w:uiPriority w:val="99"/>
    <w:semiHidden/>
    <w:rsid w:val="00E834AB"/>
    <w:pPr>
      <w:spacing w:after="0" w:line="240" w:lineRule="auto"/>
    </w:pPr>
    <w:rPr>
      <w:rFonts w:ascii="Arial" w:eastAsia="Times New Roman" w:hAnsi="Arial" w:cs="Times New Roman"/>
      <w:sz w:val="18"/>
      <w:szCs w:val="20"/>
      <w:lang w:val="en-GB"/>
    </w:rPr>
  </w:style>
  <w:style w:type="table" w:styleId="Tabellasemplice5">
    <w:name w:val="Plain Table 5"/>
    <w:basedOn w:val="Tabellanormale"/>
    <w:uiPriority w:val="45"/>
    <w:rsid w:val="00C631B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ewwordinitemsuggestion">
    <w:name w:val="newwordinitemsuggestion"/>
    <w:basedOn w:val="Carpredefinitoparagrafo"/>
    <w:rsid w:val="001C6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8885">
      <w:bodyDiv w:val="1"/>
      <w:marLeft w:val="0"/>
      <w:marRight w:val="0"/>
      <w:marTop w:val="0"/>
      <w:marBottom w:val="0"/>
      <w:divBdr>
        <w:top w:val="none" w:sz="0" w:space="0" w:color="auto"/>
        <w:left w:val="none" w:sz="0" w:space="0" w:color="auto"/>
        <w:bottom w:val="none" w:sz="0" w:space="0" w:color="auto"/>
        <w:right w:val="none" w:sz="0" w:space="0" w:color="auto"/>
      </w:divBdr>
      <w:divsChild>
        <w:div w:id="1767577704">
          <w:marLeft w:val="480"/>
          <w:marRight w:val="0"/>
          <w:marTop w:val="0"/>
          <w:marBottom w:val="0"/>
          <w:divBdr>
            <w:top w:val="none" w:sz="0" w:space="0" w:color="auto"/>
            <w:left w:val="none" w:sz="0" w:space="0" w:color="auto"/>
            <w:bottom w:val="none" w:sz="0" w:space="0" w:color="auto"/>
            <w:right w:val="none" w:sz="0" w:space="0" w:color="auto"/>
          </w:divBdr>
        </w:div>
        <w:div w:id="1441412228">
          <w:marLeft w:val="480"/>
          <w:marRight w:val="0"/>
          <w:marTop w:val="0"/>
          <w:marBottom w:val="0"/>
          <w:divBdr>
            <w:top w:val="none" w:sz="0" w:space="0" w:color="auto"/>
            <w:left w:val="none" w:sz="0" w:space="0" w:color="auto"/>
            <w:bottom w:val="none" w:sz="0" w:space="0" w:color="auto"/>
            <w:right w:val="none" w:sz="0" w:space="0" w:color="auto"/>
          </w:divBdr>
        </w:div>
        <w:div w:id="1405489130">
          <w:marLeft w:val="480"/>
          <w:marRight w:val="0"/>
          <w:marTop w:val="0"/>
          <w:marBottom w:val="0"/>
          <w:divBdr>
            <w:top w:val="none" w:sz="0" w:space="0" w:color="auto"/>
            <w:left w:val="none" w:sz="0" w:space="0" w:color="auto"/>
            <w:bottom w:val="none" w:sz="0" w:space="0" w:color="auto"/>
            <w:right w:val="none" w:sz="0" w:space="0" w:color="auto"/>
          </w:divBdr>
        </w:div>
        <w:div w:id="558054398">
          <w:marLeft w:val="480"/>
          <w:marRight w:val="0"/>
          <w:marTop w:val="0"/>
          <w:marBottom w:val="0"/>
          <w:divBdr>
            <w:top w:val="none" w:sz="0" w:space="0" w:color="auto"/>
            <w:left w:val="none" w:sz="0" w:space="0" w:color="auto"/>
            <w:bottom w:val="none" w:sz="0" w:space="0" w:color="auto"/>
            <w:right w:val="none" w:sz="0" w:space="0" w:color="auto"/>
          </w:divBdr>
        </w:div>
        <w:div w:id="441388189">
          <w:marLeft w:val="480"/>
          <w:marRight w:val="0"/>
          <w:marTop w:val="0"/>
          <w:marBottom w:val="0"/>
          <w:divBdr>
            <w:top w:val="none" w:sz="0" w:space="0" w:color="auto"/>
            <w:left w:val="none" w:sz="0" w:space="0" w:color="auto"/>
            <w:bottom w:val="none" w:sz="0" w:space="0" w:color="auto"/>
            <w:right w:val="none" w:sz="0" w:space="0" w:color="auto"/>
          </w:divBdr>
        </w:div>
        <w:div w:id="1747457251">
          <w:marLeft w:val="480"/>
          <w:marRight w:val="0"/>
          <w:marTop w:val="0"/>
          <w:marBottom w:val="0"/>
          <w:divBdr>
            <w:top w:val="none" w:sz="0" w:space="0" w:color="auto"/>
            <w:left w:val="none" w:sz="0" w:space="0" w:color="auto"/>
            <w:bottom w:val="none" w:sz="0" w:space="0" w:color="auto"/>
            <w:right w:val="none" w:sz="0" w:space="0" w:color="auto"/>
          </w:divBdr>
        </w:div>
        <w:div w:id="1375039776">
          <w:marLeft w:val="480"/>
          <w:marRight w:val="0"/>
          <w:marTop w:val="0"/>
          <w:marBottom w:val="0"/>
          <w:divBdr>
            <w:top w:val="none" w:sz="0" w:space="0" w:color="auto"/>
            <w:left w:val="none" w:sz="0" w:space="0" w:color="auto"/>
            <w:bottom w:val="none" w:sz="0" w:space="0" w:color="auto"/>
            <w:right w:val="none" w:sz="0" w:space="0" w:color="auto"/>
          </w:divBdr>
        </w:div>
        <w:div w:id="1914318246">
          <w:marLeft w:val="480"/>
          <w:marRight w:val="0"/>
          <w:marTop w:val="0"/>
          <w:marBottom w:val="0"/>
          <w:divBdr>
            <w:top w:val="none" w:sz="0" w:space="0" w:color="auto"/>
            <w:left w:val="none" w:sz="0" w:space="0" w:color="auto"/>
            <w:bottom w:val="none" w:sz="0" w:space="0" w:color="auto"/>
            <w:right w:val="none" w:sz="0" w:space="0" w:color="auto"/>
          </w:divBdr>
        </w:div>
        <w:div w:id="1523322533">
          <w:marLeft w:val="480"/>
          <w:marRight w:val="0"/>
          <w:marTop w:val="0"/>
          <w:marBottom w:val="0"/>
          <w:divBdr>
            <w:top w:val="none" w:sz="0" w:space="0" w:color="auto"/>
            <w:left w:val="none" w:sz="0" w:space="0" w:color="auto"/>
            <w:bottom w:val="none" w:sz="0" w:space="0" w:color="auto"/>
            <w:right w:val="none" w:sz="0" w:space="0" w:color="auto"/>
          </w:divBdr>
        </w:div>
        <w:div w:id="1351105436">
          <w:marLeft w:val="480"/>
          <w:marRight w:val="0"/>
          <w:marTop w:val="0"/>
          <w:marBottom w:val="0"/>
          <w:divBdr>
            <w:top w:val="none" w:sz="0" w:space="0" w:color="auto"/>
            <w:left w:val="none" w:sz="0" w:space="0" w:color="auto"/>
            <w:bottom w:val="none" w:sz="0" w:space="0" w:color="auto"/>
            <w:right w:val="none" w:sz="0" w:space="0" w:color="auto"/>
          </w:divBdr>
        </w:div>
        <w:div w:id="1876501380">
          <w:marLeft w:val="480"/>
          <w:marRight w:val="0"/>
          <w:marTop w:val="0"/>
          <w:marBottom w:val="0"/>
          <w:divBdr>
            <w:top w:val="none" w:sz="0" w:space="0" w:color="auto"/>
            <w:left w:val="none" w:sz="0" w:space="0" w:color="auto"/>
            <w:bottom w:val="none" w:sz="0" w:space="0" w:color="auto"/>
            <w:right w:val="none" w:sz="0" w:space="0" w:color="auto"/>
          </w:divBdr>
        </w:div>
      </w:divsChild>
    </w:div>
    <w:div w:id="127628747">
      <w:bodyDiv w:val="1"/>
      <w:marLeft w:val="0"/>
      <w:marRight w:val="0"/>
      <w:marTop w:val="0"/>
      <w:marBottom w:val="0"/>
      <w:divBdr>
        <w:top w:val="none" w:sz="0" w:space="0" w:color="auto"/>
        <w:left w:val="none" w:sz="0" w:space="0" w:color="auto"/>
        <w:bottom w:val="none" w:sz="0" w:space="0" w:color="auto"/>
        <w:right w:val="none" w:sz="0" w:space="0" w:color="auto"/>
      </w:divBdr>
    </w:div>
    <w:div w:id="176848123">
      <w:bodyDiv w:val="1"/>
      <w:marLeft w:val="0"/>
      <w:marRight w:val="0"/>
      <w:marTop w:val="0"/>
      <w:marBottom w:val="0"/>
      <w:divBdr>
        <w:top w:val="none" w:sz="0" w:space="0" w:color="auto"/>
        <w:left w:val="none" w:sz="0" w:space="0" w:color="auto"/>
        <w:bottom w:val="none" w:sz="0" w:space="0" w:color="auto"/>
        <w:right w:val="none" w:sz="0" w:space="0" w:color="auto"/>
      </w:divBdr>
      <w:divsChild>
        <w:div w:id="786891557">
          <w:marLeft w:val="640"/>
          <w:marRight w:val="0"/>
          <w:marTop w:val="0"/>
          <w:marBottom w:val="0"/>
          <w:divBdr>
            <w:top w:val="none" w:sz="0" w:space="0" w:color="auto"/>
            <w:left w:val="none" w:sz="0" w:space="0" w:color="auto"/>
            <w:bottom w:val="none" w:sz="0" w:space="0" w:color="auto"/>
            <w:right w:val="none" w:sz="0" w:space="0" w:color="auto"/>
          </w:divBdr>
        </w:div>
        <w:div w:id="504516805">
          <w:marLeft w:val="640"/>
          <w:marRight w:val="0"/>
          <w:marTop w:val="0"/>
          <w:marBottom w:val="0"/>
          <w:divBdr>
            <w:top w:val="none" w:sz="0" w:space="0" w:color="auto"/>
            <w:left w:val="none" w:sz="0" w:space="0" w:color="auto"/>
            <w:bottom w:val="none" w:sz="0" w:space="0" w:color="auto"/>
            <w:right w:val="none" w:sz="0" w:space="0" w:color="auto"/>
          </w:divBdr>
        </w:div>
        <w:div w:id="1028874772">
          <w:marLeft w:val="640"/>
          <w:marRight w:val="0"/>
          <w:marTop w:val="0"/>
          <w:marBottom w:val="0"/>
          <w:divBdr>
            <w:top w:val="none" w:sz="0" w:space="0" w:color="auto"/>
            <w:left w:val="none" w:sz="0" w:space="0" w:color="auto"/>
            <w:bottom w:val="none" w:sz="0" w:space="0" w:color="auto"/>
            <w:right w:val="none" w:sz="0" w:space="0" w:color="auto"/>
          </w:divBdr>
        </w:div>
        <w:div w:id="1126196062">
          <w:marLeft w:val="640"/>
          <w:marRight w:val="0"/>
          <w:marTop w:val="0"/>
          <w:marBottom w:val="0"/>
          <w:divBdr>
            <w:top w:val="none" w:sz="0" w:space="0" w:color="auto"/>
            <w:left w:val="none" w:sz="0" w:space="0" w:color="auto"/>
            <w:bottom w:val="none" w:sz="0" w:space="0" w:color="auto"/>
            <w:right w:val="none" w:sz="0" w:space="0" w:color="auto"/>
          </w:divBdr>
        </w:div>
        <w:div w:id="622226224">
          <w:marLeft w:val="640"/>
          <w:marRight w:val="0"/>
          <w:marTop w:val="0"/>
          <w:marBottom w:val="0"/>
          <w:divBdr>
            <w:top w:val="none" w:sz="0" w:space="0" w:color="auto"/>
            <w:left w:val="none" w:sz="0" w:space="0" w:color="auto"/>
            <w:bottom w:val="none" w:sz="0" w:space="0" w:color="auto"/>
            <w:right w:val="none" w:sz="0" w:space="0" w:color="auto"/>
          </w:divBdr>
        </w:div>
        <w:div w:id="967584151">
          <w:marLeft w:val="640"/>
          <w:marRight w:val="0"/>
          <w:marTop w:val="0"/>
          <w:marBottom w:val="0"/>
          <w:divBdr>
            <w:top w:val="none" w:sz="0" w:space="0" w:color="auto"/>
            <w:left w:val="none" w:sz="0" w:space="0" w:color="auto"/>
            <w:bottom w:val="none" w:sz="0" w:space="0" w:color="auto"/>
            <w:right w:val="none" w:sz="0" w:space="0" w:color="auto"/>
          </w:divBdr>
        </w:div>
      </w:divsChild>
    </w:div>
    <w:div w:id="224999550">
      <w:bodyDiv w:val="1"/>
      <w:marLeft w:val="0"/>
      <w:marRight w:val="0"/>
      <w:marTop w:val="0"/>
      <w:marBottom w:val="0"/>
      <w:divBdr>
        <w:top w:val="none" w:sz="0" w:space="0" w:color="auto"/>
        <w:left w:val="none" w:sz="0" w:space="0" w:color="auto"/>
        <w:bottom w:val="none" w:sz="0" w:space="0" w:color="auto"/>
        <w:right w:val="none" w:sz="0" w:space="0" w:color="auto"/>
      </w:divBdr>
      <w:divsChild>
        <w:div w:id="1627657515">
          <w:marLeft w:val="640"/>
          <w:marRight w:val="0"/>
          <w:marTop w:val="0"/>
          <w:marBottom w:val="0"/>
          <w:divBdr>
            <w:top w:val="none" w:sz="0" w:space="0" w:color="auto"/>
            <w:left w:val="none" w:sz="0" w:space="0" w:color="auto"/>
            <w:bottom w:val="none" w:sz="0" w:space="0" w:color="auto"/>
            <w:right w:val="none" w:sz="0" w:space="0" w:color="auto"/>
          </w:divBdr>
        </w:div>
        <w:div w:id="281229823">
          <w:marLeft w:val="640"/>
          <w:marRight w:val="0"/>
          <w:marTop w:val="0"/>
          <w:marBottom w:val="0"/>
          <w:divBdr>
            <w:top w:val="none" w:sz="0" w:space="0" w:color="auto"/>
            <w:left w:val="none" w:sz="0" w:space="0" w:color="auto"/>
            <w:bottom w:val="none" w:sz="0" w:space="0" w:color="auto"/>
            <w:right w:val="none" w:sz="0" w:space="0" w:color="auto"/>
          </w:divBdr>
        </w:div>
        <w:div w:id="327558458">
          <w:marLeft w:val="640"/>
          <w:marRight w:val="0"/>
          <w:marTop w:val="0"/>
          <w:marBottom w:val="0"/>
          <w:divBdr>
            <w:top w:val="none" w:sz="0" w:space="0" w:color="auto"/>
            <w:left w:val="none" w:sz="0" w:space="0" w:color="auto"/>
            <w:bottom w:val="none" w:sz="0" w:space="0" w:color="auto"/>
            <w:right w:val="none" w:sz="0" w:space="0" w:color="auto"/>
          </w:divBdr>
        </w:div>
        <w:div w:id="842083731">
          <w:marLeft w:val="640"/>
          <w:marRight w:val="0"/>
          <w:marTop w:val="0"/>
          <w:marBottom w:val="0"/>
          <w:divBdr>
            <w:top w:val="none" w:sz="0" w:space="0" w:color="auto"/>
            <w:left w:val="none" w:sz="0" w:space="0" w:color="auto"/>
            <w:bottom w:val="none" w:sz="0" w:space="0" w:color="auto"/>
            <w:right w:val="none" w:sz="0" w:space="0" w:color="auto"/>
          </w:divBdr>
        </w:div>
        <w:div w:id="129903489">
          <w:marLeft w:val="640"/>
          <w:marRight w:val="0"/>
          <w:marTop w:val="0"/>
          <w:marBottom w:val="0"/>
          <w:divBdr>
            <w:top w:val="none" w:sz="0" w:space="0" w:color="auto"/>
            <w:left w:val="none" w:sz="0" w:space="0" w:color="auto"/>
            <w:bottom w:val="none" w:sz="0" w:space="0" w:color="auto"/>
            <w:right w:val="none" w:sz="0" w:space="0" w:color="auto"/>
          </w:divBdr>
        </w:div>
        <w:div w:id="216358590">
          <w:marLeft w:val="640"/>
          <w:marRight w:val="0"/>
          <w:marTop w:val="0"/>
          <w:marBottom w:val="0"/>
          <w:divBdr>
            <w:top w:val="none" w:sz="0" w:space="0" w:color="auto"/>
            <w:left w:val="none" w:sz="0" w:space="0" w:color="auto"/>
            <w:bottom w:val="none" w:sz="0" w:space="0" w:color="auto"/>
            <w:right w:val="none" w:sz="0" w:space="0" w:color="auto"/>
          </w:divBdr>
        </w:div>
        <w:div w:id="1337994473">
          <w:marLeft w:val="640"/>
          <w:marRight w:val="0"/>
          <w:marTop w:val="0"/>
          <w:marBottom w:val="0"/>
          <w:divBdr>
            <w:top w:val="none" w:sz="0" w:space="0" w:color="auto"/>
            <w:left w:val="none" w:sz="0" w:space="0" w:color="auto"/>
            <w:bottom w:val="none" w:sz="0" w:space="0" w:color="auto"/>
            <w:right w:val="none" w:sz="0" w:space="0" w:color="auto"/>
          </w:divBdr>
        </w:div>
        <w:div w:id="228005544">
          <w:marLeft w:val="640"/>
          <w:marRight w:val="0"/>
          <w:marTop w:val="0"/>
          <w:marBottom w:val="0"/>
          <w:divBdr>
            <w:top w:val="none" w:sz="0" w:space="0" w:color="auto"/>
            <w:left w:val="none" w:sz="0" w:space="0" w:color="auto"/>
            <w:bottom w:val="none" w:sz="0" w:space="0" w:color="auto"/>
            <w:right w:val="none" w:sz="0" w:space="0" w:color="auto"/>
          </w:divBdr>
        </w:div>
        <w:div w:id="894972674">
          <w:marLeft w:val="640"/>
          <w:marRight w:val="0"/>
          <w:marTop w:val="0"/>
          <w:marBottom w:val="0"/>
          <w:divBdr>
            <w:top w:val="none" w:sz="0" w:space="0" w:color="auto"/>
            <w:left w:val="none" w:sz="0" w:space="0" w:color="auto"/>
            <w:bottom w:val="none" w:sz="0" w:space="0" w:color="auto"/>
            <w:right w:val="none" w:sz="0" w:space="0" w:color="auto"/>
          </w:divBdr>
        </w:div>
        <w:div w:id="1616326393">
          <w:marLeft w:val="640"/>
          <w:marRight w:val="0"/>
          <w:marTop w:val="0"/>
          <w:marBottom w:val="0"/>
          <w:divBdr>
            <w:top w:val="none" w:sz="0" w:space="0" w:color="auto"/>
            <w:left w:val="none" w:sz="0" w:space="0" w:color="auto"/>
            <w:bottom w:val="none" w:sz="0" w:space="0" w:color="auto"/>
            <w:right w:val="none" w:sz="0" w:space="0" w:color="auto"/>
          </w:divBdr>
        </w:div>
        <w:div w:id="312948773">
          <w:marLeft w:val="640"/>
          <w:marRight w:val="0"/>
          <w:marTop w:val="0"/>
          <w:marBottom w:val="0"/>
          <w:divBdr>
            <w:top w:val="none" w:sz="0" w:space="0" w:color="auto"/>
            <w:left w:val="none" w:sz="0" w:space="0" w:color="auto"/>
            <w:bottom w:val="none" w:sz="0" w:space="0" w:color="auto"/>
            <w:right w:val="none" w:sz="0" w:space="0" w:color="auto"/>
          </w:divBdr>
        </w:div>
      </w:divsChild>
    </w:div>
    <w:div w:id="256449103">
      <w:bodyDiv w:val="1"/>
      <w:marLeft w:val="0"/>
      <w:marRight w:val="0"/>
      <w:marTop w:val="0"/>
      <w:marBottom w:val="0"/>
      <w:divBdr>
        <w:top w:val="none" w:sz="0" w:space="0" w:color="auto"/>
        <w:left w:val="none" w:sz="0" w:space="0" w:color="auto"/>
        <w:bottom w:val="none" w:sz="0" w:space="0" w:color="auto"/>
        <w:right w:val="none" w:sz="0" w:space="0" w:color="auto"/>
      </w:divBdr>
    </w:div>
    <w:div w:id="285041046">
      <w:bodyDiv w:val="1"/>
      <w:marLeft w:val="0"/>
      <w:marRight w:val="0"/>
      <w:marTop w:val="0"/>
      <w:marBottom w:val="0"/>
      <w:divBdr>
        <w:top w:val="none" w:sz="0" w:space="0" w:color="auto"/>
        <w:left w:val="none" w:sz="0" w:space="0" w:color="auto"/>
        <w:bottom w:val="none" w:sz="0" w:space="0" w:color="auto"/>
        <w:right w:val="none" w:sz="0" w:space="0" w:color="auto"/>
      </w:divBdr>
      <w:divsChild>
        <w:div w:id="2044285017">
          <w:marLeft w:val="640"/>
          <w:marRight w:val="0"/>
          <w:marTop w:val="0"/>
          <w:marBottom w:val="0"/>
          <w:divBdr>
            <w:top w:val="none" w:sz="0" w:space="0" w:color="auto"/>
            <w:left w:val="none" w:sz="0" w:space="0" w:color="auto"/>
            <w:bottom w:val="none" w:sz="0" w:space="0" w:color="auto"/>
            <w:right w:val="none" w:sz="0" w:space="0" w:color="auto"/>
          </w:divBdr>
        </w:div>
        <w:div w:id="241257374">
          <w:marLeft w:val="640"/>
          <w:marRight w:val="0"/>
          <w:marTop w:val="0"/>
          <w:marBottom w:val="0"/>
          <w:divBdr>
            <w:top w:val="none" w:sz="0" w:space="0" w:color="auto"/>
            <w:left w:val="none" w:sz="0" w:space="0" w:color="auto"/>
            <w:bottom w:val="none" w:sz="0" w:space="0" w:color="auto"/>
            <w:right w:val="none" w:sz="0" w:space="0" w:color="auto"/>
          </w:divBdr>
        </w:div>
        <w:div w:id="251663143">
          <w:marLeft w:val="640"/>
          <w:marRight w:val="0"/>
          <w:marTop w:val="0"/>
          <w:marBottom w:val="0"/>
          <w:divBdr>
            <w:top w:val="none" w:sz="0" w:space="0" w:color="auto"/>
            <w:left w:val="none" w:sz="0" w:space="0" w:color="auto"/>
            <w:bottom w:val="none" w:sz="0" w:space="0" w:color="auto"/>
            <w:right w:val="none" w:sz="0" w:space="0" w:color="auto"/>
          </w:divBdr>
        </w:div>
        <w:div w:id="1213930366">
          <w:marLeft w:val="640"/>
          <w:marRight w:val="0"/>
          <w:marTop w:val="0"/>
          <w:marBottom w:val="0"/>
          <w:divBdr>
            <w:top w:val="none" w:sz="0" w:space="0" w:color="auto"/>
            <w:left w:val="none" w:sz="0" w:space="0" w:color="auto"/>
            <w:bottom w:val="none" w:sz="0" w:space="0" w:color="auto"/>
            <w:right w:val="none" w:sz="0" w:space="0" w:color="auto"/>
          </w:divBdr>
        </w:div>
        <w:div w:id="910236996">
          <w:marLeft w:val="640"/>
          <w:marRight w:val="0"/>
          <w:marTop w:val="0"/>
          <w:marBottom w:val="0"/>
          <w:divBdr>
            <w:top w:val="none" w:sz="0" w:space="0" w:color="auto"/>
            <w:left w:val="none" w:sz="0" w:space="0" w:color="auto"/>
            <w:bottom w:val="none" w:sz="0" w:space="0" w:color="auto"/>
            <w:right w:val="none" w:sz="0" w:space="0" w:color="auto"/>
          </w:divBdr>
        </w:div>
        <w:div w:id="1307514155">
          <w:marLeft w:val="640"/>
          <w:marRight w:val="0"/>
          <w:marTop w:val="0"/>
          <w:marBottom w:val="0"/>
          <w:divBdr>
            <w:top w:val="none" w:sz="0" w:space="0" w:color="auto"/>
            <w:left w:val="none" w:sz="0" w:space="0" w:color="auto"/>
            <w:bottom w:val="none" w:sz="0" w:space="0" w:color="auto"/>
            <w:right w:val="none" w:sz="0" w:space="0" w:color="auto"/>
          </w:divBdr>
        </w:div>
        <w:div w:id="623314534">
          <w:marLeft w:val="640"/>
          <w:marRight w:val="0"/>
          <w:marTop w:val="0"/>
          <w:marBottom w:val="0"/>
          <w:divBdr>
            <w:top w:val="none" w:sz="0" w:space="0" w:color="auto"/>
            <w:left w:val="none" w:sz="0" w:space="0" w:color="auto"/>
            <w:bottom w:val="none" w:sz="0" w:space="0" w:color="auto"/>
            <w:right w:val="none" w:sz="0" w:space="0" w:color="auto"/>
          </w:divBdr>
        </w:div>
      </w:divsChild>
    </w:div>
    <w:div w:id="347222602">
      <w:bodyDiv w:val="1"/>
      <w:marLeft w:val="0"/>
      <w:marRight w:val="0"/>
      <w:marTop w:val="0"/>
      <w:marBottom w:val="0"/>
      <w:divBdr>
        <w:top w:val="none" w:sz="0" w:space="0" w:color="auto"/>
        <w:left w:val="none" w:sz="0" w:space="0" w:color="auto"/>
        <w:bottom w:val="none" w:sz="0" w:space="0" w:color="auto"/>
        <w:right w:val="none" w:sz="0" w:space="0" w:color="auto"/>
      </w:divBdr>
      <w:divsChild>
        <w:div w:id="2005157226">
          <w:marLeft w:val="640"/>
          <w:marRight w:val="0"/>
          <w:marTop w:val="0"/>
          <w:marBottom w:val="0"/>
          <w:divBdr>
            <w:top w:val="none" w:sz="0" w:space="0" w:color="auto"/>
            <w:left w:val="none" w:sz="0" w:space="0" w:color="auto"/>
            <w:bottom w:val="none" w:sz="0" w:space="0" w:color="auto"/>
            <w:right w:val="none" w:sz="0" w:space="0" w:color="auto"/>
          </w:divBdr>
        </w:div>
        <w:div w:id="126629986">
          <w:marLeft w:val="640"/>
          <w:marRight w:val="0"/>
          <w:marTop w:val="0"/>
          <w:marBottom w:val="0"/>
          <w:divBdr>
            <w:top w:val="none" w:sz="0" w:space="0" w:color="auto"/>
            <w:left w:val="none" w:sz="0" w:space="0" w:color="auto"/>
            <w:bottom w:val="none" w:sz="0" w:space="0" w:color="auto"/>
            <w:right w:val="none" w:sz="0" w:space="0" w:color="auto"/>
          </w:divBdr>
        </w:div>
        <w:div w:id="239291062">
          <w:marLeft w:val="640"/>
          <w:marRight w:val="0"/>
          <w:marTop w:val="0"/>
          <w:marBottom w:val="0"/>
          <w:divBdr>
            <w:top w:val="none" w:sz="0" w:space="0" w:color="auto"/>
            <w:left w:val="none" w:sz="0" w:space="0" w:color="auto"/>
            <w:bottom w:val="none" w:sz="0" w:space="0" w:color="auto"/>
            <w:right w:val="none" w:sz="0" w:space="0" w:color="auto"/>
          </w:divBdr>
        </w:div>
        <w:div w:id="1203519376">
          <w:marLeft w:val="640"/>
          <w:marRight w:val="0"/>
          <w:marTop w:val="0"/>
          <w:marBottom w:val="0"/>
          <w:divBdr>
            <w:top w:val="none" w:sz="0" w:space="0" w:color="auto"/>
            <w:left w:val="none" w:sz="0" w:space="0" w:color="auto"/>
            <w:bottom w:val="none" w:sz="0" w:space="0" w:color="auto"/>
            <w:right w:val="none" w:sz="0" w:space="0" w:color="auto"/>
          </w:divBdr>
        </w:div>
        <w:div w:id="398213880">
          <w:marLeft w:val="640"/>
          <w:marRight w:val="0"/>
          <w:marTop w:val="0"/>
          <w:marBottom w:val="0"/>
          <w:divBdr>
            <w:top w:val="none" w:sz="0" w:space="0" w:color="auto"/>
            <w:left w:val="none" w:sz="0" w:space="0" w:color="auto"/>
            <w:bottom w:val="none" w:sz="0" w:space="0" w:color="auto"/>
            <w:right w:val="none" w:sz="0" w:space="0" w:color="auto"/>
          </w:divBdr>
        </w:div>
        <w:div w:id="996105823">
          <w:marLeft w:val="640"/>
          <w:marRight w:val="0"/>
          <w:marTop w:val="0"/>
          <w:marBottom w:val="0"/>
          <w:divBdr>
            <w:top w:val="none" w:sz="0" w:space="0" w:color="auto"/>
            <w:left w:val="none" w:sz="0" w:space="0" w:color="auto"/>
            <w:bottom w:val="none" w:sz="0" w:space="0" w:color="auto"/>
            <w:right w:val="none" w:sz="0" w:space="0" w:color="auto"/>
          </w:divBdr>
        </w:div>
      </w:divsChild>
    </w:div>
    <w:div w:id="348063601">
      <w:bodyDiv w:val="1"/>
      <w:marLeft w:val="0"/>
      <w:marRight w:val="0"/>
      <w:marTop w:val="0"/>
      <w:marBottom w:val="0"/>
      <w:divBdr>
        <w:top w:val="none" w:sz="0" w:space="0" w:color="auto"/>
        <w:left w:val="none" w:sz="0" w:space="0" w:color="auto"/>
        <w:bottom w:val="none" w:sz="0" w:space="0" w:color="auto"/>
        <w:right w:val="none" w:sz="0" w:space="0" w:color="auto"/>
      </w:divBdr>
      <w:divsChild>
        <w:div w:id="1047070113">
          <w:marLeft w:val="480"/>
          <w:marRight w:val="0"/>
          <w:marTop w:val="0"/>
          <w:marBottom w:val="0"/>
          <w:divBdr>
            <w:top w:val="none" w:sz="0" w:space="0" w:color="auto"/>
            <w:left w:val="none" w:sz="0" w:space="0" w:color="auto"/>
            <w:bottom w:val="none" w:sz="0" w:space="0" w:color="auto"/>
            <w:right w:val="none" w:sz="0" w:space="0" w:color="auto"/>
          </w:divBdr>
        </w:div>
        <w:div w:id="1992052288">
          <w:marLeft w:val="480"/>
          <w:marRight w:val="0"/>
          <w:marTop w:val="0"/>
          <w:marBottom w:val="0"/>
          <w:divBdr>
            <w:top w:val="none" w:sz="0" w:space="0" w:color="auto"/>
            <w:left w:val="none" w:sz="0" w:space="0" w:color="auto"/>
            <w:bottom w:val="none" w:sz="0" w:space="0" w:color="auto"/>
            <w:right w:val="none" w:sz="0" w:space="0" w:color="auto"/>
          </w:divBdr>
        </w:div>
        <w:div w:id="238056397">
          <w:marLeft w:val="480"/>
          <w:marRight w:val="0"/>
          <w:marTop w:val="0"/>
          <w:marBottom w:val="0"/>
          <w:divBdr>
            <w:top w:val="none" w:sz="0" w:space="0" w:color="auto"/>
            <w:left w:val="none" w:sz="0" w:space="0" w:color="auto"/>
            <w:bottom w:val="none" w:sz="0" w:space="0" w:color="auto"/>
            <w:right w:val="none" w:sz="0" w:space="0" w:color="auto"/>
          </w:divBdr>
        </w:div>
        <w:div w:id="611668384">
          <w:marLeft w:val="480"/>
          <w:marRight w:val="0"/>
          <w:marTop w:val="0"/>
          <w:marBottom w:val="0"/>
          <w:divBdr>
            <w:top w:val="none" w:sz="0" w:space="0" w:color="auto"/>
            <w:left w:val="none" w:sz="0" w:space="0" w:color="auto"/>
            <w:bottom w:val="none" w:sz="0" w:space="0" w:color="auto"/>
            <w:right w:val="none" w:sz="0" w:space="0" w:color="auto"/>
          </w:divBdr>
        </w:div>
      </w:divsChild>
    </w:div>
    <w:div w:id="393552700">
      <w:bodyDiv w:val="1"/>
      <w:marLeft w:val="0"/>
      <w:marRight w:val="0"/>
      <w:marTop w:val="0"/>
      <w:marBottom w:val="0"/>
      <w:divBdr>
        <w:top w:val="none" w:sz="0" w:space="0" w:color="auto"/>
        <w:left w:val="none" w:sz="0" w:space="0" w:color="auto"/>
        <w:bottom w:val="none" w:sz="0" w:space="0" w:color="auto"/>
        <w:right w:val="none" w:sz="0" w:space="0" w:color="auto"/>
      </w:divBdr>
      <w:divsChild>
        <w:div w:id="1241672754">
          <w:marLeft w:val="640"/>
          <w:marRight w:val="0"/>
          <w:marTop w:val="0"/>
          <w:marBottom w:val="0"/>
          <w:divBdr>
            <w:top w:val="none" w:sz="0" w:space="0" w:color="auto"/>
            <w:left w:val="none" w:sz="0" w:space="0" w:color="auto"/>
            <w:bottom w:val="none" w:sz="0" w:space="0" w:color="auto"/>
            <w:right w:val="none" w:sz="0" w:space="0" w:color="auto"/>
          </w:divBdr>
        </w:div>
        <w:div w:id="1366101780">
          <w:marLeft w:val="640"/>
          <w:marRight w:val="0"/>
          <w:marTop w:val="0"/>
          <w:marBottom w:val="0"/>
          <w:divBdr>
            <w:top w:val="none" w:sz="0" w:space="0" w:color="auto"/>
            <w:left w:val="none" w:sz="0" w:space="0" w:color="auto"/>
            <w:bottom w:val="none" w:sz="0" w:space="0" w:color="auto"/>
            <w:right w:val="none" w:sz="0" w:space="0" w:color="auto"/>
          </w:divBdr>
        </w:div>
        <w:div w:id="2035811274">
          <w:marLeft w:val="640"/>
          <w:marRight w:val="0"/>
          <w:marTop w:val="0"/>
          <w:marBottom w:val="0"/>
          <w:divBdr>
            <w:top w:val="none" w:sz="0" w:space="0" w:color="auto"/>
            <w:left w:val="none" w:sz="0" w:space="0" w:color="auto"/>
            <w:bottom w:val="none" w:sz="0" w:space="0" w:color="auto"/>
            <w:right w:val="none" w:sz="0" w:space="0" w:color="auto"/>
          </w:divBdr>
        </w:div>
        <w:div w:id="1490754581">
          <w:marLeft w:val="640"/>
          <w:marRight w:val="0"/>
          <w:marTop w:val="0"/>
          <w:marBottom w:val="0"/>
          <w:divBdr>
            <w:top w:val="none" w:sz="0" w:space="0" w:color="auto"/>
            <w:left w:val="none" w:sz="0" w:space="0" w:color="auto"/>
            <w:bottom w:val="none" w:sz="0" w:space="0" w:color="auto"/>
            <w:right w:val="none" w:sz="0" w:space="0" w:color="auto"/>
          </w:divBdr>
        </w:div>
        <w:div w:id="1474760686">
          <w:marLeft w:val="640"/>
          <w:marRight w:val="0"/>
          <w:marTop w:val="0"/>
          <w:marBottom w:val="0"/>
          <w:divBdr>
            <w:top w:val="none" w:sz="0" w:space="0" w:color="auto"/>
            <w:left w:val="none" w:sz="0" w:space="0" w:color="auto"/>
            <w:bottom w:val="none" w:sz="0" w:space="0" w:color="auto"/>
            <w:right w:val="none" w:sz="0" w:space="0" w:color="auto"/>
          </w:divBdr>
        </w:div>
        <w:div w:id="616184016">
          <w:marLeft w:val="640"/>
          <w:marRight w:val="0"/>
          <w:marTop w:val="0"/>
          <w:marBottom w:val="0"/>
          <w:divBdr>
            <w:top w:val="none" w:sz="0" w:space="0" w:color="auto"/>
            <w:left w:val="none" w:sz="0" w:space="0" w:color="auto"/>
            <w:bottom w:val="none" w:sz="0" w:space="0" w:color="auto"/>
            <w:right w:val="none" w:sz="0" w:space="0" w:color="auto"/>
          </w:divBdr>
        </w:div>
        <w:div w:id="276134216">
          <w:marLeft w:val="640"/>
          <w:marRight w:val="0"/>
          <w:marTop w:val="0"/>
          <w:marBottom w:val="0"/>
          <w:divBdr>
            <w:top w:val="none" w:sz="0" w:space="0" w:color="auto"/>
            <w:left w:val="none" w:sz="0" w:space="0" w:color="auto"/>
            <w:bottom w:val="none" w:sz="0" w:space="0" w:color="auto"/>
            <w:right w:val="none" w:sz="0" w:space="0" w:color="auto"/>
          </w:divBdr>
        </w:div>
        <w:div w:id="2068189679">
          <w:marLeft w:val="640"/>
          <w:marRight w:val="0"/>
          <w:marTop w:val="0"/>
          <w:marBottom w:val="0"/>
          <w:divBdr>
            <w:top w:val="none" w:sz="0" w:space="0" w:color="auto"/>
            <w:left w:val="none" w:sz="0" w:space="0" w:color="auto"/>
            <w:bottom w:val="none" w:sz="0" w:space="0" w:color="auto"/>
            <w:right w:val="none" w:sz="0" w:space="0" w:color="auto"/>
          </w:divBdr>
        </w:div>
      </w:divsChild>
    </w:div>
    <w:div w:id="406728750">
      <w:bodyDiv w:val="1"/>
      <w:marLeft w:val="0"/>
      <w:marRight w:val="0"/>
      <w:marTop w:val="0"/>
      <w:marBottom w:val="0"/>
      <w:divBdr>
        <w:top w:val="none" w:sz="0" w:space="0" w:color="auto"/>
        <w:left w:val="none" w:sz="0" w:space="0" w:color="auto"/>
        <w:bottom w:val="none" w:sz="0" w:space="0" w:color="auto"/>
        <w:right w:val="none" w:sz="0" w:space="0" w:color="auto"/>
      </w:divBdr>
      <w:divsChild>
        <w:div w:id="1512716751">
          <w:marLeft w:val="480"/>
          <w:marRight w:val="0"/>
          <w:marTop w:val="0"/>
          <w:marBottom w:val="0"/>
          <w:divBdr>
            <w:top w:val="none" w:sz="0" w:space="0" w:color="auto"/>
            <w:left w:val="none" w:sz="0" w:space="0" w:color="auto"/>
            <w:bottom w:val="none" w:sz="0" w:space="0" w:color="auto"/>
            <w:right w:val="none" w:sz="0" w:space="0" w:color="auto"/>
          </w:divBdr>
        </w:div>
        <w:div w:id="1102067934">
          <w:marLeft w:val="480"/>
          <w:marRight w:val="0"/>
          <w:marTop w:val="0"/>
          <w:marBottom w:val="0"/>
          <w:divBdr>
            <w:top w:val="none" w:sz="0" w:space="0" w:color="auto"/>
            <w:left w:val="none" w:sz="0" w:space="0" w:color="auto"/>
            <w:bottom w:val="none" w:sz="0" w:space="0" w:color="auto"/>
            <w:right w:val="none" w:sz="0" w:space="0" w:color="auto"/>
          </w:divBdr>
        </w:div>
        <w:div w:id="962229862">
          <w:marLeft w:val="480"/>
          <w:marRight w:val="0"/>
          <w:marTop w:val="0"/>
          <w:marBottom w:val="0"/>
          <w:divBdr>
            <w:top w:val="none" w:sz="0" w:space="0" w:color="auto"/>
            <w:left w:val="none" w:sz="0" w:space="0" w:color="auto"/>
            <w:bottom w:val="none" w:sz="0" w:space="0" w:color="auto"/>
            <w:right w:val="none" w:sz="0" w:space="0" w:color="auto"/>
          </w:divBdr>
        </w:div>
        <w:div w:id="1442264751">
          <w:marLeft w:val="480"/>
          <w:marRight w:val="0"/>
          <w:marTop w:val="0"/>
          <w:marBottom w:val="0"/>
          <w:divBdr>
            <w:top w:val="none" w:sz="0" w:space="0" w:color="auto"/>
            <w:left w:val="none" w:sz="0" w:space="0" w:color="auto"/>
            <w:bottom w:val="none" w:sz="0" w:space="0" w:color="auto"/>
            <w:right w:val="none" w:sz="0" w:space="0" w:color="auto"/>
          </w:divBdr>
        </w:div>
        <w:div w:id="1799569663">
          <w:marLeft w:val="480"/>
          <w:marRight w:val="0"/>
          <w:marTop w:val="0"/>
          <w:marBottom w:val="0"/>
          <w:divBdr>
            <w:top w:val="none" w:sz="0" w:space="0" w:color="auto"/>
            <w:left w:val="none" w:sz="0" w:space="0" w:color="auto"/>
            <w:bottom w:val="none" w:sz="0" w:space="0" w:color="auto"/>
            <w:right w:val="none" w:sz="0" w:space="0" w:color="auto"/>
          </w:divBdr>
        </w:div>
        <w:div w:id="2130321479">
          <w:marLeft w:val="480"/>
          <w:marRight w:val="0"/>
          <w:marTop w:val="0"/>
          <w:marBottom w:val="0"/>
          <w:divBdr>
            <w:top w:val="none" w:sz="0" w:space="0" w:color="auto"/>
            <w:left w:val="none" w:sz="0" w:space="0" w:color="auto"/>
            <w:bottom w:val="none" w:sz="0" w:space="0" w:color="auto"/>
            <w:right w:val="none" w:sz="0" w:space="0" w:color="auto"/>
          </w:divBdr>
        </w:div>
        <w:div w:id="1348412555">
          <w:marLeft w:val="480"/>
          <w:marRight w:val="0"/>
          <w:marTop w:val="0"/>
          <w:marBottom w:val="0"/>
          <w:divBdr>
            <w:top w:val="none" w:sz="0" w:space="0" w:color="auto"/>
            <w:left w:val="none" w:sz="0" w:space="0" w:color="auto"/>
            <w:bottom w:val="none" w:sz="0" w:space="0" w:color="auto"/>
            <w:right w:val="none" w:sz="0" w:space="0" w:color="auto"/>
          </w:divBdr>
        </w:div>
        <w:div w:id="176583853">
          <w:marLeft w:val="480"/>
          <w:marRight w:val="0"/>
          <w:marTop w:val="0"/>
          <w:marBottom w:val="0"/>
          <w:divBdr>
            <w:top w:val="none" w:sz="0" w:space="0" w:color="auto"/>
            <w:left w:val="none" w:sz="0" w:space="0" w:color="auto"/>
            <w:bottom w:val="none" w:sz="0" w:space="0" w:color="auto"/>
            <w:right w:val="none" w:sz="0" w:space="0" w:color="auto"/>
          </w:divBdr>
        </w:div>
        <w:div w:id="1163155759">
          <w:marLeft w:val="480"/>
          <w:marRight w:val="0"/>
          <w:marTop w:val="0"/>
          <w:marBottom w:val="0"/>
          <w:divBdr>
            <w:top w:val="none" w:sz="0" w:space="0" w:color="auto"/>
            <w:left w:val="none" w:sz="0" w:space="0" w:color="auto"/>
            <w:bottom w:val="none" w:sz="0" w:space="0" w:color="auto"/>
            <w:right w:val="none" w:sz="0" w:space="0" w:color="auto"/>
          </w:divBdr>
        </w:div>
        <w:div w:id="153768052">
          <w:marLeft w:val="480"/>
          <w:marRight w:val="0"/>
          <w:marTop w:val="0"/>
          <w:marBottom w:val="0"/>
          <w:divBdr>
            <w:top w:val="none" w:sz="0" w:space="0" w:color="auto"/>
            <w:left w:val="none" w:sz="0" w:space="0" w:color="auto"/>
            <w:bottom w:val="none" w:sz="0" w:space="0" w:color="auto"/>
            <w:right w:val="none" w:sz="0" w:space="0" w:color="auto"/>
          </w:divBdr>
        </w:div>
        <w:div w:id="118036549">
          <w:marLeft w:val="480"/>
          <w:marRight w:val="0"/>
          <w:marTop w:val="0"/>
          <w:marBottom w:val="0"/>
          <w:divBdr>
            <w:top w:val="none" w:sz="0" w:space="0" w:color="auto"/>
            <w:left w:val="none" w:sz="0" w:space="0" w:color="auto"/>
            <w:bottom w:val="none" w:sz="0" w:space="0" w:color="auto"/>
            <w:right w:val="none" w:sz="0" w:space="0" w:color="auto"/>
          </w:divBdr>
        </w:div>
      </w:divsChild>
    </w:div>
    <w:div w:id="434981558">
      <w:bodyDiv w:val="1"/>
      <w:marLeft w:val="0"/>
      <w:marRight w:val="0"/>
      <w:marTop w:val="0"/>
      <w:marBottom w:val="0"/>
      <w:divBdr>
        <w:top w:val="none" w:sz="0" w:space="0" w:color="auto"/>
        <w:left w:val="none" w:sz="0" w:space="0" w:color="auto"/>
        <w:bottom w:val="none" w:sz="0" w:space="0" w:color="auto"/>
        <w:right w:val="none" w:sz="0" w:space="0" w:color="auto"/>
      </w:divBdr>
      <w:divsChild>
        <w:div w:id="1786849833">
          <w:marLeft w:val="480"/>
          <w:marRight w:val="0"/>
          <w:marTop w:val="0"/>
          <w:marBottom w:val="0"/>
          <w:divBdr>
            <w:top w:val="none" w:sz="0" w:space="0" w:color="auto"/>
            <w:left w:val="none" w:sz="0" w:space="0" w:color="auto"/>
            <w:bottom w:val="none" w:sz="0" w:space="0" w:color="auto"/>
            <w:right w:val="none" w:sz="0" w:space="0" w:color="auto"/>
          </w:divBdr>
        </w:div>
        <w:div w:id="129131981">
          <w:marLeft w:val="480"/>
          <w:marRight w:val="0"/>
          <w:marTop w:val="0"/>
          <w:marBottom w:val="0"/>
          <w:divBdr>
            <w:top w:val="none" w:sz="0" w:space="0" w:color="auto"/>
            <w:left w:val="none" w:sz="0" w:space="0" w:color="auto"/>
            <w:bottom w:val="none" w:sz="0" w:space="0" w:color="auto"/>
            <w:right w:val="none" w:sz="0" w:space="0" w:color="auto"/>
          </w:divBdr>
        </w:div>
        <w:div w:id="374476032">
          <w:marLeft w:val="480"/>
          <w:marRight w:val="0"/>
          <w:marTop w:val="0"/>
          <w:marBottom w:val="0"/>
          <w:divBdr>
            <w:top w:val="none" w:sz="0" w:space="0" w:color="auto"/>
            <w:left w:val="none" w:sz="0" w:space="0" w:color="auto"/>
            <w:bottom w:val="none" w:sz="0" w:space="0" w:color="auto"/>
            <w:right w:val="none" w:sz="0" w:space="0" w:color="auto"/>
          </w:divBdr>
        </w:div>
        <w:div w:id="899437157">
          <w:marLeft w:val="480"/>
          <w:marRight w:val="0"/>
          <w:marTop w:val="0"/>
          <w:marBottom w:val="0"/>
          <w:divBdr>
            <w:top w:val="none" w:sz="0" w:space="0" w:color="auto"/>
            <w:left w:val="none" w:sz="0" w:space="0" w:color="auto"/>
            <w:bottom w:val="none" w:sz="0" w:space="0" w:color="auto"/>
            <w:right w:val="none" w:sz="0" w:space="0" w:color="auto"/>
          </w:divBdr>
        </w:div>
        <w:div w:id="254942641">
          <w:marLeft w:val="480"/>
          <w:marRight w:val="0"/>
          <w:marTop w:val="0"/>
          <w:marBottom w:val="0"/>
          <w:divBdr>
            <w:top w:val="none" w:sz="0" w:space="0" w:color="auto"/>
            <w:left w:val="none" w:sz="0" w:space="0" w:color="auto"/>
            <w:bottom w:val="none" w:sz="0" w:space="0" w:color="auto"/>
            <w:right w:val="none" w:sz="0" w:space="0" w:color="auto"/>
          </w:divBdr>
        </w:div>
        <w:div w:id="229538905">
          <w:marLeft w:val="480"/>
          <w:marRight w:val="0"/>
          <w:marTop w:val="0"/>
          <w:marBottom w:val="0"/>
          <w:divBdr>
            <w:top w:val="none" w:sz="0" w:space="0" w:color="auto"/>
            <w:left w:val="none" w:sz="0" w:space="0" w:color="auto"/>
            <w:bottom w:val="none" w:sz="0" w:space="0" w:color="auto"/>
            <w:right w:val="none" w:sz="0" w:space="0" w:color="auto"/>
          </w:divBdr>
        </w:div>
        <w:div w:id="499736361">
          <w:marLeft w:val="480"/>
          <w:marRight w:val="0"/>
          <w:marTop w:val="0"/>
          <w:marBottom w:val="0"/>
          <w:divBdr>
            <w:top w:val="none" w:sz="0" w:space="0" w:color="auto"/>
            <w:left w:val="none" w:sz="0" w:space="0" w:color="auto"/>
            <w:bottom w:val="none" w:sz="0" w:space="0" w:color="auto"/>
            <w:right w:val="none" w:sz="0" w:space="0" w:color="auto"/>
          </w:divBdr>
        </w:div>
        <w:div w:id="1344167728">
          <w:marLeft w:val="480"/>
          <w:marRight w:val="0"/>
          <w:marTop w:val="0"/>
          <w:marBottom w:val="0"/>
          <w:divBdr>
            <w:top w:val="none" w:sz="0" w:space="0" w:color="auto"/>
            <w:left w:val="none" w:sz="0" w:space="0" w:color="auto"/>
            <w:bottom w:val="none" w:sz="0" w:space="0" w:color="auto"/>
            <w:right w:val="none" w:sz="0" w:space="0" w:color="auto"/>
          </w:divBdr>
        </w:div>
        <w:div w:id="1196117780">
          <w:marLeft w:val="480"/>
          <w:marRight w:val="0"/>
          <w:marTop w:val="0"/>
          <w:marBottom w:val="0"/>
          <w:divBdr>
            <w:top w:val="none" w:sz="0" w:space="0" w:color="auto"/>
            <w:left w:val="none" w:sz="0" w:space="0" w:color="auto"/>
            <w:bottom w:val="none" w:sz="0" w:space="0" w:color="auto"/>
            <w:right w:val="none" w:sz="0" w:space="0" w:color="auto"/>
          </w:divBdr>
        </w:div>
        <w:div w:id="1397701326">
          <w:marLeft w:val="480"/>
          <w:marRight w:val="0"/>
          <w:marTop w:val="0"/>
          <w:marBottom w:val="0"/>
          <w:divBdr>
            <w:top w:val="none" w:sz="0" w:space="0" w:color="auto"/>
            <w:left w:val="none" w:sz="0" w:space="0" w:color="auto"/>
            <w:bottom w:val="none" w:sz="0" w:space="0" w:color="auto"/>
            <w:right w:val="none" w:sz="0" w:space="0" w:color="auto"/>
          </w:divBdr>
        </w:div>
        <w:div w:id="2043704112">
          <w:marLeft w:val="480"/>
          <w:marRight w:val="0"/>
          <w:marTop w:val="0"/>
          <w:marBottom w:val="0"/>
          <w:divBdr>
            <w:top w:val="none" w:sz="0" w:space="0" w:color="auto"/>
            <w:left w:val="none" w:sz="0" w:space="0" w:color="auto"/>
            <w:bottom w:val="none" w:sz="0" w:space="0" w:color="auto"/>
            <w:right w:val="none" w:sz="0" w:space="0" w:color="auto"/>
          </w:divBdr>
        </w:div>
      </w:divsChild>
    </w:div>
    <w:div w:id="468060740">
      <w:bodyDiv w:val="1"/>
      <w:marLeft w:val="0"/>
      <w:marRight w:val="0"/>
      <w:marTop w:val="0"/>
      <w:marBottom w:val="0"/>
      <w:divBdr>
        <w:top w:val="none" w:sz="0" w:space="0" w:color="auto"/>
        <w:left w:val="none" w:sz="0" w:space="0" w:color="auto"/>
        <w:bottom w:val="none" w:sz="0" w:space="0" w:color="auto"/>
        <w:right w:val="none" w:sz="0" w:space="0" w:color="auto"/>
      </w:divBdr>
    </w:div>
    <w:div w:id="526023188">
      <w:bodyDiv w:val="1"/>
      <w:marLeft w:val="0"/>
      <w:marRight w:val="0"/>
      <w:marTop w:val="0"/>
      <w:marBottom w:val="0"/>
      <w:divBdr>
        <w:top w:val="none" w:sz="0" w:space="0" w:color="auto"/>
        <w:left w:val="none" w:sz="0" w:space="0" w:color="auto"/>
        <w:bottom w:val="none" w:sz="0" w:space="0" w:color="auto"/>
        <w:right w:val="none" w:sz="0" w:space="0" w:color="auto"/>
      </w:divBdr>
      <w:divsChild>
        <w:div w:id="615331057">
          <w:marLeft w:val="640"/>
          <w:marRight w:val="0"/>
          <w:marTop w:val="0"/>
          <w:marBottom w:val="0"/>
          <w:divBdr>
            <w:top w:val="none" w:sz="0" w:space="0" w:color="auto"/>
            <w:left w:val="none" w:sz="0" w:space="0" w:color="auto"/>
            <w:bottom w:val="none" w:sz="0" w:space="0" w:color="auto"/>
            <w:right w:val="none" w:sz="0" w:space="0" w:color="auto"/>
          </w:divBdr>
        </w:div>
        <w:div w:id="197591054">
          <w:marLeft w:val="640"/>
          <w:marRight w:val="0"/>
          <w:marTop w:val="0"/>
          <w:marBottom w:val="0"/>
          <w:divBdr>
            <w:top w:val="none" w:sz="0" w:space="0" w:color="auto"/>
            <w:left w:val="none" w:sz="0" w:space="0" w:color="auto"/>
            <w:bottom w:val="none" w:sz="0" w:space="0" w:color="auto"/>
            <w:right w:val="none" w:sz="0" w:space="0" w:color="auto"/>
          </w:divBdr>
        </w:div>
        <w:div w:id="689916707">
          <w:marLeft w:val="640"/>
          <w:marRight w:val="0"/>
          <w:marTop w:val="0"/>
          <w:marBottom w:val="0"/>
          <w:divBdr>
            <w:top w:val="none" w:sz="0" w:space="0" w:color="auto"/>
            <w:left w:val="none" w:sz="0" w:space="0" w:color="auto"/>
            <w:bottom w:val="none" w:sz="0" w:space="0" w:color="auto"/>
            <w:right w:val="none" w:sz="0" w:space="0" w:color="auto"/>
          </w:divBdr>
        </w:div>
        <w:div w:id="475297832">
          <w:marLeft w:val="640"/>
          <w:marRight w:val="0"/>
          <w:marTop w:val="0"/>
          <w:marBottom w:val="0"/>
          <w:divBdr>
            <w:top w:val="none" w:sz="0" w:space="0" w:color="auto"/>
            <w:left w:val="none" w:sz="0" w:space="0" w:color="auto"/>
            <w:bottom w:val="none" w:sz="0" w:space="0" w:color="auto"/>
            <w:right w:val="none" w:sz="0" w:space="0" w:color="auto"/>
          </w:divBdr>
        </w:div>
        <w:div w:id="950160126">
          <w:marLeft w:val="640"/>
          <w:marRight w:val="0"/>
          <w:marTop w:val="0"/>
          <w:marBottom w:val="0"/>
          <w:divBdr>
            <w:top w:val="none" w:sz="0" w:space="0" w:color="auto"/>
            <w:left w:val="none" w:sz="0" w:space="0" w:color="auto"/>
            <w:bottom w:val="none" w:sz="0" w:space="0" w:color="auto"/>
            <w:right w:val="none" w:sz="0" w:space="0" w:color="auto"/>
          </w:divBdr>
        </w:div>
        <w:div w:id="254441476">
          <w:marLeft w:val="640"/>
          <w:marRight w:val="0"/>
          <w:marTop w:val="0"/>
          <w:marBottom w:val="0"/>
          <w:divBdr>
            <w:top w:val="none" w:sz="0" w:space="0" w:color="auto"/>
            <w:left w:val="none" w:sz="0" w:space="0" w:color="auto"/>
            <w:bottom w:val="none" w:sz="0" w:space="0" w:color="auto"/>
            <w:right w:val="none" w:sz="0" w:space="0" w:color="auto"/>
          </w:divBdr>
        </w:div>
        <w:div w:id="1548951929">
          <w:marLeft w:val="640"/>
          <w:marRight w:val="0"/>
          <w:marTop w:val="0"/>
          <w:marBottom w:val="0"/>
          <w:divBdr>
            <w:top w:val="none" w:sz="0" w:space="0" w:color="auto"/>
            <w:left w:val="none" w:sz="0" w:space="0" w:color="auto"/>
            <w:bottom w:val="none" w:sz="0" w:space="0" w:color="auto"/>
            <w:right w:val="none" w:sz="0" w:space="0" w:color="auto"/>
          </w:divBdr>
        </w:div>
      </w:divsChild>
    </w:div>
    <w:div w:id="557669675">
      <w:bodyDiv w:val="1"/>
      <w:marLeft w:val="0"/>
      <w:marRight w:val="0"/>
      <w:marTop w:val="0"/>
      <w:marBottom w:val="0"/>
      <w:divBdr>
        <w:top w:val="none" w:sz="0" w:space="0" w:color="auto"/>
        <w:left w:val="none" w:sz="0" w:space="0" w:color="auto"/>
        <w:bottom w:val="none" w:sz="0" w:space="0" w:color="auto"/>
        <w:right w:val="none" w:sz="0" w:space="0" w:color="auto"/>
      </w:divBdr>
      <w:divsChild>
        <w:div w:id="1832210663">
          <w:marLeft w:val="480"/>
          <w:marRight w:val="0"/>
          <w:marTop w:val="0"/>
          <w:marBottom w:val="0"/>
          <w:divBdr>
            <w:top w:val="none" w:sz="0" w:space="0" w:color="auto"/>
            <w:left w:val="none" w:sz="0" w:space="0" w:color="auto"/>
            <w:bottom w:val="none" w:sz="0" w:space="0" w:color="auto"/>
            <w:right w:val="none" w:sz="0" w:space="0" w:color="auto"/>
          </w:divBdr>
        </w:div>
        <w:div w:id="1316108206">
          <w:marLeft w:val="480"/>
          <w:marRight w:val="0"/>
          <w:marTop w:val="0"/>
          <w:marBottom w:val="0"/>
          <w:divBdr>
            <w:top w:val="none" w:sz="0" w:space="0" w:color="auto"/>
            <w:left w:val="none" w:sz="0" w:space="0" w:color="auto"/>
            <w:bottom w:val="none" w:sz="0" w:space="0" w:color="auto"/>
            <w:right w:val="none" w:sz="0" w:space="0" w:color="auto"/>
          </w:divBdr>
        </w:div>
        <w:div w:id="565576963">
          <w:marLeft w:val="480"/>
          <w:marRight w:val="0"/>
          <w:marTop w:val="0"/>
          <w:marBottom w:val="0"/>
          <w:divBdr>
            <w:top w:val="none" w:sz="0" w:space="0" w:color="auto"/>
            <w:left w:val="none" w:sz="0" w:space="0" w:color="auto"/>
            <w:bottom w:val="none" w:sz="0" w:space="0" w:color="auto"/>
            <w:right w:val="none" w:sz="0" w:space="0" w:color="auto"/>
          </w:divBdr>
        </w:div>
        <w:div w:id="1090470765">
          <w:marLeft w:val="480"/>
          <w:marRight w:val="0"/>
          <w:marTop w:val="0"/>
          <w:marBottom w:val="0"/>
          <w:divBdr>
            <w:top w:val="none" w:sz="0" w:space="0" w:color="auto"/>
            <w:left w:val="none" w:sz="0" w:space="0" w:color="auto"/>
            <w:bottom w:val="none" w:sz="0" w:space="0" w:color="auto"/>
            <w:right w:val="none" w:sz="0" w:space="0" w:color="auto"/>
          </w:divBdr>
        </w:div>
        <w:div w:id="964576772">
          <w:marLeft w:val="480"/>
          <w:marRight w:val="0"/>
          <w:marTop w:val="0"/>
          <w:marBottom w:val="0"/>
          <w:divBdr>
            <w:top w:val="none" w:sz="0" w:space="0" w:color="auto"/>
            <w:left w:val="none" w:sz="0" w:space="0" w:color="auto"/>
            <w:bottom w:val="none" w:sz="0" w:space="0" w:color="auto"/>
            <w:right w:val="none" w:sz="0" w:space="0" w:color="auto"/>
          </w:divBdr>
        </w:div>
        <w:div w:id="714964751">
          <w:marLeft w:val="480"/>
          <w:marRight w:val="0"/>
          <w:marTop w:val="0"/>
          <w:marBottom w:val="0"/>
          <w:divBdr>
            <w:top w:val="none" w:sz="0" w:space="0" w:color="auto"/>
            <w:left w:val="none" w:sz="0" w:space="0" w:color="auto"/>
            <w:bottom w:val="none" w:sz="0" w:space="0" w:color="auto"/>
            <w:right w:val="none" w:sz="0" w:space="0" w:color="auto"/>
          </w:divBdr>
        </w:div>
        <w:div w:id="268898504">
          <w:marLeft w:val="480"/>
          <w:marRight w:val="0"/>
          <w:marTop w:val="0"/>
          <w:marBottom w:val="0"/>
          <w:divBdr>
            <w:top w:val="none" w:sz="0" w:space="0" w:color="auto"/>
            <w:left w:val="none" w:sz="0" w:space="0" w:color="auto"/>
            <w:bottom w:val="none" w:sz="0" w:space="0" w:color="auto"/>
            <w:right w:val="none" w:sz="0" w:space="0" w:color="auto"/>
          </w:divBdr>
        </w:div>
        <w:div w:id="1726879396">
          <w:marLeft w:val="480"/>
          <w:marRight w:val="0"/>
          <w:marTop w:val="0"/>
          <w:marBottom w:val="0"/>
          <w:divBdr>
            <w:top w:val="none" w:sz="0" w:space="0" w:color="auto"/>
            <w:left w:val="none" w:sz="0" w:space="0" w:color="auto"/>
            <w:bottom w:val="none" w:sz="0" w:space="0" w:color="auto"/>
            <w:right w:val="none" w:sz="0" w:space="0" w:color="auto"/>
          </w:divBdr>
        </w:div>
        <w:div w:id="601692098">
          <w:marLeft w:val="480"/>
          <w:marRight w:val="0"/>
          <w:marTop w:val="0"/>
          <w:marBottom w:val="0"/>
          <w:divBdr>
            <w:top w:val="none" w:sz="0" w:space="0" w:color="auto"/>
            <w:left w:val="none" w:sz="0" w:space="0" w:color="auto"/>
            <w:bottom w:val="none" w:sz="0" w:space="0" w:color="auto"/>
            <w:right w:val="none" w:sz="0" w:space="0" w:color="auto"/>
          </w:divBdr>
        </w:div>
        <w:div w:id="45103618">
          <w:marLeft w:val="480"/>
          <w:marRight w:val="0"/>
          <w:marTop w:val="0"/>
          <w:marBottom w:val="0"/>
          <w:divBdr>
            <w:top w:val="none" w:sz="0" w:space="0" w:color="auto"/>
            <w:left w:val="none" w:sz="0" w:space="0" w:color="auto"/>
            <w:bottom w:val="none" w:sz="0" w:space="0" w:color="auto"/>
            <w:right w:val="none" w:sz="0" w:space="0" w:color="auto"/>
          </w:divBdr>
        </w:div>
        <w:div w:id="136922902">
          <w:marLeft w:val="480"/>
          <w:marRight w:val="0"/>
          <w:marTop w:val="0"/>
          <w:marBottom w:val="0"/>
          <w:divBdr>
            <w:top w:val="none" w:sz="0" w:space="0" w:color="auto"/>
            <w:left w:val="none" w:sz="0" w:space="0" w:color="auto"/>
            <w:bottom w:val="none" w:sz="0" w:space="0" w:color="auto"/>
            <w:right w:val="none" w:sz="0" w:space="0" w:color="auto"/>
          </w:divBdr>
        </w:div>
      </w:divsChild>
    </w:div>
    <w:div w:id="613631276">
      <w:bodyDiv w:val="1"/>
      <w:marLeft w:val="0"/>
      <w:marRight w:val="0"/>
      <w:marTop w:val="0"/>
      <w:marBottom w:val="0"/>
      <w:divBdr>
        <w:top w:val="none" w:sz="0" w:space="0" w:color="auto"/>
        <w:left w:val="none" w:sz="0" w:space="0" w:color="auto"/>
        <w:bottom w:val="none" w:sz="0" w:space="0" w:color="auto"/>
        <w:right w:val="none" w:sz="0" w:space="0" w:color="auto"/>
      </w:divBdr>
      <w:divsChild>
        <w:div w:id="554312610">
          <w:marLeft w:val="640"/>
          <w:marRight w:val="0"/>
          <w:marTop w:val="0"/>
          <w:marBottom w:val="0"/>
          <w:divBdr>
            <w:top w:val="none" w:sz="0" w:space="0" w:color="auto"/>
            <w:left w:val="none" w:sz="0" w:space="0" w:color="auto"/>
            <w:bottom w:val="none" w:sz="0" w:space="0" w:color="auto"/>
            <w:right w:val="none" w:sz="0" w:space="0" w:color="auto"/>
          </w:divBdr>
        </w:div>
        <w:div w:id="159736059">
          <w:marLeft w:val="640"/>
          <w:marRight w:val="0"/>
          <w:marTop w:val="0"/>
          <w:marBottom w:val="0"/>
          <w:divBdr>
            <w:top w:val="none" w:sz="0" w:space="0" w:color="auto"/>
            <w:left w:val="none" w:sz="0" w:space="0" w:color="auto"/>
            <w:bottom w:val="none" w:sz="0" w:space="0" w:color="auto"/>
            <w:right w:val="none" w:sz="0" w:space="0" w:color="auto"/>
          </w:divBdr>
        </w:div>
        <w:div w:id="644697173">
          <w:marLeft w:val="640"/>
          <w:marRight w:val="0"/>
          <w:marTop w:val="0"/>
          <w:marBottom w:val="0"/>
          <w:divBdr>
            <w:top w:val="none" w:sz="0" w:space="0" w:color="auto"/>
            <w:left w:val="none" w:sz="0" w:space="0" w:color="auto"/>
            <w:bottom w:val="none" w:sz="0" w:space="0" w:color="auto"/>
            <w:right w:val="none" w:sz="0" w:space="0" w:color="auto"/>
          </w:divBdr>
        </w:div>
        <w:div w:id="1836336603">
          <w:marLeft w:val="640"/>
          <w:marRight w:val="0"/>
          <w:marTop w:val="0"/>
          <w:marBottom w:val="0"/>
          <w:divBdr>
            <w:top w:val="none" w:sz="0" w:space="0" w:color="auto"/>
            <w:left w:val="none" w:sz="0" w:space="0" w:color="auto"/>
            <w:bottom w:val="none" w:sz="0" w:space="0" w:color="auto"/>
            <w:right w:val="none" w:sz="0" w:space="0" w:color="auto"/>
          </w:divBdr>
        </w:div>
        <w:div w:id="148835143">
          <w:marLeft w:val="640"/>
          <w:marRight w:val="0"/>
          <w:marTop w:val="0"/>
          <w:marBottom w:val="0"/>
          <w:divBdr>
            <w:top w:val="none" w:sz="0" w:space="0" w:color="auto"/>
            <w:left w:val="none" w:sz="0" w:space="0" w:color="auto"/>
            <w:bottom w:val="none" w:sz="0" w:space="0" w:color="auto"/>
            <w:right w:val="none" w:sz="0" w:space="0" w:color="auto"/>
          </w:divBdr>
        </w:div>
        <w:div w:id="1040057534">
          <w:marLeft w:val="640"/>
          <w:marRight w:val="0"/>
          <w:marTop w:val="0"/>
          <w:marBottom w:val="0"/>
          <w:divBdr>
            <w:top w:val="none" w:sz="0" w:space="0" w:color="auto"/>
            <w:left w:val="none" w:sz="0" w:space="0" w:color="auto"/>
            <w:bottom w:val="none" w:sz="0" w:space="0" w:color="auto"/>
            <w:right w:val="none" w:sz="0" w:space="0" w:color="auto"/>
          </w:divBdr>
        </w:div>
        <w:div w:id="1862471011">
          <w:marLeft w:val="640"/>
          <w:marRight w:val="0"/>
          <w:marTop w:val="0"/>
          <w:marBottom w:val="0"/>
          <w:divBdr>
            <w:top w:val="none" w:sz="0" w:space="0" w:color="auto"/>
            <w:left w:val="none" w:sz="0" w:space="0" w:color="auto"/>
            <w:bottom w:val="none" w:sz="0" w:space="0" w:color="auto"/>
            <w:right w:val="none" w:sz="0" w:space="0" w:color="auto"/>
          </w:divBdr>
        </w:div>
      </w:divsChild>
    </w:div>
    <w:div w:id="644433598">
      <w:bodyDiv w:val="1"/>
      <w:marLeft w:val="0"/>
      <w:marRight w:val="0"/>
      <w:marTop w:val="0"/>
      <w:marBottom w:val="0"/>
      <w:divBdr>
        <w:top w:val="none" w:sz="0" w:space="0" w:color="auto"/>
        <w:left w:val="none" w:sz="0" w:space="0" w:color="auto"/>
        <w:bottom w:val="none" w:sz="0" w:space="0" w:color="auto"/>
        <w:right w:val="none" w:sz="0" w:space="0" w:color="auto"/>
      </w:divBdr>
      <w:divsChild>
        <w:div w:id="393938861">
          <w:marLeft w:val="640"/>
          <w:marRight w:val="0"/>
          <w:marTop w:val="0"/>
          <w:marBottom w:val="0"/>
          <w:divBdr>
            <w:top w:val="none" w:sz="0" w:space="0" w:color="auto"/>
            <w:left w:val="none" w:sz="0" w:space="0" w:color="auto"/>
            <w:bottom w:val="none" w:sz="0" w:space="0" w:color="auto"/>
            <w:right w:val="none" w:sz="0" w:space="0" w:color="auto"/>
          </w:divBdr>
        </w:div>
        <w:div w:id="339741287">
          <w:marLeft w:val="640"/>
          <w:marRight w:val="0"/>
          <w:marTop w:val="0"/>
          <w:marBottom w:val="0"/>
          <w:divBdr>
            <w:top w:val="none" w:sz="0" w:space="0" w:color="auto"/>
            <w:left w:val="none" w:sz="0" w:space="0" w:color="auto"/>
            <w:bottom w:val="none" w:sz="0" w:space="0" w:color="auto"/>
            <w:right w:val="none" w:sz="0" w:space="0" w:color="auto"/>
          </w:divBdr>
        </w:div>
        <w:div w:id="192041240">
          <w:marLeft w:val="640"/>
          <w:marRight w:val="0"/>
          <w:marTop w:val="0"/>
          <w:marBottom w:val="0"/>
          <w:divBdr>
            <w:top w:val="none" w:sz="0" w:space="0" w:color="auto"/>
            <w:left w:val="none" w:sz="0" w:space="0" w:color="auto"/>
            <w:bottom w:val="none" w:sz="0" w:space="0" w:color="auto"/>
            <w:right w:val="none" w:sz="0" w:space="0" w:color="auto"/>
          </w:divBdr>
        </w:div>
        <w:div w:id="575018747">
          <w:marLeft w:val="640"/>
          <w:marRight w:val="0"/>
          <w:marTop w:val="0"/>
          <w:marBottom w:val="0"/>
          <w:divBdr>
            <w:top w:val="none" w:sz="0" w:space="0" w:color="auto"/>
            <w:left w:val="none" w:sz="0" w:space="0" w:color="auto"/>
            <w:bottom w:val="none" w:sz="0" w:space="0" w:color="auto"/>
            <w:right w:val="none" w:sz="0" w:space="0" w:color="auto"/>
          </w:divBdr>
        </w:div>
      </w:divsChild>
    </w:div>
    <w:div w:id="656498605">
      <w:bodyDiv w:val="1"/>
      <w:marLeft w:val="0"/>
      <w:marRight w:val="0"/>
      <w:marTop w:val="0"/>
      <w:marBottom w:val="0"/>
      <w:divBdr>
        <w:top w:val="none" w:sz="0" w:space="0" w:color="auto"/>
        <w:left w:val="none" w:sz="0" w:space="0" w:color="auto"/>
        <w:bottom w:val="none" w:sz="0" w:space="0" w:color="auto"/>
        <w:right w:val="none" w:sz="0" w:space="0" w:color="auto"/>
      </w:divBdr>
      <w:divsChild>
        <w:div w:id="259678425">
          <w:marLeft w:val="480"/>
          <w:marRight w:val="0"/>
          <w:marTop w:val="0"/>
          <w:marBottom w:val="0"/>
          <w:divBdr>
            <w:top w:val="none" w:sz="0" w:space="0" w:color="auto"/>
            <w:left w:val="none" w:sz="0" w:space="0" w:color="auto"/>
            <w:bottom w:val="none" w:sz="0" w:space="0" w:color="auto"/>
            <w:right w:val="none" w:sz="0" w:space="0" w:color="auto"/>
          </w:divBdr>
        </w:div>
        <w:div w:id="2107846253">
          <w:marLeft w:val="480"/>
          <w:marRight w:val="0"/>
          <w:marTop w:val="0"/>
          <w:marBottom w:val="0"/>
          <w:divBdr>
            <w:top w:val="none" w:sz="0" w:space="0" w:color="auto"/>
            <w:left w:val="none" w:sz="0" w:space="0" w:color="auto"/>
            <w:bottom w:val="none" w:sz="0" w:space="0" w:color="auto"/>
            <w:right w:val="none" w:sz="0" w:space="0" w:color="auto"/>
          </w:divBdr>
        </w:div>
        <w:div w:id="605619192">
          <w:marLeft w:val="480"/>
          <w:marRight w:val="0"/>
          <w:marTop w:val="0"/>
          <w:marBottom w:val="0"/>
          <w:divBdr>
            <w:top w:val="none" w:sz="0" w:space="0" w:color="auto"/>
            <w:left w:val="none" w:sz="0" w:space="0" w:color="auto"/>
            <w:bottom w:val="none" w:sz="0" w:space="0" w:color="auto"/>
            <w:right w:val="none" w:sz="0" w:space="0" w:color="auto"/>
          </w:divBdr>
        </w:div>
        <w:div w:id="1517189377">
          <w:marLeft w:val="480"/>
          <w:marRight w:val="0"/>
          <w:marTop w:val="0"/>
          <w:marBottom w:val="0"/>
          <w:divBdr>
            <w:top w:val="none" w:sz="0" w:space="0" w:color="auto"/>
            <w:left w:val="none" w:sz="0" w:space="0" w:color="auto"/>
            <w:bottom w:val="none" w:sz="0" w:space="0" w:color="auto"/>
            <w:right w:val="none" w:sz="0" w:space="0" w:color="auto"/>
          </w:divBdr>
        </w:div>
        <w:div w:id="1019434134">
          <w:marLeft w:val="480"/>
          <w:marRight w:val="0"/>
          <w:marTop w:val="0"/>
          <w:marBottom w:val="0"/>
          <w:divBdr>
            <w:top w:val="none" w:sz="0" w:space="0" w:color="auto"/>
            <w:left w:val="none" w:sz="0" w:space="0" w:color="auto"/>
            <w:bottom w:val="none" w:sz="0" w:space="0" w:color="auto"/>
            <w:right w:val="none" w:sz="0" w:space="0" w:color="auto"/>
          </w:divBdr>
        </w:div>
        <w:div w:id="589390077">
          <w:marLeft w:val="480"/>
          <w:marRight w:val="0"/>
          <w:marTop w:val="0"/>
          <w:marBottom w:val="0"/>
          <w:divBdr>
            <w:top w:val="none" w:sz="0" w:space="0" w:color="auto"/>
            <w:left w:val="none" w:sz="0" w:space="0" w:color="auto"/>
            <w:bottom w:val="none" w:sz="0" w:space="0" w:color="auto"/>
            <w:right w:val="none" w:sz="0" w:space="0" w:color="auto"/>
          </w:divBdr>
        </w:div>
        <w:div w:id="2075348118">
          <w:marLeft w:val="480"/>
          <w:marRight w:val="0"/>
          <w:marTop w:val="0"/>
          <w:marBottom w:val="0"/>
          <w:divBdr>
            <w:top w:val="none" w:sz="0" w:space="0" w:color="auto"/>
            <w:left w:val="none" w:sz="0" w:space="0" w:color="auto"/>
            <w:bottom w:val="none" w:sz="0" w:space="0" w:color="auto"/>
            <w:right w:val="none" w:sz="0" w:space="0" w:color="auto"/>
          </w:divBdr>
        </w:div>
        <w:div w:id="883754366">
          <w:marLeft w:val="480"/>
          <w:marRight w:val="0"/>
          <w:marTop w:val="0"/>
          <w:marBottom w:val="0"/>
          <w:divBdr>
            <w:top w:val="none" w:sz="0" w:space="0" w:color="auto"/>
            <w:left w:val="none" w:sz="0" w:space="0" w:color="auto"/>
            <w:bottom w:val="none" w:sz="0" w:space="0" w:color="auto"/>
            <w:right w:val="none" w:sz="0" w:space="0" w:color="auto"/>
          </w:divBdr>
        </w:div>
        <w:div w:id="960184850">
          <w:marLeft w:val="480"/>
          <w:marRight w:val="0"/>
          <w:marTop w:val="0"/>
          <w:marBottom w:val="0"/>
          <w:divBdr>
            <w:top w:val="none" w:sz="0" w:space="0" w:color="auto"/>
            <w:left w:val="none" w:sz="0" w:space="0" w:color="auto"/>
            <w:bottom w:val="none" w:sz="0" w:space="0" w:color="auto"/>
            <w:right w:val="none" w:sz="0" w:space="0" w:color="auto"/>
          </w:divBdr>
        </w:div>
        <w:div w:id="1113523530">
          <w:marLeft w:val="480"/>
          <w:marRight w:val="0"/>
          <w:marTop w:val="0"/>
          <w:marBottom w:val="0"/>
          <w:divBdr>
            <w:top w:val="none" w:sz="0" w:space="0" w:color="auto"/>
            <w:left w:val="none" w:sz="0" w:space="0" w:color="auto"/>
            <w:bottom w:val="none" w:sz="0" w:space="0" w:color="auto"/>
            <w:right w:val="none" w:sz="0" w:space="0" w:color="auto"/>
          </w:divBdr>
        </w:div>
        <w:div w:id="26952289">
          <w:marLeft w:val="480"/>
          <w:marRight w:val="0"/>
          <w:marTop w:val="0"/>
          <w:marBottom w:val="0"/>
          <w:divBdr>
            <w:top w:val="none" w:sz="0" w:space="0" w:color="auto"/>
            <w:left w:val="none" w:sz="0" w:space="0" w:color="auto"/>
            <w:bottom w:val="none" w:sz="0" w:space="0" w:color="auto"/>
            <w:right w:val="none" w:sz="0" w:space="0" w:color="auto"/>
          </w:divBdr>
        </w:div>
      </w:divsChild>
    </w:div>
    <w:div w:id="673651964">
      <w:bodyDiv w:val="1"/>
      <w:marLeft w:val="0"/>
      <w:marRight w:val="0"/>
      <w:marTop w:val="0"/>
      <w:marBottom w:val="0"/>
      <w:divBdr>
        <w:top w:val="none" w:sz="0" w:space="0" w:color="auto"/>
        <w:left w:val="none" w:sz="0" w:space="0" w:color="auto"/>
        <w:bottom w:val="none" w:sz="0" w:space="0" w:color="auto"/>
        <w:right w:val="none" w:sz="0" w:space="0" w:color="auto"/>
      </w:divBdr>
    </w:div>
    <w:div w:id="688409929">
      <w:bodyDiv w:val="1"/>
      <w:marLeft w:val="0"/>
      <w:marRight w:val="0"/>
      <w:marTop w:val="0"/>
      <w:marBottom w:val="0"/>
      <w:divBdr>
        <w:top w:val="none" w:sz="0" w:space="0" w:color="auto"/>
        <w:left w:val="none" w:sz="0" w:space="0" w:color="auto"/>
        <w:bottom w:val="none" w:sz="0" w:space="0" w:color="auto"/>
        <w:right w:val="none" w:sz="0" w:space="0" w:color="auto"/>
      </w:divBdr>
      <w:divsChild>
        <w:div w:id="2040936738">
          <w:marLeft w:val="640"/>
          <w:marRight w:val="0"/>
          <w:marTop w:val="0"/>
          <w:marBottom w:val="0"/>
          <w:divBdr>
            <w:top w:val="none" w:sz="0" w:space="0" w:color="auto"/>
            <w:left w:val="none" w:sz="0" w:space="0" w:color="auto"/>
            <w:bottom w:val="none" w:sz="0" w:space="0" w:color="auto"/>
            <w:right w:val="none" w:sz="0" w:space="0" w:color="auto"/>
          </w:divBdr>
        </w:div>
        <w:div w:id="1622765643">
          <w:marLeft w:val="640"/>
          <w:marRight w:val="0"/>
          <w:marTop w:val="0"/>
          <w:marBottom w:val="0"/>
          <w:divBdr>
            <w:top w:val="none" w:sz="0" w:space="0" w:color="auto"/>
            <w:left w:val="none" w:sz="0" w:space="0" w:color="auto"/>
            <w:bottom w:val="none" w:sz="0" w:space="0" w:color="auto"/>
            <w:right w:val="none" w:sz="0" w:space="0" w:color="auto"/>
          </w:divBdr>
        </w:div>
        <w:div w:id="601646053">
          <w:marLeft w:val="640"/>
          <w:marRight w:val="0"/>
          <w:marTop w:val="0"/>
          <w:marBottom w:val="0"/>
          <w:divBdr>
            <w:top w:val="none" w:sz="0" w:space="0" w:color="auto"/>
            <w:left w:val="none" w:sz="0" w:space="0" w:color="auto"/>
            <w:bottom w:val="none" w:sz="0" w:space="0" w:color="auto"/>
            <w:right w:val="none" w:sz="0" w:space="0" w:color="auto"/>
          </w:divBdr>
        </w:div>
        <w:div w:id="1712536745">
          <w:marLeft w:val="640"/>
          <w:marRight w:val="0"/>
          <w:marTop w:val="0"/>
          <w:marBottom w:val="0"/>
          <w:divBdr>
            <w:top w:val="none" w:sz="0" w:space="0" w:color="auto"/>
            <w:left w:val="none" w:sz="0" w:space="0" w:color="auto"/>
            <w:bottom w:val="none" w:sz="0" w:space="0" w:color="auto"/>
            <w:right w:val="none" w:sz="0" w:space="0" w:color="auto"/>
          </w:divBdr>
        </w:div>
        <w:div w:id="980502380">
          <w:marLeft w:val="640"/>
          <w:marRight w:val="0"/>
          <w:marTop w:val="0"/>
          <w:marBottom w:val="0"/>
          <w:divBdr>
            <w:top w:val="none" w:sz="0" w:space="0" w:color="auto"/>
            <w:left w:val="none" w:sz="0" w:space="0" w:color="auto"/>
            <w:bottom w:val="none" w:sz="0" w:space="0" w:color="auto"/>
            <w:right w:val="none" w:sz="0" w:space="0" w:color="auto"/>
          </w:divBdr>
        </w:div>
      </w:divsChild>
    </w:div>
    <w:div w:id="745498854">
      <w:bodyDiv w:val="1"/>
      <w:marLeft w:val="0"/>
      <w:marRight w:val="0"/>
      <w:marTop w:val="0"/>
      <w:marBottom w:val="0"/>
      <w:divBdr>
        <w:top w:val="none" w:sz="0" w:space="0" w:color="auto"/>
        <w:left w:val="none" w:sz="0" w:space="0" w:color="auto"/>
        <w:bottom w:val="none" w:sz="0" w:space="0" w:color="auto"/>
        <w:right w:val="none" w:sz="0" w:space="0" w:color="auto"/>
      </w:divBdr>
      <w:divsChild>
        <w:div w:id="1666930746">
          <w:marLeft w:val="640"/>
          <w:marRight w:val="0"/>
          <w:marTop w:val="0"/>
          <w:marBottom w:val="0"/>
          <w:divBdr>
            <w:top w:val="none" w:sz="0" w:space="0" w:color="auto"/>
            <w:left w:val="none" w:sz="0" w:space="0" w:color="auto"/>
            <w:bottom w:val="none" w:sz="0" w:space="0" w:color="auto"/>
            <w:right w:val="none" w:sz="0" w:space="0" w:color="auto"/>
          </w:divBdr>
        </w:div>
        <w:div w:id="1118065427">
          <w:marLeft w:val="640"/>
          <w:marRight w:val="0"/>
          <w:marTop w:val="0"/>
          <w:marBottom w:val="0"/>
          <w:divBdr>
            <w:top w:val="none" w:sz="0" w:space="0" w:color="auto"/>
            <w:left w:val="none" w:sz="0" w:space="0" w:color="auto"/>
            <w:bottom w:val="none" w:sz="0" w:space="0" w:color="auto"/>
            <w:right w:val="none" w:sz="0" w:space="0" w:color="auto"/>
          </w:divBdr>
        </w:div>
        <w:div w:id="520048709">
          <w:marLeft w:val="640"/>
          <w:marRight w:val="0"/>
          <w:marTop w:val="0"/>
          <w:marBottom w:val="0"/>
          <w:divBdr>
            <w:top w:val="none" w:sz="0" w:space="0" w:color="auto"/>
            <w:left w:val="none" w:sz="0" w:space="0" w:color="auto"/>
            <w:bottom w:val="none" w:sz="0" w:space="0" w:color="auto"/>
            <w:right w:val="none" w:sz="0" w:space="0" w:color="auto"/>
          </w:divBdr>
        </w:div>
        <w:div w:id="100996917">
          <w:marLeft w:val="640"/>
          <w:marRight w:val="0"/>
          <w:marTop w:val="0"/>
          <w:marBottom w:val="0"/>
          <w:divBdr>
            <w:top w:val="none" w:sz="0" w:space="0" w:color="auto"/>
            <w:left w:val="none" w:sz="0" w:space="0" w:color="auto"/>
            <w:bottom w:val="none" w:sz="0" w:space="0" w:color="auto"/>
            <w:right w:val="none" w:sz="0" w:space="0" w:color="auto"/>
          </w:divBdr>
        </w:div>
        <w:div w:id="1378160539">
          <w:marLeft w:val="640"/>
          <w:marRight w:val="0"/>
          <w:marTop w:val="0"/>
          <w:marBottom w:val="0"/>
          <w:divBdr>
            <w:top w:val="none" w:sz="0" w:space="0" w:color="auto"/>
            <w:left w:val="none" w:sz="0" w:space="0" w:color="auto"/>
            <w:bottom w:val="none" w:sz="0" w:space="0" w:color="auto"/>
            <w:right w:val="none" w:sz="0" w:space="0" w:color="auto"/>
          </w:divBdr>
        </w:div>
        <w:div w:id="846946456">
          <w:marLeft w:val="640"/>
          <w:marRight w:val="0"/>
          <w:marTop w:val="0"/>
          <w:marBottom w:val="0"/>
          <w:divBdr>
            <w:top w:val="none" w:sz="0" w:space="0" w:color="auto"/>
            <w:left w:val="none" w:sz="0" w:space="0" w:color="auto"/>
            <w:bottom w:val="none" w:sz="0" w:space="0" w:color="auto"/>
            <w:right w:val="none" w:sz="0" w:space="0" w:color="auto"/>
          </w:divBdr>
        </w:div>
        <w:div w:id="1204709309">
          <w:marLeft w:val="640"/>
          <w:marRight w:val="0"/>
          <w:marTop w:val="0"/>
          <w:marBottom w:val="0"/>
          <w:divBdr>
            <w:top w:val="none" w:sz="0" w:space="0" w:color="auto"/>
            <w:left w:val="none" w:sz="0" w:space="0" w:color="auto"/>
            <w:bottom w:val="none" w:sz="0" w:space="0" w:color="auto"/>
            <w:right w:val="none" w:sz="0" w:space="0" w:color="auto"/>
          </w:divBdr>
        </w:div>
        <w:div w:id="1687441794">
          <w:marLeft w:val="640"/>
          <w:marRight w:val="0"/>
          <w:marTop w:val="0"/>
          <w:marBottom w:val="0"/>
          <w:divBdr>
            <w:top w:val="none" w:sz="0" w:space="0" w:color="auto"/>
            <w:left w:val="none" w:sz="0" w:space="0" w:color="auto"/>
            <w:bottom w:val="none" w:sz="0" w:space="0" w:color="auto"/>
            <w:right w:val="none" w:sz="0" w:space="0" w:color="auto"/>
          </w:divBdr>
        </w:div>
        <w:div w:id="324281510">
          <w:marLeft w:val="640"/>
          <w:marRight w:val="0"/>
          <w:marTop w:val="0"/>
          <w:marBottom w:val="0"/>
          <w:divBdr>
            <w:top w:val="none" w:sz="0" w:space="0" w:color="auto"/>
            <w:left w:val="none" w:sz="0" w:space="0" w:color="auto"/>
            <w:bottom w:val="none" w:sz="0" w:space="0" w:color="auto"/>
            <w:right w:val="none" w:sz="0" w:space="0" w:color="auto"/>
          </w:divBdr>
        </w:div>
        <w:div w:id="2054034973">
          <w:marLeft w:val="640"/>
          <w:marRight w:val="0"/>
          <w:marTop w:val="0"/>
          <w:marBottom w:val="0"/>
          <w:divBdr>
            <w:top w:val="none" w:sz="0" w:space="0" w:color="auto"/>
            <w:left w:val="none" w:sz="0" w:space="0" w:color="auto"/>
            <w:bottom w:val="none" w:sz="0" w:space="0" w:color="auto"/>
            <w:right w:val="none" w:sz="0" w:space="0" w:color="auto"/>
          </w:divBdr>
        </w:div>
        <w:div w:id="1899585367">
          <w:marLeft w:val="640"/>
          <w:marRight w:val="0"/>
          <w:marTop w:val="0"/>
          <w:marBottom w:val="0"/>
          <w:divBdr>
            <w:top w:val="none" w:sz="0" w:space="0" w:color="auto"/>
            <w:left w:val="none" w:sz="0" w:space="0" w:color="auto"/>
            <w:bottom w:val="none" w:sz="0" w:space="0" w:color="auto"/>
            <w:right w:val="none" w:sz="0" w:space="0" w:color="auto"/>
          </w:divBdr>
        </w:div>
      </w:divsChild>
    </w:div>
    <w:div w:id="76573723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3861">
      <w:bodyDiv w:val="1"/>
      <w:marLeft w:val="0"/>
      <w:marRight w:val="0"/>
      <w:marTop w:val="0"/>
      <w:marBottom w:val="0"/>
      <w:divBdr>
        <w:top w:val="none" w:sz="0" w:space="0" w:color="auto"/>
        <w:left w:val="none" w:sz="0" w:space="0" w:color="auto"/>
        <w:bottom w:val="none" w:sz="0" w:space="0" w:color="auto"/>
        <w:right w:val="none" w:sz="0" w:space="0" w:color="auto"/>
      </w:divBdr>
      <w:divsChild>
        <w:div w:id="779493251">
          <w:marLeft w:val="640"/>
          <w:marRight w:val="0"/>
          <w:marTop w:val="0"/>
          <w:marBottom w:val="0"/>
          <w:divBdr>
            <w:top w:val="none" w:sz="0" w:space="0" w:color="auto"/>
            <w:left w:val="none" w:sz="0" w:space="0" w:color="auto"/>
            <w:bottom w:val="none" w:sz="0" w:space="0" w:color="auto"/>
            <w:right w:val="none" w:sz="0" w:space="0" w:color="auto"/>
          </w:divBdr>
        </w:div>
        <w:div w:id="10183313">
          <w:marLeft w:val="640"/>
          <w:marRight w:val="0"/>
          <w:marTop w:val="0"/>
          <w:marBottom w:val="0"/>
          <w:divBdr>
            <w:top w:val="none" w:sz="0" w:space="0" w:color="auto"/>
            <w:left w:val="none" w:sz="0" w:space="0" w:color="auto"/>
            <w:bottom w:val="none" w:sz="0" w:space="0" w:color="auto"/>
            <w:right w:val="none" w:sz="0" w:space="0" w:color="auto"/>
          </w:divBdr>
        </w:div>
        <w:div w:id="15159537">
          <w:marLeft w:val="640"/>
          <w:marRight w:val="0"/>
          <w:marTop w:val="0"/>
          <w:marBottom w:val="0"/>
          <w:divBdr>
            <w:top w:val="none" w:sz="0" w:space="0" w:color="auto"/>
            <w:left w:val="none" w:sz="0" w:space="0" w:color="auto"/>
            <w:bottom w:val="none" w:sz="0" w:space="0" w:color="auto"/>
            <w:right w:val="none" w:sz="0" w:space="0" w:color="auto"/>
          </w:divBdr>
        </w:div>
        <w:div w:id="1139305390">
          <w:marLeft w:val="640"/>
          <w:marRight w:val="0"/>
          <w:marTop w:val="0"/>
          <w:marBottom w:val="0"/>
          <w:divBdr>
            <w:top w:val="none" w:sz="0" w:space="0" w:color="auto"/>
            <w:left w:val="none" w:sz="0" w:space="0" w:color="auto"/>
            <w:bottom w:val="none" w:sz="0" w:space="0" w:color="auto"/>
            <w:right w:val="none" w:sz="0" w:space="0" w:color="auto"/>
          </w:divBdr>
        </w:div>
        <w:div w:id="562832008">
          <w:marLeft w:val="640"/>
          <w:marRight w:val="0"/>
          <w:marTop w:val="0"/>
          <w:marBottom w:val="0"/>
          <w:divBdr>
            <w:top w:val="none" w:sz="0" w:space="0" w:color="auto"/>
            <w:left w:val="none" w:sz="0" w:space="0" w:color="auto"/>
            <w:bottom w:val="none" w:sz="0" w:space="0" w:color="auto"/>
            <w:right w:val="none" w:sz="0" w:space="0" w:color="auto"/>
          </w:divBdr>
        </w:div>
        <w:div w:id="1171606381">
          <w:marLeft w:val="640"/>
          <w:marRight w:val="0"/>
          <w:marTop w:val="0"/>
          <w:marBottom w:val="0"/>
          <w:divBdr>
            <w:top w:val="none" w:sz="0" w:space="0" w:color="auto"/>
            <w:left w:val="none" w:sz="0" w:space="0" w:color="auto"/>
            <w:bottom w:val="none" w:sz="0" w:space="0" w:color="auto"/>
            <w:right w:val="none" w:sz="0" w:space="0" w:color="auto"/>
          </w:divBdr>
        </w:div>
      </w:divsChild>
    </w:div>
    <w:div w:id="81182548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997686">
      <w:bodyDiv w:val="1"/>
      <w:marLeft w:val="0"/>
      <w:marRight w:val="0"/>
      <w:marTop w:val="0"/>
      <w:marBottom w:val="0"/>
      <w:divBdr>
        <w:top w:val="none" w:sz="0" w:space="0" w:color="auto"/>
        <w:left w:val="none" w:sz="0" w:space="0" w:color="auto"/>
        <w:bottom w:val="none" w:sz="0" w:space="0" w:color="auto"/>
        <w:right w:val="none" w:sz="0" w:space="0" w:color="auto"/>
      </w:divBdr>
      <w:divsChild>
        <w:div w:id="1525367422">
          <w:marLeft w:val="480"/>
          <w:marRight w:val="0"/>
          <w:marTop w:val="0"/>
          <w:marBottom w:val="0"/>
          <w:divBdr>
            <w:top w:val="none" w:sz="0" w:space="0" w:color="auto"/>
            <w:left w:val="none" w:sz="0" w:space="0" w:color="auto"/>
            <w:bottom w:val="none" w:sz="0" w:space="0" w:color="auto"/>
            <w:right w:val="none" w:sz="0" w:space="0" w:color="auto"/>
          </w:divBdr>
        </w:div>
        <w:div w:id="1793789017">
          <w:marLeft w:val="480"/>
          <w:marRight w:val="0"/>
          <w:marTop w:val="0"/>
          <w:marBottom w:val="0"/>
          <w:divBdr>
            <w:top w:val="none" w:sz="0" w:space="0" w:color="auto"/>
            <w:left w:val="none" w:sz="0" w:space="0" w:color="auto"/>
            <w:bottom w:val="none" w:sz="0" w:space="0" w:color="auto"/>
            <w:right w:val="none" w:sz="0" w:space="0" w:color="auto"/>
          </w:divBdr>
        </w:div>
        <w:div w:id="931739294">
          <w:marLeft w:val="480"/>
          <w:marRight w:val="0"/>
          <w:marTop w:val="0"/>
          <w:marBottom w:val="0"/>
          <w:divBdr>
            <w:top w:val="none" w:sz="0" w:space="0" w:color="auto"/>
            <w:left w:val="none" w:sz="0" w:space="0" w:color="auto"/>
            <w:bottom w:val="none" w:sz="0" w:space="0" w:color="auto"/>
            <w:right w:val="none" w:sz="0" w:space="0" w:color="auto"/>
          </w:divBdr>
        </w:div>
        <w:div w:id="1711689239">
          <w:marLeft w:val="480"/>
          <w:marRight w:val="0"/>
          <w:marTop w:val="0"/>
          <w:marBottom w:val="0"/>
          <w:divBdr>
            <w:top w:val="none" w:sz="0" w:space="0" w:color="auto"/>
            <w:left w:val="none" w:sz="0" w:space="0" w:color="auto"/>
            <w:bottom w:val="none" w:sz="0" w:space="0" w:color="auto"/>
            <w:right w:val="none" w:sz="0" w:space="0" w:color="auto"/>
          </w:divBdr>
        </w:div>
        <w:div w:id="1454247073">
          <w:marLeft w:val="480"/>
          <w:marRight w:val="0"/>
          <w:marTop w:val="0"/>
          <w:marBottom w:val="0"/>
          <w:divBdr>
            <w:top w:val="none" w:sz="0" w:space="0" w:color="auto"/>
            <w:left w:val="none" w:sz="0" w:space="0" w:color="auto"/>
            <w:bottom w:val="none" w:sz="0" w:space="0" w:color="auto"/>
            <w:right w:val="none" w:sz="0" w:space="0" w:color="auto"/>
          </w:divBdr>
        </w:div>
        <w:div w:id="362361441">
          <w:marLeft w:val="480"/>
          <w:marRight w:val="0"/>
          <w:marTop w:val="0"/>
          <w:marBottom w:val="0"/>
          <w:divBdr>
            <w:top w:val="none" w:sz="0" w:space="0" w:color="auto"/>
            <w:left w:val="none" w:sz="0" w:space="0" w:color="auto"/>
            <w:bottom w:val="none" w:sz="0" w:space="0" w:color="auto"/>
            <w:right w:val="none" w:sz="0" w:space="0" w:color="auto"/>
          </w:divBdr>
        </w:div>
        <w:div w:id="1499424141">
          <w:marLeft w:val="480"/>
          <w:marRight w:val="0"/>
          <w:marTop w:val="0"/>
          <w:marBottom w:val="0"/>
          <w:divBdr>
            <w:top w:val="none" w:sz="0" w:space="0" w:color="auto"/>
            <w:left w:val="none" w:sz="0" w:space="0" w:color="auto"/>
            <w:bottom w:val="none" w:sz="0" w:space="0" w:color="auto"/>
            <w:right w:val="none" w:sz="0" w:space="0" w:color="auto"/>
          </w:divBdr>
        </w:div>
        <w:div w:id="2090803516">
          <w:marLeft w:val="480"/>
          <w:marRight w:val="0"/>
          <w:marTop w:val="0"/>
          <w:marBottom w:val="0"/>
          <w:divBdr>
            <w:top w:val="none" w:sz="0" w:space="0" w:color="auto"/>
            <w:left w:val="none" w:sz="0" w:space="0" w:color="auto"/>
            <w:bottom w:val="none" w:sz="0" w:space="0" w:color="auto"/>
            <w:right w:val="none" w:sz="0" w:space="0" w:color="auto"/>
          </w:divBdr>
        </w:div>
        <w:div w:id="494343744">
          <w:marLeft w:val="480"/>
          <w:marRight w:val="0"/>
          <w:marTop w:val="0"/>
          <w:marBottom w:val="0"/>
          <w:divBdr>
            <w:top w:val="none" w:sz="0" w:space="0" w:color="auto"/>
            <w:left w:val="none" w:sz="0" w:space="0" w:color="auto"/>
            <w:bottom w:val="none" w:sz="0" w:space="0" w:color="auto"/>
            <w:right w:val="none" w:sz="0" w:space="0" w:color="auto"/>
          </w:divBdr>
        </w:div>
        <w:div w:id="886718314">
          <w:marLeft w:val="480"/>
          <w:marRight w:val="0"/>
          <w:marTop w:val="0"/>
          <w:marBottom w:val="0"/>
          <w:divBdr>
            <w:top w:val="none" w:sz="0" w:space="0" w:color="auto"/>
            <w:left w:val="none" w:sz="0" w:space="0" w:color="auto"/>
            <w:bottom w:val="none" w:sz="0" w:space="0" w:color="auto"/>
            <w:right w:val="none" w:sz="0" w:space="0" w:color="auto"/>
          </w:divBdr>
        </w:div>
        <w:div w:id="1701006409">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3477">
      <w:bodyDiv w:val="1"/>
      <w:marLeft w:val="0"/>
      <w:marRight w:val="0"/>
      <w:marTop w:val="0"/>
      <w:marBottom w:val="0"/>
      <w:divBdr>
        <w:top w:val="none" w:sz="0" w:space="0" w:color="auto"/>
        <w:left w:val="none" w:sz="0" w:space="0" w:color="auto"/>
        <w:bottom w:val="none" w:sz="0" w:space="0" w:color="auto"/>
        <w:right w:val="none" w:sz="0" w:space="0" w:color="auto"/>
      </w:divBdr>
      <w:divsChild>
        <w:div w:id="1483111095">
          <w:marLeft w:val="640"/>
          <w:marRight w:val="0"/>
          <w:marTop w:val="0"/>
          <w:marBottom w:val="0"/>
          <w:divBdr>
            <w:top w:val="none" w:sz="0" w:space="0" w:color="auto"/>
            <w:left w:val="none" w:sz="0" w:space="0" w:color="auto"/>
            <w:bottom w:val="none" w:sz="0" w:space="0" w:color="auto"/>
            <w:right w:val="none" w:sz="0" w:space="0" w:color="auto"/>
          </w:divBdr>
        </w:div>
        <w:div w:id="1889410030">
          <w:marLeft w:val="640"/>
          <w:marRight w:val="0"/>
          <w:marTop w:val="0"/>
          <w:marBottom w:val="0"/>
          <w:divBdr>
            <w:top w:val="none" w:sz="0" w:space="0" w:color="auto"/>
            <w:left w:val="none" w:sz="0" w:space="0" w:color="auto"/>
            <w:bottom w:val="none" w:sz="0" w:space="0" w:color="auto"/>
            <w:right w:val="none" w:sz="0" w:space="0" w:color="auto"/>
          </w:divBdr>
        </w:div>
        <w:div w:id="2014841873">
          <w:marLeft w:val="640"/>
          <w:marRight w:val="0"/>
          <w:marTop w:val="0"/>
          <w:marBottom w:val="0"/>
          <w:divBdr>
            <w:top w:val="none" w:sz="0" w:space="0" w:color="auto"/>
            <w:left w:val="none" w:sz="0" w:space="0" w:color="auto"/>
            <w:bottom w:val="none" w:sz="0" w:space="0" w:color="auto"/>
            <w:right w:val="none" w:sz="0" w:space="0" w:color="auto"/>
          </w:divBdr>
        </w:div>
        <w:div w:id="2096046989">
          <w:marLeft w:val="640"/>
          <w:marRight w:val="0"/>
          <w:marTop w:val="0"/>
          <w:marBottom w:val="0"/>
          <w:divBdr>
            <w:top w:val="none" w:sz="0" w:space="0" w:color="auto"/>
            <w:left w:val="none" w:sz="0" w:space="0" w:color="auto"/>
            <w:bottom w:val="none" w:sz="0" w:space="0" w:color="auto"/>
            <w:right w:val="none" w:sz="0" w:space="0" w:color="auto"/>
          </w:divBdr>
        </w:div>
        <w:div w:id="2079550887">
          <w:marLeft w:val="640"/>
          <w:marRight w:val="0"/>
          <w:marTop w:val="0"/>
          <w:marBottom w:val="0"/>
          <w:divBdr>
            <w:top w:val="none" w:sz="0" w:space="0" w:color="auto"/>
            <w:left w:val="none" w:sz="0" w:space="0" w:color="auto"/>
            <w:bottom w:val="none" w:sz="0" w:space="0" w:color="auto"/>
            <w:right w:val="none" w:sz="0" w:space="0" w:color="auto"/>
          </w:divBdr>
        </w:div>
      </w:divsChild>
    </w:div>
    <w:div w:id="1262834716">
      <w:bodyDiv w:val="1"/>
      <w:marLeft w:val="0"/>
      <w:marRight w:val="0"/>
      <w:marTop w:val="0"/>
      <w:marBottom w:val="0"/>
      <w:divBdr>
        <w:top w:val="none" w:sz="0" w:space="0" w:color="auto"/>
        <w:left w:val="none" w:sz="0" w:space="0" w:color="auto"/>
        <w:bottom w:val="none" w:sz="0" w:space="0" w:color="auto"/>
        <w:right w:val="none" w:sz="0" w:space="0" w:color="auto"/>
      </w:divBdr>
      <w:divsChild>
        <w:div w:id="1415198683">
          <w:marLeft w:val="640"/>
          <w:marRight w:val="0"/>
          <w:marTop w:val="0"/>
          <w:marBottom w:val="0"/>
          <w:divBdr>
            <w:top w:val="none" w:sz="0" w:space="0" w:color="auto"/>
            <w:left w:val="none" w:sz="0" w:space="0" w:color="auto"/>
            <w:bottom w:val="none" w:sz="0" w:space="0" w:color="auto"/>
            <w:right w:val="none" w:sz="0" w:space="0" w:color="auto"/>
          </w:divBdr>
        </w:div>
        <w:div w:id="1502626310">
          <w:marLeft w:val="640"/>
          <w:marRight w:val="0"/>
          <w:marTop w:val="0"/>
          <w:marBottom w:val="0"/>
          <w:divBdr>
            <w:top w:val="none" w:sz="0" w:space="0" w:color="auto"/>
            <w:left w:val="none" w:sz="0" w:space="0" w:color="auto"/>
            <w:bottom w:val="none" w:sz="0" w:space="0" w:color="auto"/>
            <w:right w:val="none" w:sz="0" w:space="0" w:color="auto"/>
          </w:divBdr>
        </w:div>
        <w:div w:id="92363613">
          <w:marLeft w:val="640"/>
          <w:marRight w:val="0"/>
          <w:marTop w:val="0"/>
          <w:marBottom w:val="0"/>
          <w:divBdr>
            <w:top w:val="none" w:sz="0" w:space="0" w:color="auto"/>
            <w:left w:val="none" w:sz="0" w:space="0" w:color="auto"/>
            <w:bottom w:val="none" w:sz="0" w:space="0" w:color="auto"/>
            <w:right w:val="none" w:sz="0" w:space="0" w:color="auto"/>
          </w:divBdr>
        </w:div>
        <w:div w:id="790710506">
          <w:marLeft w:val="640"/>
          <w:marRight w:val="0"/>
          <w:marTop w:val="0"/>
          <w:marBottom w:val="0"/>
          <w:divBdr>
            <w:top w:val="none" w:sz="0" w:space="0" w:color="auto"/>
            <w:left w:val="none" w:sz="0" w:space="0" w:color="auto"/>
            <w:bottom w:val="none" w:sz="0" w:space="0" w:color="auto"/>
            <w:right w:val="none" w:sz="0" w:space="0" w:color="auto"/>
          </w:divBdr>
        </w:div>
        <w:div w:id="1167867768">
          <w:marLeft w:val="640"/>
          <w:marRight w:val="0"/>
          <w:marTop w:val="0"/>
          <w:marBottom w:val="0"/>
          <w:divBdr>
            <w:top w:val="none" w:sz="0" w:space="0" w:color="auto"/>
            <w:left w:val="none" w:sz="0" w:space="0" w:color="auto"/>
            <w:bottom w:val="none" w:sz="0" w:space="0" w:color="auto"/>
            <w:right w:val="none" w:sz="0" w:space="0" w:color="auto"/>
          </w:divBdr>
        </w:div>
        <w:div w:id="1903366634">
          <w:marLeft w:val="640"/>
          <w:marRight w:val="0"/>
          <w:marTop w:val="0"/>
          <w:marBottom w:val="0"/>
          <w:divBdr>
            <w:top w:val="none" w:sz="0" w:space="0" w:color="auto"/>
            <w:left w:val="none" w:sz="0" w:space="0" w:color="auto"/>
            <w:bottom w:val="none" w:sz="0" w:space="0" w:color="auto"/>
            <w:right w:val="none" w:sz="0" w:space="0" w:color="auto"/>
          </w:divBdr>
        </w:div>
        <w:div w:id="1125806513">
          <w:marLeft w:val="640"/>
          <w:marRight w:val="0"/>
          <w:marTop w:val="0"/>
          <w:marBottom w:val="0"/>
          <w:divBdr>
            <w:top w:val="none" w:sz="0" w:space="0" w:color="auto"/>
            <w:left w:val="none" w:sz="0" w:space="0" w:color="auto"/>
            <w:bottom w:val="none" w:sz="0" w:space="0" w:color="auto"/>
            <w:right w:val="none" w:sz="0" w:space="0" w:color="auto"/>
          </w:divBdr>
        </w:div>
      </w:divsChild>
    </w:div>
    <w:div w:id="1263494692">
      <w:bodyDiv w:val="1"/>
      <w:marLeft w:val="0"/>
      <w:marRight w:val="0"/>
      <w:marTop w:val="0"/>
      <w:marBottom w:val="0"/>
      <w:divBdr>
        <w:top w:val="none" w:sz="0" w:space="0" w:color="auto"/>
        <w:left w:val="none" w:sz="0" w:space="0" w:color="auto"/>
        <w:bottom w:val="none" w:sz="0" w:space="0" w:color="auto"/>
        <w:right w:val="none" w:sz="0" w:space="0" w:color="auto"/>
      </w:divBdr>
      <w:divsChild>
        <w:div w:id="1297688331">
          <w:marLeft w:val="640"/>
          <w:marRight w:val="0"/>
          <w:marTop w:val="0"/>
          <w:marBottom w:val="0"/>
          <w:divBdr>
            <w:top w:val="none" w:sz="0" w:space="0" w:color="auto"/>
            <w:left w:val="none" w:sz="0" w:space="0" w:color="auto"/>
            <w:bottom w:val="none" w:sz="0" w:space="0" w:color="auto"/>
            <w:right w:val="none" w:sz="0" w:space="0" w:color="auto"/>
          </w:divBdr>
        </w:div>
        <w:div w:id="1422490021">
          <w:marLeft w:val="640"/>
          <w:marRight w:val="0"/>
          <w:marTop w:val="0"/>
          <w:marBottom w:val="0"/>
          <w:divBdr>
            <w:top w:val="none" w:sz="0" w:space="0" w:color="auto"/>
            <w:left w:val="none" w:sz="0" w:space="0" w:color="auto"/>
            <w:bottom w:val="none" w:sz="0" w:space="0" w:color="auto"/>
            <w:right w:val="none" w:sz="0" w:space="0" w:color="auto"/>
          </w:divBdr>
        </w:div>
        <w:div w:id="1392381785">
          <w:marLeft w:val="640"/>
          <w:marRight w:val="0"/>
          <w:marTop w:val="0"/>
          <w:marBottom w:val="0"/>
          <w:divBdr>
            <w:top w:val="none" w:sz="0" w:space="0" w:color="auto"/>
            <w:left w:val="none" w:sz="0" w:space="0" w:color="auto"/>
            <w:bottom w:val="none" w:sz="0" w:space="0" w:color="auto"/>
            <w:right w:val="none" w:sz="0" w:space="0" w:color="auto"/>
          </w:divBdr>
        </w:div>
        <w:div w:id="1361782183">
          <w:marLeft w:val="640"/>
          <w:marRight w:val="0"/>
          <w:marTop w:val="0"/>
          <w:marBottom w:val="0"/>
          <w:divBdr>
            <w:top w:val="none" w:sz="0" w:space="0" w:color="auto"/>
            <w:left w:val="none" w:sz="0" w:space="0" w:color="auto"/>
            <w:bottom w:val="none" w:sz="0" w:space="0" w:color="auto"/>
            <w:right w:val="none" w:sz="0" w:space="0" w:color="auto"/>
          </w:divBdr>
        </w:div>
        <w:div w:id="108202976">
          <w:marLeft w:val="640"/>
          <w:marRight w:val="0"/>
          <w:marTop w:val="0"/>
          <w:marBottom w:val="0"/>
          <w:divBdr>
            <w:top w:val="none" w:sz="0" w:space="0" w:color="auto"/>
            <w:left w:val="none" w:sz="0" w:space="0" w:color="auto"/>
            <w:bottom w:val="none" w:sz="0" w:space="0" w:color="auto"/>
            <w:right w:val="none" w:sz="0" w:space="0" w:color="auto"/>
          </w:divBdr>
        </w:div>
        <w:div w:id="260114007">
          <w:marLeft w:val="640"/>
          <w:marRight w:val="0"/>
          <w:marTop w:val="0"/>
          <w:marBottom w:val="0"/>
          <w:divBdr>
            <w:top w:val="none" w:sz="0" w:space="0" w:color="auto"/>
            <w:left w:val="none" w:sz="0" w:space="0" w:color="auto"/>
            <w:bottom w:val="none" w:sz="0" w:space="0" w:color="auto"/>
            <w:right w:val="none" w:sz="0" w:space="0" w:color="auto"/>
          </w:divBdr>
        </w:div>
      </w:divsChild>
    </w:div>
    <w:div w:id="1330987349">
      <w:bodyDiv w:val="1"/>
      <w:marLeft w:val="0"/>
      <w:marRight w:val="0"/>
      <w:marTop w:val="0"/>
      <w:marBottom w:val="0"/>
      <w:divBdr>
        <w:top w:val="none" w:sz="0" w:space="0" w:color="auto"/>
        <w:left w:val="none" w:sz="0" w:space="0" w:color="auto"/>
        <w:bottom w:val="none" w:sz="0" w:space="0" w:color="auto"/>
        <w:right w:val="none" w:sz="0" w:space="0" w:color="auto"/>
      </w:divBdr>
      <w:divsChild>
        <w:div w:id="457064546">
          <w:marLeft w:val="480"/>
          <w:marRight w:val="0"/>
          <w:marTop w:val="0"/>
          <w:marBottom w:val="0"/>
          <w:divBdr>
            <w:top w:val="none" w:sz="0" w:space="0" w:color="auto"/>
            <w:left w:val="none" w:sz="0" w:space="0" w:color="auto"/>
            <w:bottom w:val="none" w:sz="0" w:space="0" w:color="auto"/>
            <w:right w:val="none" w:sz="0" w:space="0" w:color="auto"/>
          </w:divBdr>
        </w:div>
        <w:div w:id="502282844">
          <w:marLeft w:val="480"/>
          <w:marRight w:val="0"/>
          <w:marTop w:val="0"/>
          <w:marBottom w:val="0"/>
          <w:divBdr>
            <w:top w:val="none" w:sz="0" w:space="0" w:color="auto"/>
            <w:left w:val="none" w:sz="0" w:space="0" w:color="auto"/>
            <w:bottom w:val="none" w:sz="0" w:space="0" w:color="auto"/>
            <w:right w:val="none" w:sz="0" w:space="0" w:color="auto"/>
          </w:divBdr>
        </w:div>
        <w:div w:id="64647338">
          <w:marLeft w:val="480"/>
          <w:marRight w:val="0"/>
          <w:marTop w:val="0"/>
          <w:marBottom w:val="0"/>
          <w:divBdr>
            <w:top w:val="none" w:sz="0" w:space="0" w:color="auto"/>
            <w:left w:val="none" w:sz="0" w:space="0" w:color="auto"/>
            <w:bottom w:val="none" w:sz="0" w:space="0" w:color="auto"/>
            <w:right w:val="none" w:sz="0" w:space="0" w:color="auto"/>
          </w:divBdr>
        </w:div>
        <w:div w:id="1366908562">
          <w:marLeft w:val="480"/>
          <w:marRight w:val="0"/>
          <w:marTop w:val="0"/>
          <w:marBottom w:val="0"/>
          <w:divBdr>
            <w:top w:val="none" w:sz="0" w:space="0" w:color="auto"/>
            <w:left w:val="none" w:sz="0" w:space="0" w:color="auto"/>
            <w:bottom w:val="none" w:sz="0" w:space="0" w:color="auto"/>
            <w:right w:val="none" w:sz="0" w:space="0" w:color="auto"/>
          </w:divBdr>
        </w:div>
        <w:div w:id="859049356">
          <w:marLeft w:val="480"/>
          <w:marRight w:val="0"/>
          <w:marTop w:val="0"/>
          <w:marBottom w:val="0"/>
          <w:divBdr>
            <w:top w:val="none" w:sz="0" w:space="0" w:color="auto"/>
            <w:left w:val="none" w:sz="0" w:space="0" w:color="auto"/>
            <w:bottom w:val="none" w:sz="0" w:space="0" w:color="auto"/>
            <w:right w:val="none" w:sz="0" w:space="0" w:color="auto"/>
          </w:divBdr>
        </w:div>
        <w:div w:id="799689161">
          <w:marLeft w:val="480"/>
          <w:marRight w:val="0"/>
          <w:marTop w:val="0"/>
          <w:marBottom w:val="0"/>
          <w:divBdr>
            <w:top w:val="none" w:sz="0" w:space="0" w:color="auto"/>
            <w:left w:val="none" w:sz="0" w:space="0" w:color="auto"/>
            <w:bottom w:val="none" w:sz="0" w:space="0" w:color="auto"/>
            <w:right w:val="none" w:sz="0" w:space="0" w:color="auto"/>
          </w:divBdr>
        </w:div>
        <w:div w:id="862326479">
          <w:marLeft w:val="480"/>
          <w:marRight w:val="0"/>
          <w:marTop w:val="0"/>
          <w:marBottom w:val="0"/>
          <w:divBdr>
            <w:top w:val="none" w:sz="0" w:space="0" w:color="auto"/>
            <w:left w:val="none" w:sz="0" w:space="0" w:color="auto"/>
            <w:bottom w:val="none" w:sz="0" w:space="0" w:color="auto"/>
            <w:right w:val="none" w:sz="0" w:space="0" w:color="auto"/>
          </w:divBdr>
        </w:div>
        <w:div w:id="527639811">
          <w:marLeft w:val="480"/>
          <w:marRight w:val="0"/>
          <w:marTop w:val="0"/>
          <w:marBottom w:val="0"/>
          <w:divBdr>
            <w:top w:val="none" w:sz="0" w:space="0" w:color="auto"/>
            <w:left w:val="none" w:sz="0" w:space="0" w:color="auto"/>
            <w:bottom w:val="none" w:sz="0" w:space="0" w:color="auto"/>
            <w:right w:val="none" w:sz="0" w:space="0" w:color="auto"/>
          </w:divBdr>
        </w:div>
        <w:div w:id="1888032197">
          <w:marLeft w:val="480"/>
          <w:marRight w:val="0"/>
          <w:marTop w:val="0"/>
          <w:marBottom w:val="0"/>
          <w:divBdr>
            <w:top w:val="none" w:sz="0" w:space="0" w:color="auto"/>
            <w:left w:val="none" w:sz="0" w:space="0" w:color="auto"/>
            <w:bottom w:val="none" w:sz="0" w:space="0" w:color="auto"/>
            <w:right w:val="none" w:sz="0" w:space="0" w:color="auto"/>
          </w:divBdr>
        </w:div>
        <w:div w:id="922107166">
          <w:marLeft w:val="480"/>
          <w:marRight w:val="0"/>
          <w:marTop w:val="0"/>
          <w:marBottom w:val="0"/>
          <w:divBdr>
            <w:top w:val="none" w:sz="0" w:space="0" w:color="auto"/>
            <w:left w:val="none" w:sz="0" w:space="0" w:color="auto"/>
            <w:bottom w:val="none" w:sz="0" w:space="0" w:color="auto"/>
            <w:right w:val="none" w:sz="0" w:space="0" w:color="auto"/>
          </w:divBdr>
        </w:div>
        <w:div w:id="889609284">
          <w:marLeft w:val="480"/>
          <w:marRight w:val="0"/>
          <w:marTop w:val="0"/>
          <w:marBottom w:val="0"/>
          <w:divBdr>
            <w:top w:val="none" w:sz="0" w:space="0" w:color="auto"/>
            <w:left w:val="none" w:sz="0" w:space="0" w:color="auto"/>
            <w:bottom w:val="none" w:sz="0" w:space="0" w:color="auto"/>
            <w:right w:val="none" w:sz="0" w:space="0" w:color="auto"/>
          </w:divBdr>
        </w:div>
      </w:divsChild>
    </w:div>
    <w:div w:id="1363094564">
      <w:bodyDiv w:val="1"/>
      <w:marLeft w:val="0"/>
      <w:marRight w:val="0"/>
      <w:marTop w:val="0"/>
      <w:marBottom w:val="0"/>
      <w:divBdr>
        <w:top w:val="none" w:sz="0" w:space="0" w:color="auto"/>
        <w:left w:val="none" w:sz="0" w:space="0" w:color="auto"/>
        <w:bottom w:val="none" w:sz="0" w:space="0" w:color="auto"/>
        <w:right w:val="none" w:sz="0" w:space="0" w:color="auto"/>
      </w:divBdr>
      <w:divsChild>
        <w:div w:id="447242425">
          <w:marLeft w:val="640"/>
          <w:marRight w:val="0"/>
          <w:marTop w:val="0"/>
          <w:marBottom w:val="0"/>
          <w:divBdr>
            <w:top w:val="none" w:sz="0" w:space="0" w:color="auto"/>
            <w:left w:val="none" w:sz="0" w:space="0" w:color="auto"/>
            <w:bottom w:val="none" w:sz="0" w:space="0" w:color="auto"/>
            <w:right w:val="none" w:sz="0" w:space="0" w:color="auto"/>
          </w:divBdr>
        </w:div>
        <w:div w:id="798916098">
          <w:marLeft w:val="640"/>
          <w:marRight w:val="0"/>
          <w:marTop w:val="0"/>
          <w:marBottom w:val="0"/>
          <w:divBdr>
            <w:top w:val="none" w:sz="0" w:space="0" w:color="auto"/>
            <w:left w:val="none" w:sz="0" w:space="0" w:color="auto"/>
            <w:bottom w:val="none" w:sz="0" w:space="0" w:color="auto"/>
            <w:right w:val="none" w:sz="0" w:space="0" w:color="auto"/>
          </w:divBdr>
        </w:div>
        <w:div w:id="954941868">
          <w:marLeft w:val="640"/>
          <w:marRight w:val="0"/>
          <w:marTop w:val="0"/>
          <w:marBottom w:val="0"/>
          <w:divBdr>
            <w:top w:val="none" w:sz="0" w:space="0" w:color="auto"/>
            <w:left w:val="none" w:sz="0" w:space="0" w:color="auto"/>
            <w:bottom w:val="none" w:sz="0" w:space="0" w:color="auto"/>
            <w:right w:val="none" w:sz="0" w:space="0" w:color="auto"/>
          </w:divBdr>
        </w:div>
        <w:div w:id="1819418222">
          <w:marLeft w:val="640"/>
          <w:marRight w:val="0"/>
          <w:marTop w:val="0"/>
          <w:marBottom w:val="0"/>
          <w:divBdr>
            <w:top w:val="none" w:sz="0" w:space="0" w:color="auto"/>
            <w:left w:val="none" w:sz="0" w:space="0" w:color="auto"/>
            <w:bottom w:val="none" w:sz="0" w:space="0" w:color="auto"/>
            <w:right w:val="none" w:sz="0" w:space="0" w:color="auto"/>
          </w:divBdr>
        </w:div>
        <w:div w:id="2145072918">
          <w:marLeft w:val="640"/>
          <w:marRight w:val="0"/>
          <w:marTop w:val="0"/>
          <w:marBottom w:val="0"/>
          <w:divBdr>
            <w:top w:val="none" w:sz="0" w:space="0" w:color="auto"/>
            <w:left w:val="none" w:sz="0" w:space="0" w:color="auto"/>
            <w:bottom w:val="none" w:sz="0" w:space="0" w:color="auto"/>
            <w:right w:val="none" w:sz="0" w:space="0" w:color="auto"/>
          </w:divBdr>
        </w:div>
      </w:divsChild>
    </w:div>
    <w:div w:id="1420642729">
      <w:bodyDiv w:val="1"/>
      <w:marLeft w:val="0"/>
      <w:marRight w:val="0"/>
      <w:marTop w:val="0"/>
      <w:marBottom w:val="0"/>
      <w:divBdr>
        <w:top w:val="none" w:sz="0" w:space="0" w:color="auto"/>
        <w:left w:val="none" w:sz="0" w:space="0" w:color="auto"/>
        <w:bottom w:val="none" w:sz="0" w:space="0" w:color="auto"/>
        <w:right w:val="none" w:sz="0" w:space="0" w:color="auto"/>
      </w:divBdr>
      <w:divsChild>
        <w:div w:id="1390805884">
          <w:marLeft w:val="640"/>
          <w:marRight w:val="0"/>
          <w:marTop w:val="0"/>
          <w:marBottom w:val="0"/>
          <w:divBdr>
            <w:top w:val="none" w:sz="0" w:space="0" w:color="auto"/>
            <w:left w:val="none" w:sz="0" w:space="0" w:color="auto"/>
            <w:bottom w:val="none" w:sz="0" w:space="0" w:color="auto"/>
            <w:right w:val="none" w:sz="0" w:space="0" w:color="auto"/>
          </w:divBdr>
        </w:div>
        <w:div w:id="761997938">
          <w:marLeft w:val="640"/>
          <w:marRight w:val="0"/>
          <w:marTop w:val="0"/>
          <w:marBottom w:val="0"/>
          <w:divBdr>
            <w:top w:val="none" w:sz="0" w:space="0" w:color="auto"/>
            <w:left w:val="none" w:sz="0" w:space="0" w:color="auto"/>
            <w:bottom w:val="none" w:sz="0" w:space="0" w:color="auto"/>
            <w:right w:val="none" w:sz="0" w:space="0" w:color="auto"/>
          </w:divBdr>
        </w:div>
        <w:div w:id="2005861040">
          <w:marLeft w:val="640"/>
          <w:marRight w:val="0"/>
          <w:marTop w:val="0"/>
          <w:marBottom w:val="0"/>
          <w:divBdr>
            <w:top w:val="none" w:sz="0" w:space="0" w:color="auto"/>
            <w:left w:val="none" w:sz="0" w:space="0" w:color="auto"/>
            <w:bottom w:val="none" w:sz="0" w:space="0" w:color="auto"/>
            <w:right w:val="none" w:sz="0" w:space="0" w:color="auto"/>
          </w:divBdr>
        </w:div>
        <w:div w:id="708533681">
          <w:marLeft w:val="640"/>
          <w:marRight w:val="0"/>
          <w:marTop w:val="0"/>
          <w:marBottom w:val="0"/>
          <w:divBdr>
            <w:top w:val="none" w:sz="0" w:space="0" w:color="auto"/>
            <w:left w:val="none" w:sz="0" w:space="0" w:color="auto"/>
            <w:bottom w:val="none" w:sz="0" w:space="0" w:color="auto"/>
            <w:right w:val="none" w:sz="0" w:space="0" w:color="auto"/>
          </w:divBdr>
        </w:div>
        <w:div w:id="2041662114">
          <w:marLeft w:val="640"/>
          <w:marRight w:val="0"/>
          <w:marTop w:val="0"/>
          <w:marBottom w:val="0"/>
          <w:divBdr>
            <w:top w:val="none" w:sz="0" w:space="0" w:color="auto"/>
            <w:left w:val="none" w:sz="0" w:space="0" w:color="auto"/>
            <w:bottom w:val="none" w:sz="0" w:space="0" w:color="auto"/>
            <w:right w:val="none" w:sz="0" w:space="0" w:color="auto"/>
          </w:divBdr>
        </w:div>
        <w:div w:id="1076168089">
          <w:marLeft w:val="64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7432894">
      <w:bodyDiv w:val="1"/>
      <w:marLeft w:val="0"/>
      <w:marRight w:val="0"/>
      <w:marTop w:val="0"/>
      <w:marBottom w:val="0"/>
      <w:divBdr>
        <w:top w:val="none" w:sz="0" w:space="0" w:color="auto"/>
        <w:left w:val="none" w:sz="0" w:space="0" w:color="auto"/>
        <w:bottom w:val="none" w:sz="0" w:space="0" w:color="auto"/>
        <w:right w:val="none" w:sz="0" w:space="0" w:color="auto"/>
      </w:divBdr>
      <w:divsChild>
        <w:div w:id="764109892">
          <w:marLeft w:val="640"/>
          <w:marRight w:val="0"/>
          <w:marTop w:val="0"/>
          <w:marBottom w:val="0"/>
          <w:divBdr>
            <w:top w:val="none" w:sz="0" w:space="0" w:color="auto"/>
            <w:left w:val="none" w:sz="0" w:space="0" w:color="auto"/>
            <w:bottom w:val="none" w:sz="0" w:space="0" w:color="auto"/>
            <w:right w:val="none" w:sz="0" w:space="0" w:color="auto"/>
          </w:divBdr>
        </w:div>
        <w:div w:id="578566199">
          <w:marLeft w:val="640"/>
          <w:marRight w:val="0"/>
          <w:marTop w:val="0"/>
          <w:marBottom w:val="0"/>
          <w:divBdr>
            <w:top w:val="none" w:sz="0" w:space="0" w:color="auto"/>
            <w:left w:val="none" w:sz="0" w:space="0" w:color="auto"/>
            <w:bottom w:val="none" w:sz="0" w:space="0" w:color="auto"/>
            <w:right w:val="none" w:sz="0" w:space="0" w:color="auto"/>
          </w:divBdr>
        </w:div>
        <w:div w:id="544173082">
          <w:marLeft w:val="640"/>
          <w:marRight w:val="0"/>
          <w:marTop w:val="0"/>
          <w:marBottom w:val="0"/>
          <w:divBdr>
            <w:top w:val="none" w:sz="0" w:space="0" w:color="auto"/>
            <w:left w:val="none" w:sz="0" w:space="0" w:color="auto"/>
            <w:bottom w:val="none" w:sz="0" w:space="0" w:color="auto"/>
            <w:right w:val="none" w:sz="0" w:space="0" w:color="auto"/>
          </w:divBdr>
        </w:div>
        <w:div w:id="985621013">
          <w:marLeft w:val="640"/>
          <w:marRight w:val="0"/>
          <w:marTop w:val="0"/>
          <w:marBottom w:val="0"/>
          <w:divBdr>
            <w:top w:val="none" w:sz="0" w:space="0" w:color="auto"/>
            <w:left w:val="none" w:sz="0" w:space="0" w:color="auto"/>
            <w:bottom w:val="none" w:sz="0" w:space="0" w:color="auto"/>
            <w:right w:val="none" w:sz="0" w:space="0" w:color="auto"/>
          </w:divBdr>
        </w:div>
      </w:divsChild>
    </w:div>
    <w:div w:id="1487277767">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1136792">
      <w:bodyDiv w:val="1"/>
      <w:marLeft w:val="0"/>
      <w:marRight w:val="0"/>
      <w:marTop w:val="0"/>
      <w:marBottom w:val="0"/>
      <w:divBdr>
        <w:top w:val="none" w:sz="0" w:space="0" w:color="auto"/>
        <w:left w:val="none" w:sz="0" w:space="0" w:color="auto"/>
        <w:bottom w:val="none" w:sz="0" w:space="0" w:color="auto"/>
        <w:right w:val="none" w:sz="0" w:space="0" w:color="auto"/>
      </w:divBdr>
      <w:divsChild>
        <w:div w:id="1170213616">
          <w:marLeft w:val="480"/>
          <w:marRight w:val="0"/>
          <w:marTop w:val="0"/>
          <w:marBottom w:val="0"/>
          <w:divBdr>
            <w:top w:val="none" w:sz="0" w:space="0" w:color="auto"/>
            <w:left w:val="none" w:sz="0" w:space="0" w:color="auto"/>
            <w:bottom w:val="none" w:sz="0" w:space="0" w:color="auto"/>
            <w:right w:val="none" w:sz="0" w:space="0" w:color="auto"/>
          </w:divBdr>
        </w:div>
        <w:div w:id="391580048">
          <w:marLeft w:val="480"/>
          <w:marRight w:val="0"/>
          <w:marTop w:val="0"/>
          <w:marBottom w:val="0"/>
          <w:divBdr>
            <w:top w:val="none" w:sz="0" w:space="0" w:color="auto"/>
            <w:left w:val="none" w:sz="0" w:space="0" w:color="auto"/>
            <w:bottom w:val="none" w:sz="0" w:space="0" w:color="auto"/>
            <w:right w:val="none" w:sz="0" w:space="0" w:color="auto"/>
          </w:divBdr>
        </w:div>
        <w:div w:id="1521359498">
          <w:marLeft w:val="480"/>
          <w:marRight w:val="0"/>
          <w:marTop w:val="0"/>
          <w:marBottom w:val="0"/>
          <w:divBdr>
            <w:top w:val="none" w:sz="0" w:space="0" w:color="auto"/>
            <w:left w:val="none" w:sz="0" w:space="0" w:color="auto"/>
            <w:bottom w:val="none" w:sz="0" w:space="0" w:color="auto"/>
            <w:right w:val="none" w:sz="0" w:space="0" w:color="auto"/>
          </w:divBdr>
        </w:div>
        <w:div w:id="613294605">
          <w:marLeft w:val="480"/>
          <w:marRight w:val="0"/>
          <w:marTop w:val="0"/>
          <w:marBottom w:val="0"/>
          <w:divBdr>
            <w:top w:val="none" w:sz="0" w:space="0" w:color="auto"/>
            <w:left w:val="none" w:sz="0" w:space="0" w:color="auto"/>
            <w:bottom w:val="none" w:sz="0" w:space="0" w:color="auto"/>
            <w:right w:val="none" w:sz="0" w:space="0" w:color="auto"/>
          </w:divBdr>
        </w:div>
        <w:div w:id="1805655673">
          <w:marLeft w:val="480"/>
          <w:marRight w:val="0"/>
          <w:marTop w:val="0"/>
          <w:marBottom w:val="0"/>
          <w:divBdr>
            <w:top w:val="none" w:sz="0" w:space="0" w:color="auto"/>
            <w:left w:val="none" w:sz="0" w:space="0" w:color="auto"/>
            <w:bottom w:val="none" w:sz="0" w:space="0" w:color="auto"/>
            <w:right w:val="none" w:sz="0" w:space="0" w:color="auto"/>
          </w:divBdr>
        </w:div>
        <w:div w:id="187377617">
          <w:marLeft w:val="480"/>
          <w:marRight w:val="0"/>
          <w:marTop w:val="0"/>
          <w:marBottom w:val="0"/>
          <w:divBdr>
            <w:top w:val="none" w:sz="0" w:space="0" w:color="auto"/>
            <w:left w:val="none" w:sz="0" w:space="0" w:color="auto"/>
            <w:bottom w:val="none" w:sz="0" w:space="0" w:color="auto"/>
            <w:right w:val="none" w:sz="0" w:space="0" w:color="auto"/>
          </w:divBdr>
        </w:div>
        <w:div w:id="464078855">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671">
      <w:bodyDiv w:val="1"/>
      <w:marLeft w:val="0"/>
      <w:marRight w:val="0"/>
      <w:marTop w:val="0"/>
      <w:marBottom w:val="0"/>
      <w:divBdr>
        <w:top w:val="none" w:sz="0" w:space="0" w:color="auto"/>
        <w:left w:val="none" w:sz="0" w:space="0" w:color="auto"/>
        <w:bottom w:val="none" w:sz="0" w:space="0" w:color="auto"/>
        <w:right w:val="none" w:sz="0" w:space="0" w:color="auto"/>
      </w:divBdr>
      <w:divsChild>
        <w:div w:id="1796945079">
          <w:marLeft w:val="480"/>
          <w:marRight w:val="0"/>
          <w:marTop w:val="0"/>
          <w:marBottom w:val="0"/>
          <w:divBdr>
            <w:top w:val="none" w:sz="0" w:space="0" w:color="auto"/>
            <w:left w:val="none" w:sz="0" w:space="0" w:color="auto"/>
            <w:bottom w:val="none" w:sz="0" w:space="0" w:color="auto"/>
            <w:right w:val="none" w:sz="0" w:space="0" w:color="auto"/>
          </w:divBdr>
        </w:div>
        <w:div w:id="1662460739">
          <w:marLeft w:val="480"/>
          <w:marRight w:val="0"/>
          <w:marTop w:val="0"/>
          <w:marBottom w:val="0"/>
          <w:divBdr>
            <w:top w:val="none" w:sz="0" w:space="0" w:color="auto"/>
            <w:left w:val="none" w:sz="0" w:space="0" w:color="auto"/>
            <w:bottom w:val="none" w:sz="0" w:space="0" w:color="auto"/>
            <w:right w:val="none" w:sz="0" w:space="0" w:color="auto"/>
          </w:divBdr>
        </w:div>
        <w:div w:id="1614707797">
          <w:marLeft w:val="480"/>
          <w:marRight w:val="0"/>
          <w:marTop w:val="0"/>
          <w:marBottom w:val="0"/>
          <w:divBdr>
            <w:top w:val="none" w:sz="0" w:space="0" w:color="auto"/>
            <w:left w:val="none" w:sz="0" w:space="0" w:color="auto"/>
            <w:bottom w:val="none" w:sz="0" w:space="0" w:color="auto"/>
            <w:right w:val="none" w:sz="0" w:space="0" w:color="auto"/>
          </w:divBdr>
        </w:div>
        <w:div w:id="1720200133">
          <w:marLeft w:val="480"/>
          <w:marRight w:val="0"/>
          <w:marTop w:val="0"/>
          <w:marBottom w:val="0"/>
          <w:divBdr>
            <w:top w:val="none" w:sz="0" w:space="0" w:color="auto"/>
            <w:left w:val="none" w:sz="0" w:space="0" w:color="auto"/>
            <w:bottom w:val="none" w:sz="0" w:space="0" w:color="auto"/>
            <w:right w:val="none" w:sz="0" w:space="0" w:color="auto"/>
          </w:divBdr>
        </w:div>
        <w:div w:id="1132599649">
          <w:marLeft w:val="480"/>
          <w:marRight w:val="0"/>
          <w:marTop w:val="0"/>
          <w:marBottom w:val="0"/>
          <w:divBdr>
            <w:top w:val="none" w:sz="0" w:space="0" w:color="auto"/>
            <w:left w:val="none" w:sz="0" w:space="0" w:color="auto"/>
            <w:bottom w:val="none" w:sz="0" w:space="0" w:color="auto"/>
            <w:right w:val="none" w:sz="0" w:space="0" w:color="auto"/>
          </w:divBdr>
        </w:div>
        <w:div w:id="1065639129">
          <w:marLeft w:val="480"/>
          <w:marRight w:val="0"/>
          <w:marTop w:val="0"/>
          <w:marBottom w:val="0"/>
          <w:divBdr>
            <w:top w:val="none" w:sz="0" w:space="0" w:color="auto"/>
            <w:left w:val="none" w:sz="0" w:space="0" w:color="auto"/>
            <w:bottom w:val="none" w:sz="0" w:space="0" w:color="auto"/>
            <w:right w:val="none" w:sz="0" w:space="0" w:color="auto"/>
          </w:divBdr>
        </w:div>
        <w:div w:id="664943772">
          <w:marLeft w:val="480"/>
          <w:marRight w:val="0"/>
          <w:marTop w:val="0"/>
          <w:marBottom w:val="0"/>
          <w:divBdr>
            <w:top w:val="none" w:sz="0" w:space="0" w:color="auto"/>
            <w:left w:val="none" w:sz="0" w:space="0" w:color="auto"/>
            <w:bottom w:val="none" w:sz="0" w:space="0" w:color="auto"/>
            <w:right w:val="none" w:sz="0" w:space="0" w:color="auto"/>
          </w:divBdr>
        </w:div>
        <w:div w:id="1280990447">
          <w:marLeft w:val="480"/>
          <w:marRight w:val="0"/>
          <w:marTop w:val="0"/>
          <w:marBottom w:val="0"/>
          <w:divBdr>
            <w:top w:val="none" w:sz="0" w:space="0" w:color="auto"/>
            <w:left w:val="none" w:sz="0" w:space="0" w:color="auto"/>
            <w:bottom w:val="none" w:sz="0" w:space="0" w:color="auto"/>
            <w:right w:val="none" w:sz="0" w:space="0" w:color="auto"/>
          </w:divBdr>
        </w:div>
      </w:divsChild>
    </w:div>
    <w:div w:id="1708992942">
      <w:bodyDiv w:val="1"/>
      <w:marLeft w:val="0"/>
      <w:marRight w:val="0"/>
      <w:marTop w:val="0"/>
      <w:marBottom w:val="0"/>
      <w:divBdr>
        <w:top w:val="none" w:sz="0" w:space="0" w:color="auto"/>
        <w:left w:val="none" w:sz="0" w:space="0" w:color="auto"/>
        <w:bottom w:val="none" w:sz="0" w:space="0" w:color="auto"/>
        <w:right w:val="none" w:sz="0" w:space="0" w:color="auto"/>
      </w:divBdr>
      <w:divsChild>
        <w:div w:id="523056107">
          <w:marLeft w:val="480"/>
          <w:marRight w:val="0"/>
          <w:marTop w:val="0"/>
          <w:marBottom w:val="0"/>
          <w:divBdr>
            <w:top w:val="none" w:sz="0" w:space="0" w:color="auto"/>
            <w:left w:val="none" w:sz="0" w:space="0" w:color="auto"/>
            <w:bottom w:val="none" w:sz="0" w:space="0" w:color="auto"/>
            <w:right w:val="none" w:sz="0" w:space="0" w:color="auto"/>
          </w:divBdr>
        </w:div>
        <w:div w:id="1548570611">
          <w:marLeft w:val="480"/>
          <w:marRight w:val="0"/>
          <w:marTop w:val="0"/>
          <w:marBottom w:val="0"/>
          <w:divBdr>
            <w:top w:val="none" w:sz="0" w:space="0" w:color="auto"/>
            <w:left w:val="none" w:sz="0" w:space="0" w:color="auto"/>
            <w:bottom w:val="none" w:sz="0" w:space="0" w:color="auto"/>
            <w:right w:val="none" w:sz="0" w:space="0" w:color="auto"/>
          </w:divBdr>
        </w:div>
        <w:div w:id="1088622889">
          <w:marLeft w:val="480"/>
          <w:marRight w:val="0"/>
          <w:marTop w:val="0"/>
          <w:marBottom w:val="0"/>
          <w:divBdr>
            <w:top w:val="none" w:sz="0" w:space="0" w:color="auto"/>
            <w:left w:val="none" w:sz="0" w:space="0" w:color="auto"/>
            <w:bottom w:val="none" w:sz="0" w:space="0" w:color="auto"/>
            <w:right w:val="none" w:sz="0" w:space="0" w:color="auto"/>
          </w:divBdr>
        </w:div>
        <w:div w:id="1810777463">
          <w:marLeft w:val="480"/>
          <w:marRight w:val="0"/>
          <w:marTop w:val="0"/>
          <w:marBottom w:val="0"/>
          <w:divBdr>
            <w:top w:val="none" w:sz="0" w:space="0" w:color="auto"/>
            <w:left w:val="none" w:sz="0" w:space="0" w:color="auto"/>
            <w:bottom w:val="none" w:sz="0" w:space="0" w:color="auto"/>
            <w:right w:val="none" w:sz="0" w:space="0" w:color="auto"/>
          </w:divBdr>
        </w:div>
        <w:div w:id="2097483274">
          <w:marLeft w:val="480"/>
          <w:marRight w:val="0"/>
          <w:marTop w:val="0"/>
          <w:marBottom w:val="0"/>
          <w:divBdr>
            <w:top w:val="none" w:sz="0" w:space="0" w:color="auto"/>
            <w:left w:val="none" w:sz="0" w:space="0" w:color="auto"/>
            <w:bottom w:val="none" w:sz="0" w:space="0" w:color="auto"/>
            <w:right w:val="none" w:sz="0" w:space="0" w:color="auto"/>
          </w:divBdr>
        </w:div>
        <w:div w:id="711656813">
          <w:marLeft w:val="480"/>
          <w:marRight w:val="0"/>
          <w:marTop w:val="0"/>
          <w:marBottom w:val="0"/>
          <w:divBdr>
            <w:top w:val="none" w:sz="0" w:space="0" w:color="auto"/>
            <w:left w:val="none" w:sz="0" w:space="0" w:color="auto"/>
            <w:bottom w:val="none" w:sz="0" w:space="0" w:color="auto"/>
            <w:right w:val="none" w:sz="0" w:space="0" w:color="auto"/>
          </w:divBdr>
        </w:div>
        <w:div w:id="903175963">
          <w:marLeft w:val="480"/>
          <w:marRight w:val="0"/>
          <w:marTop w:val="0"/>
          <w:marBottom w:val="0"/>
          <w:divBdr>
            <w:top w:val="none" w:sz="0" w:space="0" w:color="auto"/>
            <w:left w:val="none" w:sz="0" w:space="0" w:color="auto"/>
            <w:bottom w:val="none" w:sz="0" w:space="0" w:color="auto"/>
            <w:right w:val="none" w:sz="0" w:space="0" w:color="auto"/>
          </w:divBdr>
        </w:div>
        <w:div w:id="981231558">
          <w:marLeft w:val="480"/>
          <w:marRight w:val="0"/>
          <w:marTop w:val="0"/>
          <w:marBottom w:val="0"/>
          <w:divBdr>
            <w:top w:val="none" w:sz="0" w:space="0" w:color="auto"/>
            <w:left w:val="none" w:sz="0" w:space="0" w:color="auto"/>
            <w:bottom w:val="none" w:sz="0" w:space="0" w:color="auto"/>
            <w:right w:val="none" w:sz="0" w:space="0" w:color="auto"/>
          </w:divBdr>
        </w:div>
        <w:div w:id="1212814292">
          <w:marLeft w:val="480"/>
          <w:marRight w:val="0"/>
          <w:marTop w:val="0"/>
          <w:marBottom w:val="0"/>
          <w:divBdr>
            <w:top w:val="none" w:sz="0" w:space="0" w:color="auto"/>
            <w:left w:val="none" w:sz="0" w:space="0" w:color="auto"/>
            <w:bottom w:val="none" w:sz="0" w:space="0" w:color="auto"/>
            <w:right w:val="none" w:sz="0" w:space="0" w:color="auto"/>
          </w:divBdr>
        </w:div>
        <w:div w:id="1255866891">
          <w:marLeft w:val="480"/>
          <w:marRight w:val="0"/>
          <w:marTop w:val="0"/>
          <w:marBottom w:val="0"/>
          <w:divBdr>
            <w:top w:val="none" w:sz="0" w:space="0" w:color="auto"/>
            <w:left w:val="none" w:sz="0" w:space="0" w:color="auto"/>
            <w:bottom w:val="none" w:sz="0" w:space="0" w:color="auto"/>
            <w:right w:val="none" w:sz="0" w:space="0" w:color="auto"/>
          </w:divBdr>
        </w:div>
        <w:div w:id="1474450187">
          <w:marLeft w:val="480"/>
          <w:marRight w:val="0"/>
          <w:marTop w:val="0"/>
          <w:marBottom w:val="0"/>
          <w:divBdr>
            <w:top w:val="none" w:sz="0" w:space="0" w:color="auto"/>
            <w:left w:val="none" w:sz="0" w:space="0" w:color="auto"/>
            <w:bottom w:val="none" w:sz="0" w:space="0" w:color="auto"/>
            <w:right w:val="none" w:sz="0" w:space="0" w:color="auto"/>
          </w:divBdr>
        </w:div>
      </w:divsChild>
    </w:div>
    <w:div w:id="1771388314">
      <w:bodyDiv w:val="1"/>
      <w:marLeft w:val="0"/>
      <w:marRight w:val="0"/>
      <w:marTop w:val="0"/>
      <w:marBottom w:val="0"/>
      <w:divBdr>
        <w:top w:val="none" w:sz="0" w:space="0" w:color="auto"/>
        <w:left w:val="none" w:sz="0" w:space="0" w:color="auto"/>
        <w:bottom w:val="none" w:sz="0" w:space="0" w:color="auto"/>
        <w:right w:val="none" w:sz="0" w:space="0" w:color="auto"/>
      </w:divBdr>
      <w:divsChild>
        <w:div w:id="1990551040">
          <w:marLeft w:val="640"/>
          <w:marRight w:val="0"/>
          <w:marTop w:val="0"/>
          <w:marBottom w:val="0"/>
          <w:divBdr>
            <w:top w:val="none" w:sz="0" w:space="0" w:color="auto"/>
            <w:left w:val="none" w:sz="0" w:space="0" w:color="auto"/>
            <w:bottom w:val="none" w:sz="0" w:space="0" w:color="auto"/>
            <w:right w:val="none" w:sz="0" w:space="0" w:color="auto"/>
          </w:divBdr>
        </w:div>
        <w:div w:id="1125198382">
          <w:marLeft w:val="640"/>
          <w:marRight w:val="0"/>
          <w:marTop w:val="0"/>
          <w:marBottom w:val="0"/>
          <w:divBdr>
            <w:top w:val="none" w:sz="0" w:space="0" w:color="auto"/>
            <w:left w:val="none" w:sz="0" w:space="0" w:color="auto"/>
            <w:bottom w:val="none" w:sz="0" w:space="0" w:color="auto"/>
            <w:right w:val="none" w:sz="0" w:space="0" w:color="auto"/>
          </w:divBdr>
        </w:div>
        <w:div w:id="946620667">
          <w:marLeft w:val="640"/>
          <w:marRight w:val="0"/>
          <w:marTop w:val="0"/>
          <w:marBottom w:val="0"/>
          <w:divBdr>
            <w:top w:val="none" w:sz="0" w:space="0" w:color="auto"/>
            <w:left w:val="none" w:sz="0" w:space="0" w:color="auto"/>
            <w:bottom w:val="none" w:sz="0" w:space="0" w:color="auto"/>
            <w:right w:val="none" w:sz="0" w:space="0" w:color="auto"/>
          </w:divBdr>
        </w:div>
        <w:div w:id="1438672936">
          <w:marLeft w:val="640"/>
          <w:marRight w:val="0"/>
          <w:marTop w:val="0"/>
          <w:marBottom w:val="0"/>
          <w:divBdr>
            <w:top w:val="none" w:sz="0" w:space="0" w:color="auto"/>
            <w:left w:val="none" w:sz="0" w:space="0" w:color="auto"/>
            <w:bottom w:val="none" w:sz="0" w:space="0" w:color="auto"/>
            <w:right w:val="none" w:sz="0" w:space="0" w:color="auto"/>
          </w:divBdr>
        </w:div>
      </w:divsChild>
    </w:div>
    <w:div w:id="1788692017">
      <w:bodyDiv w:val="1"/>
      <w:marLeft w:val="0"/>
      <w:marRight w:val="0"/>
      <w:marTop w:val="0"/>
      <w:marBottom w:val="0"/>
      <w:divBdr>
        <w:top w:val="none" w:sz="0" w:space="0" w:color="auto"/>
        <w:left w:val="none" w:sz="0" w:space="0" w:color="auto"/>
        <w:bottom w:val="none" w:sz="0" w:space="0" w:color="auto"/>
        <w:right w:val="none" w:sz="0" w:space="0" w:color="auto"/>
      </w:divBdr>
    </w:div>
    <w:div w:id="1883519806">
      <w:bodyDiv w:val="1"/>
      <w:marLeft w:val="0"/>
      <w:marRight w:val="0"/>
      <w:marTop w:val="0"/>
      <w:marBottom w:val="0"/>
      <w:divBdr>
        <w:top w:val="none" w:sz="0" w:space="0" w:color="auto"/>
        <w:left w:val="none" w:sz="0" w:space="0" w:color="auto"/>
        <w:bottom w:val="none" w:sz="0" w:space="0" w:color="auto"/>
        <w:right w:val="none" w:sz="0" w:space="0" w:color="auto"/>
      </w:divBdr>
      <w:divsChild>
        <w:div w:id="868376961">
          <w:marLeft w:val="480"/>
          <w:marRight w:val="0"/>
          <w:marTop w:val="0"/>
          <w:marBottom w:val="0"/>
          <w:divBdr>
            <w:top w:val="none" w:sz="0" w:space="0" w:color="auto"/>
            <w:left w:val="none" w:sz="0" w:space="0" w:color="auto"/>
            <w:bottom w:val="none" w:sz="0" w:space="0" w:color="auto"/>
            <w:right w:val="none" w:sz="0" w:space="0" w:color="auto"/>
          </w:divBdr>
        </w:div>
        <w:div w:id="875652907">
          <w:marLeft w:val="480"/>
          <w:marRight w:val="0"/>
          <w:marTop w:val="0"/>
          <w:marBottom w:val="0"/>
          <w:divBdr>
            <w:top w:val="none" w:sz="0" w:space="0" w:color="auto"/>
            <w:left w:val="none" w:sz="0" w:space="0" w:color="auto"/>
            <w:bottom w:val="none" w:sz="0" w:space="0" w:color="auto"/>
            <w:right w:val="none" w:sz="0" w:space="0" w:color="auto"/>
          </w:divBdr>
        </w:div>
        <w:div w:id="4719030">
          <w:marLeft w:val="480"/>
          <w:marRight w:val="0"/>
          <w:marTop w:val="0"/>
          <w:marBottom w:val="0"/>
          <w:divBdr>
            <w:top w:val="none" w:sz="0" w:space="0" w:color="auto"/>
            <w:left w:val="none" w:sz="0" w:space="0" w:color="auto"/>
            <w:bottom w:val="none" w:sz="0" w:space="0" w:color="auto"/>
            <w:right w:val="none" w:sz="0" w:space="0" w:color="auto"/>
          </w:divBdr>
        </w:div>
        <w:div w:id="954021944">
          <w:marLeft w:val="480"/>
          <w:marRight w:val="0"/>
          <w:marTop w:val="0"/>
          <w:marBottom w:val="0"/>
          <w:divBdr>
            <w:top w:val="none" w:sz="0" w:space="0" w:color="auto"/>
            <w:left w:val="none" w:sz="0" w:space="0" w:color="auto"/>
            <w:bottom w:val="none" w:sz="0" w:space="0" w:color="auto"/>
            <w:right w:val="none" w:sz="0" w:space="0" w:color="auto"/>
          </w:divBdr>
        </w:div>
        <w:div w:id="1592540217">
          <w:marLeft w:val="480"/>
          <w:marRight w:val="0"/>
          <w:marTop w:val="0"/>
          <w:marBottom w:val="0"/>
          <w:divBdr>
            <w:top w:val="none" w:sz="0" w:space="0" w:color="auto"/>
            <w:left w:val="none" w:sz="0" w:space="0" w:color="auto"/>
            <w:bottom w:val="none" w:sz="0" w:space="0" w:color="auto"/>
            <w:right w:val="none" w:sz="0" w:space="0" w:color="auto"/>
          </w:divBdr>
        </w:div>
        <w:div w:id="2098597497">
          <w:marLeft w:val="480"/>
          <w:marRight w:val="0"/>
          <w:marTop w:val="0"/>
          <w:marBottom w:val="0"/>
          <w:divBdr>
            <w:top w:val="none" w:sz="0" w:space="0" w:color="auto"/>
            <w:left w:val="none" w:sz="0" w:space="0" w:color="auto"/>
            <w:bottom w:val="none" w:sz="0" w:space="0" w:color="auto"/>
            <w:right w:val="none" w:sz="0" w:space="0" w:color="auto"/>
          </w:divBdr>
        </w:div>
        <w:div w:id="857038190">
          <w:marLeft w:val="480"/>
          <w:marRight w:val="0"/>
          <w:marTop w:val="0"/>
          <w:marBottom w:val="0"/>
          <w:divBdr>
            <w:top w:val="none" w:sz="0" w:space="0" w:color="auto"/>
            <w:left w:val="none" w:sz="0" w:space="0" w:color="auto"/>
            <w:bottom w:val="none" w:sz="0" w:space="0" w:color="auto"/>
            <w:right w:val="none" w:sz="0" w:space="0" w:color="auto"/>
          </w:divBdr>
        </w:div>
        <w:div w:id="2057386882">
          <w:marLeft w:val="480"/>
          <w:marRight w:val="0"/>
          <w:marTop w:val="0"/>
          <w:marBottom w:val="0"/>
          <w:divBdr>
            <w:top w:val="none" w:sz="0" w:space="0" w:color="auto"/>
            <w:left w:val="none" w:sz="0" w:space="0" w:color="auto"/>
            <w:bottom w:val="none" w:sz="0" w:space="0" w:color="auto"/>
            <w:right w:val="none" w:sz="0" w:space="0" w:color="auto"/>
          </w:divBdr>
        </w:div>
        <w:div w:id="159721">
          <w:marLeft w:val="480"/>
          <w:marRight w:val="0"/>
          <w:marTop w:val="0"/>
          <w:marBottom w:val="0"/>
          <w:divBdr>
            <w:top w:val="none" w:sz="0" w:space="0" w:color="auto"/>
            <w:left w:val="none" w:sz="0" w:space="0" w:color="auto"/>
            <w:bottom w:val="none" w:sz="0" w:space="0" w:color="auto"/>
            <w:right w:val="none" w:sz="0" w:space="0" w:color="auto"/>
          </w:divBdr>
        </w:div>
      </w:divsChild>
    </w:div>
    <w:div w:id="1936354519">
      <w:bodyDiv w:val="1"/>
      <w:marLeft w:val="0"/>
      <w:marRight w:val="0"/>
      <w:marTop w:val="0"/>
      <w:marBottom w:val="0"/>
      <w:divBdr>
        <w:top w:val="none" w:sz="0" w:space="0" w:color="auto"/>
        <w:left w:val="none" w:sz="0" w:space="0" w:color="auto"/>
        <w:bottom w:val="none" w:sz="0" w:space="0" w:color="auto"/>
        <w:right w:val="none" w:sz="0" w:space="0" w:color="auto"/>
      </w:divBdr>
      <w:divsChild>
        <w:div w:id="1005480171">
          <w:marLeft w:val="640"/>
          <w:marRight w:val="0"/>
          <w:marTop w:val="0"/>
          <w:marBottom w:val="0"/>
          <w:divBdr>
            <w:top w:val="none" w:sz="0" w:space="0" w:color="auto"/>
            <w:left w:val="none" w:sz="0" w:space="0" w:color="auto"/>
            <w:bottom w:val="none" w:sz="0" w:space="0" w:color="auto"/>
            <w:right w:val="none" w:sz="0" w:space="0" w:color="auto"/>
          </w:divBdr>
        </w:div>
        <w:div w:id="669724514">
          <w:marLeft w:val="640"/>
          <w:marRight w:val="0"/>
          <w:marTop w:val="0"/>
          <w:marBottom w:val="0"/>
          <w:divBdr>
            <w:top w:val="none" w:sz="0" w:space="0" w:color="auto"/>
            <w:left w:val="none" w:sz="0" w:space="0" w:color="auto"/>
            <w:bottom w:val="none" w:sz="0" w:space="0" w:color="auto"/>
            <w:right w:val="none" w:sz="0" w:space="0" w:color="auto"/>
          </w:divBdr>
        </w:div>
        <w:div w:id="1523742125">
          <w:marLeft w:val="640"/>
          <w:marRight w:val="0"/>
          <w:marTop w:val="0"/>
          <w:marBottom w:val="0"/>
          <w:divBdr>
            <w:top w:val="none" w:sz="0" w:space="0" w:color="auto"/>
            <w:left w:val="none" w:sz="0" w:space="0" w:color="auto"/>
            <w:bottom w:val="none" w:sz="0" w:space="0" w:color="auto"/>
            <w:right w:val="none" w:sz="0" w:space="0" w:color="auto"/>
          </w:divBdr>
        </w:div>
        <w:div w:id="412944314">
          <w:marLeft w:val="640"/>
          <w:marRight w:val="0"/>
          <w:marTop w:val="0"/>
          <w:marBottom w:val="0"/>
          <w:divBdr>
            <w:top w:val="none" w:sz="0" w:space="0" w:color="auto"/>
            <w:left w:val="none" w:sz="0" w:space="0" w:color="auto"/>
            <w:bottom w:val="none" w:sz="0" w:space="0" w:color="auto"/>
            <w:right w:val="none" w:sz="0" w:space="0" w:color="auto"/>
          </w:divBdr>
        </w:div>
        <w:div w:id="1762556534">
          <w:marLeft w:val="640"/>
          <w:marRight w:val="0"/>
          <w:marTop w:val="0"/>
          <w:marBottom w:val="0"/>
          <w:divBdr>
            <w:top w:val="none" w:sz="0" w:space="0" w:color="auto"/>
            <w:left w:val="none" w:sz="0" w:space="0" w:color="auto"/>
            <w:bottom w:val="none" w:sz="0" w:space="0" w:color="auto"/>
            <w:right w:val="none" w:sz="0" w:space="0" w:color="auto"/>
          </w:divBdr>
        </w:div>
        <w:div w:id="753012085">
          <w:marLeft w:val="640"/>
          <w:marRight w:val="0"/>
          <w:marTop w:val="0"/>
          <w:marBottom w:val="0"/>
          <w:divBdr>
            <w:top w:val="none" w:sz="0" w:space="0" w:color="auto"/>
            <w:left w:val="none" w:sz="0" w:space="0" w:color="auto"/>
            <w:bottom w:val="none" w:sz="0" w:space="0" w:color="auto"/>
            <w:right w:val="none" w:sz="0" w:space="0" w:color="auto"/>
          </w:divBdr>
        </w:div>
        <w:div w:id="1164517930">
          <w:marLeft w:val="640"/>
          <w:marRight w:val="0"/>
          <w:marTop w:val="0"/>
          <w:marBottom w:val="0"/>
          <w:divBdr>
            <w:top w:val="none" w:sz="0" w:space="0" w:color="auto"/>
            <w:left w:val="none" w:sz="0" w:space="0" w:color="auto"/>
            <w:bottom w:val="none" w:sz="0" w:space="0" w:color="auto"/>
            <w:right w:val="none" w:sz="0" w:space="0" w:color="auto"/>
          </w:divBdr>
        </w:div>
        <w:div w:id="1176730313">
          <w:marLeft w:val="640"/>
          <w:marRight w:val="0"/>
          <w:marTop w:val="0"/>
          <w:marBottom w:val="0"/>
          <w:divBdr>
            <w:top w:val="none" w:sz="0" w:space="0" w:color="auto"/>
            <w:left w:val="none" w:sz="0" w:space="0" w:color="auto"/>
            <w:bottom w:val="none" w:sz="0" w:space="0" w:color="auto"/>
            <w:right w:val="none" w:sz="0" w:space="0" w:color="auto"/>
          </w:divBdr>
        </w:div>
        <w:div w:id="529032779">
          <w:marLeft w:val="640"/>
          <w:marRight w:val="0"/>
          <w:marTop w:val="0"/>
          <w:marBottom w:val="0"/>
          <w:divBdr>
            <w:top w:val="none" w:sz="0" w:space="0" w:color="auto"/>
            <w:left w:val="none" w:sz="0" w:space="0" w:color="auto"/>
            <w:bottom w:val="none" w:sz="0" w:space="0" w:color="auto"/>
            <w:right w:val="none" w:sz="0" w:space="0" w:color="auto"/>
          </w:divBdr>
        </w:div>
        <w:div w:id="1769277158">
          <w:marLeft w:val="640"/>
          <w:marRight w:val="0"/>
          <w:marTop w:val="0"/>
          <w:marBottom w:val="0"/>
          <w:divBdr>
            <w:top w:val="none" w:sz="0" w:space="0" w:color="auto"/>
            <w:left w:val="none" w:sz="0" w:space="0" w:color="auto"/>
            <w:bottom w:val="none" w:sz="0" w:space="0" w:color="auto"/>
            <w:right w:val="none" w:sz="0" w:space="0" w:color="auto"/>
          </w:divBdr>
        </w:div>
        <w:div w:id="506485209">
          <w:marLeft w:val="640"/>
          <w:marRight w:val="0"/>
          <w:marTop w:val="0"/>
          <w:marBottom w:val="0"/>
          <w:divBdr>
            <w:top w:val="none" w:sz="0" w:space="0" w:color="auto"/>
            <w:left w:val="none" w:sz="0" w:space="0" w:color="auto"/>
            <w:bottom w:val="none" w:sz="0" w:space="0" w:color="auto"/>
            <w:right w:val="none" w:sz="0" w:space="0" w:color="auto"/>
          </w:divBdr>
        </w:div>
      </w:divsChild>
    </w:div>
    <w:div w:id="1946884299">
      <w:bodyDiv w:val="1"/>
      <w:marLeft w:val="0"/>
      <w:marRight w:val="0"/>
      <w:marTop w:val="0"/>
      <w:marBottom w:val="0"/>
      <w:divBdr>
        <w:top w:val="none" w:sz="0" w:space="0" w:color="auto"/>
        <w:left w:val="none" w:sz="0" w:space="0" w:color="auto"/>
        <w:bottom w:val="none" w:sz="0" w:space="0" w:color="auto"/>
        <w:right w:val="none" w:sz="0" w:space="0" w:color="auto"/>
      </w:divBdr>
      <w:divsChild>
        <w:div w:id="1761756223">
          <w:marLeft w:val="480"/>
          <w:marRight w:val="0"/>
          <w:marTop w:val="0"/>
          <w:marBottom w:val="0"/>
          <w:divBdr>
            <w:top w:val="none" w:sz="0" w:space="0" w:color="auto"/>
            <w:left w:val="none" w:sz="0" w:space="0" w:color="auto"/>
            <w:bottom w:val="none" w:sz="0" w:space="0" w:color="auto"/>
            <w:right w:val="none" w:sz="0" w:space="0" w:color="auto"/>
          </w:divBdr>
        </w:div>
        <w:div w:id="844635870">
          <w:marLeft w:val="480"/>
          <w:marRight w:val="0"/>
          <w:marTop w:val="0"/>
          <w:marBottom w:val="0"/>
          <w:divBdr>
            <w:top w:val="none" w:sz="0" w:space="0" w:color="auto"/>
            <w:left w:val="none" w:sz="0" w:space="0" w:color="auto"/>
            <w:bottom w:val="none" w:sz="0" w:space="0" w:color="auto"/>
            <w:right w:val="none" w:sz="0" w:space="0" w:color="auto"/>
          </w:divBdr>
        </w:div>
        <w:div w:id="1052731946">
          <w:marLeft w:val="480"/>
          <w:marRight w:val="0"/>
          <w:marTop w:val="0"/>
          <w:marBottom w:val="0"/>
          <w:divBdr>
            <w:top w:val="none" w:sz="0" w:space="0" w:color="auto"/>
            <w:left w:val="none" w:sz="0" w:space="0" w:color="auto"/>
            <w:bottom w:val="none" w:sz="0" w:space="0" w:color="auto"/>
            <w:right w:val="none" w:sz="0" w:space="0" w:color="auto"/>
          </w:divBdr>
        </w:div>
        <w:div w:id="1995911524">
          <w:marLeft w:val="480"/>
          <w:marRight w:val="0"/>
          <w:marTop w:val="0"/>
          <w:marBottom w:val="0"/>
          <w:divBdr>
            <w:top w:val="none" w:sz="0" w:space="0" w:color="auto"/>
            <w:left w:val="none" w:sz="0" w:space="0" w:color="auto"/>
            <w:bottom w:val="none" w:sz="0" w:space="0" w:color="auto"/>
            <w:right w:val="none" w:sz="0" w:space="0" w:color="auto"/>
          </w:divBdr>
        </w:div>
        <w:div w:id="1321424196">
          <w:marLeft w:val="480"/>
          <w:marRight w:val="0"/>
          <w:marTop w:val="0"/>
          <w:marBottom w:val="0"/>
          <w:divBdr>
            <w:top w:val="none" w:sz="0" w:space="0" w:color="auto"/>
            <w:left w:val="none" w:sz="0" w:space="0" w:color="auto"/>
            <w:bottom w:val="none" w:sz="0" w:space="0" w:color="auto"/>
            <w:right w:val="none" w:sz="0" w:space="0" w:color="auto"/>
          </w:divBdr>
        </w:div>
        <w:div w:id="795559649">
          <w:marLeft w:val="480"/>
          <w:marRight w:val="0"/>
          <w:marTop w:val="0"/>
          <w:marBottom w:val="0"/>
          <w:divBdr>
            <w:top w:val="none" w:sz="0" w:space="0" w:color="auto"/>
            <w:left w:val="none" w:sz="0" w:space="0" w:color="auto"/>
            <w:bottom w:val="none" w:sz="0" w:space="0" w:color="auto"/>
            <w:right w:val="none" w:sz="0" w:space="0" w:color="auto"/>
          </w:divBdr>
        </w:div>
        <w:div w:id="1258244668">
          <w:marLeft w:val="480"/>
          <w:marRight w:val="0"/>
          <w:marTop w:val="0"/>
          <w:marBottom w:val="0"/>
          <w:divBdr>
            <w:top w:val="none" w:sz="0" w:space="0" w:color="auto"/>
            <w:left w:val="none" w:sz="0" w:space="0" w:color="auto"/>
            <w:bottom w:val="none" w:sz="0" w:space="0" w:color="auto"/>
            <w:right w:val="none" w:sz="0" w:space="0" w:color="auto"/>
          </w:divBdr>
        </w:div>
      </w:divsChild>
    </w:div>
    <w:div w:id="1991908316">
      <w:bodyDiv w:val="1"/>
      <w:marLeft w:val="0"/>
      <w:marRight w:val="0"/>
      <w:marTop w:val="0"/>
      <w:marBottom w:val="0"/>
      <w:divBdr>
        <w:top w:val="none" w:sz="0" w:space="0" w:color="auto"/>
        <w:left w:val="none" w:sz="0" w:space="0" w:color="auto"/>
        <w:bottom w:val="none" w:sz="0" w:space="0" w:color="auto"/>
        <w:right w:val="none" w:sz="0" w:space="0" w:color="auto"/>
      </w:divBdr>
      <w:divsChild>
        <w:div w:id="1576357010">
          <w:marLeft w:val="480"/>
          <w:marRight w:val="0"/>
          <w:marTop w:val="0"/>
          <w:marBottom w:val="0"/>
          <w:divBdr>
            <w:top w:val="none" w:sz="0" w:space="0" w:color="auto"/>
            <w:left w:val="none" w:sz="0" w:space="0" w:color="auto"/>
            <w:bottom w:val="none" w:sz="0" w:space="0" w:color="auto"/>
            <w:right w:val="none" w:sz="0" w:space="0" w:color="auto"/>
          </w:divBdr>
        </w:div>
        <w:div w:id="729034837">
          <w:marLeft w:val="480"/>
          <w:marRight w:val="0"/>
          <w:marTop w:val="0"/>
          <w:marBottom w:val="0"/>
          <w:divBdr>
            <w:top w:val="none" w:sz="0" w:space="0" w:color="auto"/>
            <w:left w:val="none" w:sz="0" w:space="0" w:color="auto"/>
            <w:bottom w:val="none" w:sz="0" w:space="0" w:color="auto"/>
            <w:right w:val="none" w:sz="0" w:space="0" w:color="auto"/>
          </w:divBdr>
        </w:div>
        <w:div w:id="1253666815">
          <w:marLeft w:val="480"/>
          <w:marRight w:val="0"/>
          <w:marTop w:val="0"/>
          <w:marBottom w:val="0"/>
          <w:divBdr>
            <w:top w:val="none" w:sz="0" w:space="0" w:color="auto"/>
            <w:left w:val="none" w:sz="0" w:space="0" w:color="auto"/>
            <w:bottom w:val="none" w:sz="0" w:space="0" w:color="auto"/>
            <w:right w:val="none" w:sz="0" w:space="0" w:color="auto"/>
          </w:divBdr>
        </w:div>
        <w:div w:id="1132558433">
          <w:marLeft w:val="480"/>
          <w:marRight w:val="0"/>
          <w:marTop w:val="0"/>
          <w:marBottom w:val="0"/>
          <w:divBdr>
            <w:top w:val="none" w:sz="0" w:space="0" w:color="auto"/>
            <w:left w:val="none" w:sz="0" w:space="0" w:color="auto"/>
            <w:bottom w:val="none" w:sz="0" w:space="0" w:color="auto"/>
            <w:right w:val="none" w:sz="0" w:space="0" w:color="auto"/>
          </w:divBdr>
        </w:div>
        <w:div w:id="1420709510">
          <w:marLeft w:val="480"/>
          <w:marRight w:val="0"/>
          <w:marTop w:val="0"/>
          <w:marBottom w:val="0"/>
          <w:divBdr>
            <w:top w:val="none" w:sz="0" w:space="0" w:color="auto"/>
            <w:left w:val="none" w:sz="0" w:space="0" w:color="auto"/>
            <w:bottom w:val="none" w:sz="0" w:space="0" w:color="auto"/>
            <w:right w:val="none" w:sz="0" w:space="0" w:color="auto"/>
          </w:divBdr>
        </w:div>
        <w:div w:id="322778795">
          <w:marLeft w:val="480"/>
          <w:marRight w:val="0"/>
          <w:marTop w:val="0"/>
          <w:marBottom w:val="0"/>
          <w:divBdr>
            <w:top w:val="none" w:sz="0" w:space="0" w:color="auto"/>
            <w:left w:val="none" w:sz="0" w:space="0" w:color="auto"/>
            <w:bottom w:val="none" w:sz="0" w:space="0" w:color="auto"/>
            <w:right w:val="none" w:sz="0" w:space="0" w:color="auto"/>
          </w:divBdr>
        </w:div>
        <w:div w:id="1499685429">
          <w:marLeft w:val="480"/>
          <w:marRight w:val="0"/>
          <w:marTop w:val="0"/>
          <w:marBottom w:val="0"/>
          <w:divBdr>
            <w:top w:val="none" w:sz="0" w:space="0" w:color="auto"/>
            <w:left w:val="none" w:sz="0" w:space="0" w:color="auto"/>
            <w:bottom w:val="none" w:sz="0" w:space="0" w:color="auto"/>
            <w:right w:val="none" w:sz="0" w:space="0" w:color="auto"/>
          </w:divBdr>
        </w:div>
        <w:div w:id="507333203">
          <w:marLeft w:val="480"/>
          <w:marRight w:val="0"/>
          <w:marTop w:val="0"/>
          <w:marBottom w:val="0"/>
          <w:divBdr>
            <w:top w:val="none" w:sz="0" w:space="0" w:color="auto"/>
            <w:left w:val="none" w:sz="0" w:space="0" w:color="auto"/>
            <w:bottom w:val="none" w:sz="0" w:space="0" w:color="auto"/>
            <w:right w:val="none" w:sz="0" w:space="0" w:color="auto"/>
          </w:divBdr>
        </w:div>
      </w:divsChild>
    </w:div>
    <w:div w:id="1997149757">
      <w:bodyDiv w:val="1"/>
      <w:marLeft w:val="0"/>
      <w:marRight w:val="0"/>
      <w:marTop w:val="0"/>
      <w:marBottom w:val="0"/>
      <w:divBdr>
        <w:top w:val="none" w:sz="0" w:space="0" w:color="auto"/>
        <w:left w:val="none" w:sz="0" w:space="0" w:color="auto"/>
        <w:bottom w:val="none" w:sz="0" w:space="0" w:color="auto"/>
        <w:right w:val="none" w:sz="0" w:space="0" w:color="auto"/>
      </w:divBdr>
      <w:divsChild>
        <w:div w:id="1430587825">
          <w:marLeft w:val="480"/>
          <w:marRight w:val="0"/>
          <w:marTop w:val="0"/>
          <w:marBottom w:val="0"/>
          <w:divBdr>
            <w:top w:val="none" w:sz="0" w:space="0" w:color="auto"/>
            <w:left w:val="none" w:sz="0" w:space="0" w:color="auto"/>
            <w:bottom w:val="none" w:sz="0" w:space="0" w:color="auto"/>
            <w:right w:val="none" w:sz="0" w:space="0" w:color="auto"/>
          </w:divBdr>
        </w:div>
        <w:div w:id="1319335969">
          <w:marLeft w:val="480"/>
          <w:marRight w:val="0"/>
          <w:marTop w:val="0"/>
          <w:marBottom w:val="0"/>
          <w:divBdr>
            <w:top w:val="none" w:sz="0" w:space="0" w:color="auto"/>
            <w:left w:val="none" w:sz="0" w:space="0" w:color="auto"/>
            <w:bottom w:val="none" w:sz="0" w:space="0" w:color="auto"/>
            <w:right w:val="none" w:sz="0" w:space="0" w:color="auto"/>
          </w:divBdr>
        </w:div>
        <w:div w:id="600064940">
          <w:marLeft w:val="480"/>
          <w:marRight w:val="0"/>
          <w:marTop w:val="0"/>
          <w:marBottom w:val="0"/>
          <w:divBdr>
            <w:top w:val="none" w:sz="0" w:space="0" w:color="auto"/>
            <w:left w:val="none" w:sz="0" w:space="0" w:color="auto"/>
            <w:bottom w:val="none" w:sz="0" w:space="0" w:color="auto"/>
            <w:right w:val="none" w:sz="0" w:space="0" w:color="auto"/>
          </w:divBdr>
        </w:div>
        <w:div w:id="1082920175">
          <w:marLeft w:val="480"/>
          <w:marRight w:val="0"/>
          <w:marTop w:val="0"/>
          <w:marBottom w:val="0"/>
          <w:divBdr>
            <w:top w:val="none" w:sz="0" w:space="0" w:color="auto"/>
            <w:left w:val="none" w:sz="0" w:space="0" w:color="auto"/>
            <w:bottom w:val="none" w:sz="0" w:space="0" w:color="auto"/>
            <w:right w:val="none" w:sz="0" w:space="0" w:color="auto"/>
          </w:divBdr>
        </w:div>
        <w:div w:id="1203176059">
          <w:marLeft w:val="480"/>
          <w:marRight w:val="0"/>
          <w:marTop w:val="0"/>
          <w:marBottom w:val="0"/>
          <w:divBdr>
            <w:top w:val="none" w:sz="0" w:space="0" w:color="auto"/>
            <w:left w:val="none" w:sz="0" w:space="0" w:color="auto"/>
            <w:bottom w:val="none" w:sz="0" w:space="0" w:color="auto"/>
            <w:right w:val="none" w:sz="0" w:space="0" w:color="auto"/>
          </w:divBdr>
        </w:div>
        <w:div w:id="1037509601">
          <w:marLeft w:val="480"/>
          <w:marRight w:val="0"/>
          <w:marTop w:val="0"/>
          <w:marBottom w:val="0"/>
          <w:divBdr>
            <w:top w:val="none" w:sz="0" w:space="0" w:color="auto"/>
            <w:left w:val="none" w:sz="0" w:space="0" w:color="auto"/>
            <w:bottom w:val="none" w:sz="0" w:space="0" w:color="auto"/>
            <w:right w:val="none" w:sz="0" w:space="0" w:color="auto"/>
          </w:divBdr>
        </w:div>
        <w:div w:id="2136436487">
          <w:marLeft w:val="480"/>
          <w:marRight w:val="0"/>
          <w:marTop w:val="0"/>
          <w:marBottom w:val="0"/>
          <w:divBdr>
            <w:top w:val="none" w:sz="0" w:space="0" w:color="auto"/>
            <w:left w:val="none" w:sz="0" w:space="0" w:color="auto"/>
            <w:bottom w:val="none" w:sz="0" w:space="0" w:color="auto"/>
            <w:right w:val="none" w:sz="0" w:space="0" w:color="auto"/>
          </w:divBdr>
        </w:div>
        <w:div w:id="314068670">
          <w:marLeft w:val="480"/>
          <w:marRight w:val="0"/>
          <w:marTop w:val="0"/>
          <w:marBottom w:val="0"/>
          <w:divBdr>
            <w:top w:val="none" w:sz="0" w:space="0" w:color="auto"/>
            <w:left w:val="none" w:sz="0" w:space="0" w:color="auto"/>
            <w:bottom w:val="none" w:sz="0" w:space="0" w:color="auto"/>
            <w:right w:val="none" w:sz="0" w:space="0" w:color="auto"/>
          </w:divBdr>
        </w:div>
      </w:divsChild>
    </w:div>
    <w:div w:id="1999839227">
      <w:bodyDiv w:val="1"/>
      <w:marLeft w:val="0"/>
      <w:marRight w:val="0"/>
      <w:marTop w:val="0"/>
      <w:marBottom w:val="0"/>
      <w:divBdr>
        <w:top w:val="none" w:sz="0" w:space="0" w:color="auto"/>
        <w:left w:val="none" w:sz="0" w:space="0" w:color="auto"/>
        <w:bottom w:val="none" w:sz="0" w:space="0" w:color="auto"/>
        <w:right w:val="none" w:sz="0" w:space="0" w:color="auto"/>
      </w:divBdr>
      <w:divsChild>
        <w:div w:id="522670277">
          <w:marLeft w:val="480"/>
          <w:marRight w:val="0"/>
          <w:marTop w:val="0"/>
          <w:marBottom w:val="0"/>
          <w:divBdr>
            <w:top w:val="none" w:sz="0" w:space="0" w:color="auto"/>
            <w:left w:val="none" w:sz="0" w:space="0" w:color="auto"/>
            <w:bottom w:val="none" w:sz="0" w:space="0" w:color="auto"/>
            <w:right w:val="none" w:sz="0" w:space="0" w:color="auto"/>
          </w:divBdr>
        </w:div>
        <w:div w:id="1047337274">
          <w:marLeft w:val="480"/>
          <w:marRight w:val="0"/>
          <w:marTop w:val="0"/>
          <w:marBottom w:val="0"/>
          <w:divBdr>
            <w:top w:val="none" w:sz="0" w:space="0" w:color="auto"/>
            <w:left w:val="none" w:sz="0" w:space="0" w:color="auto"/>
            <w:bottom w:val="none" w:sz="0" w:space="0" w:color="auto"/>
            <w:right w:val="none" w:sz="0" w:space="0" w:color="auto"/>
          </w:divBdr>
        </w:div>
        <w:div w:id="1493443842">
          <w:marLeft w:val="480"/>
          <w:marRight w:val="0"/>
          <w:marTop w:val="0"/>
          <w:marBottom w:val="0"/>
          <w:divBdr>
            <w:top w:val="none" w:sz="0" w:space="0" w:color="auto"/>
            <w:left w:val="none" w:sz="0" w:space="0" w:color="auto"/>
            <w:bottom w:val="none" w:sz="0" w:space="0" w:color="auto"/>
            <w:right w:val="none" w:sz="0" w:space="0" w:color="auto"/>
          </w:divBdr>
        </w:div>
        <w:div w:id="1290360812">
          <w:marLeft w:val="480"/>
          <w:marRight w:val="0"/>
          <w:marTop w:val="0"/>
          <w:marBottom w:val="0"/>
          <w:divBdr>
            <w:top w:val="none" w:sz="0" w:space="0" w:color="auto"/>
            <w:left w:val="none" w:sz="0" w:space="0" w:color="auto"/>
            <w:bottom w:val="none" w:sz="0" w:space="0" w:color="auto"/>
            <w:right w:val="none" w:sz="0" w:space="0" w:color="auto"/>
          </w:divBdr>
        </w:div>
        <w:div w:id="571308336">
          <w:marLeft w:val="480"/>
          <w:marRight w:val="0"/>
          <w:marTop w:val="0"/>
          <w:marBottom w:val="0"/>
          <w:divBdr>
            <w:top w:val="none" w:sz="0" w:space="0" w:color="auto"/>
            <w:left w:val="none" w:sz="0" w:space="0" w:color="auto"/>
            <w:bottom w:val="none" w:sz="0" w:space="0" w:color="auto"/>
            <w:right w:val="none" w:sz="0" w:space="0" w:color="auto"/>
          </w:divBdr>
        </w:div>
        <w:div w:id="1658221046">
          <w:marLeft w:val="480"/>
          <w:marRight w:val="0"/>
          <w:marTop w:val="0"/>
          <w:marBottom w:val="0"/>
          <w:divBdr>
            <w:top w:val="none" w:sz="0" w:space="0" w:color="auto"/>
            <w:left w:val="none" w:sz="0" w:space="0" w:color="auto"/>
            <w:bottom w:val="none" w:sz="0" w:space="0" w:color="auto"/>
            <w:right w:val="none" w:sz="0" w:space="0" w:color="auto"/>
          </w:divBdr>
        </w:div>
        <w:div w:id="74327351">
          <w:marLeft w:val="480"/>
          <w:marRight w:val="0"/>
          <w:marTop w:val="0"/>
          <w:marBottom w:val="0"/>
          <w:divBdr>
            <w:top w:val="none" w:sz="0" w:space="0" w:color="auto"/>
            <w:left w:val="none" w:sz="0" w:space="0" w:color="auto"/>
            <w:bottom w:val="none" w:sz="0" w:space="0" w:color="auto"/>
            <w:right w:val="none" w:sz="0" w:space="0" w:color="auto"/>
          </w:divBdr>
        </w:div>
        <w:div w:id="1072385050">
          <w:marLeft w:val="480"/>
          <w:marRight w:val="0"/>
          <w:marTop w:val="0"/>
          <w:marBottom w:val="0"/>
          <w:divBdr>
            <w:top w:val="none" w:sz="0" w:space="0" w:color="auto"/>
            <w:left w:val="none" w:sz="0" w:space="0" w:color="auto"/>
            <w:bottom w:val="none" w:sz="0" w:space="0" w:color="auto"/>
            <w:right w:val="none" w:sz="0" w:space="0" w:color="auto"/>
          </w:divBdr>
        </w:div>
        <w:div w:id="683559284">
          <w:marLeft w:val="480"/>
          <w:marRight w:val="0"/>
          <w:marTop w:val="0"/>
          <w:marBottom w:val="0"/>
          <w:divBdr>
            <w:top w:val="none" w:sz="0" w:space="0" w:color="auto"/>
            <w:left w:val="none" w:sz="0" w:space="0" w:color="auto"/>
            <w:bottom w:val="none" w:sz="0" w:space="0" w:color="auto"/>
            <w:right w:val="none" w:sz="0" w:space="0" w:color="auto"/>
          </w:divBdr>
        </w:div>
        <w:div w:id="326908783">
          <w:marLeft w:val="480"/>
          <w:marRight w:val="0"/>
          <w:marTop w:val="0"/>
          <w:marBottom w:val="0"/>
          <w:divBdr>
            <w:top w:val="none" w:sz="0" w:space="0" w:color="auto"/>
            <w:left w:val="none" w:sz="0" w:space="0" w:color="auto"/>
            <w:bottom w:val="none" w:sz="0" w:space="0" w:color="auto"/>
            <w:right w:val="none" w:sz="0" w:space="0" w:color="auto"/>
          </w:divBdr>
        </w:div>
        <w:div w:id="501090217">
          <w:marLeft w:val="480"/>
          <w:marRight w:val="0"/>
          <w:marTop w:val="0"/>
          <w:marBottom w:val="0"/>
          <w:divBdr>
            <w:top w:val="none" w:sz="0" w:space="0" w:color="auto"/>
            <w:left w:val="none" w:sz="0" w:space="0" w:color="auto"/>
            <w:bottom w:val="none" w:sz="0" w:space="0" w:color="auto"/>
            <w:right w:val="none" w:sz="0" w:space="0" w:color="auto"/>
          </w:divBdr>
        </w:div>
      </w:divsChild>
    </w:div>
    <w:div w:id="2013949529">
      <w:bodyDiv w:val="1"/>
      <w:marLeft w:val="0"/>
      <w:marRight w:val="0"/>
      <w:marTop w:val="0"/>
      <w:marBottom w:val="0"/>
      <w:divBdr>
        <w:top w:val="none" w:sz="0" w:space="0" w:color="auto"/>
        <w:left w:val="none" w:sz="0" w:space="0" w:color="auto"/>
        <w:bottom w:val="none" w:sz="0" w:space="0" w:color="auto"/>
        <w:right w:val="none" w:sz="0" w:space="0" w:color="auto"/>
      </w:divBdr>
    </w:div>
    <w:div w:id="2031755760">
      <w:bodyDiv w:val="1"/>
      <w:marLeft w:val="0"/>
      <w:marRight w:val="0"/>
      <w:marTop w:val="0"/>
      <w:marBottom w:val="0"/>
      <w:divBdr>
        <w:top w:val="none" w:sz="0" w:space="0" w:color="auto"/>
        <w:left w:val="none" w:sz="0" w:space="0" w:color="auto"/>
        <w:bottom w:val="none" w:sz="0" w:space="0" w:color="auto"/>
        <w:right w:val="none" w:sz="0" w:space="0" w:color="auto"/>
      </w:divBdr>
      <w:divsChild>
        <w:div w:id="1764449694">
          <w:marLeft w:val="480"/>
          <w:marRight w:val="0"/>
          <w:marTop w:val="0"/>
          <w:marBottom w:val="0"/>
          <w:divBdr>
            <w:top w:val="none" w:sz="0" w:space="0" w:color="auto"/>
            <w:left w:val="none" w:sz="0" w:space="0" w:color="auto"/>
            <w:bottom w:val="none" w:sz="0" w:space="0" w:color="auto"/>
            <w:right w:val="none" w:sz="0" w:space="0" w:color="auto"/>
          </w:divBdr>
        </w:div>
        <w:div w:id="655302681">
          <w:marLeft w:val="480"/>
          <w:marRight w:val="0"/>
          <w:marTop w:val="0"/>
          <w:marBottom w:val="0"/>
          <w:divBdr>
            <w:top w:val="none" w:sz="0" w:space="0" w:color="auto"/>
            <w:left w:val="none" w:sz="0" w:space="0" w:color="auto"/>
            <w:bottom w:val="none" w:sz="0" w:space="0" w:color="auto"/>
            <w:right w:val="none" w:sz="0" w:space="0" w:color="auto"/>
          </w:divBdr>
        </w:div>
        <w:div w:id="1621112500">
          <w:marLeft w:val="480"/>
          <w:marRight w:val="0"/>
          <w:marTop w:val="0"/>
          <w:marBottom w:val="0"/>
          <w:divBdr>
            <w:top w:val="none" w:sz="0" w:space="0" w:color="auto"/>
            <w:left w:val="none" w:sz="0" w:space="0" w:color="auto"/>
            <w:bottom w:val="none" w:sz="0" w:space="0" w:color="auto"/>
            <w:right w:val="none" w:sz="0" w:space="0" w:color="auto"/>
          </w:divBdr>
        </w:div>
        <w:div w:id="1032337988">
          <w:marLeft w:val="480"/>
          <w:marRight w:val="0"/>
          <w:marTop w:val="0"/>
          <w:marBottom w:val="0"/>
          <w:divBdr>
            <w:top w:val="none" w:sz="0" w:space="0" w:color="auto"/>
            <w:left w:val="none" w:sz="0" w:space="0" w:color="auto"/>
            <w:bottom w:val="none" w:sz="0" w:space="0" w:color="auto"/>
            <w:right w:val="none" w:sz="0" w:space="0" w:color="auto"/>
          </w:divBdr>
        </w:div>
        <w:div w:id="1702171503">
          <w:marLeft w:val="480"/>
          <w:marRight w:val="0"/>
          <w:marTop w:val="0"/>
          <w:marBottom w:val="0"/>
          <w:divBdr>
            <w:top w:val="none" w:sz="0" w:space="0" w:color="auto"/>
            <w:left w:val="none" w:sz="0" w:space="0" w:color="auto"/>
            <w:bottom w:val="none" w:sz="0" w:space="0" w:color="auto"/>
            <w:right w:val="none" w:sz="0" w:space="0" w:color="auto"/>
          </w:divBdr>
        </w:div>
        <w:div w:id="286010573">
          <w:marLeft w:val="480"/>
          <w:marRight w:val="0"/>
          <w:marTop w:val="0"/>
          <w:marBottom w:val="0"/>
          <w:divBdr>
            <w:top w:val="none" w:sz="0" w:space="0" w:color="auto"/>
            <w:left w:val="none" w:sz="0" w:space="0" w:color="auto"/>
            <w:bottom w:val="none" w:sz="0" w:space="0" w:color="auto"/>
            <w:right w:val="none" w:sz="0" w:space="0" w:color="auto"/>
          </w:divBdr>
        </w:div>
        <w:div w:id="1247495609">
          <w:marLeft w:val="480"/>
          <w:marRight w:val="0"/>
          <w:marTop w:val="0"/>
          <w:marBottom w:val="0"/>
          <w:divBdr>
            <w:top w:val="none" w:sz="0" w:space="0" w:color="auto"/>
            <w:left w:val="none" w:sz="0" w:space="0" w:color="auto"/>
            <w:bottom w:val="none" w:sz="0" w:space="0" w:color="auto"/>
            <w:right w:val="none" w:sz="0" w:space="0" w:color="auto"/>
          </w:divBdr>
        </w:div>
        <w:div w:id="1883711666">
          <w:marLeft w:val="480"/>
          <w:marRight w:val="0"/>
          <w:marTop w:val="0"/>
          <w:marBottom w:val="0"/>
          <w:divBdr>
            <w:top w:val="none" w:sz="0" w:space="0" w:color="auto"/>
            <w:left w:val="none" w:sz="0" w:space="0" w:color="auto"/>
            <w:bottom w:val="none" w:sz="0" w:space="0" w:color="auto"/>
            <w:right w:val="none" w:sz="0" w:space="0" w:color="auto"/>
          </w:divBdr>
        </w:div>
        <w:div w:id="1081412653">
          <w:marLeft w:val="480"/>
          <w:marRight w:val="0"/>
          <w:marTop w:val="0"/>
          <w:marBottom w:val="0"/>
          <w:divBdr>
            <w:top w:val="none" w:sz="0" w:space="0" w:color="auto"/>
            <w:left w:val="none" w:sz="0" w:space="0" w:color="auto"/>
            <w:bottom w:val="none" w:sz="0" w:space="0" w:color="auto"/>
            <w:right w:val="none" w:sz="0" w:space="0" w:color="auto"/>
          </w:divBdr>
        </w:div>
        <w:div w:id="749741852">
          <w:marLeft w:val="480"/>
          <w:marRight w:val="0"/>
          <w:marTop w:val="0"/>
          <w:marBottom w:val="0"/>
          <w:divBdr>
            <w:top w:val="none" w:sz="0" w:space="0" w:color="auto"/>
            <w:left w:val="none" w:sz="0" w:space="0" w:color="auto"/>
            <w:bottom w:val="none" w:sz="0" w:space="0" w:color="auto"/>
            <w:right w:val="none" w:sz="0" w:space="0" w:color="auto"/>
          </w:divBdr>
        </w:div>
        <w:div w:id="1642005644">
          <w:marLeft w:val="480"/>
          <w:marRight w:val="0"/>
          <w:marTop w:val="0"/>
          <w:marBottom w:val="0"/>
          <w:divBdr>
            <w:top w:val="none" w:sz="0" w:space="0" w:color="auto"/>
            <w:left w:val="none" w:sz="0" w:space="0" w:color="auto"/>
            <w:bottom w:val="none" w:sz="0" w:space="0" w:color="auto"/>
            <w:right w:val="none" w:sz="0" w:space="0" w:color="auto"/>
          </w:divBdr>
        </w:div>
      </w:divsChild>
    </w:div>
    <w:div w:id="2093773227">
      <w:bodyDiv w:val="1"/>
      <w:marLeft w:val="0"/>
      <w:marRight w:val="0"/>
      <w:marTop w:val="0"/>
      <w:marBottom w:val="0"/>
      <w:divBdr>
        <w:top w:val="none" w:sz="0" w:space="0" w:color="auto"/>
        <w:left w:val="none" w:sz="0" w:space="0" w:color="auto"/>
        <w:bottom w:val="none" w:sz="0" w:space="0" w:color="auto"/>
        <w:right w:val="none" w:sz="0" w:space="0" w:color="auto"/>
      </w:divBdr>
      <w:divsChild>
        <w:div w:id="1608195635">
          <w:marLeft w:val="480"/>
          <w:marRight w:val="0"/>
          <w:marTop w:val="0"/>
          <w:marBottom w:val="0"/>
          <w:divBdr>
            <w:top w:val="none" w:sz="0" w:space="0" w:color="auto"/>
            <w:left w:val="none" w:sz="0" w:space="0" w:color="auto"/>
            <w:bottom w:val="none" w:sz="0" w:space="0" w:color="auto"/>
            <w:right w:val="none" w:sz="0" w:space="0" w:color="auto"/>
          </w:divBdr>
        </w:div>
        <w:div w:id="498235364">
          <w:marLeft w:val="480"/>
          <w:marRight w:val="0"/>
          <w:marTop w:val="0"/>
          <w:marBottom w:val="0"/>
          <w:divBdr>
            <w:top w:val="none" w:sz="0" w:space="0" w:color="auto"/>
            <w:left w:val="none" w:sz="0" w:space="0" w:color="auto"/>
            <w:bottom w:val="none" w:sz="0" w:space="0" w:color="auto"/>
            <w:right w:val="none" w:sz="0" w:space="0" w:color="auto"/>
          </w:divBdr>
        </w:div>
        <w:div w:id="358313927">
          <w:marLeft w:val="480"/>
          <w:marRight w:val="0"/>
          <w:marTop w:val="0"/>
          <w:marBottom w:val="0"/>
          <w:divBdr>
            <w:top w:val="none" w:sz="0" w:space="0" w:color="auto"/>
            <w:left w:val="none" w:sz="0" w:space="0" w:color="auto"/>
            <w:bottom w:val="none" w:sz="0" w:space="0" w:color="auto"/>
            <w:right w:val="none" w:sz="0" w:space="0" w:color="auto"/>
          </w:divBdr>
        </w:div>
        <w:div w:id="1446581728">
          <w:marLeft w:val="480"/>
          <w:marRight w:val="0"/>
          <w:marTop w:val="0"/>
          <w:marBottom w:val="0"/>
          <w:divBdr>
            <w:top w:val="none" w:sz="0" w:space="0" w:color="auto"/>
            <w:left w:val="none" w:sz="0" w:space="0" w:color="auto"/>
            <w:bottom w:val="none" w:sz="0" w:space="0" w:color="auto"/>
            <w:right w:val="none" w:sz="0" w:space="0" w:color="auto"/>
          </w:divBdr>
        </w:div>
        <w:div w:id="773785996">
          <w:marLeft w:val="480"/>
          <w:marRight w:val="0"/>
          <w:marTop w:val="0"/>
          <w:marBottom w:val="0"/>
          <w:divBdr>
            <w:top w:val="none" w:sz="0" w:space="0" w:color="auto"/>
            <w:left w:val="none" w:sz="0" w:space="0" w:color="auto"/>
            <w:bottom w:val="none" w:sz="0" w:space="0" w:color="auto"/>
            <w:right w:val="none" w:sz="0" w:space="0" w:color="auto"/>
          </w:divBdr>
        </w:div>
        <w:div w:id="1202748599">
          <w:marLeft w:val="480"/>
          <w:marRight w:val="0"/>
          <w:marTop w:val="0"/>
          <w:marBottom w:val="0"/>
          <w:divBdr>
            <w:top w:val="none" w:sz="0" w:space="0" w:color="auto"/>
            <w:left w:val="none" w:sz="0" w:space="0" w:color="auto"/>
            <w:bottom w:val="none" w:sz="0" w:space="0" w:color="auto"/>
            <w:right w:val="none" w:sz="0" w:space="0" w:color="auto"/>
          </w:divBdr>
        </w:div>
        <w:div w:id="423305442">
          <w:marLeft w:val="480"/>
          <w:marRight w:val="0"/>
          <w:marTop w:val="0"/>
          <w:marBottom w:val="0"/>
          <w:divBdr>
            <w:top w:val="none" w:sz="0" w:space="0" w:color="auto"/>
            <w:left w:val="none" w:sz="0" w:space="0" w:color="auto"/>
            <w:bottom w:val="none" w:sz="0" w:space="0" w:color="auto"/>
            <w:right w:val="none" w:sz="0" w:space="0" w:color="auto"/>
          </w:divBdr>
        </w:div>
        <w:div w:id="15693478">
          <w:marLeft w:val="480"/>
          <w:marRight w:val="0"/>
          <w:marTop w:val="0"/>
          <w:marBottom w:val="0"/>
          <w:divBdr>
            <w:top w:val="none" w:sz="0" w:space="0" w:color="auto"/>
            <w:left w:val="none" w:sz="0" w:space="0" w:color="auto"/>
            <w:bottom w:val="none" w:sz="0" w:space="0" w:color="auto"/>
            <w:right w:val="none" w:sz="0" w:space="0" w:color="auto"/>
          </w:divBdr>
        </w:div>
      </w:divsChild>
    </w:div>
    <w:div w:id="2096047281">
      <w:bodyDiv w:val="1"/>
      <w:marLeft w:val="0"/>
      <w:marRight w:val="0"/>
      <w:marTop w:val="0"/>
      <w:marBottom w:val="0"/>
      <w:divBdr>
        <w:top w:val="none" w:sz="0" w:space="0" w:color="auto"/>
        <w:left w:val="none" w:sz="0" w:space="0" w:color="auto"/>
        <w:bottom w:val="none" w:sz="0" w:space="0" w:color="auto"/>
        <w:right w:val="none" w:sz="0" w:space="0" w:color="auto"/>
      </w:divBdr>
      <w:divsChild>
        <w:div w:id="789055510">
          <w:marLeft w:val="640"/>
          <w:marRight w:val="0"/>
          <w:marTop w:val="0"/>
          <w:marBottom w:val="0"/>
          <w:divBdr>
            <w:top w:val="none" w:sz="0" w:space="0" w:color="auto"/>
            <w:left w:val="none" w:sz="0" w:space="0" w:color="auto"/>
            <w:bottom w:val="none" w:sz="0" w:space="0" w:color="auto"/>
            <w:right w:val="none" w:sz="0" w:space="0" w:color="auto"/>
          </w:divBdr>
        </w:div>
        <w:div w:id="1288007243">
          <w:marLeft w:val="640"/>
          <w:marRight w:val="0"/>
          <w:marTop w:val="0"/>
          <w:marBottom w:val="0"/>
          <w:divBdr>
            <w:top w:val="none" w:sz="0" w:space="0" w:color="auto"/>
            <w:left w:val="none" w:sz="0" w:space="0" w:color="auto"/>
            <w:bottom w:val="none" w:sz="0" w:space="0" w:color="auto"/>
            <w:right w:val="none" w:sz="0" w:space="0" w:color="auto"/>
          </w:divBdr>
        </w:div>
        <w:div w:id="1253854329">
          <w:marLeft w:val="640"/>
          <w:marRight w:val="0"/>
          <w:marTop w:val="0"/>
          <w:marBottom w:val="0"/>
          <w:divBdr>
            <w:top w:val="none" w:sz="0" w:space="0" w:color="auto"/>
            <w:left w:val="none" w:sz="0" w:space="0" w:color="auto"/>
            <w:bottom w:val="none" w:sz="0" w:space="0" w:color="auto"/>
            <w:right w:val="none" w:sz="0" w:space="0" w:color="auto"/>
          </w:divBdr>
        </w:div>
        <w:div w:id="1422870232">
          <w:marLeft w:val="640"/>
          <w:marRight w:val="0"/>
          <w:marTop w:val="0"/>
          <w:marBottom w:val="0"/>
          <w:divBdr>
            <w:top w:val="none" w:sz="0" w:space="0" w:color="auto"/>
            <w:left w:val="none" w:sz="0" w:space="0" w:color="auto"/>
            <w:bottom w:val="none" w:sz="0" w:space="0" w:color="auto"/>
            <w:right w:val="none" w:sz="0" w:space="0" w:color="auto"/>
          </w:divBdr>
        </w:div>
        <w:div w:id="1978951707">
          <w:marLeft w:val="640"/>
          <w:marRight w:val="0"/>
          <w:marTop w:val="0"/>
          <w:marBottom w:val="0"/>
          <w:divBdr>
            <w:top w:val="none" w:sz="0" w:space="0" w:color="auto"/>
            <w:left w:val="none" w:sz="0" w:space="0" w:color="auto"/>
            <w:bottom w:val="none" w:sz="0" w:space="0" w:color="auto"/>
            <w:right w:val="none" w:sz="0" w:space="0" w:color="auto"/>
          </w:divBdr>
        </w:div>
        <w:div w:id="1867668587">
          <w:marLeft w:val="640"/>
          <w:marRight w:val="0"/>
          <w:marTop w:val="0"/>
          <w:marBottom w:val="0"/>
          <w:divBdr>
            <w:top w:val="none" w:sz="0" w:space="0" w:color="auto"/>
            <w:left w:val="none" w:sz="0" w:space="0" w:color="auto"/>
            <w:bottom w:val="none" w:sz="0" w:space="0" w:color="auto"/>
            <w:right w:val="none" w:sz="0" w:space="0" w:color="auto"/>
          </w:divBdr>
        </w:div>
        <w:div w:id="620913924">
          <w:marLeft w:val="640"/>
          <w:marRight w:val="0"/>
          <w:marTop w:val="0"/>
          <w:marBottom w:val="0"/>
          <w:divBdr>
            <w:top w:val="none" w:sz="0" w:space="0" w:color="auto"/>
            <w:left w:val="none" w:sz="0" w:space="0" w:color="auto"/>
            <w:bottom w:val="none" w:sz="0" w:space="0" w:color="auto"/>
            <w:right w:val="none" w:sz="0" w:space="0" w:color="auto"/>
          </w:divBdr>
        </w:div>
        <w:div w:id="1792671748">
          <w:marLeft w:val="640"/>
          <w:marRight w:val="0"/>
          <w:marTop w:val="0"/>
          <w:marBottom w:val="0"/>
          <w:divBdr>
            <w:top w:val="none" w:sz="0" w:space="0" w:color="auto"/>
            <w:left w:val="none" w:sz="0" w:space="0" w:color="auto"/>
            <w:bottom w:val="none" w:sz="0" w:space="0" w:color="auto"/>
            <w:right w:val="none" w:sz="0" w:space="0" w:color="auto"/>
          </w:divBdr>
        </w:div>
        <w:div w:id="859050939">
          <w:marLeft w:val="640"/>
          <w:marRight w:val="0"/>
          <w:marTop w:val="0"/>
          <w:marBottom w:val="0"/>
          <w:divBdr>
            <w:top w:val="none" w:sz="0" w:space="0" w:color="auto"/>
            <w:left w:val="none" w:sz="0" w:space="0" w:color="auto"/>
            <w:bottom w:val="none" w:sz="0" w:space="0" w:color="auto"/>
            <w:right w:val="none" w:sz="0" w:space="0" w:color="auto"/>
          </w:divBdr>
        </w:div>
        <w:div w:id="213854074">
          <w:marLeft w:val="64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iencedirect-com.ezproxy.uniroma1.it/science/article/pii/S2213343722020577?via%3Dihub"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CARTELLE\Searches\CHIMICA\DOTTORATO\Collaborazioni\Valentina%20Segneri\Dat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Backup%20Computer%2020.11.22\1.%20Dottorato\8.%20Pubblicazioni%20Articoli\Abstract%20Venezia\1.%20Nanoparticles%20Adsorption\Dat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ackup%20Computer%2020.11.22\1.%20Dottorato\8.%20Pubblicazioni%20Articoli\Abstract%20Venezia\1.%20Nanoparticles%20Adsorption\Dat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4057372676257"/>
          <c:y val="6.0092435341485909E-2"/>
          <c:w val="0.79055896593725561"/>
          <c:h val="0.73617855788346509"/>
        </c:manualLayout>
      </c:layout>
      <c:scatterChart>
        <c:scatterStyle val="lineMarker"/>
        <c:varyColors val="0"/>
        <c:ser>
          <c:idx val="1"/>
          <c:order val="0"/>
          <c:tx>
            <c:strRef>
              <c:f>'Quantità maggiori, analisi TOC'!$L$4:$M$4</c:f>
              <c:strCache>
                <c:ptCount val="1"/>
                <c:pt idx="0">
                  <c:v>BCL-Fe2O3</c:v>
                </c:pt>
              </c:strCache>
            </c:strRef>
          </c:tx>
          <c:spPr>
            <a:ln w="9525" cap="rnd">
              <a:solidFill>
                <a:schemeClr val="tx1"/>
              </a:solidFill>
              <a:prstDash val="dash"/>
              <a:round/>
            </a:ln>
            <a:effectLst/>
          </c:spPr>
          <c:marker>
            <c:symbol val="circle"/>
            <c:size val="4"/>
            <c:spPr>
              <a:solidFill>
                <a:schemeClr val="tx1"/>
              </a:solidFill>
              <a:ln w="9525">
                <a:solidFill>
                  <a:schemeClr val="tx1"/>
                </a:solidFill>
                <a:prstDash val="dash"/>
              </a:ln>
              <a:effectLst/>
            </c:spPr>
          </c:marker>
          <c:xVal>
            <c:numRef>
              <c:f>'Quantità maggiori, analisi TOC'!$C$24:$C$36</c:f>
              <c:numCache>
                <c:formatCode>General</c:formatCode>
                <c:ptCount val="13"/>
                <c:pt idx="0">
                  <c:v>0</c:v>
                </c:pt>
                <c:pt idx="1">
                  <c:v>1</c:v>
                </c:pt>
                <c:pt idx="2">
                  <c:v>2</c:v>
                </c:pt>
                <c:pt idx="3">
                  <c:v>3</c:v>
                </c:pt>
                <c:pt idx="4">
                  <c:v>4</c:v>
                </c:pt>
                <c:pt idx="5">
                  <c:v>5</c:v>
                </c:pt>
                <c:pt idx="6">
                  <c:v>6</c:v>
                </c:pt>
                <c:pt idx="7">
                  <c:v>10</c:v>
                </c:pt>
                <c:pt idx="8">
                  <c:v>15</c:v>
                </c:pt>
                <c:pt idx="9">
                  <c:v>20</c:v>
                </c:pt>
                <c:pt idx="10">
                  <c:v>30</c:v>
                </c:pt>
                <c:pt idx="11">
                  <c:v>120</c:v>
                </c:pt>
                <c:pt idx="12">
                  <c:v>180</c:v>
                </c:pt>
              </c:numCache>
            </c:numRef>
          </c:xVal>
          <c:yVal>
            <c:numRef>
              <c:f>'Quantità maggiori, analisi TOC'!$E$24:$E$36</c:f>
              <c:numCache>
                <c:formatCode>0.00</c:formatCode>
                <c:ptCount val="13"/>
                <c:pt idx="0">
                  <c:v>0</c:v>
                </c:pt>
                <c:pt idx="1">
                  <c:v>1.6937611743814087</c:v>
                </c:pt>
                <c:pt idx="2">
                  <c:v>2.9111520184680466</c:v>
                </c:pt>
                <c:pt idx="3">
                  <c:v>7.8827947513063323</c:v>
                </c:pt>
                <c:pt idx="4">
                  <c:v>16.578443637639459</c:v>
                </c:pt>
                <c:pt idx="5">
                  <c:v>19.999992438566188</c:v>
                </c:pt>
                <c:pt idx="6">
                  <c:v>20.604907143702409</c:v>
                </c:pt>
                <c:pt idx="7">
                  <c:v>21.739122215832811</c:v>
                </c:pt>
                <c:pt idx="8">
                  <c:v>21.17201467976761</c:v>
                </c:pt>
                <c:pt idx="9">
                  <c:v>22.873337287963217</c:v>
                </c:pt>
                <c:pt idx="10">
                  <c:v>22.684301442608152</c:v>
                </c:pt>
                <c:pt idx="11">
                  <c:v>24.385624050803763</c:v>
                </c:pt>
                <c:pt idx="12">
                  <c:v>24.574659896158792</c:v>
                </c:pt>
              </c:numCache>
            </c:numRef>
          </c:yVal>
          <c:smooth val="0"/>
          <c:extLst xmlns="http://schemas.openxmlformats.org/drawingml/2006/chart">
            <c:ext xmlns:c16="http://schemas.microsoft.com/office/drawing/2014/chart" uri="{C3380CC4-5D6E-409C-BE32-E72D297353CC}">
              <c16:uniqueId val="{00000000-665C-4CCE-BA0A-C06C4BEDD69C}"/>
            </c:ext>
          </c:extLst>
        </c:ser>
        <c:ser>
          <c:idx val="0"/>
          <c:order val="1"/>
          <c:tx>
            <c:strRef>
              <c:f>'Quantità maggiori, analisi TOC'!$J$4:$K$4</c:f>
              <c:strCache>
                <c:ptCount val="1"/>
                <c:pt idx="0">
                  <c:v>Alg-SiO2</c:v>
                </c:pt>
              </c:strCache>
            </c:strRef>
          </c:tx>
          <c:spPr>
            <a:ln w="19050" cap="rnd">
              <a:solidFill>
                <a:schemeClr val="tx1"/>
              </a:solidFill>
              <a:prstDash val="sysDot"/>
              <a:round/>
            </a:ln>
            <a:effectLst/>
          </c:spPr>
          <c:marker>
            <c:symbol val="circle"/>
            <c:size val="5"/>
            <c:spPr>
              <a:noFill/>
              <a:ln w="9525">
                <a:solidFill>
                  <a:schemeClr val="tx1"/>
                </a:solidFill>
                <a:prstDash val="solid"/>
              </a:ln>
              <a:effectLst/>
            </c:spPr>
          </c:marker>
          <c:xVal>
            <c:numRef>
              <c:f>'Quantità maggiori, analisi TOC'!$C$24:$C$36</c:f>
              <c:numCache>
                <c:formatCode>General</c:formatCode>
                <c:ptCount val="13"/>
                <c:pt idx="0">
                  <c:v>0</c:v>
                </c:pt>
                <c:pt idx="1">
                  <c:v>1</c:v>
                </c:pt>
                <c:pt idx="2">
                  <c:v>2</c:v>
                </c:pt>
                <c:pt idx="3">
                  <c:v>3</c:v>
                </c:pt>
                <c:pt idx="4">
                  <c:v>4</c:v>
                </c:pt>
                <c:pt idx="5">
                  <c:v>5</c:v>
                </c:pt>
                <c:pt idx="6">
                  <c:v>6</c:v>
                </c:pt>
                <c:pt idx="7">
                  <c:v>10</c:v>
                </c:pt>
                <c:pt idx="8">
                  <c:v>15</c:v>
                </c:pt>
                <c:pt idx="9">
                  <c:v>20</c:v>
                </c:pt>
                <c:pt idx="10">
                  <c:v>30</c:v>
                </c:pt>
                <c:pt idx="11">
                  <c:v>120</c:v>
                </c:pt>
                <c:pt idx="12">
                  <c:v>180</c:v>
                </c:pt>
              </c:numCache>
            </c:numRef>
          </c:xVal>
          <c:yVal>
            <c:numRef>
              <c:f>'Quantità maggiori, analisi TOC'!$D$24:$D$36</c:f>
              <c:numCache>
                <c:formatCode>0.00</c:formatCode>
                <c:ptCount val="13"/>
                <c:pt idx="0">
                  <c:v>0</c:v>
                </c:pt>
                <c:pt idx="1">
                  <c:v>0.76370481523447453</c:v>
                </c:pt>
                <c:pt idx="2">
                  <c:v>1.4328917077914152</c:v>
                </c:pt>
                <c:pt idx="3">
                  <c:v>2.2495265597253082</c:v>
                </c:pt>
                <c:pt idx="4">
                  <c:v>3.4593559699977439</c:v>
                </c:pt>
                <c:pt idx="5">
                  <c:v>5.2930036699419016</c:v>
                </c:pt>
                <c:pt idx="6">
                  <c:v>5.6710753606520408</c:v>
                </c:pt>
                <c:pt idx="7">
                  <c:v>5.4820395152969708</c:v>
                </c:pt>
                <c:pt idx="8">
                  <c:v>5.6710753606520408</c:v>
                </c:pt>
                <c:pt idx="9">
                  <c:v>5.2930036699418972</c:v>
                </c:pt>
                <c:pt idx="10">
                  <c:v>5.8601112060071099</c:v>
                </c:pt>
                <c:pt idx="11">
                  <c:v>5.4820395152969521</c:v>
                </c:pt>
                <c:pt idx="12">
                  <c:v>5.6710753606520168</c:v>
                </c:pt>
              </c:numCache>
            </c:numRef>
          </c:yVal>
          <c:smooth val="0"/>
          <c:extLst xmlns="http://schemas.openxmlformats.org/drawingml/2006/chart">
            <c:ext xmlns:c16="http://schemas.microsoft.com/office/drawing/2014/chart" uri="{C3380CC4-5D6E-409C-BE32-E72D297353CC}">
              <c16:uniqueId val="{00000001-665C-4CCE-BA0A-C06C4BEDD69C}"/>
            </c:ext>
          </c:extLst>
        </c:ser>
        <c:dLbls>
          <c:showLegendKey val="0"/>
          <c:showVal val="0"/>
          <c:showCatName val="0"/>
          <c:showSerName val="0"/>
          <c:showPercent val="0"/>
          <c:showBubbleSize val="0"/>
        </c:dLbls>
        <c:axId val="105158544"/>
        <c:axId val="105147728"/>
      </c:scatterChart>
      <c:valAx>
        <c:axId val="105158544"/>
        <c:scaling>
          <c:orientation val="minMax"/>
          <c:max val="180"/>
          <c:min val="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it-IT" sz="900" b="0">
                    <a:solidFill>
                      <a:sysClr val="windowText" lastClr="000000"/>
                    </a:solidFill>
                  </a:rPr>
                  <a:t>Time (min)</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title>
        <c:numFmt formatCode="General" sourceLinked="1"/>
        <c:majorTickMark val="in"/>
        <c:minorTickMark val="none"/>
        <c:tickLblPos val="nextTo"/>
        <c:spPr>
          <a:noFill/>
          <a:ln w="63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105147728"/>
        <c:crosses val="autoZero"/>
        <c:crossBetween val="midCat"/>
      </c:valAx>
      <c:valAx>
        <c:axId val="105147728"/>
        <c:scaling>
          <c:orientation val="minMax"/>
          <c:max val="3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it-IT" sz="900" b="0" i="0" baseline="0">
                    <a:solidFill>
                      <a:sysClr val="windowText" lastClr="000000"/>
                    </a:solidFill>
                    <a:effectLst/>
                  </a:rPr>
                  <a:t>CO</a:t>
                </a:r>
                <a:r>
                  <a:rPr lang="it-IT" sz="900" b="0" i="0" baseline="-25000">
                    <a:solidFill>
                      <a:sysClr val="windowText" lastClr="000000"/>
                    </a:solidFill>
                    <a:effectLst/>
                  </a:rPr>
                  <a:t>2</a:t>
                </a:r>
                <a:r>
                  <a:rPr lang="it-IT" sz="900" b="0" i="0" baseline="0">
                    <a:solidFill>
                      <a:sysClr val="windowText" lastClr="000000"/>
                    </a:solidFill>
                    <a:effectLst/>
                  </a:rPr>
                  <a:t> adsorbed (mg/g)</a:t>
                </a:r>
                <a:endParaRPr lang="it-IT" sz="900" b="0">
                  <a:solidFill>
                    <a:sysClr val="windowText" lastClr="000000"/>
                  </a:solidFill>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title>
        <c:numFmt formatCode="0" sourceLinked="0"/>
        <c:majorTickMark val="in"/>
        <c:minorTickMark val="none"/>
        <c:tickLblPos val="nextTo"/>
        <c:spPr>
          <a:noFill/>
          <a:ln w="63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105158544"/>
        <c:crosses val="autoZero"/>
        <c:crossBetween val="midCat"/>
      </c:valAx>
      <c:spPr>
        <a:noFill/>
        <a:ln w="6350">
          <a:solidFill>
            <a:sysClr val="windowText" lastClr="000000"/>
          </a:solidFill>
        </a:ln>
        <a:effectLst/>
      </c:spPr>
    </c:plotArea>
    <c:legend>
      <c:legendPos val="l"/>
      <c:layout>
        <c:manualLayout>
          <c:xMode val="edge"/>
          <c:yMode val="edge"/>
          <c:x val="0.1352354422091831"/>
          <c:y val="6.658986865542442E-2"/>
          <c:w val="0.19533050389977849"/>
          <c:h val="0.11138086597526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54971817047463E-2"/>
          <c:y val="5.9562288829918361E-2"/>
          <c:w val="0.87146852545071207"/>
          <c:h val="0.78696002088136774"/>
        </c:manualLayout>
      </c:layout>
      <c:scatterChart>
        <c:scatterStyle val="lineMarker"/>
        <c:varyColors val="0"/>
        <c:ser>
          <c:idx val="0"/>
          <c:order val="0"/>
          <c:tx>
            <c:v>Experimental Data</c:v>
          </c:tx>
          <c:spPr>
            <a:ln w="15875" cap="rnd">
              <a:solidFill>
                <a:schemeClr val="tx1"/>
              </a:solidFill>
              <a:prstDash val="sysDot"/>
              <a:round/>
            </a:ln>
            <a:effectLst/>
          </c:spPr>
          <c:marker>
            <c:symbol val="triangle"/>
            <c:size val="5"/>
            <c:spPr>
              <a:solidFill>
                <a:schemeClr val="tx1"/>
              </a:solidFill>
              <a:ln w="9525">
                <a:noFill/>
              </a:ln>
              <a:effectLst/>
            </c:spPr>
          </c:marker>
          <c:xVal>
            <c:numRef>
              <c:f>'BT-AB'!$B$4:$B$11</c:f>
              <c:numCache>
                <c:formatCode>General</c:formatCode>
                <c:ptCount val="8"/>
                <c:pt idx="0">
                  <c:v>0</c:v>
                </c:pt>
                <c:pt idx="1">
                  <c:v>1</c:v>
                </c:pt>
                <c:pt idx="2">
                  <c:v>2</c:v>
                </c:pt>
                <c:pt idx="3">
                  <c:v>3</c:v>
                </c:pt>
                <c:pt idx="4">
                  <c:v>4</c:v>
                </c:pt>
                <c:pt idx="5">
                  <c:v>5</c:v>
                </c:pt>
                <c:pt idx="6">
                  <c:v>6</c:v>
                </c:pt>
                <c:pt idx="7">
                  <c:v>10</c:v>
                </c:pt>
              </c:numCache>
            </c:numRef>
          </c:xVal>
          <c:yVal>
            <c:numRef>
              <c:f>'BT-AB'!$C$21:$C$28</c:f>
              <c:numCache>
                <c:formatCode>General</c:formatCode>
                <c:ptCount val="8"/>
                <c:pt idx="0">
                  <c:v>0</c:v>
                </c:pt>
                <c:pt idx="1">
                  <c:v>3.3311258278145697E-2</c:v>
                </c:pt>
                <c:pt idx="2">
                  <c:v>6.3708609271523178E-2</c:v>
                </c:pt>
                <c:pt idx="3">
                  <c:v>0.2543046357615894</c:v>
                </c:pt>
                <c:pt idx="4">
                  <c:v>0.56490066225165558</c:v>
                </c:pt>
                <c:pt idx="5">
                  <c:v>0.77483443708609268</c:v>
                </c:pt>
                <c:pt idx="6">
                  <c:v>0.91390728476821192</c:v>
                </c:pt>
                <c:pt idx="7">
                  <c:v>1</c:v>
                </c:pt>
              </c:numCache>
            </c:numRef>
          </c:yVal>
          <c:smooth val="0"/>
          <c:extLst>
            <c:ext xmlns:c16="http://schemas.microsoft.com/office/drawing/2014/chart" uri="{C3380CC4-5D6E-409C-BE32-E72D297353CC}">
              <c16:uniqueId val="{00000000-39EA-4B1A-9FD3-0305D51E633E}"/>
            </c:ext>
          </c:extLst>
        </c:ser>
        <c:ser>
          <c:idx val="1"/>
          <c:order val="1"/>
          <c:tx>
            <c:v>Breakthrough curve</c:v>
          </c:tx>
          <c:spPr>
            <a:ln w="19050" cap="rnd">
              <a:solidFill>
                <a:schemeClr val="tx1"/>
              </a:solidFill>
              <a:prstDash val="solid"/>
              <a:round/>
            </a:ln>
            <a:effectLst/>
          </c:spPr>
          <c:marker>
            <c:symbol val="none"/>
          </c:marker>
          <c:xVal>
            <c:numRef>
              <c:f>'BT-AB'!$B$4:$B$11</c:f>
              <c:numCache>
                <c:formatCode>General</c:formatCode>
                <c:ptCount val="8"/>
                <c:pt idx="0">
                  <c:v>0</c:v>
                </c:pt>
                <c:pt idx="1">
                  <c:v>1</c:v>
                </c:pt>
                <c:pt idx="2">
                  <c:v>2</c:v>
                </c:pt>
                <c:pt idx="3">
                  <c:v>3</c:v>
                </c:pt>
                <c:pt idx="4">
                  <c:v>4</c:v>
                </c:pt>
                <c:pt idx="5">
                  <c:v>5</c:v>
                </c:pt>
                <c:pt idx="6">
                  <c:v>6</c:v>
                </c:pt>
                <c:pt idx="7">
                  <c:v>10</c:v>
                </c:pt>
              </c:numCache>
            </c:numRef>
          </c:xVal>
          <c:yVal>
            <c:numRef>
              <c:f>'BT-AB'!$G$21:$G$28</c:f>
              <c:numCache>
                <c:formatCode>0.0000</c:formatCode>
                <c:ptCount val="8"/>
                <c:pt idx="1">
                  <c:v>3.0801837766111666E-2</c:v>
                </c:pt>
                <c:pt idx="2">
                  <c:v>9.7457909727888065E-2</c:v>
                </c:pt>
                <c:pt idx="3">
                  <c:v>0.26841193395144197</c:v>
                </c:pt>
                <c:pt idx="4">
                  <c:v>0.55487933257381672</c:v>
                </c:pt>
                <c:pt idx="5">
                  <c:v>0.80899687470173864</c:v>
                </c:pt>
                <c:pt idx="6">
                  <c:v>0.93502710062052341</c:v>
                </c:pt>
                <c:pt idx="7">
                  <c:v>1</c:v>
                </c:pt>
              </c:numCache>
            </c:numRef>
          </c:yVal>
          <c:smooth val="0"/>
          <c:extLst>
            <c:ext xmlns:c16="http://schemas.microsoft.com/office/drawing/2014/chart" uri="{C3380CC4-5D6E-409C-BE32-E72D297353CC}">
              <c16:uniqueId val="{00000001-39EA-4B1A-9FD3-0305D51E633E}"/>
            </c:ext>
          </c:extLst>
        </c:ser>
        <c:ser>
          <c:idx val="2"/>
          <c:order val="2"/>
          <c:tx>
            <c:v>Tangent line</c:v>
          </c:tx>
          <c:spPr>
            <a:ln w="6350" cap="rnd">
              <a:solidFill>
                <a:schemeClr val="bg2">
                  <a:lumMod val="50000"/>
                </a:schemeClr>
              </a:solidFill>
              <a:prstDash val="solid"/>
              <a:round/>
            </a:ln>
            <a:effectLst/>
          </c:spPr>
          <c:marker>
            <c:symbol val="none"/>
          </c:marker>
          <c:xVal>
            <c:numRef>
              <c:f>'BT-AB'!$B$55:$B$61</c:f>
              <c:numCache>
                <c:formatCode>General</c:formatCode>
                <c:ptCount val="7"/>
                <c:pt idx="0">
                  <c:v>0</c:v>
                </c:pt>
                <c:pt idx="1">
                  <c:v>1</c:v>
                </c:pt>
                <c:pt idx="2">
                  <c:v>2</c:v>
                </c:pt>
                <c:pt idx="3">
                  <c:v>3</c:v>
                </c:pt>
                <c:pt idx="4">
                  <c:v>4</c:v>
                </c:pt>
                <c:pt idx="5">
                  <c:v>5</c:v>
                </c:pt>
                <c:pt idx="6">
                  <c:v>6</c:v>
                </c:pt>
              </c:numCache>
            </c:numRef>
          </c:xVal>
          <c:yVal>
            <c:numRef>
              <c:f>'BT-AB'!$C$55:$C$61</c:f>
              <c:numCache>
                <c:formatCode>0.00E+00</c:formatCode>
                <c:ptCount val="7"/>
                <c:pt idx="1">
                  <c:v>-0.21999999999999997</c:v>
                </c:pt>
                <c:pt idx="2">
                  <c:v>4.0000000000000036E-2</c:v>
                </c:pt>
                <c:pt idx="3">
                  <c:v>0.30000000000000004</c:v>
                </c:pt>
                <c:pt idx="4">
                  <c:v>0.56000000000000005</c:v>
                </c:pt>
                <c:pt idx="5">
                  <c:v>0.82000000000000006</c:v>
                </c:pt>
                <c:pt idx="6">
                  <c:v>1.08</c:v>
                </c:pt>
              </c:numCache>
            </c:numRef>
          </c:yVal>
          <c:smooth val="0"/>
          <c:extLst>
            <c:ext xmlns:c16="http://schemas.microsoft.com/office/drawing/2014/chart" uri="{C3380CC4-5D6E-409C-BE32-E72D297353CC}">
              <c16:uniqueId val="{00000002-39EA-4B1A-9FD3-0305D51E633E}"/>
            </c:ext>
          </c:extLst>
        </c:ser>
        <c:ser>
          <c:idx val="3"/>
          <c:order val="3"/>
          <c:tx>
            <c:v>Breakthrough Point</c:v>
          </c:tx>
          <c:spPr>
            <a:ln w="12700" cap="rnd">
              <a:solidFill>
                <a:schemeClr val="tx1"/>
              </a:solidFill>
              <a:prstDash val="dash"/>
              <a:round/>
            </a:ln>
            <a:effectLst/>
          </c:spPr>
          <c:marker>
            <c:symbol val="none"/>
          </c:marker>
          <c:xVal>
            <c:numRef>
              <c:f>'BT-AB'!$E$40:$E$41</c:f>
              <c:numCache>
                <c:formatCode>General</c:formatCode>
                <c:ptCount val="2"/>
                <c:pt idx="0">
                  <c:v>0</c:v>
                </c:pt>
                <c:pt idx="1">
                  <c:v>3.8</c:v>
                </c:pt>
              </c:numCache>
            </c:numRef>
          </c:xVal>
          <c:yVal>
            <c:numRef>
              <c:f>'BT-AB'!$F$40:$F$41</c:f>
              <c:numCache>
                <c:formatCode>0.00E+00</c:formatCode>
                <c:ptCount val="2"/>
                <c:pt idx="0" formatCode="General">
                  <c:v>0.5</c:v>
                </c:pt>
                <c:pt idx="1">
                  <c:v>0.5</c:v>
                </c:pt>
              </c:numCache>
            </c:numRef>
          </c:yVal>
          <c:smooth val="0"/>
          <c:extLst>
            <c:ext xmlns:c16="http://schemas.microsoft.com/office/drawing/2014/chart" uri="{C3380CC4-5D6E-409C-BE32-E72D297353CC}">
              <c16:uniqueId val="{00000003-39EA-4B1A-9FD3-0305D51E633E}"/>
            </c:ext>
          </c:extLst>
        </c:ser>
        <c:ser>
          <c:idx val="4"/>
          <c:order val="4"/>
          <c:spPr>
            <a:ln w="12700" cap="rnd">
              <a:solidFill>
                <a:schemeClr val="tx1"/>
              </a:solidFill>
              <a:prstDash val="dash"/>
              <a:round/>
            </a:ln>
            <a:effectLst/>
          </c:spPr>
          <c:marker>
            <c:symbol val="none"/>
          </c:marker>
          <c:xVal>
            <c:numRef>
              <c:f>'BT-AB'!$E$42:$E$43</c:f>
              <c:numCache>
                <c:formatCode>General</c:formatCode>
                <c:ptCount val="2"/>
                <c:pt idx="0">
                  <c:v>3.8</c:v>
                </c:pt>
                <c:pt idx="1">
                  <c:v>3.81</c:v>
                </c:pt>
              </c:numCache>
            </c:numRef>
          </c:xVal>
          <c:yVal>
            <c:numRef>
              <c:f>'BT-AB'!$F$42:$F$43</c:f>
              <c:numCache>
                <c:formatCode>0.00E+00</c:formatCode>
                <c:ptCount val="2"/>
                <c:pt idx="0">
                  <c:v>0</c:v>
                </c:pt>
                <c:pt idx="1">
                  <c:v>0.5</c:v>
                </c:pt>
              </c:numCache>
            </c:numRef>
          </c:yVal>
          <c:smooth val="0"/>
          <c:extLst>
            <c:ext xmlns:c16="http://schemas.microsoft.com/office/drawing/2014/chart" uri="{C3380CC4-5D6E-409C-BE32-E72D297353CC}">
              <c16:uniqueId val="{00000004-39EA-4B1A-9FD3-0305D51E633E}"/>
            </c:ext>
          </c:extLst>
        </c:ser>
        <c:dLbls>
          <c:showLegendKey val="0"/>
          <c:showVal val="0"/>
          <c:showCatName val="0"/>
          <c:showSerName val="0"/>
          <c:showPercent val="0"/>
          <c:showBubbleSize val="0"/>
        </c:dLbls>
        <c:axId val="567739487"/>
        <c:axId val="567736159"/>
      </c:scatterChart>
      <c:valAx>
        <c:axId val="567739487"/>
        <c:scaling>
          <c:orientation val="minMax"/>
          <c:max val="12"/>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r>
                  <a:rPr lang="it-IT"/>
                  <a:t>Time [min]</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it-IT"/>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it-IT"/>
          </a:p>
        </c:txPr>
        <c:crossAx val="567736159"/>
        <c:crosses val="autoZero"/>
        <c:crossBetween val="midCat"/>
      </c:valAx>
      <c:valAx>
        <c:axId val="567736159"/>
        <c:scaling>
          <c:orientation val="minMax"/>
          <c:max val="1"/>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r>
                  <a:rPr lang="en-US"/>
                  <a:t>C/C</a:t>
                </a:r>
                <a:r>
                  <a:rPr lang="en-US" baseline="-25000"/>
                  <a:t>0</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it-IT"/>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it-IT"/>
          </a:p>
        </c:txPr>
        <c:crossAx val="567739487"/>
        <c:crosses val="autoZero"/>
        <c:crossBetween val="midCat"/>
        <c:majorUnit val="0.2"/>
      </c:valAx>
      <c:spPr>
        <a:noFill/>
        <a:ln>
          <a:solidFill>
            <a:sysClr val="windowText" lastClr="000000"/>
          </a:solidFill>
        </a:ln>
        <a:effectLst/>
      </c:spPr>
    </c:plotArea>
    <c:legend>
      <c:legendPos val="r"/>
      <c:legendEntry>
        <c:idx val="4"/>
        <c:delete val="1"/>
      </c:legendEntry>
      <c:layout>
        <c:manualLayout>
          <c:xMode val="edge"/>
          <c:yMode val="edge"/>
          <c:x val="0.55374273912482253"/>
          <c:y val="0.36516799350357448"/>
          <c:w val="0.37900391549416979"/>
          <c:h val="0.370320906019344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1888638345935E-2"/>
          <c:y val="7.8605705621947131E-2"/>
          <c:w val="0.86743852483207218"/>
          <c:h val="0.75115008351228829"/>
        </c:manualLayout>
      </c:layout>
      <c:scatterChart>
        <c:scatterStyle val="lineMarker"/>
        <c:varyColors val="0"/>
        <c:ser>
          <c:idx val="0"/>
          <c:order val="0"/>
          <c:tx>
            <c:v>Experimental Data</c:v>
          </c:tx>
          <c:spPr>
            <a:ln w="15875" cap="rnd">
              <a:solidFill>
                <a:schemeClr val="tx1"/>
              </a:solidFill>
              <a:prstDash val="sysDot"/>
              <a:round/>
            </a:ln>
            <a:effectLst/>
          </c:spPr>
          <c:marker>
            <c:symbol val="triangle"/>
            <c:size val="5"/>
            <c:spPr>
              <a:solidFill>
                <a:schemeClr val="tx1"/>
              </a:solidFill>
              <a:ln w="9525">
                <a:solidFill>
                  <a:schemeClr val="tx1"/>
                </a:solidFill>
              </a:ln>
              <a:effectLst/>
            </c:spPr>
          </c:marker>
          <c:xVal>
            <c:numRef>
              <c:f>'BT-AB'!$B$4:$B$11</c:f>
              <c:numCache>
                <c:formatCode>General</c:formatCode>
                <c:ptCount val="8"/>
                <c:pt idx="0">
                  <c:v>0</c:v>
                </c:pt>
                <c:pt idx="1">
                  <c:v>1</c:v>
                </c:pt>
                <c:pt idx="2">
                  <c:v>2</c:v>
                </c:pt>
                <c:pt idx="3">
                  <c:v>3</c:v>
                </c:pt>
                <c:pt idx="4">
                  <c:v>4</c:v>
                </c:pt>
                <c:pt idx="5">
                  <c:v>5</c:v>
                </c:pt>
                <c:pt idx="6">
                  <c:v>6</c:v>
                </c:pt>
                <c:pt idx="7">
                  <c:v>10</c:v>
                </c:pt>
              </c:numCache>
            </c:numRef>
          </c:xVal>
          <c:yVal>
            <c:numRef>
              <c:f>'BT-AB'!$H$21:$H$28</c:f>
              <c:numCache>
                <c:formatCode>General</c:formatCode>
                <c:ptCount val="8"/>
                <c:pt idx="0">
                  <c:v>0</c:v>
                </c:pt>
                <c:pt idx="1">
                  <c:v>1.6923076923076924E-3</c:v>
                </c:pt>
                <c:pt idx="2">
                  <c:v>2.7692307692307693E-2</c:v>
                </c:pt>
                <c:pt idx="3">
                  <c:v>0.13230769230769232</c:v>
                </c:pt>
                <c:pt idx="4">
                  <c:v>0.24461538461538462</c:v>
                </c:pt>
                <c:pt idx="5">
                  <c:v>0.60307692307692307</c:v>
                </c:pt>
                <c:pt idx="6">
                  <c:v>0.90769230769230769</c:v>
                </c:pt>
                <c:pt idx="7">
                  <c:v>1</c:v>
                </c:pt>
              </c:numCache>
            </c:numRef>
          </c:yVal>
          <c:smooth val="0"/>
          <c:extLst>
            <c:ext xmlns:c16="http://schemas.microsoft.com/office/drawing/2014/chart" uri="{C3380CC4-5D6E-409C-BE32-E72D297353CC}">
              <c16:uniqueId val="{00000000-6AAE-41D8-9C71-BA380A9AC3F4}"/>
            </c:ext>
          </c:extLst>
        </c:ser>
        <c:ser>
          <c:idx val="1"/>
          <c:order val="1"/>
          <c:tx>
            <c:v>Breakthrough curve</c:v>
          </c:tx>
          <c:spPr>
            <a:ln w="19050" cap="rnd">
              <a:solidFill>
                <a:schemeClr val="tx1"/>
              </a:solidFill>
              <a:round/>
            </a:ln>
            <a:effectLst/>
          </c:spPr>
          <c:marker>
            <c:symbol val="none"/>
          </c:marker>
          <c:xVal>
            <c:numRef>
              <c:f>'BT-AB'!$B$4:$B$11</c:f>
              <c:numCache>
                <c:formatCode>General</c:formatCode>
                <c:ptCount val="8"/>
                <c:pt idx="0">
                  <c:v>0</c:v>
                </c:pt>
                <c:pt idx="1">
                  <c:v>1</c:v>
                </c:pt>
                <c:pt idx="2">
                  <c:v>2</c:v>
                </c:pt>
                <c:pt idx="3">
                  <c:v>3</c:v>
                </c:pt>
                <c:pt idx="4">
                  <c:v>4</c:v>
                </c:pt>
                <c:pt idx="5">
                  <c:v>5</c:v>
                </c:pt>
                <c:pt idx="6">
                  <c:v>6</c:v>
                </c:pt>
                <c:pt idx="7">
                  <c:v>10</c:v>
                </c:pt>
              </c:numCache>
            </c:numRef>
          </c:xVal>
          <c:yVal>
            <c:numRef>
              <c:f>'BT-AB'!$L$21:$L$28</c:f>
              <c:numCache>
                <c:formatCode>General</c:formatCode>
                <c:ptCount val="8"/>
                <c:pt idx="1">
                  <c:v>3.8226793996327568E-3</c:v>
                </c:pt>
                <c:pt idx="2">
                  <c:v>1.6824132745855321E-2</c:v>
                </c:pt>
                <c:pt idx="3">
                  <c:v>7.0898172561041584E-2</c:v>
                </c:pt>
                <c:pt idx="4">
                  <c:v>0.25388966960719012</c:v>
                </c:pt>
                <c:pt idx="5">
                  <c:v>0.60277145483734829</c:v>
                </c:pt>
                <c:pt idx="6">
                  <c:v>0.8712466227855763</c:v>
                </c:pt>
                <c:pt idx="7">
                  <c:v>1</c:v>
                </c:pt>
              </c:numCache>
            </c:numRef>
          </c:yVal>
          <c:smooth val="0"/>
          <c:extLst>
            <c:ext xmlns:c16="http://schemas.microsoft.com/office/drawing/2014/chart" uri="{C3380CC4-5D6E-409C-BE32-E72D297353CC}">
              <c16:uniqueId val="{00000001-6AAE-41D8-9C71-BA380A9AC3F4}"/>
            </c:ext>
          </c:extLst>
        </c:ser>
        <c:ser>
          <c:idx val="2"/>
          <c:order val="2"/>
          <c:tx>
            <c:v>Tangent line</c:v>
          </c:tx>
          <c:spPr>
            <a:ln w="6350" cap="rnd">
              <a:solidFill>
                <a:schemeClr val="bg2">
                  <a:lumMod val="50000"/>
                </a:schemeClr>
              </a:solidFill>
              <a:round/>
            </a:ln>
            <a:effectLst/>
          </c:spPr>
          <c:marker>
            <c:symbol val="none"/>
          </c:marker>
          <c:xVal>
            <c:numRef>
              <c:f>'BT-AB'!$B$55:$B$62</c:f>
              <c:numCache>
                <c:formatCode>General</c:formatCode>
                <c:ptCount val="8"/>
                <c:pt idx="0">
                  <c:v>0</c:v>
                </c:pt>
                <c:pt idx="1">
                  <c:v>1</c:v>
                </c:pt>
                <c:pt idx="2">
                  <c:v>2</c:v>
                </c:pt>
                <c:pt idx="3">
                  <c:v>3</c:v>
                </c:pt>
                <c:pt idx="4">
                  <c:v>4</c:v>
                </c:pt>
                <c:pt idx="5">
                  <c:v>5</c:v>
                </c:pt>
                <c:pt idx="6">
                  <c:v>6</c:v>
                </c:pt>
                <c:pt idx="7">
                  <c:v>10</c:v>
                </c:pt>
              </c:numCache>
            </c:numRef>
          </c:xVal>
          <c:yVal>
            <c:numRef>
              <c:f>'BT-AB'!$D$55:$D$62</c:f>
              <c:numCache>
                <c:formatCode>0.00E+00</c:formatCode>
                <c:ptCount val="8"/>
                <c:pt idx="1">
                  <c:v>-0.80999999999999994</c:v>
                </c:pt>
                <c:pt idx="2">
                  <c:v>-0.45399999999999996</c:v>
                </c:pt>
                <c:pt idx="3">
                  <c:v>-9.7999999999999865E-2</c:v>
                </c:pt>
                <c:pt idx="4">
                  <c:v>0.25800000000000001</c:v>
                </c:pt>
                <c:pt idx="5">
                  <c:v>0.61399999999999988</c:v>
                </c:pt>
                <c:pt idx="6">
                  <c:v>0.9700000000000002</c:v>
                </c:pt>
                <c:pt idx="7">
                  <c:v>2.3939999999999997</c:v>
                </c:pt>
              </c:numCache>
            </c:numRef>
          </c:yVal>
          <c:smooth val="0"/>
          <c:extLst>
            <c:ext xmlns:c16="http://schemas.microsoft.com/office/drawing/2014/chart" uri="{C3380CC4-5D6E-409C-BE32-E72D297353CC}">
              <c16:uniqueId val="{00000002-6AAE-41D8-9C71-BA380A9AC3F4}"/>
            </c:ext>
          </c:extLst>
        </c:ser>
        <c:ser>
          <c:idx val="3"/>
          <c:order val="3"/>
          <c:tx>
            <c:v>Breakthrough Point</c:v>
          </c:tx>
          <c:spPr>
            <a:ln w="12700" cap="rnd">
              <a:solidFill>
                <a:schemeClr val="tx1"/>
              </a:solidFill>
              <a:prstDash val="dash"/>
              <a:round/>
            </a:ln>
            <a:effectLst/>
          </c:spPr>
          <c:marker>
            <c:symbol val="none"/>
          </c:marker>
          <c:xVal>
            <c:numRef>
              <c:f>('BT-AB'!$E$40,'BT-AB'!$E$44)</c:f>
              <c:numCache>
                <c:formatCode>General</c:formatCode>
                <c:ptCount val="2"/>
                <c:pt idx="0">
                  <c:v>0</c:v>
                </c:pt>
                <c:pt idx="1">
                  <c:v>4.6500000000000004</c:v>
                </c:pt>
              </c:numCache>
            </c:numRef>
          </c:xVal>
          <c:yVal>
            <c:numRef>
              <c:f>('BT-AB'!$G$40,'BT-AB'!$G$44)</c:f>
              <c:numCache>
                <c:formatCode>General</c:formatCode>
                <c:ptCount val="2"/>
                <c:pt idx="0">
                  <c:v>0.5</c:v>
                </c:pt>
                <c:pt idx="1">
                  <c:v>0.5</c:v>
                </c:pt>
              </c:numCache>
            </c:numRef>
          </c:yVal>
          <c:smooth val="0"/>
          <c:extLst>
            <c:ext xmlns:c16="http://schemas.microsoft.com/office/drawing/2014/chart" uri="{C3380CC4-5D6E-409C-BE32-E72D297353CC}">
              <c16:uniqueId val="{00000003-6AAE-41D8-9C71-BA380A9AC3F4}"/>
            </c:ext>
          </c:extLst>
        </c:ser>
        <c:ser>
          <c:idx val="4"/>
          <c:order val="4"/>
          <c:spPr>
            <a:ln w="12700" cap="rnd">
              <a:solidFill>
                <a:schemeClr val="tx1"/>
              </a:solidFill>
              <a:prstDash val="dash"/>
              <a:round/>
            </a:ln>
            <a:effectLst/>
          </c:spPr>
          <c:marker>
            <c:symbol val="none"/>
          </c:marker>
          <c:xVal>
            <c:numRef>
              <c:f>'BT-AB'!$E$45:$E$46</c:f>
              <c:numCache>
                <c:formatCode>General</c:formatCode>
                <c:ptCount val="2"/>
                <c:pt idx="0">
                  <c:v>4.6500000000000004</c:v>
                </c:pt>
                <c:pt idx="1">
                  <c:v>4.66</c:v>
                </c:pt>
              </c:numCache>
            </c:numRef>
          </c:xVal>
          <c:yVal>
            <c:numRef>
              <c:f>'BT-AB'!$G$45:$G$46</c:f>
              <c:numCache>
                <c:formatCode>General</c:formatCode>
                <c:ptCount val="2"/>
                <c:pt idx="0">
                  <c:v>0</c:v>
                </c:pt>
                <c:pt idx="1">
                  <c:v>0.5</c:v>
                </c:pt>
              </c:numCache>
            </c:numRef>
          </c:yVal>
          <c:smooth val="0"/>
          <c:extLst>
            <c:ext xmlns:c16="http://schemas.microsoft.com/office/drawing/2014/chart" uri="{C3380CC4-5D6E-409C-BE32-E72D297353CC}">
              <c16:uniqueId val="{00000004-6AAE-41D8-9C71-BA380A9AC3F4}"/>
            </c:ext>
          </c:extLst>
        </c:ser>
        <c:dLbls>
          <c:showLegendKey val="0"/>
          <c:showVal val="0"/>
          <c:showCatName val="0"/>
          <c:showSerName val="0"/>
          <c:showPercent val="0"/>
          <c:showBubbleSize val="0"/>
        </c:dLbls>
        <c:axId val="567739487"/>
        <c:axId val="567736159"/>
      </c:scatterChart>
      <c:valAx>
        <c:axId val="567739487"/>
        <c:scaling>
          <c:orientation val="minMax"/>
          <c:max val="12"/>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r>
                  <a:rPr lang="it-IT"/>
                  <a:t>Time [min]</a:t>
                </a:r>
              </a:p>
            </c:rich>
          </c:tx>
          <c:layout>
            <c:manualLayout>
              <c:xMode val="edge"/>
              <c:yMode val="edge"/>
              <c:x val="0.47819351830638324"/>
              <c:y val="0.8957754415047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it-IT"/>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it-IT"/>
          </a:p>
        </c:txPr>
        <c:crossAx val="567736159"/>
        <c:crosses val="autoZero"/>
        <c:crossBetween val="midCat"/>
      </c:valAx>
      <c:valAx>
        <c:axId val="567736159"/>
        <c:scaling>
          <c:orientation val="minMax"/>
          <c:max val="1"/>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r>
                  <a:rPr lang="it-IT"/>
                  <a:t>C/C</a:t>
                </a:r>
                <a:r>
                  <a:rPr lang="it-IT" baseline="-25000"/>
                  <a:t>0</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it-IT"/>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it-IT"/>
          </a:p>
        </c:txPr>
        <c:crossAx val="567739487"/>
        <c:crosses val="autoZero"/>
        <c:crossBetween val="midCat"/>
        <c:majorUnit val="0.2"/>
      </c:valAx>
      <c:spPr>
        <a:noFill/>
        <a:ln>
          <a:solidFill>
            <a:sysClr val="windowText" lastClr="000000"/>
          </a:solidFill>
        </a:ln>
        <a:effectLst/>
      </c:spPr>
    </c:plotArea>
    <c:legend>
      <c:legendPos val="r"/>
      <c:legendEntry>
        <c:idx val="4"/>
        <c:delete val="1"/>
      </c:legendEntry>
      <c:layout>
        <c:manualLayout>
          <c:xMode val="edge"/>
          <c:yMode val="edge"/>
          <c:x val="0.62157838042067104"/>
          <c:y val="0.4315579251503644"/>
          <c:w val="0.31974291881202443"/>
          <c:h val="0.3492530054996531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latin typeface="Calibri" panose="020F0502020204030204" pitchFamily="34"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4FA297D-7610-401F-B69A-B622342A72DA}"/>
      </w:docPartPr>
      <w:docPartBody>
        <w:p w:rsidR="00AD7E4F" w:rsidRDefault="00A8160F">
          <w:r w:rsidRPr="00A77019">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0F"/>
    <w:rsid w:val="00002232"/>
    <w:rsid w:val="000B649E"/>
    <w:rsid w:val="000C70BE"/>
    <w:rsid w:val="00103D62"/>
    <w:rsid w:val="001A3808"/>
    <w:rsid w:val="00220CE7"/>
    <w:rsid w:val="002232CB"/>
    <w:rsid w:val="00292592"/>
    <w:rsid w:val="00367408"/>
    <w:rsid w:val="003D28FA"/>
    <w:rsid w:val="0043335D"/>
    <w:rsid w:val="00803DEF"/>
    <w:rsid w:val="00843B29"/>
    <w:rsid w:val="00A73068"/>
    <w:rsid w:val="00A8160F"/>
    <w:rsid w:val="00AB5F33"/>
    <w:rsid w:val="00AD7E4F"/>
    <w:rsid w:val="00DE1C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0223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E2FCD0-AA0C-48ED-A95E-84459DE603A3}">
  <we:reference id="wa104382081" version="1.46.0.0" store="it-IT" storeType="OMEX"/>
  <we:alternateReferences>
    <we:reference id="wa104382081" version="1.46.0.0" store="" storeType="OMEX"/>
  </we:alternateReferences>
  <we:properties>
    <we:property name="MENDELEY_CITATIONS" value="[{&quot;citationID&quot;:&quot;MENDELEY_CITATION_b130d05f-7f5c-4fcd-ba87-0d5e13a01dfa&quot;,&quot;properties&quot;:{&quot;noteIndex&quot;:0},&quot;isEdited&quot;:false,&quot;manualOverride&quot;:{&quot;isManuallyOverridden&quot;:false,&quot;citeprocText&quot;:&quot;(Trinca et al., 2022)&quot;,&quot;manualOverrideText&quot;:&quot;&quot;},&quot;citationTag&quot;:&quot;MENDELEY_CITATION_v3_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&quot;,&quot;citationItems&quot;:[{&quot;id&quot;:&quot;3daf80b9-dc4e-3924-bdc9-dc49bb74b34a&quot;,&quot;itemData&quot;:{&quot;type&quot;:&quot;article&quot;,&quot;id&quot;:&quot;3daf80b9-dc4e-3924-bdc9-dc49bb74b34a&quot;,&quot;title&quot;:&quot;Recovery of Solid Waste in Industrial and Environmental Processes&quot;,&quot;author&quot;:[{&quot;family&quot;:&quot;Trinca&quot;,&quot;given&quot;:&quot;Antonio&quot;,&quot;parse-names&quot;:false,&quot;dropping-particle&quot;:&quot;&quot;,&quot;non-dropping-particle&quot;:&quot;&quot;},{&quot;family&quot;:&quot;Segneri&quot;,&quot;given&quot;:&quot;Valentina&quot;,&quot;parse-names&quot;:false,&quot;dropping-particle&quot;:&quot;&quot;,&quot;non-dropping-particle&quot;:&quot;&quot;},{&quot;family&quot;:&quot;Mpouras&quot;,&quot;given&quot;:&quot;Thanasis&quot;,&quot;parse-names&quot;:false,&quot;dropping-particle&quot;:&quot;&quot;,&quot;non-dropping-particle&quot;:&quot;&quot;},{&quot;family&quot;:&quot;Libardi&quot;,&quot;given&quot;:&quot;Nelson&quot;,&quot;parse-names&quot;:false,&quot;dropping-particle&quot;:&quot;&quot;,&quot;non-dropping-particle&quot;:&quot;&quot;},{&quot;family&quot;:&quot;Vilardi&quot;,&quot;given&quot;:&quot;Giorgio&quot;,&quot;parse-names&quot;:false,&quot;dropping-particle&quot;:&quot;&quot;,&quot;non-dropping-particle&quot;:&quot;&quot;}],&quot;container-title&quot;:&quot;Energies&quot;,&quot;container-title-short&quot;:&quot;Energies (Basel)&quot;,&quot;DOI&quot;:&quot;10.3390/en15197418&quot;,&quot;ISSN&quot;:&quot;19961073&quot;,&quot;issued&quot;:{&quot;date-parts&quot;:[[2022,10,1]]},&quot;publisher&quot;:&quot;MDPI&quot;,&quot;issue&quot;:&quot;19&quot;,&quot;volume&quot;:&quot;15&quot;},&quot;isTemporary&quot;:false}]},{&quot;citationID&quot;:&quot;MENDELEY_CITATION_9e2bdeef-db67-47d1-950f-b93bc4ba5235&quot;,&quot;properties&quot;:{&quot;noteIndex&quot;:0},&quot;isEdited&quot;:false,&quot;manualOverride&quot;:{&quot;citeprocText&quot;:&quot;(Lu et al., 2021)&quot;,&quot;isManuallyOverridden&quot;:false,&quot;manualOverrideText&quot;:&quot;&quot;},&quot;citationTag&quot;:&quot;MENDELEY_CITATION_v3_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&quot;,&quot;citationItems&quot;:[{&quot;id&quot;:&quot;cb5ea411-6879-5b9a-934e-7bbc3e1b57cf&quot;,&quot;itemData&quot;:{&quot;DOI&quot;:&quot;10.1016/j.mattod.2021.03.016&quot;,&quot;ISSN&quot;:&quot;18734103&quot;,&quot;abstract&quot;:&quot;Global warming effect caused by excessive emission of greenhouse gases, such as CO2 from modern industries, are emerging as serious environmental problem nowadays. Many strategies have been developed to address this issue, including solar energy utilization, green plants cultivation and coal desulfurization. These existing strategies always need sophisticated equipment and harsh reaction conditions, and are usually with limited efficiency. With the development of nanoscience and nanotechnology, it is becoming an effective strategy to directly capture and convert CO2 with nanomaterials into valuable chemicals under gentle conditions. Herein, we summarize recent progress on nanomaterials for adsorption and conversion of CO2 under gentle conditions, including various physical and chemical processes, and artificial photosynthesis. Future perspective and research direction of nanomaterials for CO2 adsorption and conversion have been put forward on the basis of existing research works and our experimental experience.&quot;,&quot;author&quot;:[{&quot;dropping-particle&quot;:&quot;&quot;,&quot;family&quot;:&quot;Lu&quot;,&quot;given&quot;:&quot;Chao&quot;,&quot;non-dropping-particle&quot;:&quot;&quot;,&quot;parse-names&quot;:false,&quot;suffix&quot;:&quot;&quot;},{&quot;dropping-particle&quot;:&quot;&quot;,&quot;family&quot;:&quot;Shi&quot;,&quot;given&quot;:&quot;Xiaoyang&quot;,&quot;non-dropping-particle&quot;:&quot;&quot;,&quot;parse-names&quot;:false,&quot;suffix&quot;:&quot;&quot;},{&quot;dropping-particle&quot;:&quot;&quot;,&quot;family&quot;:&quot;Liu&quot;,&quot;given&quot;:&quot;Yilun&quot;,&quot;non-dropping-particle&quot;:&quot;&quot;,&quot;parse-names&quot;:false,&quot;suffix&quot;:&quot;&quot;},{&quot;dropping-particle&quot;:&quot;&quot;,&quot;family&quot;:&quot;Xiao&quot;,&quot;given&quot;:&quot;Hang&quot;,&quot;non-dropping-particle&quot;:&quot;&quot;,&quot;parse-names&quot;:false,&quot;suffix&quot;:&quot;&quot;},{&quot;dropping-particle&quot;:&quot;&quot;,&quot;family&quot;:&quot;Li&quot;,&quot;given&quot;:&quot;Junjie&quot;,&quot;non-dropping-particle&quot;:&quot;&quot;,&quot;parse-names&quot;:false,&quot;suffix&quot;:&quot;&quot;},{&quot;dropping-particle&quot;:&quot;&quot;,&quot;family&quot;:&quot;Chen&quot;,&quot;given&quot;:&quot;Xi&quot;,&quot;non-dropping-particle&quot;:&quot;&quot;,&quot;parse-names&quot;:false,&quot;suffix&quot;:&quot;&quot;}],&quot;container-title&quot;:&quot;Materials Today&quot;,&quot;id&quot;:&quot;cb5ea411-6879-5b9a-934e-7bbc3e1b57cf&quot;,&quot;issue&quot;:&quot;November&quot;,&quot;issued&quot;:{&quot;date-parts&quot;:[[&quot;2021&quot;]]},&quot;page&quot;:&quot;385-399&quot;,&quot;publisher&quot;:&quot;Elsevier Ltd&quot;,&quot;title&quot;:&quot;Nanomaterials for adsorption and conversion of CO2 under gentle conditions&quot;,&quot;type&quot;:&quot;article-journal&quot;,&quot;volume&quot;:&quot;50&quot;,&quot;container-title-short&quot;:&quot;&quot;},&quot;uris&quot;:[&quot;http://www.mendeley.com/documents/?uuid=b3757c45-84ac-4eb1-81da-c32f0a324eef&quot;],&quot;isTemporary&quot;:false,&quot;legacyDesktopId&quot;:&quot;b3757c45-84ac-4eb1-81da-c32f0a324eef&quot;}]},{&quot;citationID&quot;:&quot;MENDELEY_CITATION_a49b1334-2d5b-46a8-adc7-6682605bc0a2&quot;,&quot;properties&quot;:{&quot;noteIndex&quot;:0},&quot;isEdited&quot;:false,&quot;manualOverride&quot;:{&quot;citeprocText&quot;:&quot;(Goel et al., 2021)&quot;,&quot;isManuallyOverridden&quot;:false,&quot;manualOverrideText&quot;:&quot;&quot;},&quot;citationTag&quot;:&quot;MENDELEY_CITATION_v3_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&quot;,&quot;citationItems&quot;:[{&quot;id&quot;:&quot;3e29bc14-c0dd-5340-a33e-9da968780693&quot;,&quot;itemData&quot;:{&quot;DOI&quot;:&quot;10.1016/j.scitotenv.2021.149296&quot;,&quot;ISSN&quot;:&quot;18791026&quot;,&quot;PMID&quot;:&quot;34325142&quot;,&quot;abstract&quot;:&quot;Carbon capture and storage has been recognized as the most promising method for CO2 control. Among the many sorbents, char derived from pyrolysis and hydrothermal carbonization (HTC) of biomass have demonstrated excellent CO2 adsorption capability. This paper reviews the different parameters to produce a higher yield of biochar and hydrochar suitable for carbon sequestration. The mechanism of physisorption and chemisorption is briefly presented. The different kinetic models, diffusion models to describe adsorption mechanism, and adsorption isotherms for CO2 uptake from biomass-derived hydrochar are reviewed. The different factors that affect the CO2 uptake are the type of activation, surface area and porosity, the ratio of activation agent to char, activation temperature, adsorption pressure and temperature, additives, and other physicochemical properties. The optimal conditions for CO2 uptake with chemical activation of KOH is a KOH/char ratio of 2-3, activation temperature of 700 °C, and an adsorption temperature below 50 °C.&quot;,&quot;author&quot;:[{&quot;dropping-particle&quot;:&quot;&quot;,&quot;family&quot;:&quot;Goel&quot;,&quot;given&quot;:&quot;Chirag&quot;,&quot;non-dropping-particle&quot;:&quot;&quot;,&quot;parse-names&quot;:false,&quot;suffix&quot;:&quot;&quot;},{&quot;dropping-particle&quot;:&quot;&quot;,&quot;family&quot;:&quot;Mohan&quot;,&quot;given&quot;:&quot;Sooraj&quot;,&quot;non-dropping-particle&quot;:&quot;&quot;,&quot;parse-names&quot;:false,&quot;suffix&quot;:&quot;&quot;},{&quot;dropping-particle&quot;:&quot;&quot;,&quot;family&quot;:&quot;Dinesha&quot;,&quot;given&quot;:&quot;P.&quot;,&quot;non-dropping-particle&quot;:&quot;&quot;,&quot;parse-names&quot;:false,&quot;suffix&quot;:&quot;&quot;}],&quot;container-title&quot;:&quot;Science of the Total Environment&quot;,&quot;id&quot;:&quot;3e29bc14-c0dd-5340-a33e-9da968780693&quot;,&quot;issued&quot;:{&quot;date-parts&quot;:[[&quot;2021&quot;]]},&quot;page&quot;:&quot;149296&quot;,&quot;publisher&quot;:&quot;Elsevier B.V.&quot;,&quot;title&quot;:&quot;CO2 capture by adsorption on biomass-derived activated char: A review&quot;,&quot;type&quot;:&quot;article-journal&quot;,&quot;volume&quot;:&quot;798&quot;,&quot;container-title-short&quot;:&quot;&quot;},&quot;uris&quot;:[&quot;http://www.mendeley.com/documents/?uuid=ec627bf5-e019-46b6-9dd8-cd6cb9470e07&quot;],&quot;isTemporary&quot;:false,&quot;legacyDesktopId&quot;:&quot;ec627bf5-e019-46b6-9dd8-cd6cb9470e07&quot;}]},{&quot;citationID&quot;:&quot;MENDELEY_CITATION_5682582a-a897-449d-aac1-a5e09eb939cf&quot;,&quot;properties&quot;:{&quot;noteIndex&quot;:0},&quot;isEdited&quot;:false,&quot;manualOverride&quot;:{&quot;citeprocText&quot;:&quot;(Akeeb et al., 2022)&quot;,&quot;isManuallyOverridden&quot;:false,&quot;manualOverrideText&quot;:&quot;&quot;},&quot;citationTag&quot;:&quot;MENDELEY_CITATION_v3_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&quot;,&quot;citationItems&quot;:[{&quot;id&quot;:&quot;c5cce1b5-77e2-5f04-8966-0f2df94fc0e6&quot;,&quot;itemData&quot;:{&quot;DOI&quot;:&quot;10.1016/j.jenvman.2022.115026&quot;,&quot;ISSN&quot;:&quot;10958630&quot;,&quot;PMID&quot;:&quot;35405546&quot;,&quot;abstract&quot;:&quot;Carbon dioxide (CO2) emissions from fossil fuel combustion have been linked to increased average global temperatures, a global challenge for many decades. Mitigating CO2 concentration in the atmosphere is a priority for the protection of the environment. This is a comparison of the three main technological categories available for CO2 capture and storage. They include: oxy-fuel combustion, pre-combustion, and post-combustion. Each capture technology has inherent benefits and disadvantages in cost, implementation, and flexibility, but post-combustion CO2 capture has demonstrated the most promising results in typical power plant configurations. This paper presents a review of different post-combustion CO2 capture materials; solvents, membranes, and adsorbents, focusing on economical and environmentally safe low to high temperature solid adsorbents. Furthermore, the authors summarize the advantages and limitations of the materials investigated to provide insight into the challenges and opportunities currently facing the development of post-combustion CO2 capture technologies. The solid sorbents currently available for CO2 capture are also reviewed in detail, including physical and chemical properties, reactions, and current research efforts on improvement.&quot;,&quot;author&quot;:[{&quot;dropping-particle&quot;:&quot;&quot;,&quot;family&quot;:&quot;Akeeb&quot;,&quot;given&quot;:&quot;Olajumobi&quot;,&quot;non-dropping-particle&quot;:&quot;&quot;,&quot;parse-names&quot;:false,&quot;suffix&quot;:&quot;&quot;},{&quot;dropping-particle&quot;:&quot;&quot;,&quot;family&quot;:&quot;Wang&quot;,&quot;given&quot;:&quot;Lei&quot;,&quot;non-dropping-particle&quot;:&quot;&quot;,&quot;parse-names&quot;:false,&quot;suffix&quot;:&quot;&quot;},{&quot;dropping-particle&quot;:&quot;&quot;,&quot;family&quot;:&quot;Xie&quot;,&quot;given&quot;:&quot;Weiguo&quot;,&quot;non-dropping-particle&quot;:&quot;&quot;,&quot;parse-names&quot;:false,&quot;suffix&quot;:&quot;&quot;},{&quot;dropping-particle&quot;:&quot;&quot;,&quot;family&quot;:&quot;Davis&quot;,&quot;given&quot;:&quot;Richard&quot;,&quot;non-dropping-particle&quot;:&quot;&quot;,&quot;parse-names&quot;:false,&quot;suffix&quot;:&quot;&quot;},{&quot;dropping-particle&quot;:&quot;&quot;,&quot;family&quot;:&quot;Alkasrawi&quot;,&quot;given&quot;:&quot;Malek&quot;,&quot;non-dropping-particle&quot;:&quot;&quot;,&quot;parse-names&quot;:false,&quot;suffix&quot;:&quot;&quot;},{&quot;dropping-particle&quot;:&quot;&quot;,&quot;family&quot;:&quot;Toan&quot;,&quot;given&quot;:&quot;Sam&quot;,&quot;non-dropping-particle&quot;:&quot;&quot;,&quot;parse-names&quot;:false,&quot;suffix&quot;:&quot;&quot;}],&quot;container-title&quot;:&quot;Journal of Environmental Management&quot;,&quot;id&quot;:&quot;c5cce1b5-77e2-5f04-8966-0f2df94fc0e6&quot;,&quot;issue&quot;:&quot;April&quot;,&quot;issued&quot;:{&quot;date-parts&quot;:[[&quot;2022&quot;]]},&quot;page&quot;:&quot;115026&quot;,&quot;publisher&quot;:&quot;Elsevier Ltd&quot;,&quot;title&quot;:&quot;Post-combustion CO2 capture via a variety of temperature ranges and material adsorption process: A review&quot;,&quot;type&quot;:&quot;article-journal&quot;,&quot;volume&quot;:&quot;313&quot;,&quot;container-title-short&quot;:&quot;J Environ Manage&quot;},&quot;uris&quot;:[&quot;http://www.mendeley.com/documents/?uuid=e748ea34-c009-416b-820b-ddadeade7824&quot;],&quot;isTemporary&quot;:false,&quot;legacyDesktopId&quot;:&quot;e748ea34-c009-416b-820b-ddadeade7824&quot;}]},{&quot;citationID&quot;:&quot;MENDELEY_CITATION_4dd56a9e-fd04-4841-adfb-7740f0e6ecd3&quot;,&quot;properties&quot;:{&quot;noteIndex&quot;:0},&quot;isEdited&quot;:false,&quot;manualOverride&quot;:{&quot;isManuallyOverridden&quot;:false,&quot;citeprocText&quot;:&quot;(Subbaiah et al., 2011)&quot;,&quot;manualOverrideText&quot;:&quot;&quot;},&quot;citationTag&quot;:&quot;MENDELEY_CITATION_v3_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&quot;,&quot;citationItems&quot;:[{&quot;id&quot;:&quot;62936f74-129e-3497-af5f-2745694a3608&quot;,&quot;itemData&quot;:{&quot;type&quot;:&quot;article-journal&quot;,&quot;id&quot;:&quot;62936f74-129e-3497-af5f-2745694a3608&quot;,&quot;title&quot;:&quot;Equilibrium, kinetic and thermodynamic studies on biosorption of Pb(II) and Cd(II) from aqueous solution by fungus (Trametes versicolor) biomass&quot;,&quot;author&quot;:[{&quot;family&quot;:&quot;Subbaiah&quot;,&quot;given&quot;:&quot;Munagapati Venkata&quot;,&quot;parse-names&quot;:false,&quot;dropping-particle&quot;:&quot;&quot;,&quot;non-dropping-particle&quot;:&quot;&quot;},{&quot;family&quot;:&quot;Yuvaraja&quot;,&quot;given&quot;:&quot;Gutha&quot;,&quot;parse-names&quot;:false,&quot;dropping-particle&quot;:&quot;&quot;,&quot;non-dropping-particle&quot;:&quot;&quot;},{&quot;family&quot;:&quot;Vijaya&quot;,&quot;given&quot;:&quot;Yarramuthi&quot;,&quot;parse-names&quot;:false,&quot;dropping-particle&quot;:&quot;&quot;,&quot;non-dropping-particle&quot;:&quot;&quot;},{&quot;family&quot;:&quot;Krishnaiah&quot;,&quot;given&quot;:&quot;Abburi&quot;,&quot;parse-names&quot;:false,&quot;dropping-particle&quot;:&quot;&quot;,&quot;non-dropping-particle&quot;:&quot;&quot;}],&quot;container-title&quot;:&quot;Journal of the Taiwan Institute of Chemical Engineers&quot;,&quot;container-title-short&quot;:&quot;J Taiwan Inst Chem Eng&quot;,&quot;DOI&quot;:&quot;10.1016/j.jtice.2011.04.007&quot;,&quot;ISSN&quot;:&quot;18761070&quot;,&quot;issued&quot;:{&quot;date-parts&quot;:[[2011,11]]},&quot;page&quot;:&quot;965-971&quot;,&quot;abstract&quot;:&quot;The biosorption characteristics of Pb(II) and Cd(II) ions from aqueous solution using the fungus (Trametes versicolor) biomass were investigated as a function of pH, biomass dosage, contact time, initial metal ion concentration and temperature. Langmuir and Freundlich models were applied to describe the biosorption of the metal ions by fungus (T. versicolor) biomass. Langmuir model fitted the equilibrium data better than the Freundlich isotherm. The monolayer biosorption capacity of T. versicolor biomass for Pb(II) and Cd(II) ions was found to be 208.3mgg-1 and 166.6mgg-1, respectively. The calculated thermodynamic parameters (ΔG°, ΔH° and ΔS°) showed that the biosorption of both metal ions was feasible, spontaneous and endothermic at 303-323K. Experimental data were also used to study biosorption kinetics using pseudo-first-order, pseudo-second-order and intraparticle diffusion kinetic models. The results showed that the biosorption processes of both metal ions followed well pseudo-second-order kinetics. © 2011 Taiwan Institute of Chemical Engineers.&quot;,&quot;issue&quot;:&quot;6&quot;,&quot;volume&quot;:&quot;42&quot;},&quot;isTemporary&quot;:false}]},{&quot;citationID&quot;:&quot;MENDELEY_CITATION_07e077c0-8afc-40d7-aded-fc323a869dff&quot;,&quot;properties&quot;:{&quot;noteIndex&quot;:0},&quot;isEdited&quot;:false,&quot;manualOverride&quot;:{&quot;isManuallyOverridden&quot;:false,&quot;citeprocText&quot;:&quot;(Chu, 2020)&quot;,&quot;manualOverrideText&quot;:&quot;&quot;},&quot;citationTag&quot;:&quot;MENDELEY_CITATION_v3_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&quot;,&quot;citationItems&quot;:[{&quot;id&quot;:&quot;5bdafb60-fec7-3d96-a4aa-879475b693d0&quot;,&quot;itemData&quot;:{&quot;type&quot;:&quot;article-journal&quot;,&quot;id&quot;:&quot;5bdafb60-fec7-3d96-a4aa-879475b693d0&quot;,&quot;title&quot;:&quot;Breakthrough curve analysis by simplistic models of fixed bed adsorption: In defense of the century-old Bohart-Adams model&quot;,&quot;author&quot;:[{&quot;family&quot;:&quot;Chu&quot;,&quot;given&quot;:&quot;Khim Hoong&quot;,&quot;parse-names&quot;:false,&quot;dropping-particle&quot;:&quot;&quot;,&quot;non-dropping-particle&quot;:&quot;&quot;}],&quot;container-title&quot;:&quot;Chemical Engineering Journal&quot;,&quot;DOI&quot;:&quot;10.1016/j.cej.2019.122513&quot;,&quot;ISSN&quot;:&quot;13858947&quot;,&quot;issued&quot;:{&quot;date-parts&quot;:[[2020,1,15]]},&quot;abstract&quot;:&quot;In the water and wastewater treatment field several simplistic models of packed bed dynamics such as the Bohart-Adams, Thomas, and Yoon-Nelson models are frequently used by investigators to fit adsorption breakthrough data. The century-old Bohart-Adams model is arguably the best known one which also serves as the foundation of the bed depth-service time equation. In recent years a substantial body of literature on the subject of fixed bed modeling has however claimed that it is inferior to other models. The present paper shows that such claims are incorrect and misleading because of biased comparisons in which the fitting ability of an oversimplified version of the Bohart-Adams model was compared with those of the Thomas and Yoon-Nelson models. The oversimplified Bohart-Adams equation is in effect an exponential function which predicts an exponentially increasing breakthrough value with time. As such, it is unable to fit typical breakthrough curves which are S-shaped or sigmoidal. It can be shown that a proper version of the Bohart-Adams model gives fit quality similar to those of the Thomas and Yoon-Nelson models. This is not unexpected since the three simplistic fixed bed models can be expressed in terms of the logistic equation of population growth; that is, mathematically they are equivalent.&quot;,&quot;publisher&quot;:&quot;Elsevier B.V.&quot;,&quot;volume&quot;:&quot;380&quot;,&quot;container-title-short&quot;:&quot;&quot;},&quot;isTemporary&quot;:false}]},{&quot;citationID&quot;:&quot;MENDELEY_CITATION_4db962ea-5f59-4b22-8d4c-66a9b0776ce4&quot;,&quot;properties&quot;:{&quot;noteIndex&quot;:0},&quot;isEdited&quot;:false,&quot;manualOverride&quot;:{&quot;isManuallyOverridden&quot;:false,&quot;citeprocText&quot;:&quot;(S Bohart and Adams, 2023)&quot;,&quot;manualOverrideText&quot;:&quot;&quot;},&quot;citationTag&quot;:&quot;MENDELEY_CITATION_v3_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&quot;,&quot;citationItems&quot;:[{&quot;id&quot;:&quot;924e18c7-2f1d-34e0-a769-d7277b3e1df1&quot;,&quot;itemData&quot;:{&quot;type&quot;:&quot;report&quot;,&quot;id&quot;:&quot;924e18c7-2f1d-34e0-a769-d7277b3e1df1&quot;,&quot;title&quot;:&quot;SOME ASPECTS OF THE BEHAVIOR OF CHARCOAL WITH RESPECT TO CHLORINE.1&quot;,&quot;author&quot;:[{&quot;family&quot;:&quot;S Bohart&quot;,&quot;given&quot;:&quot;By G&quot;,&quot;parse-names&quot;:false,&quot;dropping-particle&quot;:&quot;&quot;,&quot;non-dropping-particle&quot;:&quot;&quot;},{&quot;family&quot;:&quot;Adams&quot;,&quot;given&quot;:&quot;E Q&quot;,&quot;parse-names&quot;:false,&quot;dropping-particle&quot;:&quot;&quot;,&quot;non-dropping-particle&quot;:&quot;&quot;}],&quot;URL&quot;:&quot;https://pubs.acs.org/sharingguidelines&quot;,&quot;issued&quot;:{&quot;date-parts&quot;:[[2023]]},&quot;number-of-pages&quot;:&quot;36&quot;,&quot;abstract&quot;:&quot;I. Object of Investigation. Preliminary work on the absorption of chlorine by charcoal revealed considerable variations in the capacity of a single sample of charcoal, for which no cause was apparent except variations in the humidity of the chlorine-laden gas. It therefore seemed worth while to make a careful study of the effect obtained with a number of different kinds of charcoal by varying the humidity while controlling the temperature of the charcoal tube. The results of this work were so interesting that the effect of variations of temperature, of velocity of gases through the charcoal, of charcoal thickness and of gas pressure on the surface of the charcoal were also studied. II. Description of Apparatus. i. For the Removal of Chlorine from Air (Dynamic Method).-This consisted essentially of a charcoal reaction-chamber L, Fig. i, suspended in a water thermostat. Chlorine from the cylinder X and air entering at A were mixed in the tower J, after which they passed through a layer of charcoal in L-Gases not absorbed were drawn by the suction V through an absorption train, either Tj or Ta. In order that the apparatus for the thermostat could be handled conveniently, it was suspended from a shelf so constructed that it served as a cover to the bath. The latter consisted of a square copper box resting on a vertically sliding shelf attached by means of overhead pulleys to counter weights. When it was necessary to replace the charcoal charge or manipulate the apparatus, ordinarily in the water, it was necessary only to lower the bath (see dotted line), after which the various parts were easily accessible. To secure uniform and effective circulation, as well as more constant temperature, a wooden compartment O was constructed within and fastened to the copper bath. The perforated lid of the inner box was attached to the cover of the outer copper bath. In the diagrammatic cut of the heating system, S$ is a switch for starting the motor and stirrer P; L# is a lamp resistance to regulate the speed of the motor; Sr is a switch to the heating system; L, is a lamp resistance to conduct the right current for the safe manipulation of the relay R; T is the mercury thermoscope; H is the \&quot;make and break\&quot; on the relay 1 The writers wish to express their appreciation of the hearty cooperation and helpful criticism given them in the course of the work by Lieut. Col. A. B. Lamb of the Chemical Warfare Service.&quot;,&quot;publisher&quot;:&quot;UTC&quot;,&quot;volume&quot;:&quot;19&quot;,&quot;container-title-short&quot;:&quot;&quot;},&quot;isTemporary&quot;:false}]},{&quot;citationID&quot;:&quot;MENDELEY_CITATION_d58669c3-76de-45dd-be24-2bc8016f8591&quot;,&quot;properties&quot;:{&quot;noteIndex&quot;:0},&quot;isEdited&quot;:false,&quot;manualOverride&quot;:{&quot;isManuallyOverridden&quot;:false,&quot;citeprocText&quot;:&quot;(Chu, 2020)&quot;,&quot;manualOverrideText&quot;:&quot;&quot;},&quot;citationTag&quot;:&quot;MENDELEY_CITATION_v3_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&quot;,&quot;citationItems&quot;:[{&quot;id&quot;:&quot;5bdafb60-fec7-3d96-a4aa-879475b693d0&quot;,&quot;itemData&quot;:{&quot;type&quot;:&quot;article-journal&quot;,&quot;id&quot;:&quot;5bdafb60-fec7-3d96-a4aa-879475b693d0&quot;,&quot;title&quot;:&quot;Breakthrough curve analysis by simplistic models of fixed bed adsorption: In defense of the century-old Bohart-Adams model&quot;,&quot;author&quot;:[{&quot;family&quot;:&quot;Chu&quot;,&quot;given&quot;:&quot;Khim Hoong&quot;,&quot;parse-names&quot;:false,&quot;dropping-particle&quot;:&quot;&quot;,&quot;non-dropping-particle&quot;:&quot;&quot;}],&quot;container-title&quot;:&quot;Chemical Engineering Journal&quot;,&quot;DOI&quot;:&quot;10.1016/j.cej.2019.122513&quot;,&quot;ISSN&quot;:&quot;13858947&quot;,&quot;issued&quot;:{&quot;date-parts&quot;:[[2020,1,15]]},&quot;abstract&quot;:&quot;In the water and wastewater treatment field several simplistic models of packed bed dynamics such as the Bohart-Adams, Thomas, and Yoon-Nelson models are frequently used by investigators to fit adsorption breakthrough data. The century-old Bohart-Adams model is arguably the best known one which also serves as the foundation of the bed depth-service time equation. In recent years a substantial body of literature on the subject of fixed bed modeling has however claimed that it is inferior to other models. The present paper shows that such claims are incorrect and misleading because of biased comparisons in which the fitting ability of an oversimplified version of the Bohart-Adams model was compared with those of the Thomas and Yoon-Nelson models. The oversimplified Bohart-Adams equation is in effect an exponential function which predicts an exponentially increasing breakthrough value with time. As such, it is unable to fit typical breakthrough curves which are S-shaped or sigmoidal. It can be shown that a proper version of the Bohart-Adams model gives fit quality similar to those of the Thomas and Yoon-Nelson models. This is not unexpected since the three simplistic fixed bed models can be expressed in terms of the logistic equation of population growth; that is, mathematically they are equivalent.&quot;,&quot;publisher&quot;:&quot;Elsevier B.V.&quot;,&quot;volume&quot;:&quot;380&quot;,&quot;container-title-short&quot;:&quot;&quot;},&quot;isTemporary&quot;:false}]},{&quot;citationID&quot;:&quot;MENDELEY_CITATION_5f68137a-b256-40d7-8e92-fd73d994284a&quot;,&quot;properties&quot;:{&quot;noteIndex&quot;:0},&quot;isEdited&quot;:false,&quot;manualOverride&quot;:{&quot;isManuallyOverridden&quot;:false,&quot;citeprocText&quot;:&quot;(KIRBIYIK, 2019; Rafigh and Heydarinasab, 2017)&quot;,&quot;manualOverrideText&quot;:&quot;&quot;},&quot;citationTag&quot;:&quot;MENDELEY_CITATION_v3_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&quot;,&quot;citationItems&quot;:[{&quot;id&quot;:&quot;09260989-7ff8-365e-9bcf-401770951749&quot;,&quot;itemData&quot;:{&quot;type&quot;:&quot;article-journal&quot;,&quot;id&quot;:&quot;09260989-7ff8-365e-9bcf-401770951749&quot;,&quot;title&quot;:&quot;Mesoporous Chitosan-SiO2 Nanoparticles: Synthesis, Characterization, and CO2 Adsorption Capacity&quot;,&quot;author&quot;:[{&quot;family&quot;:&quot;Rafigh&quot;,&quot;given&quot;:&quot;Sayyid Mahdi&quot;,&quot;parse-names&quot;:false,&quot;dropping-particle&quot;:&quot;&quot;,&quot;non-dropping-particle&quot;:&quot;&quot;},{&quot;family&quot;:&quot;Heydarinasab&quot;,&quot;given&quot;:&quot;Amir&quot;,&quot;parse-names&quot;:false,&quot;dropping-particle&quot;:&quot;&quot;,&quot;non-dropping-particle&quot;:&quot;&quot;}],&quot;container-title&quot;:&quot;ACS Sustainable Chemistry and Engineering&quot;,&quot;container-title-short&quot;:&quot;ACS Sustain Chem Eng&quot;,&quot;DOI&quot;:&quot;10.1021/acssuschemeng.7b02388&quot;,&quot;ISSN&quot;:&quot;21680485&quot;,&quot;issued&quot;:{&quot;date-parts&quot;:[[2017,11,6]]},&quot;page&quot;:&quot;10379-10386&quot;,&quot;abstract&quot;:&quot;Mesoporous chitosan-SiO2 nanoparticles (NPs) were successfully synthesized. The prepared nanoparticles were characterized using TEM, FTIR, XRD, TGA, EDX, and (CHN) elemental analysis. From TEM micrograph, chitosan-SiO2 NPs were sphere-like, pretty uniformly distributed with coarse surface. The average size of chitosan-SiO2 NPs was determined as 211 nm with DLS, which was confirmed by TEM. The mesoporous structure of chitosan-SiO2 NPs was characterized with N2 adsorption/desorption measurements. BET surface area was 621 m2 g-1 and the total pore volume was 0.71 m3 g-1. CO2 adsorption was evaluated by a volumetric method. Chitosan-SiO2 NPs showed a maximum CO2 adsorption capacity of 4.39 mmol g-1 at 25 °C and a high selective separation capacity for CO2 over N2 (SCO2/N2 = 15.46). The influence of amines on carbon dioxide adsorption was discussed. Stable CO2 adsorption/desorption was confirmed after six cycles of experiments. Therefore, chitosan-SiO2 NPs exhibit great potential for CO2 capture.&quot;,&quot;publisher&quot;:&quot;American Chemical Society&quot;,&quot;issue&quot;:&quot;11&quot;,&quot;volume&quot;:&quot;5&quot;},&quot;isTemporary&quot;:false},{&quot;id&quot;:&quot;822bb923-8692-3814-918f-96139ce39f49&quot;,&quot;itemData&quot;:{&quot;type&quot;:&quot;article-journal&quot;,&quot;id&quot;:&quot;822bb923-8692-3814-918f-96139ce39f49&quot;,&quot;title&quot;:&quot;Modification of biomass-derived activated carbon with magnetic-Fe2O3nanoparticles for CO2and CH4adsorption&quot;,&quot;author&quot;:[{&quot;family&quot;:&quot;KIRBIYIK&quot;,&quot;given&quot;:&quot;Çisem&quot;,&quot;parse-names&quot;:false,&quot;dropping-particle&quot;:&quot;&quot;,&quot;non-dropping-particle&quot;:&quot;&quot;}],&quot;container-title&quot;:&quot;TURKISH JOURNAL OF CHEMISTRY&quot;,&quot;container-title-short&quot;:&quot;Turk J Chem&quot;,&quot;DOI&quot;:&quot;10.3906/kim-1810-32&quot;,&quot;issued&quot;:{&quot;date-parts&quot;:[[2019,4,3]]},&quot;page&quot;:&quot;687-704&quot;,&quot;abstract&quot;:&quot;Magnetic and nonmagnetic activated carbons (ACs) were successfully prepared by using AC obtained from spent coffee grounds (SCGs) for use in CO2 and CH4 capture. SCGs were activated by chemical activation to produce ACs and a magnetic alpha-Fe2O3 /AC composite was prepared by coprecipitation method from the ACs produced. Magnetic and nonmagnetic samples were characterized by X-ray diffraction (XRD), Fourier transform infrared spectroscopy (FTIR), scanning electron microscopy (SEM), and energy dispersive X-ray spectrometry (EDX) techniques. The textural properties of samples were determined by nitrogen adsorption-desorption using the Brunauer-Emmett-Teller (BET) and Barrett-Joyner-Halenda (BJH) methods. The results showed that the porosity of AC was not blocked by alpha-Fe2O3 particles. According to adsorption-desorption experiments, the best results were obtained with the magnetic alpha-Fe2O3/AC sample (1.68 mmol g(-1) for CO2 and 0.65 mmol g(-1) for CH4) at 0 degrees C and 120 kPa. Adsorption performances were evaluated using four isotherm models. The isosteric heats of adsorption calculated for both adsorbents were smaller than 80 kJ/mol and it revealed that CO2 and CH4 adsorption is dominated by the physical adsorption. The alpha-Fe2O3 alpha/AC multicycle CO2 adsorption tests showed that it can be successfully regenerated with high sorption capacity. The -Fe2O3/AC composite is a promising adsorbent for potential application.&quot;,&quot;publisher&quot;:&quot;The Scientific and Technological Research Council of Turkey (TUBITAK-ULAKBIM) - DIGITAL COMMONS JOURNALS&quot;,&quot;issue&quot;:&quot;2&quot;,&quot;volume&quot;:&quot;43&quot;},&quot;isTemporary&quot;:false}]},{&quot;citationID&quot;:&quot;MENDELEY_CITATION_8b326c99-c63d-43c5-9637-f26e86634a97&quot;,&quot;properties&quot;:{&quot;noteIndex&quot;:0},&quot;isEdited&quot;:false,&quot;manualOverride&quot;:{&quot;isManuallyOverridden&quot;:false,&quot;citeprocText&quot;:&quot;(Zhang et al., 2013)&quot;,&quot;manualOverrideText&quot;:&quot;&quot;},&quot;citationTag&quot;:&quot;MENDELEY_CITATION_v3_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&quot;,&quot;citationItems&quot;:[{&quot;id&quot;:&quot;dd79708d-4b79-3534-97e4-77d673607537&quot;,&quot;itemData&quot;:{&quot;type&quot;:&quot;paper-conference&quot;,&quot;id&quot;:&quot;dd79708d-4b79-3534-97e4-77d673607537&quot;,&quot;title&quot;:&quot;CO2 capture with activated carbon grafted by nitrogenous functional groups&quot;,&quot;author&quot;:[{&quot;family&quot;:&quot;Zhang&quot;,&quot;given&quot;:&quot;Changming&quot;,&quot;parse-names&quot;:false,&quot;dropping-particle&quot;:&quot;&quot;,&quot;non-dropping-particle&quot;:&quot;&quot;},{&quot;family&quot;:&quot;Song&quot;,&quot;given&quot;:&quot;Wen&quot;,&quot;parse-names&quot;:false,&quot;dropping-particle&quot;:&quot;&quot;,&quot;non-dropping-particle&quot;:&quot;&quot;},{&quot;family&quot;:&quot;Sun&quot;,&quot;given&quot;:&quot;Guohua&quot;,&quot;parse-names&quot;:false,&quot;dropping-particle&quot;:&quot;&quot;,&quot;non-dropping-particle&quot;:&quot;&quot;},{&quot;family&quot;:&quot;Xie&quot;,&quot;given&quot;:&quot;Lijing&quot;,&quot;parse-names&quot;:false,&quot;dropping-particle&quot;:&quot;&quot;,&quot;non-dropping-particle&quot;:&quot;&quot;},{&quot;family&quot;:&quot;Wang&quot;,&quot;given&quot;:&quot;Jianlong&quot;,&quot;parse-names&quot;:false,&quot;dropping-particle&quot;:&quot;&quot;,&quot;non-dropping-particle&quot;:&quot;&quot;},{&quot;family&quot;:&quot;Li&quot;,&quot;given&quot;:&quot;Kaixi&quot;,&quot;parse-names&quot;:false,&quot;dropping-particle&quot;:&quot;&quot;,&quot;non-dropping-particle&quot;:&quot;&quot;},{&quot;family&quot;:&quot;Sun&quot;,&quot;given&quot;:&quot;Chenggong&quot;,&quot;parse-names&quot;:false,&quot;dropping-particle&quot;:&quot;&quot;,&quot;non-dropping-particle&quot;:&quot;&quot;},{&quot;family&quot;:&quot;Liu&quot;,&quot;given&quot;:&quot;Hao&quot;,&quot;parse-names&quot;:false,&quot;dropping-particle&quot;:&quot;&quot;,&quot;non-dropping-particle&quot;:&quot;&quot;},{&quot;family&quot;:&quot;Snape&quot;,&quot;given&quot;:&quot;Colin E.&quot;,&quot;parse-names&quot;:false,&quot;dropping-particle&quot;:&quot;&quot;,&quot;non-dropping-particle&quot;:&quot;&quot;},{&quot;family&quot;:&quot;Drage&quot;,&quot;given&quot;:&quot;Trevor&quot;,&quot;parse-names&quot;:false,&quot;dropping-particle&quot;:&quot;&quot;,&quot;non-dropping-particle&quot;:&quot;&quot;}],&quot;container-title&quot;:&quot;Energy and Fuels&quot;,&quot;DOI&quot;:&quot;10.1021/ef400499k&quot;,&quot;ISSN&quot;:&quot;08870624&quot;,&quot;issued&quot;:{&quot;date-parts&quot;:[[2013,8,15]]},&quot;page&quot;:&quot;4818-4823&quot;,&quot;abstract&quot;:&quot;Amino/nitro groups were introduced onto the surface of the activated carbon (AC) with nitration followed by reduction in order to improve its adsorption capacity toward CO2. These AC samples were characterized by N 2 adsorption/desorption, FTIR, and X-ray photoelectron spectroscopy (XPS). CO2 adsorption properties of the samples were investigated using a self-regulating high-pressure adsorption apparatus. Results showed that the contents of nitrogen on the treated samples' surface increased from 0% to 1.38 after modification. The maximum CO2 adsorption capacity of the modified samples can reach 19.07 mmol/g at 298 K and 36.0 bar. The adsorbed amounts of CO2 on all samples decreased with an increase in the adsorption temperature, but the extent of the decrease with the modified samples was less than that of the raw AC sample. CO2 adsorption capacities of the modified sample for five cyclic adsorption-desorption runs were found to be nearly identical. © 2013 American Chemical Society.&quot;,&quot;issue&quot;:&quot;8&quot;,&quot;volume&quot;:&quot;27&quot;,&quot;container-title-short&quot;:&quot;&quot;},&quot;isTemporary&quot;:false}]},{&quot;citationID&quot;:&quot;MENDELEY_CITATION_d04dfa8c-c936-4df9-b707-ea94f415d0b8&quot;,&quot;properties&quot;:{&quot;noteIndex&quot;:0},&quot;isEdited&quot;:false,&quot;manualOverride&quot;:{&quot;isManuallyOverridden&quot;:false,&quot;citeprocText&quot;:&quot;(Schott et al., 2017)&quot;,&quot;manualOverrideText&quot;:&quot;&quot;},&quot;citationTag&quot;:&quot;MENDELEY_CITATION_v3_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&quot;,&quot;citationItems&quot;:[{&quot;id&quot;:&quot;191665d0-df55-3f28-82fb-e242ac54718d&quot;,&quot;itemData&quot;:{&quot;type&quot;:&quot;article-journal&quot;,&quot;id&quot;:&quot;191665d0-df55-3f28-82fb-e242ac54718d&quot;,&quot;title&quot;:&quot;Effect of metal oxides modification on CO2 adsorption performance over mesoporous carbon&quot;,&quot;author&quot;:[{&quot;family&quot;:&quot;Schott&quot;,&quot;given&quot;:&quot;Jennifer A.&quot;,&quot;parse-names&quot;:false,&quot;dropping-particle&quot;:&quot;&quot;,&quot;non-dropping-particle&quot;:&quot;&quot;},{&quot;family&quot;:&quot;Wu&quot;,&quot;given&quot;:&quot;Zili&quot;,&quot;parse-names&quot;:false,&quot;dropping-particle&quot;:&quot;&quot;,&quot;non-dropping-particle&quot;:&quot;&quot;},{&quot;family&quot;:&quot;Dai&quot;,&quot;given&quot;:&quot;Sheng&quot;,&quot;parse-names&quot;:false,&quot;dropping-particle&quot;:&quot;&quot;,&quot;non-dropping-particle&quot;:&quot;&quot;},{&quot;family&quot;:&quot;Li&quot;,&quot;given&quot;:&quot;Meijun&quot;,&quot;parse-names&quot;:false,&quot;dropping-particle&quot;:&quot;&quot;,&quot;non-dropping-particle&quot;:&quot;&quot;},{&quot;family&quot;:&quot;Huang&quot;,&quot;given&quot;:&quot;Kuan&quot;,&quot;parse-names&quot;:false,&quot;dropping-particle&quot;:&quot;&quot;,&quot;non-dropping-particle&quot;:&quot;&quot;},{&quot;family&quot;:&quot;Schott&quot;,&quot;given&quot;:&quot;Jennifer A.&quot;,&quot;parse-names&quot;:false,&quot;dropping-particle&quot;:&quot;&quot;,&quot;non-dropping-particle&quot;:&quot;&quot;}],&quot;container-title&quot;:&quot;Microporous and Mesoporous Materials&quot;,&quot;DOI&quot;:&quot;10.1016/j.micromeso.2017.04.033&quot;,&quot;ISSN&quot;:&quot;13871811&quot;,&quot;issued&quot;:{&quot;date-parts&quot;:[[2017]]},&quot;page&quot;:&quot;34-41&quot;,&quot;abstract&quot;:&quot;Porous carbon materials have been modified by various metal oxides (CeO2, CuO, NiO and Mn3O4) with different weight loadings (10–30%). The obtained composite materials were characterized by scanning electron microscope (SEM), N2 adsorption isotherms, X-ray diffraction (XRD) and thermogravimetric analysis (TGA), and investigated as sorbents for selective capture and removal of carbon dioxide. The overall CO2 adsorption capacity of AMC decreases upon metal oxides modification due to the reduction in the total surface area of the composite. Interestingly, CO2 adsorption capacity of AMC at relative low pressure range (below 0.4 bar) is increased with high metal oxides loading (30%), especially for NiO modified AMC. This is explained by the increased interaction strength between CO2 and the metal oxides than with the carbon surface. The CO2/N2 selectivity values of the AMC modified with metal oxides are generally higher than the parent AMC, with the 30% NiO-modified AMC showing 72% increase in the selectivity. This enhancement in selectivity is attributed to an increased interaction between CO2 and the introduced metal oxides, which is supported by the increased isosteric heats of adsorption of CO2 after metal oxides modification. The results presented here demonstrate that the adsorption properties including capacity and selectivity of carbon materials are influenced by both their textural characteristics (such as surface area and pore volume) and the surface chemistry, which can be affected by the type and concentration of introduced metal oxides.&quot;,&quot;publisher&quot;:&quot;Elsevier B.V.&quot;,&quot;volume&quot;:&quot;249&quot;,&quot;container-title-short&quot;:&quot;&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6</Pages>
  <Words>2853</Words>
  <Characters>16264</Characters>
  <Application>Microsoft Office Word</Application>
  <DocSecurity>0</DocSecurity>
  <Lines>135</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valentina segneri</cp:lastModifiedBy>
  <cp:revision>10</cp:revision>
  <cp:lastPrinted>2015-05-12T18:31:00Z</cp:lastPrinted>
  <dcterms:created xsi:type="dcterms:W3CDTF">2023-03-08T19:35:00Z</dcterms:created>
  <dcterms:modified xsi:type="dcterms:W3CDTF">2023-03-09T17:06:00Z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db3df3346552b737597d143b411ca1c5cb0a1b378fbc582e88501461fdd8c895</vt:lpwstr>
  </property>
</Properties>
</file>