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B31F91">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B31F91">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B31F91">
        <w:trPr>
          <w:trHeight w:val="68"/>
          <w:jc w:val="center"/>
        </w:trPr>
        <w:tc>
          <w:tcPr>
            <w:tcW w:w="8782" w:type="dxa"/>
            <w:gridSpan w:val="2"/>
          </w:tcPr>
          <w:p w14:paraId="1D8DD3C9" w14:textId="7647CEDF" w:rsidR="00AA7D26" w:rsidRPr="000E0792" w:rsidRDefault="00AA7D26" w:rsidP="00AA7D26">
            <w:pPr>
              <w:ind w:left="-107"/>
              <w:outlineLvl w:val="2"/>
              <w:rPr>
                <w:rFonts w:ascii="Tahoma" w:hAnsi="Tahoma" w:cs="Tahoma"/>
                <w:bCs/>
                <w:color w:val="000000"/>
                <w:sz w:val="14"/>
                <w:szCs w:val="14"/>
                <w:lang w:val="it-IT" w:eastAsia="it-IT"/>
              </w:rPr>
            </w:pPr>
            <w:r w:rsidRPr="000E0792">
              <w:rPr>
                <w:rFonts w:ascii="Tahoma" w:hAnsi="Tahoma" w:cs="Tahoma"/>
                <w:iCs/>
                <w:color w:val="333333"/>
                <w:sz w:val="14"/>
                <w:szCs w:val="14"/>
                <w:lang w:val="it-IT" w:eastAsia="it-IT"/>
              </w:rPr>
              <w:t xml:space="preserve">Guest </w:t>
            </w:r>
            <w:proofErr w:type="spellStart"/>
            <w:r w:rsidRPr="000E0792">
              <w:rPr>
                <w:rFonts w:ascii="Tahoma" w:hAnsi="Tahoma" w:cs="Tahoma"/>
                <w:iCs/>
                <w:color w:val="333333"/>
                <w:sz w:val="14"/>
                <w:szCs w:val="14"/>
                <w:lang w:val="it-IT" w:eastAsia="it-IT"/>
              </w:rPr>
              <w:t>Editors</w:t>
            </w:r>
            <w:proofErr w:type="spellEnd"/>
            <w:r w:rsidRPr="000E0792">
              <w:rPr>
                <w:rFonts w:ascii="Tahoma" w:hAnsi="Tahoma" w:cs="Tahoma"/>
                <w:iCs/>
                <w:color w:val="333333"/>
                <w:sz w:val="14"/>
                <w:szCs w:val="14"/>
                <w:lang w:val="it-IT" w:eastAsia="it-IT"/>
              </w:rPr>
              <w:t>:</w:t>
            </w:r>
            <w:r w:rsidRPr="000E0792">
              <w:rPr>
                <w:rFonts w:ascii="Tahoma" w:hAnsi="Tahoma" w:cs="Tahoma"/>
                <w:color w:val="000000"/>
                <w:sz w:val="14"/>
                <w:szCs w:val="14"/>
                <w:shd w:val="clear" w:color="auto" w:fill="FFFFFF"/>
                <w:lang w:val="it-IT"/>
              </w:rPr>
              <w:t xml:space="preserve"> </w:t>
            </w:r>
            <w:r w:rsidR="000E0792" w:rsidRPr="000E0792">
              <w:rPr>
                <w:rFonts w:ascii="Tahoma" w:hAnsi="Tahoma" w:cs="Tahoma"/>
                <w:color w:val="000000"/>
                <w:sz w:val="14"/>
                <w:szCs w:val="14"/>
                <w:shd w:val="clear" w:color="auto" w:fill="FFFFFF"/>
                <w:lang w:val="it-IT"/>
              </w:rPr>
              <w:t xml:space="preserve">Paolo </w:t>
            </w:r>
            <w:proofErr w:type="spellStart"/>
            <w:r w:rsidR="000E0792" w:rsidRPr="000E0792">
              <w:rPr>
                <w:rFonts w:ascii="Tahoma" w:hAnsi="Tahoma" w:cs="Tahoma"/>
                <w:color w:val="000000"/>
                <w:sz w:val="14"/>
                <w:szCs w:val="14"/>
                <w:shd w:val="clear" w:color="auto" w:fill="FFFFFF"/>
                <w:lang w:val="it-IT"/>
              </w:rPr>
              <w:t>Ciambelli</w:t>
            </w:r>
            <w:proofErr w:type="spellEnd"/>
            <w:r w:rsidR="000E0792" w:rsidRPr="000E0792">
              <w:rPr>
                <w:rFonts w:ascii="Tahoma" w:hAnsi="Tahoma" w:cs="Tahoma"/>
                <w:color w:val="000000"/>
                <w:sz w:val="14"/>
                <w:szCs w:val="14"/>
                <w:shd w:val="clear" w:color="auto" w:fill="FFFFFF"/>
                <w:lang w:val="it-IT"/>
              </w:rPr>
              <w:t>, L</w:t>
            </w:r>
            <w:r w:rsidR="000E0792">
              <w:rPr>
                <w:rFonts w:ascii="Tahoma" w:hAnsi="Tahoma" w:cs="Tahoma"/>
                <w:color w:val="000000"/>
                <w:sz w:val="14"/>
                <w:szCs w:val="14"/>
                <w:shd w:val="clear" w:color="auto" w:fill="FFFFFF"/>
                <w:lang w:val="it-IT"/>
              </w:rPr>
              <w:t>uca Di Palma</w:t>
            </w:r>
          </w:p>
          <w:p w14:paraId="1B0F1814" w14:textId="30A65FD3"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sidR="00E33DD7">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00</w:t>
            </w:r>
            <w:r>
              <w:rPr>
                <w:rFonts w:ascii="Tahoma" w:hAnsi="Tahoma" w:cs="Tahoma"/>
                <w:sz w:val="14"/>
                <w:szCs w:val="14"/>
              </w:rPr>
              <w:t>-</w:t>
            </w:r>
            <w:r w:rsidR="00E33DD7">
              <w:rPr>
                <w:rFonts w:ascii="Tahoma" w:hAnsi="Tahoma" w:cs="Tahoma"/>
                <w:sz w:val="14"/>
                <w:szCs w:val="14"/>
              </w:rPr>
              <w:t>7</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5FD398F7" w:rsidR="00E978D0" w:rsidRPr="00B57B36" w:rsidRDefault="00B31F91" w:rsidP="00B31F91">
      <w:pPr>
        <w:pStyle w:val="CETTitle"/>
      </w:pPr>
      <w:r>
        <w:t>Hydrogenation reduction of organic dyes by noble metal /Fe</w:t>
      </w:r>
      <w:r w:rsidRPr="00B31F91">
        <w:rPr>
          <w:vertAlign w:val="subscript"/>
        </w:rPr>
        <w:t>3</w:t>
      </w:r>
      <w:r>
        <w:t>O</w:t>
      </w:r>
      <w:r w:rsidRPr="00B31F91">
        <w:rPr>
          <w:vertAlign w:val="subscript"/>
        </w:rPr>
        <w:t>4</w:t>
      </w:r>
      <w:r>
        <w:t xml:space="preserve"> nanoparticles anchored on nanocellulose</w:t>
      </w:r>
    </w:p>
    <w:p w14:paraId="7F20D7BD" w14:textId="30A346B5" w:rsidR="00B31F91" w:rsidRPr="008C2AE7" w:rsidRDefault="00B31F91" w:rsidP="00B31F91">
      <w:pPr>
        <w:pStyle w:val="CETAddress"/>
        <w:jc w:val="center"/>
        <w:rPr>
          <w:sz w:val="24"/>
          <w:lang w:val="it-IT"/>
        </w:rPr>
      </w:pPr>
      <w:r>
        <w:rPr>
          <w:sz w:val="24"/>
          <w:lang w:val="it-IT"/>
        </w:rPr>
        <w:t>Iuliano M.</w:t>
      </w:r>
      <w:r w:rsidRPr="008C2AE7">
        <w:rPr>
          <w:sz w:val="24"/>
          <w:vertAlign w:val="superscript"/>
          <w:lang w:val="it-IT"/>
        </w:rPr>
        <w:t>a</w:t>
      </w:r>
      <w:r>
        <w:rPr>
          <w:sz w:val="24"/>
          <w:vertAlign w:val="superscript"/>
          <w:lang w:val="it-IT"/>
        </w:rPr>
        <w:t>*</w:t>
      </w:r>
      <w:r>
        <w:rPr>
          <w:sz w:val="24"/>
          <w:lang w:val="it-IT"/>
        </w:rPr>
        <w:t xml:space="preserve">, </w:t>
      </w:r>
      <w:r w:rsidRPr="008C2AE7">
        <w:rPr>
          <w:sz w:val="24"/>
          <w:lang w:val="it-IT"/>
        </w:rPr>
        <w:t>Ponticorvo E.</w:t>
      </w:r>
      <w:r w:rsidRPr="00F95496">
        <w:rPr>
          <w:sz w:val="24"/>
          <w:vertAlign w:val="superscript"/>
          <w:lang w:val="it-IT"/>
        </w:rPr>
        <w:t xml:space="preserve"> b</w:t>
      </w:r>
      <w:r>
        <w:rPr>
          <w:sz w:val="24"/>
          <w:lang w:val="it-IT"/>
        </w:rPr>
        <w:t>, Cirillo C.</w:t>
      </w:r>
      <w:r w:rsidRPr="00F95496">
        <w:rPr>
          <w:sz w:val="24"/>
          <w:vertAlign w:val="superscript"/>
          <w:lang w:val="it-IT"/>
        </w:rPr>
        <w:t xml:space="preserve"> </w:t>
      </w:r>
      <w:r w:rsidRPr="008C2AE7">
        <w:rPr>
          <w:sz w:val="24"/>
          <w:vertAlign w:val="superscript"/>
          <w:lang w:val="it-IT"/>
        </w:rPr>
        <w:t>a</w:t>
      </w:r>
      <w:r>
        <w:rPr>
          <w:sz w:val="24"/>
          <w:lang w:val="it-IT"/>
        </w:rPr>
        <w:t>,</w:t>
      </w:r>
      <w:r>
        <w:rPr>
          <w:sz w:val="24"/>
          <w:vertAlign w:val="superscript"/>
          <w:lang w:val="it-IT"/>
        </w:rPr>
        <w:t xml:space="preserve"> </w:t>
      </w:r>
      <w:r w:rsidRPr="008C2AE7">
        <w:rPr>
          <w:sz w:val="24"/>
          <w:lang w:val="it-IT"/>
        </w:rPr>
        <w:t>Sarno M.</w:t>
      </w:r>
      <w:r w:rsidRPr="008C2AE7">
        <w:rPr>
          <w:sz w:val="24"/>
          <w:vertAlign w:val="superscript"/>
          <w:lang w:val="it-IT"/>
        </w:rPr>
        <w:t>a</w:t>
      </w:r>
    </w:p>
    <w:p w14:paraId="2A017150" w14:textId="7941B887" w:rsidR="00B31F91" w:rsidRPr="003E2EBC" w:rsidRDefault="00B31F91" w:rsidP="00B31F91">
      <w:pPr>
        <w:pStyle w:val="CETAddress"/>
        <w:jc w:val="both"/>
        <w:rPr>
          <w:lang w:val="en-US"/>
        </w:rPr>
      </w:pPr>
      <w:r w:rsidRPr="00D53979">
        <w:rPr>
          <w:vertAlign w:val="superscript"/>
          <w:lang w:val="en-US"/>
        </w:rPr>
        <w:t xml:space="preserve">a </w:t>
      </w:r>
      <w:r w:rsidRPr="00F95496">
        <w:t xml:space="preserve">Department of </w:t>
      </w:r>
      <w:r>
        <w:t>Industrial Engineering</w:t>
      </w:r>
      <w:r w:rsidRPr="00F95496">
        <w:t xml:space="preserve"> and Centre NANO_MATES (Research Centre for Nanomaterials and Nanotechnology at the University of Salerno) University of Salerno, Via Giovanni Paolo II, 132 -  84084 Fisciano (SA), Italy.</w:t>
      </w:r>
    </w:p>
    <w:p w14:paraId="1464C316" w14:textId="715D040B" w:rsidR="00B31F91" w:rsidRPr="00B57B36" w:rsidRDefault="00B31F91" w:rsidP="00B31F91">
      <w:pPr>
        <w:pStyle w:val="CETAddress"/>
        <w:jc w:val="both"/>
      </w:pPr>
      <w:r w:rsidRPr="00B57B36">
        <w:rPr>
          <w:vertAlign w:val="superscript"/>
        </w:rPr>
        <w:t>b</w:t>
      </w:r>
      <w:r>
        <w:t xml:space="preserve"> </w:t>
      </w:r>
      <w:r w:rsidRPr="003E2EBC">
        <w:rPr>
          <w:lang w:val="en-US"/>
        </w:rPr>
        <w:t>Department of Physics "E.R. Caianiello" and Centre NANO_MATES</w:t>
      </w:r>
      <w:r>
        <w:rPr>
          <w:lang w:val="en-US"/>
        </w:rPr>
        <w:t xml:space="preserve"> </w:t>
      </w:r>
      <w:r w:rsidRPr="003E2EBC">
        <w:rPr>
          <w:lang w:val="en-US"/>
        </w:rPr>
        <w:t>(Research Centre for Nanomaterials and Nanotechnology at the University of Salerno) University of Salerno, Via Giovanni Paolo II, 132 -  84084 Fisciano (SA), Italy</w:t>
      </w:r>
      <w:r>
        <w:rPr>
          <w:lang w:val="en-US"/>
        </w:rPr>
        <w:t>.</w:t>
      </w:r>
    </w:p>
    <w:p w14:paraId="789CDF3B" w14:textId="4AE7A114" w:rsidR="00B31F91" w:rsidRDefault="00B31F91" w:rsidP="00B31F91">
      <w:pPr>
        <w:pStyle w:val="CETemail"/>
        <w:jc w:val="both"/>
      </w:pPr>
      <w:r>
        <w:t>*</w:t>
      </w:r>
      <w:hyperlink r:id="rId11" w:history="1">
        <w:r w:rsidRPr="00311EE8">
          <w:rPr>
            <w:rStyle w:val="Collegamentoipertestuale"/>
          </w:rPr>
          <w:t>maiuliano@unisa.it</w:t>
        </w:r>
      </w:hyperlink>
    </w:p>
    <w:p w14:paraId="061C921E" w14:textId="02263CBE" w:rsidR="00BE663E" w:rsidRDefault="00BE663E" w:rsidP="00B31F91">
      <w:pPr>
        <w:pStyle w:val="CETBodytext"/>
        <w:rPr>
          <w:lang w:val="en-GB"/>
        </w:rPr>
      </w:pPr>
      <w:r w:rsidRPr="00BE663E">
        <w:rPr>
          <w:lang w:val="en-GB"/>
        </w:rPr>
        <w:t xml:space="preserve">The object of this study was to evaluate the </w:t>
      </w:r>
      <w:proofErr w:type="spellStart"/>
      <w:r>
        <w:rPr>
          <w:lang w:val="en-GB"/>
        </w:rPr>
        <w:t>discolorization</w:t>
      </w:r>
      <w:proofErr w:type="spellEnd"/>
      <w:r w:rsidRPr="00BE663E">
        <w:rPr>
          <w:lang w:val="en-GB"/>
        </w:rPr>
        <w:t xml:space="preserve"> efficiency of sunset yellow (SY) anionic dye from aqueous solutions by using new noble metal /Fe</w:t>
      </w:r>
      <w:r w:rsidRPr="00BE663E">
        <w:rPr>
          <w:vertAlign w:val="subscript"/>
          <w:lang w:val="en-GB"/>
        </w:rPr>
        <w:t>3</w:t>
      </w:r>
      <w:r w:rsidRPr="00BE663E">
        <w:rPr>
          <w:lang w:val="en-GB"/>
        </w:rPr>
        <w:t>O</w:t>
      </w:r>
      <w:r w:rsidRPr="00BE663E">
        <w:rPr>
          <w:vertAlign w:val="subscript"/>
          <w:lang w:val="en-GB"/>
        </w:rPr>
        <w:t>4</w:t>
      </w:r>
      <w:r w:rsidRPr="00BE663E">
        <w:rPr>
          <w:lang w:val="en-GB"/>
        </w:rPr>
        <w:t xml:space="preserve"> nanoparticles anchored on nanocellulose. </w:t>
      </w:r>
      <w:r>
        <w:rPr>
          <w:lang w:val="en-GB"/>
        </w:rPr>
        <w:t>Ag/</w:t>
      </w:r>
      <w:r w:rsidRPr="00BE663E">
        <w:rPr>
          <w:lang w:val="en-GB"/>
        </w:rPr>
        <w:t>Fe</w:t>
      </w:r>
      <w:r w:rsidRPr="00BE663E">
        <w:rPr>
          <w:vertAlign w:val="subscript"/>
          <w:lang w:val="en-GB"/>
        </w:rPr>
        <w:t>3</w:t>
      </w:r>
      <w:r w:rsidRPr="00BE663E">
        <w:rPr>
          <w:lang w:val="en-GB"/>
        </w:rPr>
        <w:t>O</w:t>
      </w:r>
      <w:r w:rsidRPr="00BE663E">
        <w:rPr>
          <w:vertAlign w:val="subscript"/>
          <w:lang w:val="en-GB"/>
        </w:rPr>
        <w:t>4</w:t>
      </w:r>
      <w:r>
        <w:rPr>
          <w:lang w:val="en-GB"/>
        </w:rPr>
        <w:t>@PEI nanoparticles (NPs)</w:t>
      </w:r>
      <w:r w:rsidRPr="00BE663E">
        <w:rPr>
          <w:lang w:val="en-GB"/>
        </w:rPr>
        <w:t xml:space="preserve"> were synthesized through a </w:t>
      </w:r>
      <w:r>
        <w:rPr>
          <w:lang w:val="en-GB"/>
        </w:rPr>
        <w:t>solvothermal</w:t>
      </w:r>
      <w:r w:rsidRPr="00BE663E">
        <w:rPr>
          <w:lang w:val="en-GB"/>
        </w:rPr>
        <w:t xml:space="preserve"> method. The prepared magnetic </w:t>
      </w:r>
      <w:r>
        <w:rPr>
          <w:lang w:val="en-GB"/>
        </w:rPr>
        <w:t>nanoparticles</w:t>
      </w:r>
      <w:r w:rsidRPr="00BE663E">
        <w:rPr>
          <w:lang w:val="en-GB"/>
        </w:rPr>
        <w:t xml:space="preserve"> </w:t>
      </w:r>
      <w:r>
        <w:rPr>
          <w:lang w:val="en-GB"/>
        </w:rPr>
        <w:t xml:space="preserve">were added to nanocellulose dispersion to obtain </w:t>
      </w:r>
      <w:r w:rsidRPr="008A2742">
        <w:t>Ag/Fe</w:t>
      </w:r>
      <w:r w:rsidRPr="003A5874">
        <w:rPr>
          <w:vertAlign w:val="subscript"/>
        </w:rPr>
        <w:t>3</w:t>
      </w:r>
      <w:r w:rsidRPr="008A2742">
        <w:t>O</w:t>
      </w:r>
      <w:r w:rsidRPr="003A5874">
        <w:rPr>
          <w:vertAlign w:val="subscript"/>
        </w:rPr>
        <w:t>4</w:t>
      </w:r>
      <w:r>
        <w:t>@PEI</w:t>
      </w:r>
      <w:r w:rsidRPr="008A2742">
        <w:t>/CNC</w:t>
      </w:r>
      <w:r>
        <w:t>s nanocomposite by the self-assembled method.</w:t>
      </w:r>
      <w:r w:rsidRPr="00BE663E">
        <w:rPr>
          <w:lang w:val="en-GB"/>
        </w:rPr>
        <w:t xml:space="preserve"> </w:t>
      </w:r>
      <w:r>
        <w:rPr>
          <w:lang w:val="en-GB"/>
        </w:rPr>
        <w:t>T</w:t>
      </w:r>
      <w:r w:rsidRPr="00BE663E">
        <w:rPr>
          <w:lang w:val="en-GB"/>
        </w:rPr>
        <w:t xml:space="preserve">he </w:t>
      </w:r>
      <w:proofErr w:type="spellStart"/>
      <w:r>
        <w:rPr>
          <w:lang w:val="en-GB"/>
        </w:rPr>
        <w:t>discolorization</w:t>
      </w:r>
      <w:proofErr w:type="spellEnd"/>
      <w:r w:rsidRPr="00BE663E">
        <w:rPr>
          <w:lang w:val="en-GB"/>
        </w:rPr>
        <w:t xml:space="preserve"> process, of SY dye,</w:t>
      </w:r>
      <w:r>
        <w:rPr>
          <w:lang w:val="en-GB"/>
        </w:rPr>
        <w:t xml:space="preserve"> by </w:t>
      </w:r>
      <w:r w:rsidRPr="008A2742">
        <w:t>Ag/Fe</w:t>
      </w:r>
      <w:r w:rsidRPr="003A5874">
        <w:rPr>
          <w:vertAlign w:val="subscript"/>
        </w:rPr>
        <w:t>3</w:t>
      </w:r>
      <w:r w:rsidRPr="008A2742">
        <w:t>O</w:t>
      </w:r>
      <w:r w:rsidRPr="003A5874">
        <w:rPr>
          <w:vertAlign w:val="subscript"/>
        </w:rPr>
        <w:t>4</w:t>
      </w:r>
      <w:r>
        <w:t>@PEI</w:t>
      </w:r>
      <w:r w:rsidRPr="008A2742">
        <w:t>/CNC</w:t>
      </w:r>
      <w:r>
        <w:t>s nanocomposite,</w:t>
      </w:r>
      <w:r w:rsidRPr="00BE663E">
        <w:rPr>
          <w:lang w:val="en-GB"/>
        </w:rPr>
        <w:t xml:space="preserve"> </w:t>
      </w:r>
      <w:r>
        <w:rPr>
          <w:lang w:val="en-GB"/>
        </w:rPr>
        <w:t>was investigated in the time</w:t>
      </w:r>
      <w:r w:rsidRPr="00BE663E">
        <w:rPr>
          <w:lang w:val="en-GB"/>
        </w:rPr>
        <w:t xml:space="preserve">. The small amount of this </w:t>
      </w:r>
      <w:r>
        <w:rPr>
          <w:lang w:val="en-GB"/>
        </w:rPr>
        <w:t>nanocomposite</w:t>
      </w:r>
      <w:r w:rsidRPr="00BE663E">
        <w:rPr>
          <w:lang w:val="en-GB"/>
        </w:rPr>
        <w:t xml:space="preserve"> (</w:t>
      </w:r>
      <w:r w:rsidR="008F3826">
        <w:rPr>
          <w:lang w:val="en-GB"/>
        </w:rPr>
        <w:t>5</w:t>
      </w:r>
      <w:r>
        <w:rPr>
          <w:lang w:val="en-GB"/>
        </w:rPr>
        <w:t xml:space="preserve"> mg</w:t>
      </w:r>
      <w:r w:rsidRPr="00BE663E">
        <w:rPr>
          <w:lang w:val="en-GB"/>
        </w:rPr>
        <w:t xml:space="preserve">) is applicable for the removal of high concentrations of SY dye in </w:t>
      </w:r>
      <w:r>
        <w:rPr>
          <w:lang w:val="en-GB"/>
        </w:rPr>
        <w:t xml:space="preserve">8 </w:t>
      </w:r>
      <w:r w:rsidRPr="00BE663E">
        <w:rPr>
          <w:lang w:val="en-GB"/>
        </w:rPr>
        <w:t xml:space="preserve">min. </w:t>
      </w:r>
      <w:r>
        <w:rPr>
          <w:lang w:val="en-GB"/>
        </w:rPr>
        <w:t>The nanocomposite showed high stability for the 5</w:t>
      </w:r>
      <w:r w:rsidRPr="00BE663E">
        <w:rPr>
          <w:vertAlign w:val="superscript"/>
          <w:lang w:val="en-GB"/>
        </w:rPr>
        <w:t>th</w:t>
      </w:r>
      <w:r>
        <w:rPr>
          <w:lang w:val="en-GB"/>
        </w:rPr>
        <w:t xml:space="preserve"> cycle of the </w:t>
      </w:r>
      <w:proofErr w:type="spellStart"/>
      <w:r>
        <w:rPr>
          <w:lang w:val="en-GB"/>
        </w:rPr>
        <w:t>discolorization</w:t>
      </w:r>
      <w:proofErr w:type="spellEnd"/>
      <w:r>
        <w:rPr>
          <w:lang w:val="en-GB"/>
        </w:rPr>
        <w:t xml:space="preserve"> reaction.</w:t>
      </w:r>
    </w:p>
    <w:p w14:paraId="476B2F2E" w14:textId="49776703" w:rsidR="00600535" w:rsidRDefault="00600535" w:rsidP="00600535">
      <w:pPr>
        <w:pStyle w:val="CETHeading1"/>
        <w:rPr>
          <w:lang w:val="en-GB"/>
        </w:rPr>
      </w:pPr>
      <w:r w:rsidRPr="00B57B36">
        <w:rPr>
          <w:lang w:val="en-GB"/>
        </w:rPr>
        <w:t>Introduction</w:t>
      </w:r>
    </w:p>
    <w:p w14:paraId="4A08A3B2" w14:textId="77777777" w:rsidR="00B77764" w:rsidRDefault="00B31F91" w:rsidP="00B31F91">
      <w:pPr>
        <w:pStyle w:val="CETBodytext"/>
        <w:rPr>
          <w:lang w:val="en-GB"/>
        </w:rPr>
      </w:pPr>
      <w:r w:rsidRPr="00B31F91">
        <w:rPr>
          <w:lang w:val="en-GB"/>
        </w:rPr>
        <w:t xml:space="preserve">Water resource pollution is a contemporary global problem that demands regular monitoring and improved remediation strategies implementation. </w:t>
      </w:r>
    </w:p>
    <w:p w14:paraId="2F49F829" w14:textId="1BA2A7B6" w:rsidR="00FF125B" w:rsidRDefault="00B31F91" w:rsidP="00B31F91">
      <w:pPr>
        <w:pStyle w:val="CETBodytext"/>
        <w:rPr>
          <w:lang w:val="en-GB"/>
        </w:rPr>
      </w:pPr>
      <w:r w:rsidRPr="00B31F91">
        <w:rPr>
          <w:lang w:val="en-GB"/>
        </w:rPr>
        <w:t xml:space="preserve">Organic dyes are one of the major leading causes of water pollution. The main sources of these effluents are the textile, paint, printing, food, and cosmetic industries. In particular, sunset yellow dye (SY dye, Yellow 6 or E110) is a petroleum-derived orange </w:t>
      </w:r>
      <w:proofErr w:type="spellStart"/>
      <w:r w:rsidRPr="00B31F91">
        <w:rPr>
          <w:lang w:val="en-GB"/>
        </w:rPr>
        <w:t>azo</w:t>
      </w:r>
      <w:proofErr w:type="spellEnd"/>
      <w:r w:rsidRPr="00B31F91">
        <w:rPr>
          <w:lang w:val="en-GB"/>
        </w:rPr>
        <w:t xml:space="preserve"> dye</w:t>
      </w:r>
      <w:r w:rsidR="00FF125B">
        <w:rPr>
          <w:lang w:val="en-GB"/>
        </w:rPr>
        <w:t xml:space="preserve"> (</w:t>
      </w:r>
      <w:proofErr w:type="spellStart"/>
      <w:r w:rsidR="00FF125B">
        <w:rPr>
          <w:lang w:val="en-GB"/>
        </w:rPr>
        <w:t>Dotto</w:t>
      </w:r>
      <w:proofErr w:type="spellEnd"/>
      <w:r w:rsidR="00FF125B">
        <w:rPr>
          <w:lang w:val="en-GB"/>
        </w:rPr>
        <w:t xml:space="preserve"> et al., 2011)</w:t>
      </w:r>
      <w:r w:rsidRPr="00B31F91">
        <w:rPr>
          <w:lang w:val="en-GB"/>
        </w:rPr>
        <w:t>. It is a mono-</w:t>
      </w:r>
      <w:proofErr w:type="spellStart"/>
      <w:r w:rsidRPr="00B31F91">
        <w:rPr>
          <w:lang w:val="en-GB"/>
        </w:rPr>
        <w:t>azodisulfonated</w:t>
      </w:r>
      <w:proofErr w:type="spellEnd"/>
      <w:r w:rsidRPr="00B31F91">
        <w:rPr>
          <w:lang w:val="en-GB"/>
        </w:rPr>
        <w:t xml:space="preserve"> hydroxyl dye and it is commonly used in food products, e.g. juices, soft drinks, candies, jellies, and snacks, to give them a yellow-orange </w:t>
      </w:r>
      <w:proofErr w:type="spellStart"/>
      <w:r w:rsidRPr="00B31F91">
        <w:rPr>
          <w:lang w:val="en-GB"/>
        </w:rPr>
        <w:t>coloring</w:t>
      </w:r>
      <w:proofErr w:type="spellEnd"/>
      <w:r w:rsidRPr="00B31F91">
        <w:rPr>
          <w:lang w:val="en-GB"/>
        </w:rPr>
        <w:t xml:space="preserve"> </w:t>
      </w:r>
      <w:r w:rsidR="00FF125B">
        <w:rPr>
          <w:lang w:val="en-GB"/>
        </w:rPr>
        <w:t>(</w:t>
      </w:r>
      <w:proofErr w:type="spellStart"/>
      <w:r w:rsidR="00FF125B">
        <w:rPr>
          <w:lang w:val="en-GB"/>
        </w:rPr>
        <w:t>Goncalves</w:t>
      </w:r>
      <w:proofErr w:type="spellEnd"/>
      <w:r w:rsidR="00FF125B">
        <w:rPr>
          <w:lang w:val="en-GB"/>
        </w:rPr>
        <w:t xml:space="preserve"> et al., 2015)</w:t>
      </w:r>
      <w:r w:rsidRPr="00B31F91">
        <w:rPr>
          <w:lang w:val="en-GB"/>
        </w:rPr>
        <w:t xml:space="preserve">. Side effects reported for SY dye include gastric upset, hives, runny nose, allergies, hyperactivity and occurrence of </w:t>
      </w:r>
      <w:proofErr w:type="spellStart"/>
      <w:r w:rsidRPr="00B31F91">
        <w:rPr>
          <w:lang w:val="en-GB"/>
        </w:rPr>
        <w:t>tumors</w:t>
      </w:r>
      <w:proofErr w:type="spellEnd"/>
      <w:r w:rsidRPr="00B31F91">
        <w:rPr>
          <w:lang w:val="en-GB"/>
        </w:rPr>
        <w:t xml:space="preserve"> in animals, mood swings, and headache. </w:t>
      </w:r>
    </w:p>
    <w:p w14:paraId="2249521F" w14:textId="77777777" w:rsidR="00FF125B" w:rsidRDefault="00B31F91" w:rsidP="00B31F91">
      <w:pPr>
        <w:pStyle w:val="CETBodytext"/>
        <w:rPr>
          <w:lang w:val="en-GB"/>
        </w:rPr>
      </w:pPr>
      <w:r w:rsidRPr="00B31F91">
        <w:rPr>
          <w:lang w:val="en-GB"/>
        </w:rPr>
        <w:t xml:space="preserve">Several methods such as biological (enzyme degradation), physical (adsorption), and chemical (catalysis) were applied for dye removal. Among these approaches, catalysis is very </w:t>
      </w:r>
      <w:proofErr w:type="spellStart"/>
      <w:r w:rsidRPr="00B31F91">
        <w:rPr>
          <w:lang w:val="en-GB"/>
        </w:rPr>
        <w:t>favorable</w:t>
      </w:r>
      <w:proofErr w:type="spellEnd"/>
      <w:r w:rsidRPr="00B31F91">
        <w:rPr>
          <w:lang w:val="en-GB"/>
        </w:rPr>
        <w:t>.</w:t>
      </w:r>
      <w:r w:rsidR="00FF125B">
        <w:rPr>
          <w:lang w:val="en-GB"/>
        </w:rPr>
        <w:t xml:space="preserve"> </w:t>
      </w:r>
      <w:r w:rsidRPr="00B31F91">
        <w:rPr>
          <w:lang w:val="en-GB"/>
        </w:rPr>
        <w:t>In particular, the catalytic hydrogenation reaction using NaBH</w:t>
      </w:r>
      <w:r w:rsidRPr="00BE663E">
        <w:rPr>
          <w:vertAlign w:val="subscript"/>
          <w:lang w:val="en-GB"/>
        </w:rPr>
        <w:t>4</w:t>
      </w:r>
      <w:r w:rsidRPr="00B31F91">
        <w:rPr>
          <w:lang w:val="en-GB"/>
        </w:rPr>
        <w:t xml:space="preserve"> as a reducing agent is considered a very promising technique for various advantages such as low cost, simple operation, and so on. However, dye chemical reduction in presence of NaBH</w:t>
      </w:r>
      <w:r w:rsidRPr="00BE663E">
        <w:rPr>
          <w:vertAlign w:val="subscript"/>
          <w:lang w:val="en-GB"/>
        </w:rPr>
        <w:t xml:space="preserve">4 </w:t>
      </w:r>
      <w:r w:rsidRPr="00B31F91">
        <w:rPr>
          <w:lang w:val="en-GB"/>
        </w:rPr>
        <w:t xml:space="preserve">alone is a very slow process </w:t>
      </w:r>
      <w:r w:rsidR="00FF125B">
        <w:rPr>
          <w:lang w:val="en-GB"/>
        </w:rPr>
        <w:t>(</w:t>
      </w:r>
      <w:proofErr w:type="spellStart"/>
      <w:r w:rsidR="00FF125B">
        <w:rPr>
          <w:lang w:val="en-GB"/>
        </w:rPr>
        <w:t>Omidvar</w:t>
      </w:r>
      <w:proofErr w:type="spellEnd"/>
      <w:r w:rsidR="00FF125B">
        <w:rPr>
          <w:lang w:val="en-GB"/>
        </w:rPr>
        <w:t xml:space="preserve"> et al., 2017)</w:t>
      </w:r>
      <w:r w:rsidRPr="00B31F91">
        <w:rPr>
          <w:lang w:val="en-GB"/>
        </w:rPr>
        <w:t xml:space="preserve">. </w:t>
      </w:r>
    </w:p>
    <w:p w14:paraId="2AA37023" w14:textId="77777777" w:rsidR="00B77764" w:rsidRDefault="00B31F91" w:rsidP="00B31F91">
      <w:pPr>
        <w:pStyle w:val="CETBodytext"/>
        <w:rPr>
          <w:lang w:val="en-GB"/>
        </w:rPr>
      </w:pPr>
      <w:r w:rsidRPr="00B31F91">
        <w:rPr>
          <w:lang w:val="en-GB"/>
        </w:rPr>
        <w:t xml:space="preserve">In this contest, metal nanoparticles (NPs) can improve the </w:t>
      </w:r>
      <w:r w:rsidR="00C73B71">
        <w:rPr>
          <w:lang w:val="en-GB"/>
        </w:rPr>
        <w:t>Discoloration</w:t>
      </w:r>
      <w:r w:rsidRPr="00B31F91">
        <w:rPr>
          <w:lang w:val="en-GB"/>
        </w:rPr>
        <w:t xml:space="preserve"> processes of organic dyes. In particular, noble metal NPs like gold (Au), silver (Ag), palladium (Pd), and platinum (Pt) have been able to gain tremendous importance in catalytic dye degradation because of their good electron relaying capability arising from their appropriate redox potentials </w:t>
      </w:r>
      <w:r w:rsidR="00FF125B">
        <w:rPr>
          <w:lang w:val="en-GB"/>
        </w:rPr>
        <w:t>(</w:t>
      </w:r>
      <w:proofErr w:type="spellStart"/>
      <w:r w:rsidR="00FF125B">
        <w:rPr>
          <w:lang w:val="en-GB"/>
        </w:rPr>
        <w:t>Saikira</w:t>
      </w:r>
      <w:proofErr w:type="spellEnd"/>
      <w:r w:rsidR="00FF125B">
        <w:rPr>
          <w:lang w:val="en-GB"/>
        </w:rPr>
        <w:t xml:space="preserve"> et al., 2017)</w:t>
      </w:r>
      <w:r w:rsidRPr="00B31F91">
        <w:rPr>
          <w:lang w:val="en-GB"/>
        </w:rPr>
        <w:t xml:space="preserve">. However, the drawback of these nanoparticles is the difficulty in recovery of the reaction media and reusability, in this scenario, the combination of magnetic nanoparticles with noble metal nanoparticles provides a recyclable magnetically active nanocatalyst for the </w:t>
      </w:r>
      <w:r w:rsidR="00B77764">
        <w:rPr>
          <w:lang w:val="en-GB"/>
        </w:rPr>
        <w:t>d</w:t>
      </w:r>
      <w:r w:rsidR="00C73B71">
        <w:rPr>
          <w:lang w:val="en-GB"/>
        </w:rPr>
        <w:t>iscoloration</w:t>
      </w:r>
      <w:r w:rsidRPr="00B31F91">
        <w:rPr>
          <w:lang w:val="en-GB"/>
        </w:rPr>
        <w:t xml:space="preserve"> of organic dyes. On the other hand, metal nanoparticles possess a strong tendency to agglomeration </w:t>
      </w:r>
      <w:r w:rsidR="00FF125B">
        <w:rPr>
          <w:lang w:val="en-GB"/>
        </w:rPr>
        <w:t>(Zhang et al., 2019)</w:t>
      </w:r>
      <w:r w:rsidRPr="00B31F91">
        <w:rPr>
          <w:lang w:val="en-GB"/>
        </w:rPr>
        <w:t xml:space="preserve">, which can lead, during catalytic dye degradation, to the partial blocking of the active sites, decreasing the degradation efficiency. </w:t>
      </w:r>
    </w:p>
    <w:p w14:paraId="428CB133" w14:textId="79496696" w:rsidR="00FF125B" w:rsidRDefault="00B31F91" w:rsidP="00B31F91">
      <w:pPr>
        <w:pStyle w:val="CETBodytext"/>
        <w:rPr>
          <w:lang w:val="en-GB"/>
        </w:rPr>
      </w:pPr>
      <w:r w:rsidRPr="00B31F91">
        <w:rPr>
          <w:lang w:val="en-GB"/>
        </w:rPr>
        <w:t>Immobilization of the nanoparticles on nanocellulose (CNC</w:t>
      </w:r>
      <w:r w:rsidR="001C74FA">
        <w:rPr>
          <w:lang w:val="en-GB"/>
        </w:rPr>
        <w:t>s</w:t>
      </w:r>
      <w:r w:rsidRPr="00B31F91">
        <w:rPr>
          <w:lang w:val="en-GB"/>
        </w:rPr>
        <w:t xml:space="preserve">) is a good alternative to overcome the nanoparticles aggregation problem. Moreover, the high nanocellulose surface area may also enhance the nanoparticle catalytic properties, helping the molecule's absorption step during the </w:t>
      </w:r>
      <w:r w:rsidR="00E41513">
        <w:rPr>
          <w:lang w:val="en-GB"/>
        </w:rPr>
        <w:t>d</w:t>
      </w:r>
      <w:r w:rsidR="00C73B71">
        <w:rPr>
          <w:lang w:val="en-GB"/>
        </w:rPr>
        <w:t>iscoloration</w:t>
      </w:r>
      <w:r w:rsidRPr="00B31F91">
        <w:rPr>
          <w:lang w:val="en-GB"/>
        </w:rPr>
        <w:t xml:space="preserve"> reaction. </w:t>
      </w:r>
    </w:p>
    <w:p w14:paraId="04B7CBF0" w14:textId="71E03CE2" w:rsidR="00B31F91" w:rsidRDefault="00B31F91" w:rsidP="00B31F91">
      <w:pPr>
        <w:pStyle w:val="CETBodytext"/>
        <w:rPr>
          <w:lang w:val="en-GB"/>
        </w:rPr>
      </w:pPr>
      <w:r w:rsidRPr="00B31F91">
        <w:rPr>
          <w:lang w:val="en-GB"/>
        </w:rPr>
        <w:lastRenderedPageBreak/>
        <w:t xml:space="preserve">Here, we report the synthesis of </w:t>
      </w:r>
      <w:r w:rsidR="001C74FA" w:rsidRPr="008A2742">
        <w:t>Ag/Fe</w:t>
      </w:r>
      <w:r w:rsidR="001C74FA" w:rsidRPr="003A5874">
        <w:rPr>
          <w:vertAlign w:val="subscript"/>
        </w:rPr>
        <w:t>3</w:t>
      </w:r>
      <w:r w:rsidR="001C74FA" w:rsidRPr="008A2742">
        <w:t>O</w:t>
      </w:r>
      <w:r w:rsidR="001C74FA" w:rsidRPr="003A5874">
        <w:rPr>
          <w:vertAlign w:val="subscript"/>
        </w:rPr>
        <w:t>4</w:t>
      </w:r>
      <w:r w:rsidR="001C74FA">
        <w:t>@PEI</w:t>
      </w:r>
      <w:r w:rsidR="001C74FA" w:rsidRPr="008A2742">
        <w:t>/CNC</w:t>
      </w:r>
      <w:r w:rsidR="001C74FA">
        <w:t xml:space="preserve">s </w:t>
      </w:r>
      <w:r w:rsidRPr="00B31F91">
        <w:rPr>
          <w:lang w:val="en-GB"/>
        </w:rPr>
        <w:t xml:space="preserve">magnetically separable </w:t>
      </w:r>
      <w:proofErr w:type="spellStart"/>
      <w:r w:rsidRPr="00B31F91">
        <w:rPr>
          <w:lang w:val="en-GB"/>
        </w:rPr>
        <w:t>nanocatalyst</w:t>
      </w:r>
      <w:r w:rsidR="001C74FA">
        <w:rPr>
          <w:lang w:val="en-GB"/>
        </w:rPr>
        <w:t>s</w:t>
      </w:r>
      <w:proofErr w:type="spellEnd"/>
      <w:r w:rsidRPr="00B31F91">
        <w:rPr>
          <w:lang w:val="en-GB"/>
        </w:rPr>
        <w:t xml:space="preserve"> and the evaluation of the catalytic activity for sunset yellow dye reduction reactions. The stability and reusability of the magnetic nanocatalyst were also evaluated.</w:t>
      </w:r>
    </w:p>
    <w:p w14:paraId="379C3632" w14:textId="75CC20D0" w:rsidR="008A2742" w:rsidRPr="008A2742" w:rsidRDefault="008A2742" w:rsidP="008A2742">
      <w:pPr>
        <w:pStyle w:val="CETHeading1"/>
        <w:tabs>
          <w:tab w:val="num" w:pos="360"/>
        </w:tabs>
        <w:ind w:left="0"/>
        <w:rPr>
          <w:lang w:val="en-GB"/>
        </w:rPr>
      </w:pPr>
      <w:r w:rsidRPr="008A2742">
        <w:rPr>
          <w:lang w:val="en-GB"/>
        </w:rPr>
        <w:t xml:space="preserve">Experimental </w:t>
      </w:r>
    </w:p>
    <w:p w14:paraId="7ED7DAF3" w14:textId="75DF2662" w:rsidR="008A2742" w:rsidRPr="008A2742" w:rsidRDefault="008A2742" w:rsidP="00906DCF">
      <w:pPr>
        <w:pStyle w:val="CETheadingx"/>
        <w:rPr>
          <w:lang w:val="en-GB"/>
        </w:rPr>
      </w:pPr>
      <w:r w:rsidRPr="008A2742">
        <w:t>Materials</w:t>
      </w:r>
    </w:p>
    <w:p w14:paraId="57E5C594" w14:textId="5A662009" w:rsidR="008A2742" w:rsidRDefault="002435D6" w:rsidP="008A2742">
      <w:pPr>
        <w:pStyle w:val="CETBodytext"/>
      </w:pPr>
      <w:r w:rsidRPr="002435D6">
        <w:rPr>
          <w:lang w:val="en-GB"/>
        </w:rPr>
        <w:t>The</w:t>
      </w:r>
      <w:r>
        <w:rPr>
          <w:lang w:val="en-GB"/>
        </w:rPr>
        <w:t xml:space="preserve"> </w:t>
      </w:r>
      <w:r w:rsidRPr="002435D6">
        <w:rPr>
          <w:lang w:val="en-GB"/>
        </w:rPr>
        <w:t>sunset</w:t>
      </w:r>
      <w:r>
        <w:rPr>
          <w:lang w:val="en-GB"/>
        </w:rPr>
        <w:t xml:space="preserve"> </w:t>
      </w:r>
      <w:r w:rsidRPr="002435D6">
        <w:rPr>
          <w:lang w:val="en-GB"/>
        </w:rPr>
        <w:t>yellow dye</w:t>
      </w:r>
      <w:r>
        <w:rPr>
          <w:lang w:val="en-GB"/>
        </w:rPr>
        <w:t xml:space="preserve"> </w:t>
      </w:r>
      <w:r w:rsidRPr="002435D6">
        <w:rPr>
          <w:lang w:val="en-GB"/>
        </w:rPr>
        <w:t>(Table</w:t>
      </w:r>
      <w:r>
        <w:rPr>
          <w:lang w:val="en-GB"/>
        </w:rPr>
        <w:t xml:space="preserve"> </w:t>
      </w:r>
      <w:r w:rsidRPr="002435D6">
        <w:rPr>
          <w:lang w:val="en-GB"/>
        </w:rPr>
        <w:t>1) was</w:t>
      </w:r>
      <w:r>
        <w:rPr>
          <w:lang w:val="en-GB"/>
        </w:rPr>
        <w:t xml:space="preserve"> </w:t>
      </w:r>
      <w:r w:rsidRPr="002435D6">
        <w:rPr>
          <w:lang w:val="en-GB"/>
        </w:rPr>
        <w:t>procured</w:t>
      </w:r>
      <w:r>
        <w:rPr>
          <w:lang w:val="en-GB"/>
        </w:rPr>
        <w:t xml:space="preserve"> </w:t>
      </w:r>
      <w:r w:rsidRPr="002435D6">
        <w:rPr>
          <w:lang w:val="en-GB"/>
        </w:rPr>
        <w:t>from</w:t>
      </w:r>
      <w:r>
        <w:rPr>
          <w:lang w:val="en-GB"/>
        </w:rPr>
        <w:t xml:space="preserve"> </w:t>
      </w:r>
      <w:r w:rsidRPr="000C09BC">
        <w:rPr>
          <w:lang w:val="en-GB"/>
        </w:rPr>
        <w:t>Ald</w:t>
      </w:r>
      <w:r>
        <w:rPr>
          <w:lang w:val="en-GB"/>
        </w:rPr>
        <w:t xml:space="preserve">rich Chemical </w:t>
      </w:r>
      <w:r w:rsidRPr="002435D6">
        <w:rPr>
          <w:lang w:val="en-GB"/>
        </w:rPr>
        <w:t>and</w:t>
      </w:r>
      <w:r>
        <w:rPr>
          <w:lang w:val="en-GB"/>
        </w:rPr>
        <w:t xml:space="preserve"> </w:t>
      </w:r>
      <w:r w:rsidRPr="002435D6">
        <w:rPr>
          <w:lang w:val="en-GB"/>
        </w:rPr>
        <w:t>was used without</w:t>
      </w:r>
      <w:r>
        <w:rPr>
          <w:lang w:val="en-GB"/>
        </w:rPr>
        <w:t xml:space="preserve"> </w:t>
      </w:r>
      <w:r w:rsidRPr="002435D6">
        <w:rPr>
          <w:lang w:val="en-GB"/>
        </w:rPr>
        <w:t>any</w:t>
      </w:r>
      <w:r>
        <w:rPr>
          <w:lang w:val="en-GB"/>
        </w:rPr>
        <w:t xml:space="preserve"> </w:t>
      </w:r>
      <w:r w:rsidRPr="002435D6">
        <w:rPr>
          <w:lang w:val="en-GB"/>
        </w:rPr>
        <w:t>further</w:t>
      </w:r>
      <w:r>
        <w:rPr>
          <w:lang w:val="en-GB"/>
        </w:rPr>
        <w:t xml:space="preserve"> </w:t>
      </w:r>
      <w:r w:rsidRPr="002435D6">
        <w:rPr>
          <w:lang w:val="en-GB"/>
        </w:rPr>
        <w:t xml:space="preserve">purification. </w:t>
      </w:r>
      <w:r w:rsidR="008A2742">
        <w:rPr>
          <w:lang w:val="en-GB"/>
        </w:rPr>
        <w:t>Commercial m</w:t>
      </w:r>
      <w:r w:rsidR="008A2742" w:rsidRPr="000C09BC">
        <w:rPr>
          <w:lang w:val="en-GB"/>
        </w:rPr>
        <w:t xml:space="preserve">icrocrystalline cellulose (α-cellulose, 50 </w:t>
      </w:r>
      <w:proofErr w:type="spellStart"/>
      <w:r w:rsidR="008A2742" w:rsidRPr="000C09BC">
        <w:rPr>
          <w:lang w:val="en-GB"/>
        </w:rPr>
        <w:t>μm</w:t>
      </w:r>
      <w:proofErr w:type="spellEnd"/>
      <w:r w:rsidR="008A2742" w:rsidRPr="000C09BC">
        <w:rPr>
          <w:lang w:val="en-GB"/>
        </w:rPr>
        <w:t xml:space="preserve">), </w:t>
      </w:r>
      <w:proofErr w:type="gramStart"/>
      <w:r w:rsidR="008A2742">
        <w:rPr>
          <w:lang w:val="en-GB"/>
        </w:rPr>
        <w:t>i</w:t>
      </w:r>
      <w:r w:rsidR="008A2742" w:rsidRPr="008A2742">
        <w:rPr>
          <w:lang w:val="en-GB"/>
        </w:rPr>
        <w:t>ron(</w:t>
      </w:r>
      <w:proofErr w:type="gramEnd"/>
      <w:r w:rsidR="008A2742" w:rsidRPr="008A2742">
        <w:rPr>
          <w:lang w:val="en-GB"/>
        </w:rPr>
        <w:t>III) chloride (FeCl</w:t>
      </w:r>
      <w:r w:rsidR="008A2742" w:rsidRPr="008A2742">
        <w:rPr>
          <w:vertAlign w:val="subscript"/>
          <w:lang w:val="en-GB"/>
        </w:rPr>
        <w:t>3</w:t>
      </w:r>
      <w:r w:rsidR="008A2742" w:rsidRPr="008A2742">
        <w:rPr>
          <w:lang w:val="en-GB"/>
        </w:rPr>
        <w:t>∙6H</w:t>
      </w:r>
      <w:r w:rsidR="008A2742" w:rsidRPr="008A2742">
        <w:rPr>
          <w:vertAlign w:val="subscript"/>
          <w:lang w:val="en-GB"/>
        </w:rPr>
        <w:t>2</w:t>
      </w:r>
      <w:r w:rsidR="008A2742" w:rsidRPr="008A2742">
        <w:rPr>
          <w:lang w:val="en-GB"/>
        </w:rPr>
        <w:t>O)</w:t>
      </w:r>
      <w:r w:rsidR="008A2742">
        <w:rPr>
          <w:lang w:val="en-GB"/>
        </w:rPr>
        <w:t>,</w:t>
      </w:r>
      <w:r w:rsidR="008A2742" w:rsidRPr="008A2742">
        <w:rPr>
          <w:lang w:val="en-GB"/>
        </w:rPr>
        <w:t xml:space="preserve"> silver nitrate (AgNO</w:t>
      </w:r>
      <w:r w:rsidR="008A2742" w:rsidRPr="008A2742">
        <w:rPr>
          <w:vertAlign w:val="subscript"/>
          <w:lang w:val="en-GB"/>
        </w:rPr>
        <w:t>3</w:t>
      </w:r>
      <w:r w:rsidR="008A2742" w:rsidRPr="008A2742">
        <w:rPr>
          <w:lang w:val="en-GB"/>
        </w:rPr>
        <w:t>, 97%)</w:t>
      </w:r>
      <w:r w:rsidR="008A2742">
        <w:rPr>
          <w:lang w:val="en-GB"/>
        </w:rPr>
        <w:t xml:space="preserve">, </w:t>
      </w:r>
      <w:r w:rsidR="008A2742" w:rsidRPr="008A2742">
        <w:rPr>
          <w:lang w:val="en-GB"/>
        </w:rPr>
        <w:t>sodium acetate (&gt;99%), polyethyleneimine (PEI, Mw ~ 10,000 g/mol),  sodium acetate anhydrous, ethylene glycol</w:t>
      </w:r>
      <w:r w:rsidR="008A2742">
        <w:rPr>
          <w:lang w:val="en-GB"/>
        </w:rPr>
        <w:t>,</w:t>
      </w:r>
      <w:r w:rsidR="008A2742" w:rsidRPr="008A2742">
        <w:rPr>
          <w:lang w:val="en-GB"/>
        </w:rPr>
        <w:t xml:space="preserve"> </w:t>
      </w:r>
      <w:r w:rsidR="008A2742" w:rsidRPr="000C09BC">
        <w:rPr>
          <w:lang w:val="en-GB"/>
        </w:rPr>
        <w:t>and all other chemicals were acquired from Ald</w:t>
      </w:r>
      <w:r w:rsidR="008A2742">
        <w:rPr>
          <w:lang w:val="en-GB"/>
        </w:rPr>
        <w:t xml:space="preserve">rich Chemical Co. All chemicals </w:t>
      </w:r>
      <w:r w:rsidR="008A2742">
        <w:t>were of analytical grade.</w:t>
      </w:r>
    </w:p>
    <w:p w14:paraId="4F367B76" w14:textId="2ACB7577" w:rsidR="002435D6" w:rsidRDefault="002435D6" w:rsidP="002435D6">
      <w:pPr>
        <w:pStyle w:val="CETCaption"/>
      </w:pPr>
      <w:r>
        <w:t xml:space="preserve">Table 1: Characterization of the studied dye.  </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464"/>
        <w:gridCol w:w="6323"/>
      </w:tblGrid>
      <w:tr w:rsidR="002435D6" w:rsidRPr="00B57B36" w14:paraId="69B5916B" w14:textId="77777777" w:rsidTr="002435D6">
        <w:tc>
          <w:tcPr>
            <w:tcW w:w="1402" w:type="pct"/>
            <w:tcBorders>
              <w:top w:val="single" w:sz="12" w:space="0" w:color="008000"/>
              <w:bottom w:val="single" w:sz="6" w:space="0" w:color="008000"/>
            </w:tcBorders>
            <w:shd w:val="clear" w:color="auto" w:fill="FFFFFF"/>
          </w:tcPr>
          <w:p w14:paraId="7B001C8A" w14:textId="2F637124" w:rsidR="002435D6" w:rsidRPr="002435D6" w:rsidRDefault="002435D6" w:rsidP="00655719">
            <w:pPr>
              <w:pStyle w:val="CETBodytext"/>
              <w:rPr>
                <w:b/>
                <w:bCs/>
                <w:lang w:val="en-GB"/>
              </w:rPr>
            </w:pPr>
            <w:r w:rsidRPr="002435D6">
              <w:rPr>
                <w:b/>
                <w:bCs/>
                <w:lang w:val="en-GB"/>
              </w:rPr>
              <w:t xml:space="preserve">Dye </w:t>
            </w:r>
          </w:p>
        </w:tc>
        <w:tc>
          <w:tcPr>
            <w:tcW w:w="3598" w:type="pct"/>
            <w:tcBorders>
              <w:top w:val="single" w:sz="12" w:space="0" w:color="008000"/>
              <w:bottom w:val="single" w:sz="6" w:space="0" w:color="008000"/>
            </w:tcBorders>
            <w:shd w:val="clear" w:color="auto" w:fill="FFFFFF"/>
          </w:tcPr>
          <w:p w14:paraId="4E53DEE8" w14:textId="5878B35D" w:rsidR="002435D6" w:rsidRPr="00B57B36" w:rsidRDefault="002435D6" w:rsidP="002435D6">
            <w:pPr>
              <w:pStyle w:val="CETBodytext"/>
              <w:jc w:val="center"/>
              <w:rPr>
                <w:lang w:val="en-GB"/>
              </w:rPr>
            </w:pPr>
            <w:r>
              <w:rPr>
                <w:lang w:val="en-GB"/>
              </w:rPr>
              <w:t>Sunset yellow (SY)</w:t>
            </w:r>
          </w:p>
        </w:tc>
      </w:tr>
      <w:tr w:rsidR="002435D6" w:rsidRPr="00B57B36" w14:paraId="150BB8DF" w14:textId="77777777" w:rsidTr="002435D6">
        <w:tc>
          <w:tcPr>
            <w:tcW w:w="1402" w:type="pct"/>
            <w:shd w:val="clear" w:color="auto" w:fill="FFFFFF"/>
          </w:tcPr>
          <w:p w14:paraId="7598A835" w14:textId="3DC1ECCA" w:rsidR="002435D6" w:rsidRPr="002435D6" w:rsidRDefault="002435D6" w:rsidP="00655719">
            <w:pPr>
              <w:pStyle w:val="CETBodytext"/>
              <w:rPr>
                <w:b/>
                <w:bCs/>
                <w:lang w:val="en-GB"/>
              </w:rPr>
            </w:pPr>
            <w:r w:rsidRPr="002435D6">
              <w:rPr>
                <w:b/>
                <w:bCs/>
                <w:lang w:val="en-GB"/>
              </w:rPr>
              <w:t>Structure</w:t>
            </w:r>
          </w:p>
        </w:tc>
        <w:tc>
          <w:tcPr>
            <w:tcW w:w="3598" w:type="pct"/>
            <w:shd w:val="clear" w:color="auto" w:fill="FFFFFF"/>
          </w:tcPr>
          <w:p w14:paraId="7C7A007F" w14:textId="49C6EE6D" w:rsidR="002435D6" w:rsidRPr="00B57B36" w:rsidRDefault="002435D6" w:rsidP="002435D6">
            <w:pPr>
              <w:pStyle w:val="CETBodytext"/>
              <w:jc w:val="center"/>
              <w:rPr>
                <w:lang w:val="en-GB"/>
              </w:rPr>
            </w:pPr>
            <w:r>
              <w:rPr>
                <w:noProof/>
                <w:lang w:val="it-IT" w:eastAsia="it-IT"/>
              </w:rPr>
              <w:drawing>
                <wp:inline distT="0" distB="0" distL="0" distR="0" wp14:anchorId="79F7DB54" wp14:editId="78E90982">
                  <wp:extent cx="1844040" cy="1152525"/>
                  <wp:effectExtent l="0" t="0" r="381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232" cy="1154520"/>
                          </a:xfrm>
                          <a:prstGeom prst="rect">
                            <a:avLst/>
                          </a:prstGeom>
                          <a:noFill/>
                        </pic:spPr>
                      </pic:pic>
                    </a:graphicData>
                  </a:graphic>
                </wp:inline>
              </w:drawing>
            </w:r>
          </w:p>
        </w:tc>
      </w:tr>
      <w:tr w:rsidR="002435D6" w:rsidRPr="00B57B36" w14:paraId="7522F8B5" w14:textId="77777777" w:rsidTr="002435D6">
        <w:tc>
          <w:tcPr>
            <w:tcW w:w="1402" w:type="pct"/>
            <w:shd w:val="clear" w:color="auto" w:fill="FFFFFF"/>
          </w:tcPr>
          <w:p w14:paraId="75971CC8" w14:textId="370269E1" w:rsidR="002435D6" w:rsidRPr="002435D6" w:rsidRDefault="002435D6" w:rsidP="00655719">
            <w:pPr>
              <w:pStyle w:val="CETBodytext"/>
              <w:ind w:right="-1"/>
              <w:rPr>
                <w:rFonts w:cs="Arial"/>
                <w:b/>
                <w:bCs/>
                <w:szCs w:val="18"/>
                <w:lang w:val="en-GB"/>
              </w:rPr>
            </w:pPr>
            <w:r w:rsidRPr="002435D6">
              <w:rPr>
                <w:rFonts w:cs="Arial"/>
                <w:b/>
                <w:bCs/>
                <w:szCs w:val="18"/>
                <w:lang w:val="en-GB"/>
              </w:rPr>
              <w:t>Molecular formula</w:t>
            </w:r>
          </w:p>
        </w:tc>
        <w:tc>
          <w:tcPr>
            <w:tcW w:w="3598" w:type="pct"/>
            <w:shd w:val="clear" w:color="auto" w:fill="FFFFFF"/>
          </w:tcPr>
          <w:p w14:paraId="413815E0" w14:textId="1470C1EB" w:rsidR="002435D6" w:rsidRPr="002435D6" w:rsidRDefault="002435D6" w:rsidP="002435D6">
            <w:pPr>
              <w:pStyle w:val="CETBodytext"/>
              <w:jc w:val="center"/>
              <w:rPr>
                <w:lang w:val="en-GB"/>
              </w:rPr>
            </w:pPr>
            <w:r w:rsidRPr="002435D6">
              <w:rPr>
                <w:lang w:val="en-GB"/>
              </w:rPr>
              <w:t>C</w:t>
            </w:r>
            <w:r w:rsidRPr="002435D6">
              <w:rPr>
                <w:vertAlign w:val="subscript"/>
                <w:lang w:val="en-GB"/>
              </w:rPr>
              <w:t>16</w:t>
            </w:r>
            <w:r w:rsidRPr="002435D6">
              <w:rPr>
                <w:lang w:val="en-GB"/>
              </w:rPr>
              <w:t>H</w:t>
            </w:r>
            <w:r w:rsidRPr="002435D6">
              <w:rPr>
                <w:vertAlign w:val="subscript"/>
                <w:lang w:val="en-GB"/>
              </w:rPr>
              <w:t>10</w:t>
            </w:r>
            <w:r w:rsidRPr="002435D6">
              <w:rPr>
                <w:lang w:val="en-GB"/>
              </w:rPr>
              <w:t>N</w:t>
            </w:r>
            <w:r w:rsidRPr="002435D6">
              <w:rPr>
                <w:vertAlign w:val="subscript"/>
                <w:lang w:val="en-GB"/>
              </w:rPr>
              <w:t>2</w:t>
            </w:r>
            <w:r w:rsidRPr="002435D6">
              <w:rPr>
                <w:lang w:val="en-GB"/>
              </w:rPr>
              <w:t>Na</w:t>
            </w:r>
            <w:r w:rsidRPr="002435D6">
              <w:rPr>
                <w:vertAlign w:val="subscript"/>
                <w:lang w:val="en-GB"/>
              </w:rPr>
              <w:t>2</w:t>
            </w:r>
            <w:r w:rsidRPr="002435D6">
              <w:rPr>
                <w:lang w:val="en-GB"/>
              </w:rPr>
              <w:t>O</w:t>
            </w:r>
            <w:r w:rsidRPr="002435D6">
              <w:rPr>
                <w:vertAlign w:val="subscript"/>
                <w:lang w:val="en-GB"/>
              </w:rPr>
              <w:t>7</w:t>
            </w:r>
            <w:r w:rsidRPr="002435D6">
              <w:rPr>
                <w:lang w:val="en-GB"/>
              </w:rPr>
              <w:t>S</w:t>
            </w:r>
            <w:r w:rsidRPr="002435D6">
              <w:rPr>
                <w:vertAlign w:val="subscript"/>
                <w:lang w:val="en-GB"/>
              </w:rPr>
              <w:t>2</w:t>
            </w:r>
          </w:p>
        </w:tc>
      </w:tr>
      <w:tr w:rsidR="002435D6" w:rsidRPr="00B57B36" w14:paraId="2A8209B4" w14:textId="77777777" w:rsidTr="002435D6">
        <w:tc>
          <w:tcPr>
            <w:tcW w:w="1402" w:type="pct"/>
            <w:shd w:val="clear" w:color="auto" w:fill="FFFFFF"/>
          </w:tcPr>
          <w:p w14:paraId="18A657B1" w14:textId="62EA4C19" w:rsidR="002435D6" w:rsidRPr="002435D6" w:rsidRDefault="002435D6" w:rsidP="00655719">
            <w:pPr>
              <w:pStyle w:val="CETBodytext"/>
              <w:ind w:right="-1"/>
              <w:rPr>
                <w:rFonts w:cs="Arial"/>
                <w:b/>
                <w:bCs/>
                <w:szCs w:val="18"/>
                <w:lang w:val="en-GB"/>
              </w:rPr>
            </w:pPr>
            <w:r w:rsidRPr="002435D6">
              <w:rPr>
                <w:rFonts w:cs="Arial"/>
                <w:b/>
                <w:bCs/>
                <w:szCs w:val="18"/>
                <w:lang w:val="en-GB"/>
              </w:rPr>
              <w:t>Molar mass</w:t>
            </w:r>
          </w:p>
        </w:tc>
        <w:tc>
          <w:tcPr>
            <w:tcW w:w="3598" w:type="pct"/>
            <w:shd w:val="clear" w:color="auto" w:fill="FFFFFF"/>
          </w:tcPr>
          <w:p w14:paraId="407ECF9B" w14:textId="4A1F1068" w:rsidR="002435D6" w:rsidRPr="002435D6" w:rsidRDefault="002435D6" w:rsidP="002435D6">
            <w:pPr>
              <w:pStyle w:val="CETBodytext"/>
              <w:jc w:val="center"/>
              <w:rPr>
                <w:lang w:val="en-GB"/>
              </w:rPr>
            </w:pPr>
            <w:r w:rsidRPr="002435D6">
              <w:rPr>
                <w:lang w:val="en-GB"/>
              </w:rPr>
              <w:t>452</w:t>
            </w:r>
            <w:r>
              <w:rPr>
                <w:lang w:val="en-GB"/>
              </w:rPr>
              <w:t>.</w:t>
            </w:r>
            <w:r w:rsidRPr="002435D6">
              <w:rPr>
                <w:lang w:val="en-GB"/>
              </w:rPr>
              <w:t>37 g/mol</w:t>
            </w:r>
          </w:p>
        </w:tc>
      </w:tr>
      <w:tr w:rsidR="002435D6" w:rsidRPr="00B57B36" w14:paraId="454459C9" w14:textId="77777777" w:rsidTr="002435D6">
        <w:tc>
          <w:tcPr>
            <w:tcW w:w="1402" w:type="pct"/>
            <w:shd w:val="clear" w:color="auto" w:fill="FFFFFF"/>
          </w:tcPr>
          <w:p w14:paraId="3A0567BD" w14:textId="1AD43B90" w:rsidR="002435D6" w:rsidRPr="002435D6" w:rsidRDefault="002435D6" w:rsidP="00655719">
            <w:pPr>
              <w:pStyle w:val="CETBodytext"/>
              <w:ind w:right="-1"/>
              <w:rPr>
                <w:rFonts w:cs="Arial"/>
                <w:b/>
                <w:bCs/>
                <w:szCs w:val="18"/>
                <w:lang w:val="en-GB"/>
              </w:rPr>
            </w:pPr>
            <w:r w:rsidRPr="002435D6">
              <w:rPr>
                <w:rFonts w:cs="Arial"/>
                <w:b/>
                <w:bCs/>
                <w:szCs w:val="18"/>
                <w:lang w:val="en-GB"/>
              </w:rPr>
              <w:t>CAS number</w:t>
            </w:r>
          </w:p>
        </w:tc>
        <w:tc>
          <w:tcPr>
            <w:tcW w:w="3598" w:type="pct"/>
            <w:shd w:val="clear" w:color="auto" w:fill="FFFFFF"/>
          </w:tcPr>
          <w:p w14:paraId="7C698EBB" w14:textId="04C5CF17" w:rsidR="002435D6" w:rsidRPr="002435D6" w:rsidRDefault="002435D6" w:rsidP="002435D6">
            <w:pPr>
              <w:pStyle w:val="CETBodytext"/>
              <w:jc w:val="center"/>
              <w:rPr>
                <w:lang w:val="en-GB"/>
              </w:rPr>
            </w:pPr>
            <w:r w:rsidRPr="002435D6">
              <w:rPr>
                <w:lang w:val="en-GB"/>
              </w:rPr>
              <w:t>2783-94-0</w:t>
            </w:r>
          </w:p>
        </w:tc>
      </w:tr>
    </w:tbl>
    <w:p w14:paraId="2A7238F7" w14:textId="77777777" w:rsidR="002435D6" w:rsidRDefault="002435D6" w:rsidP="008A2742">
      <w:pPr>
        <w:pStyle w:val="CETBodytext"/>
      </w:pPr>
    </w:p>
    <w:p w14:paraId="5A34B83A" w14:textId="4BC95842" w:rsidR="003A5874" w:rsidRPr="008A2742" w:rsidRDefault="003A5874">
      <w:pPr>
        <w:pStyle w:val="CETheadingx"/>
        <w:numPr>
          <w:ilvl w:val="2"/>
          <w:numId w:val="15"/>
        </w:numPr>
      </w:pPr>
      <w:r w:rsidRPr="008A2742">
        <w:t>Preparation of Ag/Fe</w:t>
      </w:r>
      <w:r w:rsidRPr="00906DCF">
        <w:rPr>
          <w:vertAlign w:val="subscript"/>
        </w:rPr>
        <w:t>3</w:t>
      </w:r>
      <w:r w:rsidRPr="008A2742">
        <w:t>O</w:t>
      </w:r>
      <w:r w:rsidRPr="00906DCF">
        <w:rPr>
          <w:vertAlign w:val="subscript"/>
        </w:rPr>
        <w:t>4</w:t>
      </w:r>
      <w:r w:rsidR="00EE0A74">
        <w:t>@PEI</w:t>
      </w:r>
      <w:r>
        <w:t xml:space="preserve"> nanoparticles</w:t>
      </w:r>
    </w:p>
    <w:p w14:paraId="56B0AE9A" w14:textId="1389FF61" w:rsidR="003A5874" w:rsidRDefault="00D1217B" w:rsidP="008A2742">
      <w:pPr>
        <w:pStyle w:val="CETBodytext"/>
      </w:pPr>
      <w:r>
        <w:rPr>
          <w:lang w:val="en-GB"/>
        </w:rPr>
        <w:t>A</w:t>
      </w:r>
      <w:r w:rsidRPr="008A2742">
        <w:rPr>
          <w:lang w:val="en-GB"/>
        </w:rPr>
        <w:t xml:space="preserve"> solvothermal method was adopted </w:t>
      </w:r>
      <w:r>
        <w:rPr>
          <w:lang w:val="en-GB"/>
        </w:rPr>
        <w:t>f</w:t>
      </w:r>
      <w:r w:rsidR="008A2742" w:rsidRPr="008A2742">
        <w:rPr>
          <w:lang w:val="en-GB"/>
        </w:rPr>
        <w:t>or Ag/Fe</w:t>
      </w:r>
      <w:r w:rsidR="008A2742" w:rsidRPr="008A2742">
        <w:rPr>
          <w:vertAlign w:val="subscript"/>
          <w:lang w:val="en-GB"/>
        </w:rPr>
        <w:t>3</w:t>
      </w:r>
      <w:r w:rsidR="008A2742" w:rsidRPr="008A2742">
        <w:rPr>
          <w:lang w:val="en-GB"/>
        </w:rPr>
        <w:t>O</w:t>
      </w:r>
      <w:r w:rsidR="008A2742" w:rsidRPr="008A2742">
        <w:rPr>
          <w:vertAlign w:val="subscript"/>
          <w:lang w:val="en-GB"/>
        </w:rPr>
        <w:t>4</w:t>
      </w:r>
      <w:r w:rsidR="008A2742" w:rsidRPr="008A2742">
        <w:rPr>
          <w:lang w:val="en-GB"/>
        </w:rPr>
        <w:t xml:space="preserve">@PEI NPs synthesis </w:t>
      </w:r>
      <w:r w:rsidR="00FF125B">
        <w:rPr>
          <w:lang w:val="en-GB"/>
        </w:rPr>
        <w:t>(</w:t>
      </w:r>
      <w:proofErr w:type="spellStart"/>
      <w:r w:rsidR="00FF125B">
        <w:rPr>
          <w:lang w:val="en-GB"/>
        </w:rPr>
        <w:t>Sarno</w:t>
      </w:r>
      <w:proofErr w:type="spellEnd"/>
      <w:r w:rsidR="00FF125B">
        <w:rPr>
          <w:lang w:val="en-GB"/>
        </w:rPr>
        <w:t xml:space="preserve"> et al., 2019; Iuliano et al.</w:t>
      </w:r>
      <w:proofErr w:type="gramStart"/>
      <w:r w:rsidR="00FF125B">
        <w:rPr>
          <w:lang w:val="en-GB"/>
        </w:rPr>
        <w:t>,2022</w:t>
      </w:r>
      <w:proofErr w:type="gramEnd"/>
      <w:r w:rsidR="00FF125B">
        <w:rPr>
          <w:lang w:val="en-GB"/>
        </w:rPr>
        <w:t xml:space="preserve">) </w:t>
      </w:r>
      <w:r w:rsidR="008A2742" w:rsidRPr="008A2742">
        <w:rPr>
          <w:lang w:val="en-GB"/>
        </w:rPr>
        <w:t xml:space="preserve"> Firstly, FeCl</w:t>
      </w:r>
      <w:r w:rsidR="008A2742" w:rsidRPr="00C66472">
        <w:rPr>
          <w:vertAlign w:val="subscript"/>
          <w:lang w:val="en-GB"/>
        </w:rPr>
        <w:t>3</w:t>
      </w:r>
      <w:r w:rsidR="008A2742" w:rsidRPr="008A2742">
        <w:rPr>
          <w:lang w:val="en-GB"/>
        </w:rPr>
        <w:t>∙6H</w:t>
      </w:r>
      <w:r w:rsidR="008A2742" w:rsidRPr="00C66472">
        <w:rPr>
          <w:vertAlign w:val="subscript"/>
          <w:lang w:val="en-GB"/>
        </w:rPr>
        <w:t>2</w:t>
      </w:r>
      <w:r w:rsidR="008A2742" w:rsidRPr="008A2742">
        <w:rPr>
          <w:lang w:val="en-GB"/>
        </w:rPr>
        <w:t>O</w:t>
      </w:r>
      <w:r w:rsidR="00C66472">
        <w:rPr>
          <w:lang w:val="en-GB"/>
        </w:rPr>
        <w:t xml:space="preserve"> (</w:t>
      </w:r>
      <w:r w:rsidR="00C66472" w:rsidRPr="008A2742">
        <w:rPr>
          <w:lang w:val="en-GB"/>
        </w:rPr>
        <w:t>~3 g</w:t>
      </w:r>
      <w:r w:rsidR="00C66472">
        <w:rPr>
          <w:lang w:val="en-GB"/>
        </w:rPr>
        <w:t>)</w:t>
      </w:r>
      <w:r w:rsidR="008A2742" w:rsidRPr="008A2742">
        <w:rPr>
          <w:lang w:val="en-GB"/>
        </w:rPr>
        <w:t xml:space="preserve"> and AgNO</w:t>
      </w:r>
      <w:r w:rsidR="008A2742" w:rsidRPr="00C66472">
        <w:rPr>
          <w:vertAlign w:val="subscript"/>
          <w:lang w:val="en-GB"/>
        </w:rPr>
        <w:t>3</w:t>
      </w:r>
      <w:r w:rsidR="00C66472">
        <w:rPr>
          <w:vertAlign w:val="subscript"/>
          <w:lang w:val="en-GB"/>
        </w:rPr>
        <w:t xml:space="preserve"> </w:t>
      </w:r>
      <w:r w:rsidR="00C66472" w:rsidRPr="00C66472">
        <w:rPr>
          <w:lang w:val="en-GB"/>
        </w:rPr>
        <w:t>(</w:t>
      </w:r>
      <w:r w:rsidR="00C66472" w:rsidRPr="008A2742">
        <w:rPr>
          <w:lang w:val="en-GB"/>
        </w:rPr>
        <w:t xml:space="preserve">~ </w:t>
      </w:r>
      <w:r w:rsidR="00C66472">
        <w:rPr>
          <w:lang w:val="en-GB"/>
        </w:rPr>
        <w:t>0.040</w:t>
      </w:r>
      <w:r w:rsidR="00C66472" w:rsidRPr="008A2742">
        <w:rPr>
          <w:lang w:val="en-GB"/>
        </w:rPr>
        <w:t xml:space="preserve"> g</w:t>
      </w:r>
      <w:r w:rsidR="00C66472">
        <w:rPr>
          <w:lang w:val="en-GB"/>
        </w:rPr>
        <w:t>)</w:t>
      </w:r>
      <w:r w:rsidR="008A2742" w:rsidRPr="008A2742">
        <w:rPr>
          <w:lang w:val="en-GB"/>
        </w:rPr>
        <w:t xml:space="preserve"> were dissolved in ethylene glycol</w:t>
      </w:r>
      <w:r w:rsidR="00C66472">
        <w:rPr>
          <w:lang w:val="en-GB"/>
        </w:rPr>
        <w:t xml:space="preserve"> (30 ml), and after </w:t>
      </w:r>
      <w:proofErr w:type="spellStart"/>
      <w:r w:rsidR="008A2742" w:rsidRPr="008A2742">
        <w:rPr>
          <w:lang w:val="en-GB"/>
        </w:rPr>
        <w:t>NaAc</w:t>
      </w:r>
      <w:proofErr w:type="spellEnd"/>
      <w:r w:rsidR="00C66472">
        <w:rPr>
          <w:lang w:val="en-GB"/>
        </w:rPr>
        <w:t xml:space="preserve"> (2 g)</w:t>
      </w:r>
      <w:r w:rsidR="008A2742" w:rsidRPr="008A2742">
        <w:rPr>
          <w:lang w:val="en-GB"/>
        </w:rPr>
        <w:t xml:space="preserve"> and PEI </w:t>
      </w:r>
      <w:r w:rsidR="00C66472">
        <w:rPr>
          <w:lang w:val="en-GB"/>
        </w:rPr>
        <w:t>(</w:t>
      </w:r>
      <w:r w:rsidR="00C66472" w:rsidRPr="008A2742">
        <w:rPr>
          <w:lang w:val="en-GB"/>
        </w:rPr>
        <w:t>0.3 g</w:t>
      </w:r>
      <w:r w:rsidR="00C66472">
        <w:rPr>
          <w:lang w:val="en-GB"/>
        </w:rPr>
        <w:t>)</w:t>
      </w:r>
      <w:r w:rsidR="00C66472" w:rsidRPr="008A2742">
        <w:rPr>
          <w:lang w:val="en-GB"/>
        </w:rPr>
        <w:t xml:space="preserve"> </w:t>
      </w:r>
      <w:r w:rsidR="008A2742" w:rsidRPr="008A2742">
        <w:rPr>
          <w:lang w:val="en-GB"/>
        </w:rPr>
        <w:t xml:space="preserve">were added. The mixture was </w:t>
      </w:r>
      <w:r w:rsidR="00C66472" w:rsidRPr="008A2742">
        <w:rPr>
          <w:lang w:val="en-GB"/>
        </w:rPr>
        <w:t>energetically</w:t>
      </w:r>
      <w:r w:rsidR="008A2742" w:rsidRPr="008A2742">
        <w:rPr>
          <w:lang w:val="en-GB"/>
        </w:rPr>
        <w:t xml:space="preserve"> stirred </w:t>
      </w:r>
      <w:r w:rsidR="00C66472">
        <w:rPr>
          <w:lang w:val="en-GB"/>
        </w:rPr>
        <w:t xml:space="preserve">at 60°C </w:t>
      </w:r>
      <w:r w:rsidR="008A2742" w:rsidRPr="008A2742">
        <w:rPr>
          <w:lang w:val="en-GB"/>
        </w:rPr>
        <w:t xml:space="preserve">for </w:t>
      </w:r>
      <w:r w:rsidR="00C66472">
        <w:rPr>
          <w:lang w:val="en-GB"/>
        </w:rPr>
        <w:t>30</w:t>
      </w:r>
      <w:r w:rsidR="008A2742" w:rsidRPr="008A2742">
        <w:rPr>
          <w:lang w:val="en-GB"/>
        </w:rPr>
        <w:t xml:space="preserve"> min and </w:t>
      </w:r>
      <w:r w:rsidR="00C66472">
        <w:rPr>
          <w:lang w:val="en-GB"/>
        </w:rPr>
        <w:t>put</w:t>
      </w:r>
      <w:r w:rsidR="008A2742" w:rsidRPr="008A2742">
        <w:rPr>
          <w:lang w:val="en-GB"/>
        </w:rPr>
        <w:t xml:space="preserve"> into an autoclave</w:t>
      </w:r>
      <w:r w:rsidR="00C66472">
        <w:rPr>
          <w:lang w:val="en-GB"/>
        </w:rPr>
        <w:t xml:space="preserve"> at 220°</w:t>
      </w:r>
      <w:r>
        <w:rPr>
          <w:lang w:val="en-GB"/>
        </w:rPr>
        <w:t xml:space="preserve">C </w:t>
      </w:r>
      <w:r w:rsidRPr="008A2742">
        <w:rPr>
          <w:lang w:val="en-GB"/>
        </w:rPr>
        <w:t>for</w:t>
      </w:r>
      <w:r w:rsidR="008A2742" w:rsidRPr="008A2742">
        <w:rPr>
          <w:lang w:val="en-GB"/>
        </w:rPr>
        <w:t xml:space="preserve"> </w:t>
      </w:r>
      <w:r w:rsidR="00C66472">
        <w:rPr>
          <w:lang w:val="en-GB"/>
        </w:rPr>
        <w:t>2 h</w:t>
      </w:r>
      <w:r w:rsidR="008A2742" w:rsidRPr="008A2742">
        <w:rPr>
          <w:lang w:val="en-GB"/>
        </w:rPr>
        <w:t>. After</w:t>
      </w:r>
      <w:r w:rsidR="00C66472">
        <w:rPr>
          <w:lang w:val="en-GB"/>
        </w:rPr>
        <w:t xml:space="preserve"> 2h of</w:t>
      </w:r>
      <w:r w:rsidR="008A2742" w:rsidRPr="008A2742">
        <w:rPr>
          <w:lang w:val="en-GB"/>
        </w:rPr>
        <w:t xml:space="preserve"> synthesis, the nanoparticles were washed with ethanol</w:t>
      </w:r>
      <w:r w:rsidR="00C66472">
        <w:rPr>
          <w:lang w:val="en-GB"/>
        </w:rPr>
        <w:t xml:space="preserve"> and water</w:t>
      </w:r>
      <w:r w:rsidR="008A2742" w:rsidRPr="008A2742">
        <w:rPr>
          <w:lang w:val="en-GB"/>
        </w:rPr>
        <w:t xml:space="preserve"> several times and recovered </w:t>
      </w:r>
      <w:r w:rsidR="00C66472">
        <w:rPr>
          <w:lang w:val="en-GB"/>
        </w:rPr>
        <w:t xml:space="preserve">by an </w:t>
      </w:r>
      <w:r w:rsidR="008A2742" w:rsidRPr="008A2742">
        <w:rPr>
          <w:lang w:val="en-GB"/>
        </w:rPr>
        <w:t>external magnet</w:t>
      </w:r>
      <w:r w:rsidR="00C66472">
        <w:rPr>
          <w:lang w:val="en-GB"/>
        </w:rPr>
        <w:t>ic field</w:t>
      </w:r>
      <w:r w:rsidR="008A2742" w:rsidRPr="008A2742">
        <w:rPr>
          <w:lang w:val="en-GB"/>
        </w:rPr>
        <w:t xml:space="preserve"> and dried at 60 °C for 24 h.</w:t>
      </w:r>
      <w:r w:rsidR="008A2742" w:rsidRPr="008A2742">
        <w:t xml:space="preserve"> </w:t>
      </w:r>
    </w:p>
    <w:p w14:paraId="1E12F3D1" w14:textId="4640AC39" w:rsidR="003A5874" w:rsidRPr="008A2742" w:rsidRDefault="003A5874">
      <w:pPr>
        <w:pStyle w:val="CETheadingx"/>
        <w:numPr>
          <w:ilvl w:val="2"/>
          <w:numId w:val="15"/>
        </w:numPr>
      </w:pPr>
      <w:r w:rsidRPr="008A2742">
        <w:t xml:space="preserve">Preparation of </w:t>
      </w:r>
      <w:r w:rsidR="00EE0A74" w:rsidRPr="008A2742">
        <w:t>Ag/Fe</w:t>
      </w:r>
      <w:r w:rsidR="00EE0A74" w:rsidRPr="00906DCF">
        <w:rPr>
          <w:vertAlign w:val="subscript"/>
        </w:rPr>
        <w:t>3</w:t>
      </w:r>
      <w:r w:rsidR="00EE0A74" w:rsidRPr="008A2742">
        <w:t>O</w:t>
      </w:r>
      <w:r w:rsidR="00EE0A74" w:rsidRPr="00906DCF">
        <w:rPr>
          <w:vertAlign w:val="subscript"/>
        </w:rPr>
        <w:t>4</w:t>
      </w:r>
      <w:r w:rsidR="00EE0A74">
        <w:t>@PEI</w:t>
      </w:r>
      <w:r w:rsidRPr="008A2742">
        <w:t>/CNC</w:t>
      </w:r>
      <w:r w:rsidR="00EE0A74">
        <w:t>s</w:t>
      </w:r>
      <w:r w:rsidRPr="008A2742">
        <w:t xml:space="preserve"> </w:t>
      </w:r>
      <w:r w:rsidR="00C73B71">
        <w:t>nanocomposite</w:t>
      </w:r>
    </w:p>
    <w:p w14:paraId="44D7C272" w14:textId="77777777" w:rsidR="00B77764" w:rsidRDefault="00EE0A74" w:rsidP="008A2742">
      <w:pPr>
        <w:pStyle w:val="CETBodytext"/>
      </w:pPr>
      <w:r>
        <w:rPr>
          <w:lang w:val="en-GB"/>
        </w:rPr>
        <w:t xml:space="preserve">A self-assembled </w:t>
      </w:r>
      <w:r w:rsidRPr="008241F7">
        <w:rPr>
          <w:lang w:val="en-GB"/>
        </w:rPr>
        <w:t xml:space="preserve">method </w:t>
      </w:r>
      <w:r>
        <w:rPr>
          <w:lang w:val="en-GB"/>
        </w:rPr>
        <w:t xml:space="preserve">was adopted for the </w:t>
      </w:r>
      <w:r w:rsidR="003A5874" w:rsidRPr="008241F7">
        <w:rPr>
          <w:lang w:val="en-GB"/>
        </w:rPr>
        <w:t xml:space="preserve">synthesis of </w:t>
      </w:r>
      <w:r w:rsidR="003A5874" w:rsidRPr="00B31F91">
        <w:rPr>
          <w:lang w:val="en-GB"/>
        </w:rPr>
        <w:t>Ag/Fe</w:t>
      </w:r>
      <w:r w:rsidR="003A5874" w:rsidRPr="008A2742">
        <w:rPr>
          <w:vertAlign w:val="subscript"/>
          <w:lang w:val="en-GB"/>
        </w:rPr>
        <w:t>3</w:t>
      </w:r>
      <w:r w:rsidR="003A5874" w:rsidRPr="00B31F91">
        <w:rPr>
          <w:lang w:val="en-GB"/>
        </w:rPr>
        <w:t>O</w:t>
      </w:r>
      <w:r w:rsidR="003A5874" w:rsidRPr="008A2742">
        <w:rPr>
          <w:vertAlign w:val="subscript"/>
          <w:lang w:val="en-GB"/>
        </w:rPr>
        <w:t>4</w:t>
      </w:r>
      <w:r w:rsidRPr="00EE0A74">
        <w:rPr>
          <w:lang w:val="en-GB"/>
        </w:rPr>
        <w:t>@PEI</w:t>
      </w:r>
      <w:r w:rsidR="003A5874" w:rsidRPr="00B31F91">
        <w:rPr>
          <w:lang w:val="en-GB"/>
        </w:rPr>
        <w:t>/CNC</w:t>
      </w:r>
      <w:r>
        <w:rPr>
          <w:lang w:val="en-GB"/>
        </w:rPr>
        <w:t>s</w:t>
      </w:r>
      <w:r w:rsidR="003A5874">
        <w:rPr>
          <w:lang w:val="en-GB"/>
        </w:rPr>
        <w:t xml:space="preserve"> </w:t>
      </w:r>
      <w:r w:rsidR="00C73B71">
        <w:rPr>
          <w:lang w:val="en-GB"/>
        </w:rPr>
        <w:t>nanocomposite</w:t>
      </w:r>
      <w:r w:rsidR="003A5874">
        <w:rPr>
          <w:lang w:val="en-GB"/>
        </w:rPr>
        <w:t xml:space="preserve">. In particular, CNCs are prepared from </w:t>
      </w:r>
      <w:r w:rsidR="003A5874" w:rsidRPr="002F07C9">
        <w:t>microcrystalline cellulose by acid hydrolysis</w:t>
      </w:r>
      <w:r>
        <w:t xml:space="preserve"> as reported in </w:t>
      </w:r>
      <w:r w:rsidR="00FF125B">
        <w:t>Iuliano</w:t>
      </w:r>
      <w:r>
        <w:t xml:space="preserve"> </w:t>
      </w:r>
      <w:r w:rsidR="00D1217B">
        <w:t>et al</w:t>
      </w:r>
      <w:r w:rsidR="00D1217B" w:rsidRPr="00FF125B">
        <w:t>., (</w:t>
      </w:r>
      <w:r w:rsidR="00FF125B" w:rsidRPr="00FF125B">
        <w:t>Iuliano et al., 2022</w:t>
      </w:r>
      <w:r w:rsidRPr="00FF125B">
        <w:t>)</w:t>
      </w:r>
      <w:r w:rsidR="003A5874" w:rsidRPr="00FF125B">
        <w:t xml:space="preserve">. </w:t>
      </w:r>
    </w:p>
    <w:p w14:paraId="6C1DCEBB" w14:textId="36B47ACC" w:rsidR="008A2742" w:rsidRDefault="008A2742" w:rsidP="008A2742">
      <w:pPr>
        <w:pStyle w:val="CETBodytext"/>
      </w:pPr>
      <w:r w:rsidRPr="00FF125B">
        <w:t xml:space="preserve">The </w:t>
      </w:r>
      <w:r w:rsidR="00EE0A74" w:rsidRPr="00FF125B">
        <w:t>Ag/Fe</w:t>
      </w:r>
      <w:r w:rsidR="00EE0A74" w:rsidRPr="00FF125B">
        <w:rPr>
          <w:vertAlign w:val="subscript"/>
        </w:rPr>
        <w:t>3</w:t>
      </w:r>
      <w:r w:rsidR="00EE0A74" w:rsidRPr="00FF125B">
        <w:t>O</w:t>
      </w:r>
      <w:r w:rsidR="00EE0A74" w:rsidRPr="00FF125B">
        <w:rPr>
          <w:vertAlign w:val="subscript"/>
        </w:rPr>
        <w:t>4</w:t>
      </w:r>
      <w:r w:rsidR="00EE0A74" w:rsidRPr="00FF125B">
        <w:t>@PEI</w:t>
      </w:r>
      <w:r w:rsidRPr="00FF125B">
        <w:rPr>
          <w:lang w:val="en-GB"/>
        </w:rPr>
        <w:t>/CNC</w:t>
      </w:r>
      <w:r w:rsidR="003A5874" w:rsidRPr="00FF125B">
        <w:rPr>
          <w:lang w:val="en-GB"/>
        </w:rPr>
        <w:t>s</w:t>
      </w:r>
      <w:r w:rsidRPr="00FF125B">
        <w:rPr>
          <w:lang w:val="en-GB"/>
        </w:rPr>
        <w:t xml:space="preserve"> </w:t>
      </w:r>
      <w:r w:rsidR="00C73B71" w:rsidRPr="00FF125B">
        <w:rPr>
          <w:lang w:val="en-GB"/>
        </w:rPr>
        <w:t>nanocomposite</w:t>
      </w:r>
      <w:r w:rsidRPr="00FF125B">
        <w:t xml:space="preserve"> w</w:t>
      </w:r>
      <w:r w:rsidR="00BE663E" w:rsidRPr="00FF125B">
        <w:t>as</w:t>
      </w:r>
      <w:r w:rsidRPr="00FF125B">
        <w:t xml:space="preserve"> prepared by self-assembly of </w:t>
      </w:r>
      <w:r w:rsidR="00D1217B" w:rsidRPr="00FF125B">
        <w:t>Ag/Fe</w:t>
      </w:r>
      <w:r w:rsidR="00D1217B" w:rsidRPr="00FF125B">
        <w:rPr>
          <w:vertAlign w:val="subscript"/>
        </w:rPr>
        <w:t>3</w:t>
      </w:r>
      <w:r w:rsidR="00D1217B" w:rsidRPr="00FF125B">
        <w:t>O</w:t>
      </w:r>
      <w:r w:rsidR="00D1217B" w:rsidRPr="00FF125B">
        <w:rPr>
          <w:vertAlign w:val="subscript"/>
        </w:rPr>
        <w:t>4</w:t>
      </w:r>
      <w:r w:rsidR="00D1217B" w:rsidRPr="00FF125B">
        <w:t xml:space="preserve"> NPs </w:t>
      </w:r>
      <w:r w:rsidRPr="00FF125B">
        <w:t>with</w:t>
      </w:r>
      <w:r w:rsidRPr="002F07C9">
        <w:t xml:space="preserve"> </w:t>
      </w:r>
      <w:r w:rsidR="00D1217B" w:rsidRPr="002F07C9">
        <w:t>CNCs</w:t>
      </w:r>
      <w:r w:rsidRPr="002F07C9">
        <w:t xml:space="preserve">. </w:t>
      </w:r>
      <w:r w:rsidR="00EE0A74">
        <w:t xml:space="preserve">Briefly, </w:t>
      </w:r>
      <w:r w:rsidRPr="002F07C9">
        <w:t xml:space="preserve">the CNCs </w:t>
      </w:r>
      <w:r w:rsidR="00EE0A74">
        <w:t>(0.2</w:t>
      </w:r>
      <w:r w:rsidR="00EE0A74" w:rsidRPr="002F07C9">
        <w:t xml:space="preserve"> g</w:t>
      </w:r>
      <w:r w:rsidR="00EE0A74">
        <w:t>)</w:t>
      </w:r>
      <w:r w:rsidR="00EE0A74" w:rsidRPr="002F07C9">
        <w:t xml:space="preserve"> </w:t>
      </w:r>
      <w:r w:rsidRPr="002F07C9">
        <w:t>w</w:t>
      </w:r>
      <w:r w:rsidR="00EE0A74">
        <w:t>ere</w:t>
      </w:r>
      <w:r w:rsidRPr="002F07C9">
        <w:t xml:space="preserve"> dispersed in deionized water </w:t>
      </w:r>
      <w:r w:rsidR="00EE0A74">
        <w:t>(</w:t>
      </w:r>
      <w:r w:rsidR="00EE0A74" w:rsidRPr="002F07C9">
        <w:t>10 m</w:t>
      </w:r>
      <w:r w:rsidR="00EE0A74">
        <w:t>l)</w:t>
      </w:r>
      <w:r w:rsidR="00EE0A74" w:rsidRPr="002F07C9">
        <w:t xml:space="preserve"> </w:t>
      </w:r>
      <w:r w:rsidRPr="002F07C9">
        <w:t xml:space="preserve">and sonicated at an output power of 100 W to be homogeneous. Then </w:t>
      </w:r>
      <w:r>
        <w:t xml:space="preserve">an aqueous </w:t>
      </w:r>
      <w:r w:rsidRPr="002F07C9">
        <w:t xml:space="preserve">dispersion containing </w:t>
      </w:r>
      <w:r>
        <w:t>Ag/</w:t>
      </w:r>
      <w:r w:rsidRPr="002F07C9">
        <w:t>Fe</w:t>
      </w:r>
      <w:r w:rsidRPr="002F07C9">
        <w:rPr>
          <w:vertAlign w:val="subscript"/>
        </w:rPr>
        <w:t>3</w:t>
      </w:r>
      <w:r w:rsidRPr="002F07C9">
        <w:t>O</w:t>
      </w:r>
      <w:r w:rsidRPr="002F07C9">
        <w:rPr>
          <w:vertAlign w:val="subscript"/>
        </w:rPr>
        <w:t>4</w:t>
      </w:r>
      <w:r w:rsidRPr="002F07C9">
        <w:t xml:space="preserve">@PEI NPs </w:t>
      </w:r>
      <w:r w:rsidR="00EE0A74">
        <w:t>(0.05</w:t>
      </w:r>
      <w:r w:rsidR="00EE0A74" w:rsidRPr="002F07C9">
        <w:t>0 g</w:t>
      </w:r>
      <w:r w:rsidR="00EE0A74">
        <w:t xml:space="preserve">, </w:t>
      </w:r>
      <w:r w:rsidR="00EE0A74" w:rsidRPr="002F07C9">
        <w:t>1</w:t>
      </w:r>
      <w:r w:rsidR="00EE0A74">
        <w:t xml:space="preserve">0 mL) </w:t>
      </w:r>
      <w:r w:rsidRPr="002F07C9">
        <w:t>w</w:t>
      </w:r>
      <w:r w:rsidR="00EE0A74">
        <w:t>as</w:t>
      </w:r>
      <w:r w:rsidRPr="002F07C9">
        <w:t xml:space="preserve"> </w:t>
      </w:r>
      <w:r w:rsidR="00EE0A74" w:rsidRPr="002F07C9">
        <w:t>dispensed</w:t>
      </w:r>
      <w:r w:rsidRPr="002F07C9">
        <w:t xml:space="preserve"> into the CNCs dispersion.</w:t>
      </w:r>
      <w:r w:rsidR="00EE0A74">
        <w:t xml:space="preserve"> T</w:t>
      </w:r>
      <w:r w:rsidRPr="002F07C9">
        <w:t>he mixture was sonicated for 20 min at an output power of 1</w:t>
      </w:r>
      <w:r>
        <w:t>00 W</w:t>
      </w:r>
      <w:r w:rsidRPr="002F07C9">
        <w:t xml:space="preserve"> while cooling in an ice bath to avoid overheating. </w:t>
      </w:r>
      <w:r w:rsidR="00EE0A74">
        <w:t>Finally</w:t>
      </w:r>
      <w:r w:rsidRPr="002F07C9">
        <w:t xml:space="preserve">, the resulting </w:t>
      </w:r>
      <w:r w:rsidR="00EE0A74" w:rsidRPr="008A2742">
        <w:t>Ag/Fe</w:t>
      </w:r>
      <w:r w:rsidR="00EE0A74" w:rsidRPr="003A5874">
        <w:rPr>
          <w:vertAlign w:val="subscript"/>
        </w:rPr>
        <w:t>3</w:t>
      </w:r>
      <w:r w:rsidR="00EE0A74" w:rsidRPr="008A2742">
        <w:t>O</w:t>
      </w:r>
      <w:r w:rsidR="00EE0A74" w:rsidRPr="003A5874">
        <w:rPr>
          <w:vertAlign w:val="subscript"/>
        </w:rPr>
        <w:t>4</w:t>
      </w:r>
      <w:r w:rsidR="00EE0A74">
        <w:t>@PEI</w:t>
      </w:r>
      <w:r w:rsidRPr="00B31F91">
        <w:rPr>
          <w:lang w:val="en-GB"/>
        </w:rPr>
        <w:t>/CNC</w:t>
      </w:r>
      <w:r w:rsidR="00EE0A74">
        <w:rPr>
          <w:lang w:val="en-GB"/>
        </w:rPr>
        <w:t>s</w:t>
      </w:r>
      <w:r>
        <w:rPr>
          <w:lang w:val="en-GB"/>
        </w:rPr>
        <w:t xml:space="preserve"> </w:t>
      </w:r>
      <w:r w:rsidR="00C73B71">
        <w:rPr>
          <w:lang w:val="en-GB"/>
        </w:rPr>
        <w:t>nanocomposite</w:t>
      </w:r>
      <w:r w:rsidRPr="002F07C9">
        <w:t xml:space="preserve"> w</w:t>
      </w:r>
      <w:r w:rsidR="00BE663E">
        <w:t>as</w:t>
      </w:r>
      <w:r w:rsidRPr="002F07C9">
        <w:t xml:space="preserve"> separated by </w:t>
      </w:r>
      <w:r>
        <w:t xml:space="preserve">a </w:t>
      </w:r>
      <w:r w:rsidRPr="002F07C9">
        <w:t xml:space="preserve">magnet and washed with deionized </w:t>
      </w:r>
      <w:r w:rsidR="00FF125B" w:rsidRPr="002F07C9">
        <w:t>water and</w:t>
      </w:r>
      <w:r w:rsidRPr="002F07C9">
        <w:t xml:space="preserve"> freeze-dried</w:t>
      </w:r>
      <w:r>
        <w:t>.</w:t>
      </w:r>
    </w:p>
    <w:p w14:paraId="7AB46B59" w14:textId="5F99BB65" w:rsidR="008A2742" w:rsidRPr="008A2742" w:rsidRDefault="008A2742" w:rsidP="00906DCF">
      <w:pPr>
        <w:pStyle w:val="CETheadingx"/>
      </w:pPr>
      <w:r w:rsidRPr="008A2742">
        <w:t xml:space="preserve">Degradation of SY by </w:t>
      </w:r>
      <w:r w:rsidR="00EE0A74" w:rsidRPr="008A2742">
        <w:t>Ag/Fe</w:t>
      </w:r>
      <w:r w:rsidR="00EE0A74" w:rsidRPr="003A5874">
        <w:rPr>
          <w:vertAlign w:val="subscript"/>
        </w:rPr>
        <w:t>3</w:t>
      </w:r>
      <w:r w:rsidR="00EE0A74" w:rsidRPr="008A2742">
        <w:t>O</w:t>
      </w:r>
      <w:r w:rsidR="00EE0A74" w:rsidRPr="003A5874">
        <w:rPr>
          <w:vertAlign w:val="subscript"/>
        </w:rPr>
        <w:t>4</w:t>
      </w:r>
      <w:r w:rsidR="00EE0A74">
        <w:t>@PEI</w:t>
      </w:r>
      <w:r w:rsidR="00EE0A74" w:rsidRPr="008A2742">
        <w:t>/CNC</w:t>
      </w:r>
      <w:r w:rsidR="00EE0A74">
        <w:t>s</w:t>
      </w:r>
      <w:r w:rsidR="00EE0A74" w:rsidRPr="008A2742">
        <w:t xml:space="preserve"> </w:t>
      </w:r>
      <w:r w:rsidR="00C73B71">
        <w:t>nanocomposite</w:t>
      </w:r>
    </w:p>
    <w:p w14:paraId="7A42E91A" w14:textId="77777777" w:rsidR="00B77764" w:rsidRDefault="008A2742" w:rsidP="008A2742">
      <w:pPr>
        <w:pStyle w:val="CETBodytext"/>
      </w:pPr>
      <w:r w:rsidRPr="008A2742">
        <w:t xml:space="preserve">The catalytic activity </w:t>
      </w:r>
      <w:r>
        <w:t xml:space="preserve">study </w:t>
      </w:r>
      <w:r w:rsidRPr="008A2742">
        <w:t>of Ag/Fe</w:t>
      </w:r>
      <w:r w:rsidRPr="008A2742">
        <w:rPr>
          <w:vertAlign w:val="subscript"/>
        </w:rPr>
        <w:t>3</w:t>
      </w:r>
      <w:r w:rsidRPr="008A2742">
        <w:t>O</w:t>
      </w:r>
      <w:r w:rsidRPr="008A2742">
        <w:rPr>
          <w:vertAlign w:val="subscript"/>
        </w:rPr>
        <w:t>4</w:t>
      </w:r>
      <w:r w:rsidR="00D1217B">
        <w:t>@PEI</w:t>
      </w:r>
      <w:r w:rsidRPr="008A2742">
        <w:t>/CNC</w:t>
      </w:r>
      <w:r w:rsidR="00D1217B">
        <w:t>s</w:t>
      </w:r>
      <w:r w:rsidRPr="008A2742">
        <w:t xml:space="preserve"> </w:t>
      </w:r>
      <w:r w:rsidR="00C73B71">
        <w:t>nanocomposite</w:t>
      </w:r>
      <w:r w:rsidRPr="008A2742">
        <w:t xml:space="preserve"> was </w:t>
      </w:r>
      <w:r>
        <w:t xml:space="preserve">investigated by monitoring the reduction reaction of SY with the help of the UV-Visible spectrophotometer </w:t>
      </w:r>
      <w:r w:rsidRPr="008A2742">
        <w:rPr>
          <w:lang w:val="en-GB"/>
        </w:rPr>
        <w:t>(Evolution™ 60S, Thermo Scientific™)</w:t>
      </w:r>
      <w:r>
        <w:t>.</w:t>
      </w:r>
      <w:r w:rsidRPr="008A2742">
        <w:t xml:space="preserve"> </w:t>
      </w:r>
    </w:p>
    <w:p w14:paraId="7D8AF0B0" w14:textId="44C5AE7A" w:rsidR="008A2742" w:rsidRDefault="008A2742" w:rsidP="008A2742">
      <w:pPr>
        <w:pStyle w:val="CETBodytext"/>
      </w:pPr>
      <w:r w:rsidRPr="008A2742">
        <w:t xml:space="preserve">In </w:t>
      </w:r>
      <w:r>
        <w:t>detail</w:t>
      </w:r>
      <w:r w:rsidRPr="008A2742">
        <w:t xml:space="preserve">, </w:t>
      </w:r>
      <w:r>
        <w:t xml:space="preserve">20 ml of a solution containing </w:t>
      </w:r>
      <w:r w:rsidR="00D1217B" w:rsidRPr="008A2742">
        <w:t>Ag/Fe</w:t>
      </w:r>
      <w:r w:rsidR="00D1217B" w:rsidRPr="008A2742">
        <w:rPr>
          <w:vertAlign w:val="subscript"/>
        </w:rPr>
        <w:t>3</w:t>
      </w:r>
      <w:r w:rsidR="00D1217B" w:rsidRPr="008A2742">
        <w:t>O</w:t>
      </w:r>
      <w:r w:rsidR="00D1217B" w:rsidRPr="008A2742">
        <w:rPr>
          <w:vertAlign w:val="subscript"/>
        </w:rPr>
        <w:t>4</w:t>
      </w:r>
      <w:r w:rsidR="00D1217B">
        <w:t>@PEI</w:t>
      </w:r>
      <w:r w:rsidR="00D1217B" w:rsidRPr="008A2742">
        <w:t>/CNC</w:t>
      </w:r>
      <w:r w:rsidR="00D1217B">
        <w:t>s</w:t>
      </w:r>
      <w:r w:rsidRPr="008A2742">
        <w:t xml:space="preserve"> </w:t>
      </w:r>
      <w:r w:rsidR="003847CF">
        <w:t>nanocomposite (</w:t>
      </w:r>
      <w:r w:rsidR="00D1217B">
        <w:t>0.00</w:t>
      </w:r>
      <w:r w:rsidR="008F3826">
        <w:t>5</w:t>
      </w:r>
      <w:r w:rsidR="00D1217B">
        <w:t xml:space="preserve"> g</w:t>
      </w:r>
      <w:proofErr w:type="gramStart"/>
      <w:r w:rsidR="00D1217B">
        <w:t xml:space="preserve">) </w:t>
      </w:r>
      <w:r>
        <w:t xml:space="preserve"> and</w:t>
      </w:r>
      <w:proofErr w:type="gramEnd"/>
      <w:r w:rsidRPr="008A2742">
        <w:t xml:space="preserve"> </w:t>
      </w:r>
      <w:r>
        <w:t>SY</w:t>
      </w:r>
      <w:r w:rsidRPr="008A2742">
        <w:t xml:space="preserve"> aqueous solution (</w:t>
      </w:r>
      <w:r w:rsidR="003847CF">
        <w:t>1 x 10</w:t>
      </w:r>
      <w:r w:rsidR="003847CF" w:rsidRPr="003847CF">
        <w:rPr>
          <w:vertAlign w:val="superscript"/>
        </w:rPr>
        <w:t>-4</w:t>
      </w:r>
      <w:r w:rsidR="003847CF">
        <w:t xml:space="preserve"> M</w:t>
      </w:r>
      <w:r w:rsidRPr="008A2742">
        <w:t>)</w:t>
      </w:r>
      <w:r>
        <w:t xml:space="preserve"> </w:t>
      </w:r>
      <w:r w:rsidRPr="008A2742">
        <w:t>w</w:t>
      </w:r>
      <w:r>
        <w:t>ere</w:t>
      </w:r>
      <w:r w:rsidRPr="008A2742">
        <w:t xml:space="preserve"> mixed by mechanical stirring at room temperature</w:t>
      </w:r>
      <w:r>
        <w:t>.</w:t>
      </w:r>
      <w:r w:rsidRPr="008A2742">
        <w:t xml:space="preserve">  The solutions were mixed for</w:t>
      </w:r>
      <w:r w:rsidR="00D1217B">
        <w:t xml:space="preserve"> about</w:t>
      </w:r>
      <w:r w:rsidRPr="008A2742">
        <w:t xml:space="preserve"> </w:t>
      </w:r>
      <w:r w:rsidR="00D1217B">
        <w:t>30</w:t>
      </w:r>
      <w:r w:rsidRPr="008A2742">
        <w:t xml:space="preserve"> min to obtain the adsorption equilibrium. After </w:t>
      </w:r>
      <w:r>
        <w:t>this time</w:t>
      </w:r>
      <w:r w:rsidRPr="008A2742">
        <w:t xml:space="preserve"> a solution of NaBH4 (</w:t>
      </w:r>
      <w:r w:rsidR="00D1217B" w:rsidRPr="008A2742">
        <w:t>20 ml</w:t>
      </w:r>
      <w:r w:rsidR="00D1217B">
        <w:t xml:space="preserve">, </w:t>
      </w:r>
      <w:r w:rsidR="003847CF">
        <w:t>5 x10</w:t>
      </w:r>
      <w:r w:rsidR="003847CF" w:rsidRPr="003847CF">
        <w:rPr>
          <w:vertAlign w:val="superscript"/>
        </w:rPr>
        <w:t>-4</w:t>
      </w:r>
      <w:r w:rsidR="003847CF">
        <w:t xml:space="preserve"> M</w:t>
      </w:r>
      <w:r w:rsidRPr="008A2742">
        <w:t xml:space="preserve">) was added. The </w:t>
      </w:r>
      <w:r>
        <w:t xml:space="preserve">progress of the </w:t>
      </w:r>
      <w:r w:rsidRPr="008A2742">
        <w:t>reaction was examined at fixed time intervals by UV-Vis spectroscopy</w:t>
      </w:r>
      <w:r w:rsidR="00D1217B">
        <w:t>, and t</w:t>
      </w:r>
      <w:r w:rsidRPr="008A2742">
        <w:t xml:space="preserve">he concentration of the organic dye was determined at </w:t>
      </w:r>
      <w:r w:rsidRPr="008A2742">
        <w:sym w:font="Symbol" w:char="F06C"/>
      </w:r>
      <w:r w:rsidRPr="00D1217B">
        <w:rPr>
          <w:vertAlign w:val="subscript"/>
        </w:rPr>
        <w:t>max</w:t>
      </w:r>
      <w:r w:rsidRPr="008A2742">
        <w:t xml:space="preserve">= </w:t>
      </w:r>
      <w:r w:rsidRPr="00BE663E">
        <w:t>470</w:t>
      </w:r>
      <w:r w:rsidRPr="008A2742">
        <w:t xml:space="preserve"> nm. After reaction time the </w:t>
      </w:r>
      <w:r w:rsidR="00D1217B" w:rsidRPr="008A2742">
        <w:t>Ag/Fe</w:t>
      </w:r>
      <w:r w:rsidR="00D1217B" w:rsidRPr="008A2742">
        <w:rPr>
          <w:vertAlign w:val="subscript"/>
        </w:rPr>
        <w:t>3</w:t>
      </w:r>
      <w:r w:rsidR="00D1217B" w:rsidRPr="008A2742">
        <w:t>O</w:t>
      </w:r>
      <w:r w:rsidR="00D1217B" w:rsidRPr="008A2742">
        <w:rPr>
          <w:vertAlign w:val="subscript"/>
        </w:rPr>
        <w:t>4</w:t>
      </w:r>
      <w:r w:rsidR="00D1217B">
        <w:t>@PEI</w:t>
      </w:r>
      <w:r w:rsidR="00D1217B" w:rsidRPr="008A2742">
        <w:t>/CNC</w:t>
      </w:r>
      <w:r w:rsidR="00D1217B">
        <w:t>s</w:t>
      </w:r>
      <w:r w:rsidR="00D1217B" w:rsidRPr="008A2742">
        <w:t xml:space="preserve"> </w:t>
      </w:r>
      <w:r w:rsidR="00C73B71">
        <w:t>nanocomposite</w:t>
      </w:r>
      <w:r w:rsidRPr="008A2742">
        <w:t xml:space="preserve"> w</w:t>
      </w:r>
      <w:r w:rsidR="00BE663E">
        <w:t>as</w:t>
      </w:r>
      <w:r w:rsidRPr="008A2742">
        <w:t xml:space="preserve"> isolated from the reaction mixture using an external magnetic field and washed with </w:t>
      </w:r>
      <w:r>
        <w:t>distilled water and ethanol,</w:t>
      </w:r>
      <w:r w:rsidRPr="008A2742">
        <w:t xml:space="preserve"> dried at room temperature for further use. Moreover, the effect </w:t>
      </w:r>
      <w:r>
        <w:t xml:space="preserve">of </w:t>
      </w:r>
      <w:r w:rsidRPr="008A2742">
        <w:lastRenderedPageBreak/>
        <w:t>Ag/Fe</w:t>
      </w:r>
      <w:r w:rsidRPr="008A2742">
        <w:rPr>
          <w:vertAlign w:val="subscript"/>
        </w:rPr>
        <w:t>3</w:t>
      </w:r>
      <w:r w:rsidRPr="008A2742">
        <w:t>O</w:t>
      </w:r>
      <w:r w:rsidRPr="008A2742">
        <w:rPr>
          <w:vertAlign w:val="subscript"/>
        </w:rPr>
        <w:t>4</w:t>
      </w:r>
      <w:r w:rsidR="00D1217B">
        <w:t>@PEI</w:t>
      </w:r>
      <w:r w:rsidRPr="008A2742">
        <w:t xml:space="preserve"> and NaBH</w:t>
      </w:r>
      <w:r w:rsidRPr="008A2742">
        <w:rPr>
          <w:vertAlign w:val="subscript"/>
        </w:rPr>
        <w:t>4</w:t>
      </w:r>
      <w:r w:rsidRPr="008A2742">
        <w:t xml:space="preserve"> alone w</w:t>
      </w:r>
      <w:r>
        <w:t>as</w:t>
      </w:r>
      <w:r w:rsidRPr="008A2742">
        <w:t xml:space="preserve"> analy</w:t>
      </w:r>
      <w:r>
        <w:t>z</w:t>
      </w:r>
      <w:r w:rsidRPr="008A2742">
        <w:t xml:space="preserve">ed under the same operating conditions to establish efficiency comparison results All assays were performed in triplicate. </w:t>
      </w:r>
    </w:p>
    <w:p w14:paraId="76872A71" w14:textId="0FF56CE5" w:rsidR="008A2742" w:rsidRDefault="008A2742" w:rsidP="008A2742">
      <w:pPr>
        <w:pStyle w:val="CETBodytext"/>
      </w:pPr>
      <w:r>
        <w:t>The</w:t>
      </w:r>
      <w:r w:rsidRPr="008A2742">
        <w:t xml:space="preserve"> discoloration efficiency (</w:t>
      </w:r>
      <w:r w:rsidR="00AF7993">
        <w:t>DE</w:t>
      </w:r>
      <w:r w:rsidRPr="008A2742">
        <w:t>%) was calculated using Eq. (1)</w:t>
      </w:r>
    </w:p>
    <w:p w14:paraId="03B48334" w14:textId="77777777" w:rsidR="008A2742" w:rsidRPr="008A2742" w:rsidRDefault="008A2742" w:rsidP="008A2742">
      <w:pPr>
        <w:pStyle w:val="CETBodytex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464"/>
      </w:tblGrid>
      <w:tr w:rsidR="008A2742" w:rsidRPr="006C4F58" w14:paraId="5ABA3B07" w14:textId="77777777" w:rsidTr="00655719">
        <w:tc>
          <w:tcPr>
            <w:tcW w:w="4463" w:type="dxa"/>
          </w:tcPr>
          <w:p w14:paraId="3A742DA8" w14:textId="7EA0D436" w:rsidR="008A2742" w:rsidRPr="008A2742" w:rsidRDefault="00AF7993" w:rsidP="008A2742">
            <w:pPr>
              <w:pStyle w:val="CETBodytext"/>
              <w:rPr>
                <w:lang w:val="it-IT"/>
              </w:rPr>
            </w:pPr>
            <m:oMathPara>
              <m:oMathParaPr>
                <m:jc m:val="left"/>
              </m:oMathParaPr>
              <m:oMath>
                <m:r>
                  <m:rPr>
                    <m:sty m:val="p"/>
                  </m:rPr>
                  <w:rPr>
                    <w:rFonts w:ascii="Cambria Math" w:hAnsi="Cambria Math"/>
                    <w:sz w:val="20"/>
                    <w:lang w:val="it-IT"/>
                  </w:rPr>
                  <m:t>DE</m:t>
                </m:r>
                <m:r>
                  <m:rPr>
                    <m:nor/>
                  </m:rPr>
                  <w:rPr>
                    <w:sz w:val="20"/>
                    <w:lang w:val="it-IT"/>
                  </w:rPr>
                  <m:t xml:space="preserve">% = </m:t>
                </m:r>
                <m:f>
                  <m:fPr>
                    <m:ctrlPr>
                      <w:rPr>
                        <w:rFonts w:ascii="Cambria Math" w:hAnsi="Cambria Math"/>
                        <w:sz w:val="20"/>
                      </w:rPr>
                    </m:ctrlPr>
                  </m:fPr>
                  <m:num>
                    <m:sSub>
                      <m:sSubPr>
                        <m:ctrlPr>
                          <w:rPr>
                            <w:rFonts w:ascii="Cambria Math" w:hAnsi="Cambria Math"/>
                            <w:sz w:val="20"/>
                          </w:rPr>
                        </m:ctrlPr>
                      </m:sSubPr>
                      <m:e>
                        <m:r>
                          <m:rPr>
                            <m:nor/>
                          </m:rPr>
                          <w:rPr>
                            <w:sz w:val="20"/>
                            <w:lang w:val="it-IT"/>
                          </w:rPr>
                          <m:t>C</m:t>
                        </m:r>
                      </m:e>
                      <m:sub>
                        <m:r>
                          <m:rPr>
                            <m:nor/>
                          </m:rPr>
                          <w:rPr>
                            <w:sz w:val="20"/>
                            <w:lang w:val="it-IT"/>
                          </w:rPr>
                          <m:t>o</m:t>
                        </m:r>
                      </m:sub>
                    </m:sSub>
                    <m:r>
                      <m:rPr>
                        <m:nor/>
                      </m:rPr>
                      <w:rPr>
                        <w:sz w:val="20"/>
                        <w:lang w:val="it-IT"/>
                      </w:rPr>
                      <m:t>-</m:t>
                    </m:r>
                    <m:sSub>
                      <m:sSubPr>
                        <m:ctrlPr>
                          <w:rPr>
                            <w:rFonts w:ascii="Cambria Math" w:hAnsi="Cambria Math"/>
                            <w:sz w:val="20"/>
                          </w:rPr>
                        </m:ctrlPr>
                      </m:sSubPr>
                      <m:e>
                        <m:r>
                          <m:rPr>
                            <m:nor/>
                          </m:rPr>
                          <w:rPr>
                            <w:sz w:val="20"/>
                            <w:lang w:val="it-IT"/>
                          </w:rPr>
                          <m:t>C</m:t>
                        </m:r>
                      </m:e>
                      <m:sub>
                        <m:r>
                          <m:rPr>
                            <m:nor/>
                          </m:rPr>
                          <w:rPr>
                            <w:sz w:val="20"/>
                            <w:lang w:val="it-IT"/>
                          </w:rPr>
                          <m:t>t</m:t>
                        </m:r>
                      </m:sub>
                    </m:sSub>
                  </m:num>
                  <m:den>
                    <m:sSub>
                      <m:sSubPr>
                        <m:ctrlPr>
                          <w:rPr>
                            <w:rFonts w:ascii="Cambria Math" w:hAnsi="Cambria Math"/>
                            <w:sz w:val="20"/>
                          </w:rPr>
                        </m:ctrlPr>
                      </m:sSubPr>
                      <m:e>
                        <m:r>
                          <m:rPr>
                            <m:nor/>
                          </m:rPr>
                          <w:rPr>
                            <w:sz w:val="20"/>
                            <w:lang w:val="it-IT"/>
                          </w:rPr>
                          <m:t>C</m:t>
                        </m:r>
                      </m:e>
                      <m:sub>
                        <m:r>
                          <m:rPr>
                            <m:nor/>
                          </m:rPr>
                          <w:rPr>
                            <w:sz w:val="20"/>
                            <w:lang w:val="it-IT"/>
                          </w:rPr>
                          <m:t>o</m:t>
                        </m:r>
                      </m:sub>
                    </m:sSub>
                  </m:den>
                </m:f>
                <m:r>
                  <m:rPr>
                    <m:nor/>
                  </m:rPr>
                  <w:rPr>
                    <w:sz w:val="20"/>
                    <w:lang w:val="it-IT"/>
                  </w:rPr>
                  <m:t>*100%</m:t>
                </m:r>
                <m:r>
                  <m:rPr>
                    <m:nor/>
                  </m:rPr>
                  <w:rPr>
                    <w:rFonts w:ascii="Cambria Math"/>
                    <w:sz w:val="20"/>
                    <w:lang w:val="it-IT"/>
                  </w:rPr>
                  <m:t>=</m:t>
                </m:r>
                <m:f>
                  <m:fPr>
                    <m:ctrlPr>
                      <w:rPr>
                        <w:rFonts w:ascii="Cambria Math" w:hAnsi="Cambria Math"/>
                        <w:sz w:val="20"/>
                      </w:rPr>
                    </m:ctrlPr>
                  </m:fPr>
                  <m:num>
                    <m:sSub>
                      <m:sSubPr>
                        <m:ctrlPr>
                          <w:rPr>
                            <w:rFonts w:ascii="Cambria Math" w:hAnsi="Cambria Math"/>
                            <w:sz w:val="20"/>
                          </w:rPr>
                        </m:ctrlPr>
                      </m:sSubPr>
                      <m:e>
                        <m:r>
                          <m:rPr>
                            <m:nor/>
                          </m:rPr>
                          <w:rPr>
                            <w:sz w:val="20"/>
                            <w:lang w:val="it-IT"/>
                          </w:rPr>
                          <m:t>A</m:t>
                        </m:r>
                      </m:e>
                      <m:sub>
                        <m:r>
                          <m:rPr>
                            <m:nor/>
                          </m:rPr>
                          <w:rPr>
                            <w:sz w:val="20"/>
                            <w:lang w:val="it-IT"/>
                          </w:rPr>
                          <m:t>o</m:t>
                        </m:r>
                      </m:sub>
                    </m:sSub>
                    <m:r>
                      <m:rPr>
                        <m:nor/>
                      </m:rPr>
                      <w:rPr>
                        <w:sz w:val="20"/>
                        <w:lang w:val="it-IT"/>
                      </w:rPr>
                      <m:t>-</m:t>
                    </m:r>
                    <m:sSub>
                      <m:sSubPr>
                        <m:ctrlPr>
                          <w:rPr>
                            <w:rFonts w:ascii="Cambria Math" w:hAnsi="Cambria Math"/>
                            <w:sz w:val="20"/>
                          </w:rPr>
                        </m:ctrlPr>
                      </m:sSubPr>
                      <m:e>
                        <m:r>
                          <m:rPr>
                            <m:nor/>
                          </m:rPr>
                          <w:rPr>
                            <w:sz w:val="20"/>
                            <w:lang w:val="it-IT"/>
                          </w:rPr>
                          <m:t>A</m:t>
                        </m:r>
                      </m:e>
                      <m:sub>
                        <m:r>
                          <m:rPr>
                            <m:nor/>
                          </m:rPr>
                          <w:rPr>
                            <w:sz w:val="20"/>
                            <w:lang w:val="it-IT"/>
                          </w:rPr>
                          <m:t>t</m:t>
                        </m:r>
                      </m:sub>
                    </m:sSub>
                  </m:num>
                  <m:den>
                    <m:sSub>
                      <m:sSubPr>
                        <m:ctrlPr>
                          <w:rPr>
                            <w:rFonts w:ascii="Cambria Math" w:hAnsi="Cambria Math"/>
                            <w:sz w:val="20"/>
                          </w:rPr>
                        </m:ctrlPr>
                      </m:sSubPr>
                      <m:e>
                        <m:r>
                          <m:rPr>
                            <m:nor/>
                          </m:rPr>
                          <w:rPr>
                            <w:sz w:val="20"/>
                            <w:lang w:val="it-IT"/>
                          </w:rPr>
                          <m:t>A</m:t>
                        </m:r>
                      </m:e>
                      <m:sub>
                        <m:r>
                          <m:rPr>
                            <m:nor/>
                          </m:rPr>
                          <w:rPr>
                            <w:sz w:val="20"/>
                            <w:lang w:val="it-IT"/>
                          </w:rPr>
                          <m:t>o</m:t>
                        </m:r>
                      </m:sub>
                    </m:sSub>
                  </m:den>
                </m:f>
                <m:r>
                  <w:rPr>
                    <w:rFonts w:ascii="Cambria Math" w:hAnsi="Cambria Math"/>
                    <w:sz w:val="20"/>
                    <w:lang w:val="it-IT"/>
                  </w:rPr>
                  <m:t>*100%</m:t>
                </m:r>
              </m:oMath>
            </m:oMathPara>
          </w:p>
        </w:tc>
        <w:tc>
          <w:tcPr>
            <w:tcW w:w="4464" w:type="dxa"/>
          </w:tcPr>
          <w:p w14:paraId="16086292" w14:textId="77777777" w:rsidR="008A2742" w:rsidRPr="008A2742" w:rsidRDefault="008A2742" w:rsidP="008A2742">
            <w:pPr>
              <w:pStyle w:val="CETBodytext"/>
              <w:jc w:val="right"/>
            </w:pPr>
            <w:r w:rsidRPr="008A2742">
              <w:t>(1)</w:t>
            </w:r>
          </w:p>
        </w:tc>
      </w:tr>
    </w:tbl>
    <w:p w14:paraId="3C3A8AC5" w14:textId="77777777" w:rsidR="008A2742" w:rsidRDefault="008A2742" w:rsidP="008A2742">
      <w:pPr>
        <w:pStyle w:val="CETBodytext"/>
      </w:pPr>
    </w:p>
    <w:p w14:paraId="35775A07" w14:textId="037FE9C6" w:rsidR="008A2742" w:rsidRPr="008A2742" w:rsidRDefault="008A2742" w:rsidP="008A2742">
      <w:pPr>
        <w:pStyle w:val="CETBodytext"/>
      </w:pPr>
      <w:r w:rsidRPr="008A2742">
        <w:t>where C</w:t>
      </w:r>
      <w:r w:rsidRPr="00D1217B">
        <w:rPr>
          <w:vertAlign w:val="subscript"/>
        </w:rPr>
        <w:t>o</w:t>
      </w:r>
      <w:r w:rsidRPr="008A2742">
        <w:t xml:space="preserve"> is the initial dye concentration, and C</w:t>
      </w:r>
      <w:r w:rsidRPr="00D1217B">
        <w:rPr>
          <w:vertAlign w:val="subscript"/>
        </w:rPr>
        <w:t>t</w:t>
      </w:r>
      <w:r w:rsidRPr="008A2742">
        <w:t xml:space="preserve"> is the concentration of the dye in the solution at a given time (t).</w:t>
      </w:r>
      <w:r>
        <w:t xml:space="preserve"> </w:t>
      </w:r>
      <w:r w:rsidR="00D1217B" w:rsidRPr="00D1217B">
        <w:t>A</w:t>
      </w:r>
      <w:r w:rsidR="00D1217B" w:rsidRPr="00D1217B">
        <w:rPr>
          <w:vertAlign w:val="subscript"/>
        </w:rPr>
        <w:t>0</w:t>
      </w:r>
      <w:r w:rsidR="00D1217B" w:rsidRPr="00D1217B">
        <w:t xml:space="preserve"> and </w:t>
      </w:r>
      <w:proofErr w:type="gramStart"/>
      <w:r w:rsidR="00D1217B" w:rsidRPr="00D1217B">
        <w:t>A</w:t>
      </w:r>
      <w:r w:rsidR="00D1217B" w:rsidRPr="00D1217B">
        <w:rPr>
          <w:vertAlign w:val="subscript"/>
        </w:rPr>
        <w:t>t</w:t>
      </w:r>
      <w:proofErr w:type="gramEnd"/>
      <w:r w:rsidR="00D1217B" w:rsidRPr="00D1217B">
        <w:t xml:space="preserve"> are</w:t>
      </w:r>
      <w:r w:rsidR="00D1217B">
        <w:t xml:space="preserve"> </w:t>
      </w:r>
      <w:r w:rsidR="00D1217B" w:rsidRPr="00D1217B">
        <w:t>the</w:t>
      </w:r>
      <w:r w:rsidR="00D1217B">
        <w:t xml:space="preserve"> </w:t>
      </w:r>
      <w:r w:rsidR="00D1217B" w:rsidRPr="00D1217B">
        <w:t>initial</w:t>
      </w:r>
      <w:r w:rsidR="00D1217B">
        <w:t xml:space="preserve"> </w:t>
      </w:r>
      <w:r w:rsidR="00D1217B" w:rsidRPr="00D1217B">
        <w:t>absorbance</w:t>
      </w:r>
      <w:r w:rsidR="00D1217B">
        <w:t xml:space="preserve"> </w:t>
      </w:r>
      <w:r w:rsidR="00D1217B" w:rsidRPr="00D1217B">
        <w:t>and</w:t>
      </w:r>
      <w:r w:rsidR="00D1217B">
        <w:t xml:space="preserve"> </w:t>
      </w:r>
      <w:r w:rsidR="00D1217B" w:rsidRPr="00D1217B">
        <w:t>the</w:t>
      </w:r>
      <w:r w:rsidR="00D1217B">
        <w:t xml:space="preserve"> </w:t>
      </w:r>
      <w:r w:rsidR="00D1217B" w:rsidRPr="00D1217B">
        <w:t>absorbance of</w:t>
      </w:r>
      <w:r w:rsidR="00D1217B">
        <w:t xml:space="preserve"> </w:t>
      </w:r>
      <w:r w:rsidR="00D1217B" w:rsidRPr="00D1217B">
        <w:t>the</w:t>
      </w:r>
      <w:r w:rsidR="00D1217B">
        <w:t xml:space="preserve"> </w:t>
      </w:r>
      <w:r w:rsidR="00D1217B" w:rsidRPr="00D1217B">
        <w:t>dye</w:t>
      </w:r>
      <w:r w:rsidR="00D1217B">
        <w:t xml:space="preserve"> </w:t>
      </w:r>
      <w:r w:rsidR="00D1217B" w:rsidRPr="00D1217B">
        <w:t>sample</w:t>
      </w:r>
      <w:r w:rsidR="00D1217B">
        <w:t xml:space="preserve"> </w:t>
      </w:r>
      <w:r w:rsidR="00D1217B" w:rsidRPr="00D1217B">
        <w:t>at</w:t>
      </w:r>
      <w:r w:rsidR="00D1217B">
        <w:t xml:space="preserve"> </w:t>
      </w:r>
      <w:r w:rsidR="00D1217B" w:rsidRPr="00D1217B">
        <w:t xml:space="preserve">time t, respectively. </w:t>
      </w:r>
      <w:r w:rsidRPr="008A2742">
        <w:t>The reusability study was also performed for Ag/Fe</w:t>
      </w:r>
      <w:r w:rsidRPr="00BE663E">
        <w:rPr>
          <w:vertAlign w:val="subscript"/>
        </w:rPr>
        <w:t>3</w:t>
      </w:r>
      <w:r w:rsidRPr="008A2742">
        <w:t>O</w:t>
      </w:r>
      <w:r w:rsidRPr="00BE663E">
        <w:rPr>
          <w:vertAlign w:val="subscript"/>
        </w:rPr>
        <w:t>4</w:t>
      </w:r>
      <w:r w:rsidR="00842734">
        <w:t>@PEI</w:t>
      </w:r>
      <w:r w:rsidRPr="008A2742">
        <w:t>/CNC</w:t>
      </w:r>
      <w:r w:rsidR="00BE663E">
        <w:t>s</w:t>
      </w:r>
      <w:r w:rsidRPr="008A2742">
        <w:t xml:space="preserve"> </w:t>
      </w:r>
      <w:r w:rsidR="00C73B71">
        <w:t>nanocomposite</w:t>
      </w:r>
      <w:r w:rsidRPr="008A2742">
        <w:t xml:space="preserve"> for </w:t>
      </w:r>
      <w:r>
        <w:t>five</w:t>
      </w:r>
      <w:r w:rsidRPr="008A2742">
        <w:t xml:space="preserve"> catalytic cycles.</w:t>
      </w:r>
    </w:p>
    <w:p w14:paraId="75343F74" w14:textId="6EB98A92" w:rsidR="00047D58" w:rsidRPr="00047D58" w:rsidRDefault="00047D58" w:rsidP="00047D58">
      <w:pPr>
        <w:pStyle w:val="CETHeading1"/>
        <w:tabs>
          <w:tab w:val="num" w:pos="360"/>
        </w:tabs>
        <w:ind w:left="0"/>
        <w:rPr>
          <w:lang w:val="en-GB"/>
        </w:rPr>
      </w:pPr>
      <w:r w:rsidRPr="00047D58">
        <w:rPr>
          <w:lang w:val="en-GB"/>
        </w:rPr>
        <w:t xml:space="preserve">Results and discussion </w:t>
      </w:r>
    </w:p>
    <w:p w14:paraId="70734A6F" w14:textId="699796E7" w:rsidR="00047D58" w:rsidRPr="00047D58" w:rsidRDefault="00E57842" w:rsidP="00906DCF">
      <w:pPr>
        <w:pStyle w:val="CETheadingx"/>
      </w:pPr>
      <w:r w:rsidRPr="00E57842">
        <w:t>Ag/Fe</w:t>
      </w:r>
      <w:r w:rsidRPr="003A5874">
        <w:rPr>
          <w:vertAlign w:val="subscript"/>
        </w:rPr>
        <w:t>3</w:t>
      </w:r>
      <w:r w:rsidRPr="00E57842">
        <w:t>O</w:t>
      </w:r>
      <w:r w:rsidRPr="003A5874">
        <w:rPr>
          <w:vertAlign w:val="subscript"/>
        </w:rPr>
        <w:t>4</w:t>
      </w:r>
      <w:r w:rsidR="00842734" w:rsidRPr="00842734">
        <w:t>@PEI</w:t>
      </w:r>
      <w:r w:rsidR="003A5874">
        <w:t xml:space="preserve"> nanoparticles characterization</w:t>
      </w:r>
    </w:p>
    <w:p w14:paraId="6BA0D6A9" w14:textId="2C7822CA" w:rsidR="00047D58" w:rsidRDefault="00E419E7" w:rsidP="00047D58">
      <w:pPr>
        <w:pStyle w:val="CETBodytext"/>
      </w:pPr>
      <w:r>
        <w:t>T</w:t>
      </w:r>
      <w:r w:rsidR="00047D58" w:rsidRPr="00047D58">
        <w:t>he XRD pattern of the</w:t>
      </w:r>
      <w:r w:rsidR="00047D58">
        <w:t xml:space="preserve"> </w:t>
      </w:r>
      <w:bookmarkStart w:id="0" w:name="_Hlk123759417"/>
      <w:r w:rsidR="00047D58" w:rsidRPr="008A2742">
        <w:t>Ag/Fe</w:t>
      </w:r>
      <w:r w:rsidR="00047D58" w:rsidRPr="008A2742">
        <w:rPr>
          <w:vertAlign w:val="subscript"/>
        </w:rPr>
        <w:t>3</w:t>
      </w:r>
      <w:r w:rsidR="00047D58" w:rsidRPr="008A2742">
        <w:t>O</w:t>
      </w:r>
      <w:r w:rsidR="00047D58" w:rsidRPr="008A2742">
        <w:rPr>
          <w:vertAlign w:val="subscript"/>
        </w:rPr>
        <w:t>4</w:t>
      </w:r>
      <w:bookmarkEnd w:id="0"/>
      <w:r w:rsidRPr="00E419E7">
        <w:t>@</w:t>
      </w:r>
      <w:r>
        <w:t>PEI was acquired by</w:t>
      </w:r>
      <w:r w:rsidRPr="00E419E7">
        <w:rPr>
          <w:lang w:val="en-GB"/>
        </w:rPr>
        <w:t xml:space="preserve"> a Bruker D2 </w:t>
      </w:r>
      <w:proofErr w:type="spellStart"/>
      <w:r w:rsidRPr="00E419E7">
        <w:rPr>
          <w:lang w:val="en-GB"/>
        </w:rPr>
        <w:t>Phaser</w:t>
      </w:r>
      <w:proofErr w:type="spellEnd"/>
      <w:r w:rsidRPr="00E419E7">
        <w:rPr>
          <w:lang w:val="en-GB"/>
        </w:rPr>
        <w:t xml:space="preserve"> X-ray </w:t>
      </w:r>
      <w:proofErr w:type="spellStart"/>
      <w:r w:rsidRPr="00E419E7">
        <w:rPr>
          <w:lang w:val="en-GB"/>
        </w:rPr>
        <w:t>diffractometer</w:t>
      </w:r>
      <w:proofErr w:type="spellEnd"/>
      <w:r w:rsidRPr="00E419E7">
        <w:rPr>
          <w:lang w:val="en-GB"/>
        </w:rPr>
        <w:t xml:space="preserve">, using </w:t>
      </w:r>
      <w:proofErr w:type="spellStart"/>
      <w:r w:rsidRPr="00E419E7">
        <w:rPr>
          <w:lang w:val="en-GB"/>
        </w:rPr>
        <w:t>CuK</w:t>
      </w:r>
      <w:proofErr w:type="spellEnd"/>
      <w:r w:rsidRPr="00E419E7">
        <w:rPr>
          <w:lang w:val="en-GB"/>
        </w:rPr>
        <w:t>α radiation</w:t>
      </w:r>
      <w:r w:rsidR="00047D58" w:rsidRPr="00E419E7">
        <w:t>.</w:t>
      </w:r>
      <w:r w:rsidR="00047D58" w:rsidRPr="00047D58">
        <w:t xml:space="preserve"> The sample shows the diffraction peaks of Fe</w:t>
      </w:r>
      <w:r w:rsidR="00047D58" w:rsidRPr="003A5874">
        <w:rPr>
          <w:vertAlign w:val="subscript"/>
        </w:rPr>
        <w:t>3</w:t>
      </w:r>
      <w:r w:rsidR="00047D58" w:rsidRPr="00047D58">
        <w:t>O</w:t>
      </w:r>
      <w:r w:rsidR="00047D58" w:rsidRPr="003A5874">
        <w:rPr>
          <w:vertAlign w:val="subscript"/>
        </w:rPr>
        <w:t>4</w:t>
      </w:r>
      <w:r w:rsidR="003A5874">
        <w:t xml:space="preserve"> and</w:t>
      </w:r>
      <w:r w:rsidR="00047D58" w:rsidRPr="00047D58">
        <w:t xml:space="preserve"> Ag</w:t>
      </w:r>
      <w:r>
        <w:t xml:space="preserve"> (Figure 1a)</w:t>
      </w:r>
      <w:r w:rsidR="00047D58" w:rsidRPr="00047D58">
        <w:t>.</w:t>
      </w:r>
      <w:r w:rsidR="00047D58">
        <w:rPr>
          <w:lang w:val="en-GB"/>
        </w:rPr>
        <w:t xml:space="preserve"> The XRD profile evidences the typical peaks of the magnetite at 35.7°</w:t>
      </w:r>
      <w:r w:rsidR="002E7CEC">
        <w:rPr>
          <w:lang w:val="en-GB"/>
        </w:rPr>
        <w:t xml:space="preserve">, </w:t>
      </w:r>
      <w:r w:rsidR="00047D58">
        <w:rPr>
          <w:lang w:val="en-GB"/>
        </w:rPr>
        <w:t>43.3°</w:t>
      </w:r>
      <w:r w:rsidR="002E7CEC">
        <w:rPr>
          <w:lang w:val="en-GB"/>
        </w:rPr>
        <w:t xml:space="preserve">, </w:t>
      </w:r>
      <w:r w:rsidR="00047D58">
        <w:rPr>
          <w:lang w:val="en-GB"/>
        </w:rPr>
        <w:t>53.4</w:t>
      </w:r>
      <w:r w:rsidR="00B77764">
        <w:rPr>
          <w:lang w:val="en-GB"/>
        </w:rPr>
        <w:t>°, 56</w:t>
      </w:r>
      <w:r w:rsidR="00047D58">
        <w:rPr>
          <w:lang w:val="en-GB"/>
        </w:rPr>
        <w:t>.9°</w:t>
      </w:r>
      <w:r w:rsidR="002E7CEC">
        <w:rPr>
          <w:lang w:val="en-GB"/>
        </w:rPr>
        <w:t>,</w:t>
      </w:r>
      <w:r w:rsidR="00047D58">
        <w:rPr>
          <w:lang w:val="en-GB"/>
        </w:rPr>
        <w:t xml:space="preserve"> and 62.7° </w:t>
      </w:r>
      <w:r w:rsidR="002E7CEC" w:rsidRPr="002E7CEC">
        <w:t xml:space="preserve">are assigned </w:t>
      </w:r>
      <w:r w:rsidR="00B77764" w:rsidRPr="002E7CEC">
        <w:t>to (</w:t>
      </w:r>
      <w:r w:rsidR="002E7CEC" w:rsidRPr="002E7CEC">
        <w:t>311), (400), (422), (511), and (440) of Fe</w:t>
      </w:r>
      <w:r w:rsidR="002E7CEC" w:rsidRPr="002E7CEC">
        <w:rPr>
          <w:vertAlign w:val="subscript"/>
        </w:rPr>
        <w:t>3</w:t>
      </w:r>
      <w:r w:rsidR="002E7CEC" w:rsidRPr="002E7CEC">
        <w:t>O4 (JCPDS card no. 65-3107), respectively</w:t>
      </w:r>
      <w:r w:rsidR="00047D58">
        <w:rPr>
          <w:lang w:val="en-GB"/>
        </w:rPr>
        <w:t xml:space="preserve">. </w:t>
      </w:r>
      <w:r>
        <w:rPr>
          <w:lang w:val="en-GB"/>
        </w:rPr>
        <w:t>The Ag NPs</w:t>
      </w:r>
      <w:r w:rsidR="00047D58">
        <w:rPr>
          <w:lang w:val="en-GB"/>
        </w:rPr>
        <w:t xml:space="preserve"> peaks can be observed at 38.2</w:t>
      </w:r>
      <w:r>
        <w:rPr>
          <w:lang w:val="en-GB"/>
        </w:rPr>
        <w:t>°</w:t>
      </w:r>
      <w:r w:rsidR="00047D58">
        <w:rPr>
          <w:lang w:val="en-GB"/>
        </w:rPr>
        <w:t>, 45.1</w:t>
      </w:r>
      <w:r>
        <w:rPr>
          <w:lang w:val="en-GB"/>
        </w:rPr>
        <w:t>°</w:t>
      </w:r>
      <w:r w:rsidR="00047D58">
        <w:rPr>
          <w:lang w:val="en-GB"/>
        </w:rPr>
        <w:t>and 64.8° and 78.1° which correspond to (111), (200), (220), and (311) crystal planes of Ag (JCPDS card no. 87-0720)</w:t>
      </w:r>
      <w:r>
        <w:rPr>
          <w:lang w:val="en-GB"/>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8"/>
        <w:gridCol w:w="4095"/>
      </w:tblGrid>
      <w:tr w:rsidR="003A5874" w14:paraId="749C39D1" w14:textId="77777777" w:rsidTr="003A5874">
        <w:tc>
          <w:tcPr>
            <w:tcW w:w="4388" w:type="dxa"/>
          </w:tcPr>
          <w:p w14:paraId="0641B652" w14:textId="683116FB" w:rsidR="003A5874" w:rsidRDefault="003A5874" w:rsidP="00047D58">
            <w:pPr>
              <w:pStyle w:val="CETBodytext"/>
            </w:pPr>
          </w:p>
          <w:p w14:paraId="036A9F51" w14:textId="15032C45" w:rsidR="003A5874" w:rsidRDefault="003A5874" w:rsidP="00047D58">
            <w:pPr>
              <w:pStyle w:val="CETBodytext"/>
            </w:pPr>
          </w:p>
          <w:p w14:paraId="35C61EAC" w14:textId="77777777" w:rsidR="003A5874" w:rsidRDefault="003A5874" w:rsidP="00047D58">
            <w:pPr>
              <w:pStyle w:val="CETBodytext"/>
            </w:pPr>
          </w:p>
          <w:p w14:paraId="1F716127" w14:textId="05D0C820" w:rsidR="003A5874" w:rsidRDefault="003A5874" w:rsidP="00E419E7">
            <w:pPr>
              <w:pStyle w:val="CETBodytext"/>
              <w:rPr>
                <w:lang w:val="en-GB"/>
              </w:rPr>
            </w:pPr>
            <w:r w:rsidRPr="003A5874">
              <w:rPr>
                <w:noProof/>
                <w:lang w:val="it-IT" w:eastAsia="it-IT"/>
              </w:rPr>
              <mc:AlternateContent>
                <mc:Choice Requires="wps">
                  <w:drawing>
                    <wp:anchor distT="45720" distB="45720" distL="114300" distR="114300" simplePos="0" relativeHeight="251661312" behindDoc="0" locked="0" layoutInCell="1" allowOverlap="1" wp14:anchorId="27107CF4" wp14:editId="4C85366A">
                      <wp:simplePos x="0" y="0"/>
                      <wp:positionH relativeFrom="column">
                        <wp:posOffset>382905</wp:posOffset>
                      </wp:positionH>
                      <wp:positionV relativeFrom="paragraph">
                        <wp:posOffset>278130</wp:posOffset>
                      </wp:positionV>
                      <wp:extent cx="426720" cy="434340"/>
                      <wp:effectExtent l="0" t="0" r="0" b="381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434340"/>
                              </a:xfrm>
                              <a:prstGeom prst="rect">
                                <a:avLst/>
                              </a:prstGeom>
                              <a:solidFill>
                                <a:srgbClr val="FFFFFF"/>
                              </a:solidFill>
                              <a:ln w="9525">
                                <a:noFill/>
                                <a:miter lim="800000"/>
                                <a:headEnd/>
                                <a:tailEnd/>
                              </a:ln>
                            </wps:spPr>
                            <wps:txbx>
                              <w:txbxContent>
                                <w:p w14:paraId="08129FFA" w14:textId="77777777" w:rsidR="003A5874" w:rsidRPr="003A5874" w:rsidRDefault="003A5874" w:rsidP="003A5874">
                                  <w:pPr>
                                    <w:rPr>
                                      <w:b/>
                                      <w:bCs/>
                                      <w:color w:val="4F6228" w:themeColor="accent3" w:themeShade="80"/>
                                      <w:sz w:val="32"/>
                                      <w:szCs w:val="36"/>
                                    </w:rPr>
                                  </w:pPr>
                                  <w:r w:rsidRPr="003A5874">
                                    <w:rPr>
                                      <w:b/>
                                      <w:bCs/>
                                      <w:color w:val="4F6228" w:themeColor="accent3" w:themeShade="80"/>
                                      <w:sz w:val="32"/>
                                      <w:szCs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7107CF4" id="_x0000_t202" coordsize="21600,21600" o:spt="202" path="m,l,21600r21600,l21600,xe">
                      <v:stroke joinstyle="miter"/>
                      <v:path gradientshapeok="t" o:connecttype="rect"/>
                    </v:shapetype>
                    <v:shape id="Casella di testo 2" o:spid="_x0000_s1026" type="#_x0000_t202" style="position:absolute;left:0;text-align:left;margin-left:30.15pt;margin-top:21.9pt;width:33.6pt;height:34.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" stroked="f">
                      <v:textbox>
                        <w:txbxContent>
                          <w:p w14:paraId="08129FFA" w14:textId="77777777" w:rsidR="003A5874" w:rsidRPr="003A5874" w:rsidRDefault="003A5874" w:rsidP="003A5874">
                            <w:pPr>
                              <w:rPr>
                                <w:b/>
                                <w:bCs/>
                                <w:color w:val="4F6228" w:themeColor="accent3" w:themeShade="80"/>
                                <w:sz w:val="32"/>
                                <w:szCs w:val="36"/>
                              </w:rPr>
                            </w:pPr>
                            <w:r w:rsidRPr="003A5874">
                              <w:rPr>
                                <w:b/>
                                <w:bCs/>
                                <w:color w:val="4F6228" w:themeColor="accent3" w:themeShade="80"/>
                                <w:sz w:val="32"/>
                                <w:szCs w:val="36"/>
                              </w:rPr>
                              <w:t>a)</w:t>
                            </w:r>
                          </w:p>
                        </w:txbxContent>
                      </v:textbox>
                    </v:shape>
                  </w:pict>
                </mc:Fallback>
              </mc:AlternateContent>
            </w:r>
            <w:r w:rsidR="00E419E7" w:rsidRPr="00E419E7">
              <w:rPr>
                <w:noProof/>
                <w:lang w:val="it-IT" w:eastAsia="it-IT"/>
              </w:rPr>
              <w:drawing>
                <wp:inline distT="0" distB="0" distL="0" distR="0" wp14:anchorId="016DBBBB" wp14:editId="66C51106">
                  <wp:extent cx="2979420" cy="2474434"/>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36815" r="83858" b="14428"/>
                          <a:stretch/>
                        </pic:blipFill>
                        <pic:spPr bwMode="auto">
                          <a:xfrm>
                            <a:off x="0" y="0"/>
                            <a:ext cx="2993893" cy="24864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9" w:type="dxa"/>
          </w:tcPr>
          <w:p w14:paraId="5BA8C50C" w14:textId="71F4ECAE" w:rsidR="003A5874" w:rsidRDefault="00796CC6" w:rsidP="00047D58">
            <w:pPr>
              <w:pStyle w:val="CETBodytext"/>
              <w:rPr>
                <w:lang w:val="en-GB"/>
              </w:rPr>
            </w:pPr>
            <w:r>
              <w:rPr>
                <w:noProof/>
                <w:lang w:val="it-IT" w:eastAsia="it-IT"/>
              </w:rPr>
              <w:drawing>
                <wp:inline distT="0" distB="0" distL="0" distR="0" wp14:anchorId="27A84D7B" wp14:editId="286CE42A">
                  <wp:extent cx="2408398" cy="2782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8398" cy="2782800"/>
                          </a:xfrm>
                          <a:prstGeom prst="rect">
                            <a:avLst/>
                          </a:prstGeom>
                          <a:noFill/>
                          <a:ln>
                            <a:noFill/>
                          </a:ln>
                        </pic:spPr>
                      </pic:pic>
                    </a:graphicData>
                  </a:graphic>
                </wp:inline>
              </w:drawing>
            </w:r>
            <w:r w:rsidR="003A5874" w:rsidRPr="003A5874">
              <w:rPr>
                <w:noProof/>
                <w:lang w:val="it-IT" w:eastAsia="it-IT"/>
              </w:rPr>
              <mc:AlternateContent>
                <mc:Choice Requires="wps">
                  <w:drawing>
                    <wp:anchor distT="45720" distB="45720" distL="114300" distR="114300" simplePos="0" relativeHeight="251666432" behindDoc="0" locked="0" layoutInCell="1" allowOverlap="1" wp14:anchorId="238C4554" wp14:editId="6826C003">
                      <wp:simplePos x="0" y="0"/>
                      <wp:positionH relativeFrom="column">
                        <wp:posOffset>10160</wp:posOffset>
                      </wp:positionH>
                      <wp:positionV relativeFrom="paragraph">
                        <wp:posOffset>152400</wp:posOffset>
                      </wp:positionV>
                      <wp:extent cx="556260" cy="1404620"/>
                      <wp:effectExtent l="0" t="0" r="0" b="4445"/>
                      <wp:wrapNone/>
                      <wp:docPr id="1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1404620"/>
                              </a:xfrm>
                              <a:prstGeom prst="rect">
                                <a:avLst/>
                              </a:prstGeom>
                              <a:noFill/>
                              <a:ln w="9525">
                                <a:noFill/>
                                <a:miter lim="800000"/>
                                <a:headEnd/>
                                <a:tailEnd/>
                              </a:ln>
                            </wps:spPr>
                            <wps:txbx>
                              <w:txbxContent>
                                <w:p w14:paraId="2529857A" w14:textId="77777777" w:rsidR="003A5874" w:rsidRPr="00796CC6" w:rsidRDefault="003A5874" w:rsidP="003A5874">
                                  <w:pPr>
                                    <w:rPr>
                                      <w:b/>
                                      <w:bCs/>
                                      <w:color w:val="FFFF00"/>
                                      <w:sz w:val="32"/>
                                      <w:szCs w:val="36"/>
                                      <w:lang w:val="it-IT"/>
                                    </w:rPr>
                                  </w:pPr>
                                  <w:r w:rsidRPr="00796CC6">
                                    <w:rPr>
                                      <w:b/>
                                      <w:bCs/>
                                      <w:color w:val="FFFF00"/>
                                      <w:sz w:val="32"/>
                                      <w:szCs w:val="36"/>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38C4554" id="_x0000_t202" coordsize="21600,21600" o:spt="202" path="m,l,21600r21600,l21600,xe">
                      <v:stroke joinstyle="miter"/>
                      <v:path gradientshapeok="t" o:connecttype="rect"/>
                    </v:shapetype>
                    <v:shape id="_x0000_s1027" type="#_x0000_t202" style="position:absolute;left:0;text-align:left;margin-left:.8pt;margin-top:12pt;width:43.8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" filled="f" stroked="f">
                      <v:textbox style="mso-fit-shape-to-text:t">
                        <w:txbxContent>
                          <w:p w14:paraId="2529857A" w14:textId="77777777" w:rsidR="003A5874" w:rsidRPr="00796CC6" w:rsidRDefault="003A5874" w:rsidP="003A5874">
                            <w:pPr>
                              <w:rPr>
                                <w:b/>
                                <w:bCs/>
                                <w:color w:val="FFFF00"/>
                                <w:sz w:val="32"/>
                                <w:szCs w:val="36"/>
                                <w:lang w:val="it-IT"/>
                              </w:rPr>
                            </w:pPr>
                            <w:r w:rsidRPr="00796CC6">
                              <w:rPr>
                                <w:b/>
                                <w:bCs/>
                                <w:color w:val="FFFF00"/>
                                <w:sz w:val="32"/>
                                <w:szCs w:val="36"/>
                              </w:rPr>
                              <w:t>b)</w:t>
                            </w:r>
                          </w:p>
                        </w:txbxContent>
                      </v:textbox>
                    </v:shape>
                  </w:pict>
                </mc:Fallback>
              </mc:AlternateContent>
            </w:r>
          </w:p>
        </w:tc>
      </w:tr>
    </w:tbl>
    <w:p w14:paraId="3A436D2A" w14:textId="610418DA" w:rsidR="00E57842" w:rsidRDefault="00E57842" w:rsidP="00E57842">
      <w:pPr>
        <w:pStyle w:val="CETCaption"/>
      </w:pPr>
      <w:r>
        <w:t xml:space="preserve">Figure 1: XRD profile of </w:t>
      </w:r>
      <w:r w:rsidRPr="00E57842">
        <w:t>Ag/Fe3O4</w:t>
      </w:r>
      <w:r w:rsidR="00E419E7">
        <w:t>@PEI</w:t>
      </w:r>
      <w:r w:rsidR="003A5874">
        <w:t xml:space="preserve"> nanoparticles (a); </w:t>
      </w:r>
      <w:r w:rsidR="00FF125B">
        <w:t>SEM images</w:t>
      </w:r>
      <w:r w:rsidR="003A5874">
        <w:t xml:space="preserve"> of </w:t>
      </w:r>
      <w:r w:rsidR="003A5874" w:rsidRPr="00E57842">
        <w:t>Ag/Fe</w:t>
      </w:r>
      <w:r w:rsidR="003A5874" w:rsidRPr="003A5874">
        <w:rPr>
          <w:vertAlign w:val="subscript"/>
        </w:rPr>
        <w:t>3</w:t>
      </w:r>
      <w:r w:rsidR="003A5874" w:rsidRPr="00E57842">
        <w:t>O</w:t>
      </w:r>
      <w:r w:rsidR="003A5874" w:rsidRPr="003A5874">
        <w:rPr>
          <w:vertAlign w:val="subscript"/>
        </w:rPr>
        <w:t>4</w:t>
      </w:r>
      <w:r w:rsidR="00FF125B">
        <w:t>@PEI</w:t>
      </w:r>
      <w:r w:rsidR="003A5874">
        <w:t xml:space="preserve"> nanoparticles (b)</w:t>
      </w:r>
      <w:r>
        <w:t xml:space="preserve">.  </w:t>
      </w:r>
    </w:p>
    <w:p w14:paraId="18152F5C" w14:textId="78956284" w:rsidR="003A5874" w:rsidRDefault="00E419E7" w:rsidP="003A5874">
      <w:pPr>
        <w:pStyle w:val="CETBodytext"/>
      </w:pPr>
      <w:r>
        <w:t>The morphology of t</w:t>
      </w:r>
      <w:r w:rsidR="003A5874">
        <w:t xml:space="preserve">he </w:t>
      </w:r>
      <w:r w:rsidR="003A5874" w:rsidRPr="00E419E7">
        <w:t xml:space="preserve">surface of </w:t>
      </w:r>
      <w:r w:rsidRPr="00E419E7">
        <w:t>Ag/Fe</w:t>
      </w:r>
      <w:r w:rsidRPr="00E419E7">
        <w:rPr>
          <w:vertAlign w:val="subscript"/>
        </w:rPr>
        <w:t>3</w:t>
      </w:r>
      <w:r w:rsidRPr="00E419E7">
        <w:t>O</w:t>
      </w:r>
      <w:r w:rsidRPr="00E419E7">
        <w:rPr>
          <w:vertAlign w:val="subscript"/>
        </w:rPr>
        <w:t>4</w:t>
      </w:r>
      <w:r w:rsidRPr="00E419E7">
        <w:t xml:space="preserve">@PEI </w:t>
      </w:r>
      <w:r w:rsidR="003A5874" w:rsidRPr="00E419E7">
        <w:t>nanoparticles was</w:t>
      </w:r>
      <w:r w:rsidRPr="00E419E7">
        <w:t xml:space="preserve"> analyzed by </w:t>
      </w:r>
      <w:r w:rsidRPr="00E419E7">
        <w:rPr>
          <w:lang w:val="en-GB"/>
        </w:rPr>
        <w:t>scanning electron microscopy (SEM) (TESCAN-VEGA LMH; 230 V). Figure</w:t>
      </w:r>
      <w:r>
        <w:rPr>
          <w:lang w:val="en-GB"/>
        </w:rPr>
        <w:t xml:space="preserve"> 1b shows the SEM image of the </w:t>
      </w:r>
      <w:r w:rsidRPr="008A2742">
        <w:t>Ag/Fe</w:t>
      </w:r>
      <w:r w:rsidRPr="008A2742">
        <w:rPr>
          <w:vertAlign w:val="subscript"/>
        </w:rPr>
        <w:t>3</w:t>
      </w:r>
      <w:r w:rsidRPr="008A2742">
        <w:t>O</w:t>
      </w:r>
      <w:r w:rsidRPr="008A2742">
        <w:rPr>
          <w:vertAlign w:val="subscript"/>
        </w:rPr>
        <w:t>4</w:t>
      </w:r>
      <w:r w:rsidRPr="00E419E7">
        <w:t>@</w:t>
      </w:r>
      <w:r>
        <w:t xml:space="preserve">PEI nanoparticles, the sample </w:t>
      </w:r>
      <w:r w:rsidRPr="00E419E7">
        <w:t>reveals</w:t>
      </w:r>
      <w:r>
        <w:t xml:space="preserve"> </w:t>
      </w:r>
      <w:r w:rsidR="003A5874">
        <w:t>a</w:t>
      </w:r>
      <w:r w:rsidR="009E4B9C">
        <w:t>n</w:t>
      </w:r>
      <w:r w:rsidR="003A5874">
        <w:t xml:space="preserve"> </w:t>
      </w:r>
      <w:r w:rsidR="00796CC6">
        <w:t>irregular shape with a</w:t>
      </w:r>
      <w:r w:rsidR="003A5874">
        <w:t xml:space="preserve"> size </w:t>
      </w:r>
      <w:r w:rsidR="003A5874" w:rsidRPr="00FF125B">
        <w:t xml:space="preserve">distribution ranging from </w:t>
      </w:r>
      <w:r w:rsidR="006D2E2B" w:rsidRPr="00FF125B">
        <w:t>200</w:t>
      </w:r>
      <w:r w:rsidR="003A5874" w:rsidRPr="00FF125B">
        <w:t xml:space="preserve"> to </w:t>
      </w:r>
      <w:r w:rsidRPr="00FF125B">
        <w:t>500</w:t>
      </w:r>
      <w:r w:rsidR="003A5874" w:rsidRPr="00FF125B">
        <w:t xml:space="preserve"> nm</w:t>
      </w:r>
      <w:r w:rsidR="00FF125B" w:rsidRPr="00FF125B">
        <w:t>.</w:t>
      </w:r>
    </w:p>
    <w:p w14:paraId="7513CAB8" w14:textId="050E4DF5" w:rsidR="00E57842" w:rsidRDefault="00E57842" w:rsidP="00906DCF">
      <w:pPr>
        <w:pStyle w:val="CETheadingx"/>
      </w:pPr>
      <w:r w:rsidRPr="002E7CEC">
        <w:t xml:space="preserve">FT-IR studies </w:t>
      </w:r>
      <w:r w:rsidR="003A5874">
        <w:t>of</w:t>
      </w:r>
      <w:r w:rsidRPr="002E7CEC">
        <w:t xml:space="preserve"> Ag/Fe</w:t>
      </w:r>
      <w:r w:rsidRPr="00D50016">
        <w:rPr>
          <w:vertAlign w:val="subscript"/>
        </w:rPr>
        <w:t>3</w:t>
      </w:r>
      <w:r w:rsidRPr="002E7CEC">
        <w:t>O</w:t>
      </w:r>
      <w:r w:rsidRPr="00D50016">
        <w:rPr>
          <w:vertAlign w:val="subscript"/>
        </w:rPr>
        <w:t>4</w:t>
      </w:r>
      <w:r w:rsidRPr="002E7CEC">
        <w:t>/CNC</w:t>
      </w:r>
      <w:r w:rsidR="003A5874">
        <w:t>s</w:t>
      </w:r>
      <w:r w:rsidRPr="002E7CEC">
        <w:t xml:space="preserve"> </w:t>
      </w:r>
      <w:r w:rsidR="00C73B71">
        <w:t>nanocomposite</w:t>
      </w:r>
    </w:p>
    <w:p w14:paraId="2F75A13A" w14:textId="77777777" w:rsidR="00B77764" w:rsidRDefault="00BE663E" w:rsidP="00906DCF">
      <w:pPr>
        <w:pStyle w:val="CETBodytext"/>
      </w:pPr>
      <w:r w:rsidRPr="00906DCF">
        <w:t>FT-IR spectroscopy a Nicolet iS50 was used to analyze the progress preparation of the nanocomposite. Figure 2 shows the FTIR spectra from 2000-500 cm</w:t>
      </w:r>
      <w:r w:rsidRPr="00906DCF">
        <w:rPr>
          <w:vertAlign w:val="superscript"/>
        </w:rPr>
        <w:t>-1</w:t>
      </w:r>
      <w:r w:rsidRPr="00906DCF">
        <w:t xml:space="preserve"> of, commercial cellulose, Ag/Fe</w:t>
      </w:r>
      <w:r w:rsidRPr="00906DCF">
        <w:rPr>
          <w:vertAlign w:val="subscript"/>
        </w:rPr>
        <w:t>3</w:t>
      </w:r>
      <w:r w:rsidRPr="00906DCF">
        <w:t>O</w:t>
      </w:r>
      <w:r w:rsidRPr="00906DCF">
        <w:rPr>
          <w:vertAlign w:val="subscript"/>
        </w:rPr>
        <w:t>4</w:t>
      </w:r>
      <w:r w:rsidRPr="00906DCF">
        <w:t xml:space="preserve">@PEI, PEI, CNCs, </w:t>
      </w:r>
      <w:r w:rsidR="00FF125B" w:rsidRPr="00906DCF">
        <w:t>and Ag</w:t>
      </w:r>
      <w:r w:rsidRPr="00906DCF">
        <w:t>/Fe</w:t>
      </w:r>
      <w:r w:rsidRPr="00906DCF">
        <w:rPr>
          <w:vertAlign w:val="subscript"/>
        </w:rPr>
        <w:t>3</w:t>
      </w:r>
      <w:r w:rsidRPr="00906DCF">
        <w:t>O</w:t>
      </w:r>
      <w:r w:rsidRPr="00906DCF">
        <w:rPr>
          <w:vertAlign w:val="subscript"/>
        </w:rPr>
        <w:t>4</w:t>
      </w:r>
      <w:r w:rsidRPr="00906DCF">
        <w:t>@PEI/CNCs nanocomposite.</w:t>
      </w:r>
    </w:p>
    <w:p w14:paraId="53EDC642" w14:textId="1633E770" w:rsidR="00BE663E" w:rsidRPr="00906DCF" w:rsidRDefault="00BE663E" w:rsidP="00906DCF">
      <w:pPr>
        <w:pStyle w:val="CETBodytext"/>
      </w:pPr>
      <w:r w:rsidRPr="00906DCF">
        <w:t>The FT-IR profile of the CNCs evidence vibrational band at 1158 cm</w:t>
      </w:r>
      <w:r w:rsidRPr="00906DCF">
        <w:rPr>
          <w:vertAlign w:val="superscript"/>
        </w:rPr>
        <w:t>-1</w:t>
      </w:r>
      <w:r w:rsidRPr="00906DCF">
        <w:t>, 1032 cm</w:t>
      </w:r>
      <w:r w:rsidRPr="00906DCF">
        <w:rPr>
          <w:vertAlign w:val="superscript"/>
        </w:rPr>
        <w:t>−1</w:t>
      </w:r>
      <w:r w:rsidRPr="00906DCF">
        <w:t xml:space="preserve">, </w:t>
      </w:r>
      <w:r w:rsidR="00FF125B" w:rsidRPr="00906DCF">
        <w:t>and 680</w:t>
      </w:r>
      <w:r w:rsidRPr="00906DCF">
        <w:t xml:space="preserve"> cm</w:t>
      </w:r>
      <w:r w:rsidRPr="00906DCF">
        <w:rPr>
          <w:vertAlign w:val="superscript"/>
        </w:rPr>
        <w:t>−1</w:t>
      </w:r>
      <w:r w:rsidRPr="00906DCF">
        <w:t xml:space="preserve"> corresponding to C-O-C of the nanocellulose structure. At 555 cm</w:t>
      </w:r>
      <w:r w:rsidRPr="00906DCF">
        <w:rPr>
          <w:vertAlign w:val="superscript"/>
        </w:rPr>
        <w:t>−1</w:t>
      </w:r>
      <w:r w:rsidRPr="00906DCF">
        <w:t xml:space="preserve"> the typical band of the </w:t>
      </w:r>
      <w:r w:rsidR="009E4B9C">
        <w:t>β-</w:t>
      </w:r>
      <w:proofErr w:type="spellStart"/>
      <w:r w:rsidR="009E4B9C">
        <w:t>glucosidic</w:t>
      </w:r>
      <w:proofErr w:type="spellEnd"/>
      <w:r w:rsidR="009E4B9C">
        <w:t xml:space="preserve"> bond of sugar units</w:t>
      </w:r>
      <w:r w:rsidR="002C5048" w:rsidRPr="002C5048">
        <w:t xml:space="preserve"> </w:t>
      </w:r>
      <w:r w:rsidR="002C5048">
        <w:t xml:space="preserve">is </w:t>
      </w:r>
      <w:r w:rsidR="002C5048" w:rsidRPr="00906DCF">
        <w:t>evident</w:t>
      </w:r>
      <w:r w:rsidRPr="00906DCF">
        <w:t>. In the profile, FT-IR of the Ag/Fe</w:t>
      </w:r>
      <w:r w:rsidRPr="00906DCF">
        <w:rPr>
          <w:vertAlign w:val="subscript"/>
        </w:rPr>
        <w:t>3</w:t>
      </w:r>
      <w:r w:rsidRPr="00906DCF">
        <w:t>O</w:t>
      </w:r>
      <w:r w:rsidRPr="00906DCF">
        <w:rPr>
          <w:vertAlign w:val="subscript"/>
        </w:rPr>
        <w:t>4</w:t>
      </w:r>
      <w:r w:rsidRPr="00906DCF">
        <w:t>@PEI is evidence of the intense peak at 541 cm</w:t>
      </w:r>
      <w:r w:rsidRPr="00906DCF">
        <w:rPr>
          <w:vertAlign w:val="superscript"/>
        </w:rPr>
        <w:t>−1</w:t>
      </w:r>
      <w:r w:rsidRPr="00906DCF">
        <w:t xml:space="preserve"> due to the Fe-O vibration (</w:t>
      </w:r>
      <w:proofErr w:type="spellStart"/>
      <w:r w:rsidRPr="00906DCF">
        <w:t>Sarno</w:t>
      </w:r>
      <w:proofErr w:type="spellEnd"/>
      <w:r w:rsidRPr="00906DCF">
        <w:t xml:space="preserve"> and Iuliano, 2020). Moreover, around 1370 cm</w:t>
      </w:r>
      <w:r w:rsidRPr="00906DCF">
        <w:rPr>
          <w:vertAlign w:val="superscript"/>
        </w:rPr>
        <w:t>-1</w:t>
      </w:r>
      <w:r w:rsidRPr="00906DCF">
        <w:t xml:space="preserve"> and 1575 cm</w:t>
      </w:r>
      <w:r w:rsidRPr="00906DCF">
        <w:rPr>
          <w:vertAlign w:val="superscript"/>
        </w:rPr>
        <w:t>-1</w:t>
      </w:r>
      <w:r w:rsidRPr="00906DCF">
        <w:t xml:space="preserve"> are visible vibration bands due to the -NH</w:t>
      </w:r>
      <w:r w:rsidRPr="00906DCF">
        <w:rPr>
          <w:vertAlign w:val="subscript"/>
        </w:rPr>
        <w:t>2</w:t>
      </w:r>
      <w:r w:rsidRPr="00906DCF">
        <w:t xml:space="preserve"> scissoring vibration of the PEI molecules (Xu et al., 2009). When the Ag/Fe</w:t>
      </w:r>
      <w:r w:rsidRPr="00906DCF">
        <w:rPr>
          <w:vertAlign w:val="subscript"/>
        </w:rPr>
        <w:t>3</w:t>
      </w:r>
      <w:r w:rsidRPr="00906DCF">
        <w:t>O</w:t>
      </w:r>
      <w:r w:rsidRPr="00906DCF">
        <w:rPr>
          <w:vertAlign w:val="subscript"/>
        </w:rPr>
        <w:t>4</w:t>
      </w:r>
      <w:r w:rsidRPr="00906DCF">
        <w:t>@PEI nanoparticles were added to the CNCs, in the spectra Ag/Fe</w:t>
      </w:r>
      <w:r w:rsidRPr="00B77764">
        <w:rPr>
          <w:vertAlign w:val="subscript"/>
        </w:rPr>
        <w:t>3</w:t>
      </w:r>
      <w:r w:rsidRPr="00906DCF">
        <w:t>O</w:t>
      </w:r>
      <w:r w:rsidRPr="00B77764">
        <w:rPr>
          <w:vertAlign w:val="subscript"/>
        </w:rPr>
        <w:t>4</w:t>
      </w:r>
      <w:r w:rsidRPr="00906DCF">
        <w:t>@PEI/CNCs nanocomposite, the typical band of the β-</w:t>
      </w:r>
      <w:proofErr w:type="spellStart"/>
      <w:r w:rsidRPr="00906DCF">
        <w:t>glucosidic</w:t>
      </w:r>
      <w:proofErr w:type="spellEnd"/>
      <w:r w:rsidRPr="00906DCF">
        <w:t xml:space="preserve"> bond of sugar units of the CNCs was hidden by the band of Fe-O vibration, </w:t>
      </w:r>
      <w:r w:rsidRPr="00906DCF">
        <w:lastRenderedPageBreak/>
        <w:t>which shifts at 561 cm</w:t>
      </w:r>
      <w:r w:rsidRPr="00906DCF">
        <w:rPr>
          <w:vertAlign w:val="superscript"/>
        </w:rPr>
        <w:t>-1</w:t>
      </w:r>
      <w:r w:rsidRPr="00906DCF">
        <w:t>. Moreover, the hydrogen bond between CNCs and Ag/Fe</w:t>
      </w:r>
      <w:r w:rsidRPr="00930883">
        <w:rPr>
          <w:vertAlign w:val="subscript"/>
        </w:rPr>
        <w:t>3</w:t>
      </w:r>
      <w:r w:rsidRPr="00906DCF">
        <w:t>O</w:t>
      </w:r>
      <w:r w:rsidRPr="00930883">
        <w:rPr>
          <w:vertAlign w:val="subscript"/>
        </w:rPr>
        <w:t>4</w:t>
      </w:r>
      <w:r w:rsidRPr="00906DCF">
        <w:t>@PEI nanoparticles probability occurred due to the band shift from 1575 cm</w:t>
      </w:r>
      <w:r w:rsidRPr="00906DCF">
        <w:rPr>
          <w:vertAlign w:val="superscript"/>
        </w:rPr>
        <w:t>−1</w:t>
      </w:r>
      <w:r w:rsidRPr="00906DCF">
        <w:t xml:space="preserve"> to 1649 cm</w:t>
      </w:r>
      <w:r w:rsidRPr="00906DCF">
        <w:rPr>
          <w:vertAlign w:val="superscript"/>
        </w:rPr>
        <w:t>−1</w:t>
      </w:r>
      <w:r w:rsidRPr="00906DCF">
        <w:t xml:space="preserve"> (Liu et al., 2012). the FT-IR analysis confirms the successful anchoring of Fe</w:t>
      </w:r>
      <w:r w:rsidRPr="00906DCF">
        <w:rPr>
          <w:vertAlign w:val="subscript"/>
        </w:rPr>
        <w:t>3</w:t>
      </w:r>
      <w:r w:rsidRPr="00906DCF">
        <w:t>O</w:t>
      </w:r>
      <w:r w:rsidRPr="00906DCF">
        <w:rPr>
          <w:vertAlign w:val="subscript"/>
        </w:rPr>
        <w:t>4</w:t>
      </w:r>
      <w:r w:rsidRPr="00906DCF">
        <w:t> nanoparticles on the NC surfaces. Figure 2b was depicted the schematic interaction between Ag/Fe</w:t>
      </w:r>
      <w:r w:rsidRPr="00906DCF">
        <w:rPr>
          <w:vertAlign w:val="subscript"/>
        </w:rPr>
        <w:t>3</w:t>
      </w:r>
      <w:r w:rsidRPr="00906DCF">
        <w:t>O</w:t>
      </w:r>
      <w:r w:rsidRPr="00906DCF">
        <w:rPr>
          <w:vertAlign w:val="subscript"/>
        </w:rPr>
        <w:t>4</w:t>
      </w:r>
      <w:r w:rsidRPr="00906DCF">
        <w:t xml:space="preserve">@PEI NPs and CNCs </w:t>
      </w:r>
    </w:p>
    <w:p w14:paraId="10D150C0" w14:textId="459AEC08" w:rsidR="00BE663E" w:rsidRPr="00BE663E" w:rsidRDefault="00BE663E" w:rsidP="00BE663E">
      <w:pPr>
        <w:pStyle w:val="CETBodytext"/>
      </w:pPr>
    </w:p>
    <w:p w14:paraId="671A6C0E" w14:textId="454BE557" w:rsidR="002E7CEC" w:rsidRDefault="00BE663E" w:rsidP="003A5874">
      <w:pPr>
        <w:pStyle w:val="CETBodytext"/>
        <w:jc w:val="center"/>
        <w:rPr>
          <w:highlight w:val="yellow"/>
        </w:rPr>
      </w:pPr>
      <w:r w:rsidRPr="003A5874">
        <w:rPr>
          <w:noProof/>
          <w:lang w:val="it-IT" w:eastAsia="it-IT"/>
        </w:rPr>
        <mc:AlternateContent>
          <mc:Choice Requires="wps">
            <w:drawing>
              <wp:anchor distT="45720" distB="45720" distL="114300" distR="114300" simplePos="0" relativeHeight="251670528" behindDoc="0" locked="0" layoutInCell="1" allowOverlap="1" wp14:anchorId="75832711" wp14:editId="001D6A99">
                <wp:simplePos x="0" y="0"/>
                <wp:positionH relativeFrom="column">
                  <wp:posOffset>2725429</wp:posOffset>
                </wp:positionH>
                <wp:positionV relativeFrom="paragraph">
                  <wp:posOffset>222525</wp:posOffset>
                </wp:positionV>
                <wp:extent cx="426720" cy="434340"/>
                <wp:effectExtent l="0" t="0" r="0" b="3810"/>
                <wp:wrapNone/>
                <wp:docPr id="1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434340"/>
                        </a:xfrm>
                        <a:prstGeom prst="rect">
                          <a:avLst/>
                        </a:prstGeom>
                        <a:solidFill>
                          <a:srgbClr val="FFFFFF"/>
                        </a:solidFill>
                        <a:ln w="9525">
                          <a:noFill/>
                          <a:miter lim="800000"/>
                          <a:headEnd/>
                          <a:tailEnd/>
                        </a:ln>
                      </wps:spPr>
                      <wps:txbx>
                        <w:txbxContent>
                          <w:p w14:paraId="09B773AE" w14:textId="12087202" w:rsidR="00C73B71" w:rsidRPr="003A5874" w:rsidRDefault="00C73B71" w:rsidP="00C73B71">
                            <w:pPr>
                              <w:rPr>
                                <w:b/>
                                <w:bCs/>
                                <w:color w:val="4F6228" w:themeColor="accent3" w:themeShade="80"/>
                                <w:sz w:val="32"/>
                                <w:szCs w:val="36"/>
                              </w:rPr>
                            </w:pPr>
                            <w:r>
                              <w:rPr>
                                <w:b/>
                                <w:bCs/>
                                <w:color w:val="4F6228" w:themeColor="accent3" w:themeShade="80"/>
                                <w:sz w:val="32"/>
                                <w:szCs w:val="36"/>
                              </w:rPr>
                              <w:t>b</w:t>
                            </w:r>
                            <w:r w:rsidRPr="003A5874">
                              <w:rPr>
                                <w:b/>
                                <w:bCs/>
                                <w:color w:val="4F6228" w:themeColor="accent3" w:themeShade="80"/>
                                <w:sz w:val="32"/>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5832711" id="_x0000_s1028" type="#_x0000_t202" style="position:absolute;left:0;text-align:left;margin-left:214.6pt;margin-top:17.5pt;width:33.6pt;height:34.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" stroked="f">
                <v:textbox>
                  <w:txbxContent>
                    <w:p w14:paraId="09B773AE" w14:textId="12087202" w:rsidR="00C73B71" w:rsidRPr="003A5874" w:rsidRDefault="00C73B71" w:rsidP="00C73B71">
                      <w:pPr>
                        <w:rPr>
                          <w:b/>
                          <w:bCs/>
                          <w:color w:val="4F6228" w:themeColor="accent3" w:themeShade="80"/>
                          <w:sz w:val="32"/>
                          <w:szCs w:val="36"/>
                        </w:rPr>
                      </w:pPr>
                      <w:r>
                        <w:rPr>
                          <w:b/>
                          <w:bCs/>
                          <w:color w:val="4F6228" w:themeColor="accent3" w:themeShade="80"/>
                          <w:sz w:val="32"/>
                          <w:szCs w:val="36"/>
                        </w:rPr>
                        <w:t>b</w:t>
                      </w:r>
                      <w:r w:rsidRPr="003A5874">
                        <w:rPr>
                          <w:b/>
                          <w:bCs/>
                          <w:color w:val="4F6228" w:themeColor="accent3" w:themeShade="80"/>
                          <w:sz w:val="32"/>
                          <w:szCs w:val="36"/>
                        </w:rPr>
                        <w:t>)</w:t>
                      </w:r>
                    </w:p>
                  </w:txbxContent>
                </v:textbox>
              </v:shape>
            </w:pict>
          </mc:Fallback>
        </mc:AlternateContent>
      </w:r>
      <w:r w:rsidRPr="003A5874">
        <w:rPr>
          <w:noProof/>
          <w:lang w:val="it-IT" w:eastAsia="it-IT"/>
        </w:rPr>
        <mc:AlternateContent>
          <mc:Choice Requires="wps">
            <w:drawing>
              <wp:anchor distT="45720" distB="45720" distL="114300" distR="114300" simplePos="0" relativeHeight="251668480" behindDoc="0" locked="0" layoutInCell="1" allowOverlap="1" wp14:anchorId="414A7696" wp14:editId="4F35F0DB">
                <wp:simplePos x="0" y="0"/>
                <wp:positionH relativeFrom="column">
                  <wp:posOffset>407613</wp:posOffset>
                </wp:positionH>
                <wp:positionV relativeFrom="paragraph">
                  <wp:posOffset>253327</wp:posOffset>
                </wp:positionV>
                <wp:extent cx="426720" cy="434340"/>
                <wp:effectExtent l="0" t="0" r="0" b="381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434340"/>
                        </a:xfrm>
                        <a:prstGeom prst="rect">
                          <a:avLst/>
                        </a:prstGeom>
                        <a:solidFill>
                          <a:srgbClr val="FFFFFF"/>
                        </a:solidFill>
                        <a:ln w="9525">
                          <a:noFill/>
                          <a:miter lim="800000"/>
                          <a:headEnd/>
                          <a:tailEnd/>
                        </a:ln>
                      </wps:spPr>
                      <wps:txbx>
                        <w:txbxContent>
                          <w:p w14:paraId="2521F11B" w14:textId="77777777" w:rsidR="00C73B71" w:rsidRPr="003A5874" w:rsidRDefault="00C73B71" w:rsidP="00C73B71">
                            <w:pPr>
                              <w:rPr>
                                <w:b/>
                                <w:bCs/>
                                <w:color w:val="4F6228" w:themeColor="accent3" w:themeShade="80"/>
                                <w:sz w:val="32"/>
                                <w:szCs w:val="36"/>
                              </w:rPr>
                            </w:pPr>
                            <w:r w:rsidRPr="003A5874">
                              <w:rPr>
                                <w:b/>
                                <w:bCs/>
                                <w:color w:val="4F6228" w:themeColor="accent3" w:themeShade="80"/>
                                <w:sz w:val="32"/>
                                <w:szCs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14A7696" id="_x0000_s1029" type="#_x0000_t202" style="position:absolute;left:0;text-align:left;margin-left:32.1pt;margin-top:19.95pt;width:33.6pt;height:34.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" stroked="f">
                <v:textbox>
                  <w:txbxContent>
                    <w:p w14:paraId="2521F11B" w14:textId="77777777" w:rsidR="00C73B71" w:rsidRPr="003A5874" w:rsidRDefault="00C73B71" w:rsidP="00C73B71">
                      <w:pPr>
                        <w:rPr>
                          <w:b/>
                          <w:bCs/>
                          <w:color w:val="4F6228" w:themeColor="accent3" w:themeShade="80"/>
                          <w:sz w:val="32"/>
                          <w:szCs w:val="36"/>
                        </w:rPr>
                      </w:pPr>
                      <w:r w:rsidRPr="003A5874">
                        <w:rPr>
                          <w:b/>
                          <w:bCs/>
                          <w:color w:val="4F6228" w:themeColor="accent3" w:themeShade="80"/>
                          <w:sz w:val="32"/>
                          <w:szCs w:val="36"/>
                        </w:rPr>
                        <w:t>a)</w:t>
                      </w:r>
                    </w:p>
                  </w:txbxContent>
                </v:textbox>
              </v:shape>
            </w:pict>
          </mc:Fallback>
        </mc:AlternateContent>
      </w:r>
      <w:r w:rsidR="00B85739" w:rsidRPr="00B85739">
        <w:drawing>
          <wp:inline distT="0" distB="0" distL="0" distR="0" wp14:anchorId="132C66F0" wp14:editId="00868FEB">
            <wp:extent cx="2750820" cy="320421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0820" cy="3204210"/>
                    </a:xfrm>
                    <a:prstGeom prst="rect">
                      <a:avLst/>
                    </a:prstGeom>
                    <a:noFill/>
                    <a:ln>
                      <a:noFill/>
                    </a:ln>
                  </pic:spPr>
                </pic:pic>
              </a:graphicData>
            </a:graphic>
          </wp:inline>
        </w:drawing>
      </w:r>
      <w:r w:rsidR="003B0ECC">
        <w:t xml:space="preserve">        </w:t>
      </w:r>
      <w:r w:rsidR="003B0ECC" w:rsidRPr="003B0ECC">
        <w:rPr>
          <w:noProof/>
          <w:lang w:val="it-IT" w:eastAsia="it-IT"/>
        </w:rPr>
        <w:drawing>
          <wp:inline distT="0" distB="0" distL="0" distR="0" wp14:anchorId="4ADD9406" wp14:editId="0A378838">
            <wp:extent cx="2433234" cy="3101986"/>
            <wp:effectExtent l="0" t="0" r="571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4655" cy="3116545"/>
                    </a:xfrm>
                    <a:prstGeom prst="rect">
                      <a:avLst/>
                    </a:prstGeom>
                    <a:noFill/>
                    <a:ln>
                      <a:noFill/>
                    </a:ln>
                  </pic:spPr>
                </pic:pic>
              </a:graphicData>
            </a:graphic>
          </wp:inline>
        </w:drawing>
      </w:r>
    </w:p>
    <w:p w14:paraId="1DF6073A" w14:textId="56031DA6" w:rsidR="002E7CEC" w:rsidRPr="00C73B71" w:rsidRDefault="002E7CEC" w:rsidP="00E419E7">
      <w:pPr>
        <w:pStyle w:val="CETBodytext"/>
        <w:rPr>
          <w:i/>
          <w:iCs/>
          <w:lang w:val="en-GB"/>
        </w:rPr>
      </w:pPr>
      <w:r w:rsidRPr="00C73B71">
        <w:rPr>
          <w:i/>
          <w:iCs/>
        </w:rPr>
        <w:t>Figure 2. FT-IR spectra in the range of wavenumber 2000-500 cm</w:t>
      </w:r>
      <w:r w:rsidRPr="00C73B71">
        <w:rPr>
          <w:i/>
          <w:iCs/>
          <w:vertAlign w:val="superscript"/>
        </w:rPr>
        <w:t>-1</w:t>
      </w:r>
      <w:r w:rsidRPr="00C73B71">
        <w:rPr>
          <w:i/>
          <w:iCs/>
        </w:rPr>
        <w:t xml:space="preserve"> of cellulose, PEI (Sigma Aldrich), Ag/Fe</w:t>
      </w:r>
      <w:r w:rsidRPr="00C73B71">
        <w:rPr>
          <w:i/>
          <w:iCs/>
          <w:vertAlign w:val="subscript"/>
        </w:rPr>
        <w:t>3</w:t>
      </w:r>
      <w:r w:rsidRPr="00C73B71">
        <w:rPr>
          <w:i/>
          <w:iCs/>
        </w:rPr>
        <w:t>O</w:t>
      </w:r>
      <w:r w:rsidRPr="00C73B71">
        <w:rPr>
          <w:i/>
          <w:iCs/>
          <w:vertAlign w:val="subscript"/>
        </w:rPr>
        <w:t>4</w:t>
      </w:r>
      <w:r w:rsidR="001C74FA" w:rsidRPr="00C73B71">
        <w:rPr>
          <w:i/>
          <w:iCs/>
        </w:rPr>
        <w:t>@PEI</w:t>
      </w:r>
      <w:r w:rsidRPr="00C73B71">
        <w:rPr>
          <w:i/>
          <w:iCs/>
        </w:rPr>
        <w:t xml:space="preserve">, CNCs, and </w:t>
      </w:r>
      <w:r w:rsidR="001C74FA" w:rsidRPr="00C73B71">
        <w:rPr>
          <w:i/>
          <w:iCs/>
        </w:rPr>
        <w:t>Ag/Fe</w:t>
      </w:r>
      <w:r w:rsidR="001C74FA" w:rsidRPr="00C73B71">
        <w:rPr>
          <w:i/>
          <w:iCs/>
          <w:vertAlign w:val="subscript"/>
        </w:rPr>
        <w:t>3</w:t>
      </w:r>
      <w:r w:rsidR="001C74FA" w:rsidRPr="00C73B71">
        <w:rPr>
          <w:i/>
          <w:iCs/>
        </w:rPr>
        <w:t>O</w:t>
      </w:r>
      <w:r w:rsidR="001C74FA" w:rsidRPr="00C73B71">
        <w:rPr>
          <w:i/>
          <w:iCs/>
          <w:vertAlign w:val="subscript"/>
        </w:rPr>
        <w:t>4</w:t>
      </w:r>
      <w:r w:rsidR="001C74FA" w:rsidRPr="00C73B71">
        <w:rPr>
          <w:i/>
          <w:iCs/>
        </w:rPr>
        <w:t xml:space="preserve">@PEI/CNCs </w:t>
      </w:r>
      <w:r w:rsidR="00C73B71" w:rsidRPr="00C73B71">
        <w:rPr>
          <w:i/>
          <w:iCs/>
        </w:rPr>
        <w:t>nanocomposite</w:t>
      </w:r>
      <w:r w:rsidR="003B0ECC" w:rsidRPr="00C73B71">
        <w:rPr>
          <w:i/>
          <w:iCs/>
        </w:rPr>
        <w:t xml:space="preserve"> (a)</w:t>
      </w:r>
      <w:r w:rsidR="00E419E7" w:rsidRPr="00C73B71">
        <w:rPr>
          <w:i/>
          <w:iCs/>
          <w:lang w:val="en-GB"/>
        </w:rPr>
        <w:t xml:space="preserve"> schematic preparation of the Ag/Fe</w:t>
      </w:r>
      <w:r w:rsidR="00E419E7" w:rsidRPr="00C73B71">
        <w:rPr>
          <w:i/>
          <w:iCs/>
          <w:vertAlign w:val="subscript"/>
          <w:lang w:val="en-GB"/>
        </w:rPr>
        <w:t>3</w:t>
      </w:r>
      <w:r w:rsidR="00E419E7" w:rsidRPr="00C73B71">
        <w:rPr>
          <w:i/>
          <w:iCs/>
          <w:lang w:val="en-GB"/>
        </w:rPr>
        <w:t>O</w:t>
      </w:r>
      <w:r w:rsidR="00E419E7" w:rsidRPr="00C73B71">
        <w:rPr>
          <w:i/>
          <w:iCs/>
          <w:vertAlign w:val="subscript"/>
          <w:lang w:val="en-GB"/>
        </w:rPr>
        <w:t>4</w:t>
      </w:r>
      <w:r w:rsidR="00E419E7" w:rsidRPr="00C73B71">
        <w:rPr>
          <w:i/>
          <w:iCs/>
          <w:lang w:val="en-GB"/>
        </w:rPr>
        <w:t>@PEI/CNCs (b).</w:t>
      </w:r>
    </w:p>
    <w:p w14:paraId="6E24075C" w14:textId="77777777" w:rsidR="00E419E7" w:rsidRPr="00E419E7" w:rsidRDefault="00E419E7" w:rsidP="00E419E7">
      <w:pPr>
        <w:pStyle w:val="CETBodytext"/>
        <w:rPr>
          <w:lang w:val="en-GB"/>
        </w:rPr>
      </w:pPr>
    </w:p>
    <w:p w14:paraId="61FAFD47" w14:textId="5764E9B5" w:rsidR="003A5874" w:rsidRPr="00906DCF" w:rsidRDefault="003A5874">
      <w:pPr>
        <w:pStyle w:val="CETheadingx"/>
        <w:numPr>
          <w:ilvl w:val="2"/>
          <w:numId w:val="18"/>
        </w:numPr>
      </w:pPr>
      <w:r w:rsidRPr="00906DCF">
        <w:t>Catalytic performance of Ag/Fe</w:t>
      </w:r>
      <w:r w:rsidRPr="00DE27F1">
        <w:rPr>
          <w:vertAlign w:val="subscript"/>
        </w:rPr>
        <w:t>3</w:t>
      </w:r>
      <w:r w:rsidRPr="00906DCF">
        <w:t>O</w:t>
      </w:r>
      <w:r w:rsidRPr="00DE27F1">
        <w:rPr>
          <w:vertAlign w:val="subscript"/>
        </w:rPr>
        <w:t>4</w:t>
      </w:r>
      <w:r w:rsidR="00C73B71" w:rsidRPr="00906DCF">
        <w:t>@PEI</w:t>
      </w:r>
      <w:r w:rsidRPr="00906DCF">
        <w:t>/CNCs nanocomposite</w:t>
      </w:r>
    </w:p>
    <w:p w14:paraId="1EE81A5C" w14:textId="4A39E6BA" w:rsidR="00BE663E" w:rsidRDefault="00BE663E" w:rsidP="00BE663E">
      <w:pPr>
        <w:pStyle w:val="CETBodytext"/>
      </w:pPr>
      <w:r>
        <w:t>Sunset Yellow is an azo dye, having conjugated aromatic rings with azo-bond (-N=N-). The reduction of Sunset yellow by NaBH</w:t>
      </w:r>
      <w:r w:rsidRPr="00C73B71">
        <w:rPr>
          <w:vertAlign w:val="subscript"/>
        </w:rPr>
        <w:t>4</w:t>
      </w:r>
      <w:r>
        <w:t xml:space="preserve"> using catalyst Ag/Fe</w:t>
      </w:r>
      <w:r w:rsidRPr="00C73B71">
        <w:rPr>
          <w:vertAlign w:val="subscript"/>
        </w:rPr>
        <w:t>3</w:t>
      </w:r>
      <w:r>
        <w:t>O</w:t>
      </w:r>
      <w:r w:rsidRPr="00C73B71">
        <w:rPr>
          <w:vertAlign w:val="subscript"/>
        </w:rPr>
        <w:t>4</w:t>
      </w:r>
      <w:r>
        <w:t>@PEI/CNCs nanocomposite was monitored by UV–visible spectroscopy at 470 nm. Figure 3 shows the reduction progress of SY dye with NaBH</w:t>
      </w:r>
      <w:r w:rsidRPr="00C73B71">
        <w:rPr>
          <w:vertAlign w:val="subscript"/>
        </w:rPr>
        <w:t>4</w:t>
      </w:r>
      <w:r>
        <w:t>, and Ag/Fe</w:t>
      </w:r>
      <w:r w:rsidRPr="00C73B71">
        <w:rPr>
          <w:vertAlign w:val="subscript"/>
        </w:rPr>
        <w:t>3</w:t>
      </w:r>
      <w:r>
        <w:t>O</w:t>
      </w:r>
      <w:r w:rsidRPr="00C73B71">
        <w:rPr>
          <w:vertAlign w:val="subscript"/>
        </w:rPr>
        <w:t>4</w:t>
      </w:r>
      <w:r>
        <w:t xml:space="preserve">@PEI/CNCs nanocomposite in the time, the organic dye reduced almost completely within 8 min with a </w:t>
      </w:r>
      <w:r w:rsidR="00D50016">
        <w:t>DE (</w:t>
      </w:r>
      <w:r>
        <w:t>%) &gt;98%.</w:t>
      </w:r>
    </w:p>
    <w:p w14:paraId="6B4DD510" w14:textId="35C204A3" w:rsidR="00BE663E" w:rsidRDefault="00BE663E" w:rsidP="00BE663E">
      <w:pPr>
        <w:pStyle w:val="CETBodytext"/>
      </w:pPr>
    </w:p>
    <w:p w14:paraId="06AC1760" w14:textId="2D6E3FA5" w:rsidR="00BE663E" w:rsidRDefault="00BE663E" w:rsidP="00BE663E">
      <w:pPr>
        <w:pStyle w:val="CETBodytext"/>
        <w:jc w:val="center"/>
      </w:pPr>
      <w:r w:rsidRPr="00C73B71">
        <w:rPr>
          <w:noProof/>
          <w:lang w:val="it-IT" w:eastAsia="it-IT"/>
        </w:rPr>
        <w:drawing>
          <wp:inline distT="0" distB="0" distL="0" distR="0" wp14:anchorId="25AD3292" wp14:editId="0736D8A3">
            <wp:extent cx="3163529" cy="2356459"/>
            <wp:effectExtent l="0" t="0" r="0" b="635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3327" t="9536" r="26223" b="24899"/>
                    <a:stretch/>
                  </pic:blipFill>
                  <pic:spPr bwMode="auto">
                    <a:xfrm>
                      <a:off x="0" y="0"/>
                      <a:ext cx="3182471" cy="2370569"/>
                    </a:xfrm>
                    <a:prstGeom prst="rect">
                      <a:avLst/>
                    </a:prstGeom>
                    <a:noFill/>
                    <a:ln>
                      <a:noFill/>
                    </a:ln>
                    <a:extLst>
                      <a:ext uri="{53640926-AAD7-44D8-BBD7-CCE9431645EC}">
                        <a14:shadowObscured xmlns:a14="http://schemas.microsoft.com/office/drawing/2010/main"/>
                      </a:ext>
                    </a:extLst>
                  </pic:spPr>
                </pic:pic>
              </a:graphicData>
            </a:graphic>
          </wp:inline>
        </w:drawing>
      </w:r>
    </w:p>
    <w:p w14:paraId="27E72DE0" w14:textId="30AA03E8" w:rsidR="00BE663E" w:rsidRDefault="00BE663E" w:rsidP="00BE663E">
      <w:pPr>
        <w:pStyle w:val="CETBodytext"/>
      </w:pPr>
      <w:r w:rsidRPr="00C73B71">
        <w:rPr>
          <w:i/>
          <w:iCs/>
        </w:rPr>
        <w:t>Figure 3. Discoloration</w:t>
      </w:r>
      <w:r>
        <w:rPr>
          <w:i/>
          <w:iCs/>
        </w:rPr>
        <w:t xml:space="preserve"> </w:t>
      </w:r>
      <w:r w:rsidRPr="00BE663E">
        <w:rPr>
          <w:i/>
          <w:iCs/>
        </w:rPr>
        <w:t>efficiency versus catalytic hydrogenation reaction time for SY dye reduced, in the presence of NaBH</w:t>
      </w:r>
      <w:r w:rsidRPr="00BE663E">
        <w:rPr>
          <w:i/>
          <w:iCs/>
          <w:vertAlign w:val="subscript"/>
        </w:rPr>
        <w:t>4</w:t>
      </w:r>
      <w:r w:rsidRPr="00BE663E">
        <w:rPr>
          <w:i/>
          <w:iCs/>
        </w:rPr>
        <w:t>, using Ag/Fe</w:t>
      </w:r>
      <w:r w:rsidRPr="00BE663E">
        <w:rPr>
          <w:i/>
          <w:iCs/>
          <w:vertAlign w:val="subscript"/>
        </w:rPr>
        <w:t>3</w:t>
      </w:r>
      <w:r w:rsidRPr="00BE663E">
        <w:rPr>
          <w:i/>
          <w:iCs/>
        </w:rPr>
        <w:t>O</w:t>
      </w:r>
      <w:r w:rsidRPr="00BE663E">
        <w:rPr>
          <w:i/>
          <w:iCs/>
          <w:vertAlign w:val="subscript"/>
        </w:rPr>
        <w:t>4</w:t>
      </w:r>
      <w:r w:rsidRPr="00BE663E">
        <w:rPr>
          <w:i/>
          <w:iCs/>
        </w:rPr>
        <w:t>@PEI@CNCs nanocomposite</w:t>
      </w:r>
      <w:r w:rsidR="007D1160">
        <w:rPr>
          <w:i/>
          <w:iCs/>
        </w:rPr>
        <w:t>.</w:t>
      </w:r>
    </w:p>
    <w:p w14:paraId="141419A6" w14:textId="62EC3B91" w:rsidR="00C73B71" w:rsidRDefault="008F3826" w:rsidP="00BE663E">
      <w:pPr>
        <w:pStyle w:val="CETBodytext"/>
        <w:jc w:val="center"/>
      </w:pPr>
      <w:r w:rsidRPr="008F3826">
        <w:rPr>
          <w:noProof/>
          <w:lang w:val="it-IT" w:eastAsia="it-IT"/>
        </w:rPr>
        <w:lastRenderedPageBreak/>
        <w:drawing>
          <wp:inline distT="0" distB="0" distL="0" distR="0" wp14:anchorId="7ADF4A73" wp14:editId="17DFEE97">
            <wp:extent cx="3414251" cy="2154084"/>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
                      <a:extLst>
                        <a:ext uri="{28A0092B-C50C-407E-A947-70E740481C1C}">
                          <a14:useLocalDpi xmlns:a14="http://schemas.microsoft.com/office/drawing/2010/main" val="0"/>
                        </a:ext>
                      </a:extLst>
                    </a:blip>
                    <a:srcRect t="8420" r="23622" b="27037"/>
                    <a:stretch/>
                  </pic:blipFill>
                  <pic:spPr bwMode="auto">
                    <a:xfrm>
                      <a:off x="0" y="0"/>
                      <a:ext cx="3420482" cy="2158015"/>
                    </a:xfrm>
                    <a:prstGeom prst="rect">
                      <a:avLst/>
                    </a:prstGeom>
                    <a:noFill/>
                    <a:ln>
                      <a:noFill/>
                    </a:ln>
                    <a:extLst>
                      <a:ext uri="{53640926-AAD7-44D8-BBD7-CCE9431645EC}">
                        <a14:shadowObscured xmlns:a14="http://schemas.microsoft.com/office/drawing/2010/main"/>
                      </a:ext>
                    </a:extLst>
                  </pic:spPr>
                </pic:pic>
              </a:graphicData>
            </a:graphic>
          </wp:inline>
        </w:drawing>
      </w:r>
    </w:p>
    <w:p w14:paraId="43D2838B" w14:textId="5A71AD55" w:rsidR="00C73B71" w:rsidRDefault="00BE663E" w:rsidP="00C73B71">
      <w:pPr>
        <w:pStyle w:val="CETBodytext"/>
      </w:pPr>
      <w:r>
        <w:rPr>
          <w:i/>
          <w:iCs/>
        </w:rPr>
        <w:t xml:space="preserve">Figure 4. </w:t>
      </w:r>
      <w:r w:rsidR="00C73B71" w:rsidRPr="00BE663E">
        <w:rPr>
          <w:i/>
          <w:iCs/>
        </w:rPr>
        <w:t>Discoloration efficiency of SY dye by NaBH</w:t>
      </w:r>
      <w:r w:rsidR="00C73B71" w:rsidRPr="00BE663E">
        <w:rPr>
          <w:i/>
          <w:iCs/>
          <w:vertAlign w:val="subscript"/>
        </w:rPr>
        <w:t>4</w:t>
      </w:r>
      <w:r w:rsidR="00C73B71" w:rsidRPr="00BE663E">
        <w:rPr>
          <w:i/>
          <w:iCs/>
        </w:rPr>
        <w:t xml:space="preserve"> alone and in the presence of Ag/Fe</w:t>
      </w:r>
      <w:r w:rsidR="00C73B71" w:rsidRPr="00D50016">
        <w:rPr>
          <w:i/>
          <w:iCs/>
          <w:vertAlign w:val="subscript"/>
        </w:rPr>
        <w:t>3</w:t>
      </w:r>
      <w:r w:rsidR="00C73B71" w:rsidRPr="00BE663E">
        <w:rPr>
          <w:i/>
          <w:iCs/>
        </w:rPr>
        <w:t>O</w:t>
      </w:r>
      <w:r w:rsidR="00C73B71" w:rsidRPr="00D50016">
        <w:rPr>
          <w:i/>
          <w:iCs/>
          <w:vertAlign w:val="subscript"/>
        </w:rPr>
        <w:t>4</w:t>
      </w:r>
      <w:r w:rsidR="00C73B71" w:rsidRPr="00BE663E">
        <w:rPr>
          <w:i/>
          <w:iCs/>
        </w:rPr>
        <w:t>@PEI NPs and Ag/Fe</w:t>
      </w:r>
      <w:r w:rsidR="00C73B71" w:rsidRPr="00D50016">
        <w:rPr>
          <w:i/>
          <w:iCs/>
          <w:vertAlign w:val="subscript"/>
        </w:rPr>
        <w:t>3</w:t>
      </w:r>
      <w:r w:rsidR="00C73B71" w:rsidRPr="00BE663E">
        <w:rPr>
          <w:i/>
          <w:iCs/>
        </w:rPr>
        <w:t>O</w:t>
      </w:r>
      <w:r w:rsidR="00C73B71" w:rsidRPr="00D50016">
        <w:rPr>
          <w:i/>
          <w:iCs/>
          <w:vertAlign w:val="subscript"/>
        </w:rPr>
        <w:t>4</w:t>
      </w:r>
      <w:r w:rsidR="00C73B71" w:rsidRPr="00BE663E">
        <w:rPr>
          <w:i/>
          <w:iCs/>
        </w:rPr>
        <w:t xml:space="preserve">@PEI/CNCs </w:t>
      </w:r>
      <w:r w:rsidR="00FF125B" w:rsidRPr="00BE663E">
        <w:rPr>
          <w:i/>
          <w:iCs/>
        </w:rPr>
        <w:t>nanocomposite.</w:t>
      </w:r>
    </w:p>
    <w:p w14:paraId="77768E10" w14:textId="1A34E7F0" w:rsidR="00BE663E" w:rsidRDefault="00BE663E" w:rsidP="00C73B71">
      <w:pPr>
        <w:pStyle w:val="CETBodytext"/>
      </w:pPr>
    </w:p>
    <w:p w14:paraId="63D5B6D0" w14:textId="729B4F40" w:rsidR="00E3685C" w:rsidRDefault="00BE663E" w:rsidP="00E3685C">
      <w:pPr>
        <w:pStyle w:val="CETBodytext"/>
      </w:pPr>
      <w:r>
        <w:t>Figure 4 shows the DE (%) of the SY dye in presence of NaBH</w:t>
      </w:r>
      <w:r w:rsidRPr="00C73B71">
        <w:rPr>
          <w:vertAlign w:val="subscript"/>
        </w:rPr>
        <w:t>4</w:t>
      </w:r>
      <w:r>
        <w:t xml:space="preserve"> without catalyst, with Ag/Fe</w:t>
      </w:r>
      <w:r w:rsidRPr="00C73B71">
        <w:rPr>
          <w:vertAlign w:val="subscript"/>
        </w:rPr>
        <w:t>3</w:t>
      </w:r>
      <w:r>
        <w:t>O</w:t>
      </w:r>
      <w:r w:rsidRPr="00C73B71">
        <w:rPr>
          <w:vertAlign w:val="subscript"/>
        </w:rPr>
        <w:t>4</w:t>
      </w:r>
      <w:r>
        <w:t>@PEI+NaBH</w:t>
      </w:r>
      <w:r w:rsidRPr="00C73B71">
        <w:rPr>
          <w:vertAlign w:val="subscript"/>
        </w:rPr>
        <w:t>4</w:t>
      </w:r>
      <w:r>
        <w:t>, and Ag/Fe</w:t>
      </w:r>
      <w:r w:rsidRPr="00C73B71">
        <w:rPr>
          <w:vertAlign w:val="subscript"/>
        </w:rPr>
        <w:t>3</w:t>
      </w:r>
      <w:r>
        <w:t>O</w:t>
      </w:r>
      <w:r w:rsidRPr="00C73B71">
        <w:rPr>
          <w:vertAlign w:val="subscript"/>
        </w:rPr>
        <w:t>4</w:t>
      </w:r>
      <w:r>
        <w:t>@PEI/CNCs+NaBH</w:t>
      </w:r>
      <w:r w:rsidRPr="00C73B71">
        <w:rPr>
          <w:vertAlign w:val="subscript"/>
        </w:rPr>
        <w:t>4</w:t>
      </w:r>
      <w:r>
        <w:t>, after 8 min of the organic dye degradation reaction, to comparison. The NaBH</w:t>
      </w:r>
      <w:r w:rsidRPr="00AF1442">
        <w:rPr>
          <w:vertAlign w:val="subscript"/>
        </w:rPr>
        <w:t xml:space="preserve">4 </w:t>
      </w:r>
      <w:r>
        <w:t xml:space="preserve">alone does not cause any appreciable effects in the reduction of the dyes, with the </w:t>
      </w:r>
      <w:r w:rsidR="00FF125B">
        <w:t>DE (</w:t>
      </w:r>
      <w:r>
        <w:t xml:space="preserve">%) of about </w:t>
      </w:r>
      <w:r w:rsidR="008F3826">
        <w:t>8</w:t>
      </w:r>
      <w:r>
        <w:t>%, after 8 min</w:t>
      </w:r>
      <w:r w:rsidR="0010608A">
        <w:t xml:space="preserve">. </w:t>
      </w:r>
      <w:r>
        <w:t>While the Ag/Fe</w:t>
      </w:r>
      <w:r w:rsidRPr="00C73B71">
        <w:rPr>
          <w:vertAlign w:val="subscript"/>
        </w:rPr>
        <w:t>3</w:t>
      </w:r>
      <w:r>
        <w:t>O</w:t>
      </w:r>
      <w:r w:rsidRPr="00C73B71">
        <w:rPr>
          <w:vertAlign w:val="subscript"/>
        </w:rPr>
        <w:t>4</w:t>
      </w:r>
      <w:r>
        <w:t xml:space="preserve">@PEI with silver nanoparticles, which is the well-known catalyst for the reduction/decomposition of SY dye, </w:t>
      </w:r>
      <w:r w:rsidRPr="00FF125B">
        <w:t xml:space="preserve">brought the </w:t>
      </w:r>
      <w:r w:rsidR="00AF1442">
        <w:t>d</w:t>
      </w:r>
      <w:r w:rsidRPr="00FF125B">
        <w:t>iscoloration efficiency &gt;</w:t>
      </w:r>
      <w:r w:rsidR="008F3826">
        <w:t>7</w:t>
      </w:r>
      <w:r w:rsidRPr="00FF125B">
        <w:t xml:space="preserve">0 % after 8 min. However, when the nanocellulose was added, SY dye removal was &gt;98% at the same reaction times. </w:t>
      </w:r>
      <w:r w:rsidR="00E3685C">
        <w:t>In summary, i</w:t>
      </w:r>
      <w:r w:rsidR="00E3685C" w:rsidRPr="00E3685C">
        <w:t xml:space="preserve">n the absence of the catalyst, </w:t>
      </w:r>
      <w:r w:rsidR="00480EA0" w:rsidRPr="00E3685C">
        <w:t>neg</w:t>
      </w:r>
      <w:r w:rsidR="00480EA0">
        <w:t>l</w:t>
      </w:r>
      <w:r w:rsidR="00480EA0" w:rsidRPr="00E3685C">
        <w:t>i</w:t>
      </w:r>
      <w:r w:rsidR="00480EA0">
        <w:t>gible</w:t>
      </w:r>
      <w:r w:rsidR="00E3685C" w:rsidRPr="00E3685C">
        <w:t xml:space="preserve"> reduction reaction was detected. This result clearly demonstrates that the catalyst is necessary for this process and the catalytic reduction occurs at the surface of catalyst. </w:t>
      </w:r>
    </w:p>
    <w:p w14:paraId="2E617DB7" w14:textId="6C990A26" w:rsidR="00E3685C" w:rsidRDefault="00E3685C" w:rsidP="00E3685C">
      <w:pPr>
        <w:pStyle w:val="CETBodytext"/>
      </w:pPr>
      <w:r>
        <w:t>Indeed</w:t>
      </w:r>
      <w:r w:rsidRPr="00E3685C">
        <w:t>, Ag NPs can function as the electron mediator between BH</w:t>
      </w:r>
      <w:r w:rsidRPr="00E3685C">
        <w:rPr>
          <w:vertAlign w:val="subscript"/>
        </w:rPr>
        <w:t>4</w:t>
      </w:r>
      <w:r w:rsidRPr="00E3685C">
        <w:rPr>
          <w:vertAlign w:val="superscript"/>
        </w:rPr>
        <w:t>-</w:t>
      </w:r>
      <w:r w:rsidRPr="00E3685C">
        <w:t xml:space="preserve"> and dye (SY), and the electron transfer occurs via the Ag NPs. The reduction of dye </w:t>
      </w:r>
      <w:r w:rsidR="00480EA0" w:rsidRPr="00E3685C">
        <w:t>typically</w:t>
      </w:r>
      <w:r w:rsidRPr="00E3685C">
        <w:t xml:space="preserve"> proceeded in </w:t>
      </w:r>
      <w:r w:rsidR="00480EA0">
        <w:t>2</w:t>
      </w:r>
      <w:r w:rsidRPr="00E3685C">
        <w:t xml:space="preserve"> steps: (</w:t>
      </w:r>
      <w:proofErr w:type="spellStart"/>
      <w:r>
        <w:t>i</w:t>
      </w:r>
      <w:proofErr w:type="spellEnd"/>
      <w:r w:rsidRPr="00E3685C">
        <w:t>) diffusion of BH</w:t>
      </w:r>
      <w:r w:rsidRPr="00E3685C">
        <w:rPr>
          <w:vertAlign w:val="subscript"/>
        </w:rPr>
        <w:t>4</w:t>
      </w:r>
      <w:r w:rsidRPr="00E3685C">
        <w:rPr>
          <w:vertAlign w:val="superscript"/>
        </w:rPr>
        <w:t>-</w:t>
      </w:r>
      <w:r w:rsidRPr="00E3685C">
        <w:t xml:space="preserve"> and adsorption of dye to the surface and (</w:t>
      </w:r>
      <w:r>
        <w:t>ii</w:t>
      </w:r>
      <w:r w:rsidRPr="00E3685C">
        <w:t>) electron transfer mediated by the catalyst surface from BH</w:t>
      </w:r>
      <w:r w:rsidRPr="00E3685C">
        <w:rPr>
          <w:vertAlign w:val="subscript"/>
        </w:rPr>
        <w:t>4</w:t>
      </w:r>
      <w:r w:rsidRPr="00E3685C">
        <w:rPr>
          <w:vertAlign w:val="superscript"/>
        </w:rPr>
        <w:t>-</w:t>
      </w:r>
      <w:r w:rsidRPr="00E3685C">
        <w:t xml:space="preserve"> to dyes.</w:t>
      </w:r>
      <w:r w:rsidR="00480EA0">
        <w:t xml:space="preserve"> </w:t>
      </w:r>
      <w:r>
        <w:t xml:space="preserve">However, in presence of nanocellulose the DE (%) was very high </w:t>
      </w:r>
      <w:r w:rsidR="00480EA0">
        <w:t xml:space="preserve">&gt;98% </w:t>
      </w:r>
      <w:r>
        <w:t>after 8 min.</w:t>
      </w:r>
      <w:r w:rsidRPr="00E3685C">
        <w:t xml:space="preserve"> </w:t>
      </w:r>
      <w:r w:rsidRPr="00FF125B">
        <w:t xml:space="preserve">This indicates that the nanocellulose </w:t>
      </w:r>
      <w:r w:rsidR="00480EA0" w:rsidRPr="00FF125B">
        <w:t>favours</w:t>
      </w:r>
      <w:r w:rsidRPr="00FF125B">
        <w:t xml:space="preserve"> the hydrolysis of NaBH</w:t>
      </w:r>
      <w:r w:rsidRPr="00FF125B">
        <w:rPr>
          <w:vertAlign w:val="subscript"/>
        </w:rPr>
        <w:t>4</w:t>
      </w:r>
      <w:r w:rsidRPr="00FF125B">
        <w:t xml:space="preserve"> (</w:t>
      </w:r>
      <w:r w:rsidRPr="00FF125B">
        <w:rPr>
          <w:lang w:val="en-GB"/>
        </w:rPr>
        <w:t>Abdelhamid</w:t>
      </w:r>
      <w:r w:rsidRPr="00FF125B">
        <w:t xml:space="preserve"> et al., 2020) by improving the hydrogenation rate. Moreover, the dye adsorption step on the nanocellulose occurs probability, which improve the interaction of the dye with the metal noble increasing the electron transfer on the silver surface and then accelerate the hydrogenation of organic dyes.</w:t>
      </w:r>
      <w:r w:rsidRPr="00E3685C">
        <w:t xml:space="preserve"> </w:t>
      </w:r>
      <w:r w:rsidR="00480EA0">
        <w:t>Therefore</w:t>
      </w:r>
      <w:r>
        <w:t>, t</w:t>
      </w:r>
      <w:r w:rsidRPr="00E3685C">
        <w:t>he</w:t>
      </w:r>
      <w:r>
        <w:t xml:space="preserve"> SY</w:t>
      </w:r>
      <w:r w:rsidRPr="00E3685C">
        <w:t xml:space="preserve"> dye will be</w:t>
      </w:r>
      <w:r>
        <w:t xml:space="preserve"> </w:t>
      </w:r>
      <w:r w:rsidR="00480EA0">
        <w:t>adsorbed, and</w:t>
      </w:r>
      <w:r w:rsidRPr="00E3685C">
        <w:t xml:space="preserve"> reduced at the surface of the Ag/Fe</w:t>
      </w:r>
      <w:r w:rsidRPr="00E3685C">
        <w:rPr>
          <w:vertAlign w:val="subscript"/>
        </w:rPr>
        <w:t>3</w:t>
      </w:r>
      <w:r w:rsidRPr="00E3685C">
        <w:t>O</w:t>
      </w:r>
      <w:r w:rsidRPr="00E3685C">
        <w:rPr>
          <w:vertAlign w:val="subscript"/>
        </w:rPr>
        <w:t>4</w:t>
      </w:r>
      <w:r w:rsidRPr="00E3685C">
        <w:t xml:space="preserve">@PEI/CNCs nanocomposite and finally desorbs from the surface to generate </w:t>
      </w:r>
      <w:proofErr w:type="spellStart"/>
      <w:proofErr w:type="gramStart"/>
      <w:r w:rsidRPr="00E3685C">
        <w:t>a</w:t>
      </w:r>
      <w:proofErr w:type="spellEnd"/>
      <w:proofErr w:type="gramEnd"/>
      <w:r w:rsidRPr="00E3685C">
        <w:t xml:space="preserve"> available space for the reaction to continue</w:t>
      </w:r>
      <w:r>
        <w:t>.</w:t>
      </w:r>
    </w:p>
    <w:p w14:paraId="7AB299DB" w14:textId="6D20AC52" w:rsidR="00BE663E" w:rsidRDefault="00BE663E" w:rsidP="00C73B71">
      <w:pPr>
        <w:pStyle w:val="CETBodytext"/>
      </w:pPr>
    </w:p>
    <w:p w14:paraId="0CA8D024" w14:textId="5B64DC53" w:rsidR="00C73B71" w:rsidRPr="00C73B71" w:rsidRDefault="00C73B71" w:rsidP="00906DCF">
      <w:pPr>
        <w:pStyle w:val="CETheadingx"/>
        <w:numPr>
          <w:ilvl w:val="2"/>
          <w:numId w:val="1"/>
        </w:numPr>
      </w:pPr>
      <w:r w:rsidRPr="00C73B71">
        <w:t>Reusability of Ag/Fe</w:t>
      </w:r>
      <w:r w:rsidRPr="00C73B71">
        <w:rPr>
          <w:vertAlign w:val="subscript"/>
        </w:rPr>
        <w:t>3</w:t>
      </w:r>
      <w:r w:rsidRPr="00C73B71">
        <w:t>O</w:t>
      </w:r>
      <w:r w:rsidRPr="00C73B71">
        <w:rPr>
          <w:vertAlign w:val="subscript"/>
        </w:rPr>
        <w:t>4</w:t>
      </w:r>
      <w:r w:rsidRPr="00C73B71">
        <w:t>@PEI@</w:t>
      </w:r>
      <w:r>
        <w:t>C</w:t>
      </w:r>
      <w:r w:rsidRPr="00C73B71">
        <w:t>NC</w:t>
      </w:r>
      <w:r>
        <w:t>s</w:t>
      </w:r>
      <w:r w:rsidRPr="00C73B71">
        <w:t xml:space="preserve"> </w:t>
      </w:r>
      <w:r>
        <w:t>nanocomposite</w:t>
      </w:r>
    </w:p>
    <w:p w14:paraId="43459B38" w14:textId="47D0F939" w:rsidR="00C73B71" w:rsidRDefault="00C73B71" w:rsidP="00C73B71">
      <w:pPr>
        <w:pStyle w:val="CETBodytext"/>
      </w:pPr>
      <w:r>
        <w:t>T</w:t>
      </w:r>
      <w:r w:rsidRPr="00C73B71">
        <w:t xml:space="preserve">he reusability of the </w:t>
      </w:r>
      <w:r>
        <w:t>Ag</w:t>
      </w:r>
      <w:r w:rsidRPr="00C73B71">
        <w:t>/Fe</w:t>
      </w:r>
      <w:r w:rsidRPr="00D50016">
        <w:rPr>
          <w:vertAlign w:val="subscript"/>
        </w:rPr>
        <w:t>3</w:t>
      </w:r>
      <w:r w:rsidRPr="00C73B71">
        <w:t>O</w:t>
      </w:r>
      <w:r w:rsidRPr="00D50016">
        <w:rPr>
          <w:vertAlign w:val="subscript"/>
        </w:rPr>
        <w:t>4</w:t>
      </w:r>
      <w:r w:rsidRPr="00C73B71">
        <w:t>@PEI</w:t>
      </w:r>
      <w:r w:rsidR="00D50016">
        <w:t>/</w:t>
      </w:r>
      <w:r>
        <w:t>C</w:t>
      </w:r>
      <w:r w:rsidRPr="00C73B71">
        <w:t>NC</w:t>
      </w:r>
      <w:r>
        <w:t>s</w:t>
      </w:r>
      <w:r w:rsidRPr="00C73B71">
        <w:t xml:space="preserve"> nano</w:t>
      </w:r>
      <w:r>
        <w:t>composite</w:t>
      </w:r>
      <w:r w:rsidRPr="00C73B71">
        <w:t xml:space="preserve"> in the reduction </w:t>
      </w:r>
      <w:r>
        <w:t>of SY dye</w:t>
      </w:r>
      <w:r w:rsidRPr="00C73B71">
        <w:t xml:space="preserve"> was investigated and the results showed in Figure </w:t>
      </w:r>
      <w:r w:rsidR="00304C9D">
        <w:t>5</w:t>
      </w:r>
      <w:r w:rsidRPr="00C73B71">
        <w:t xml:space="preserve">. The </w:t>
      </w:r>
      <w:r>
        <w:t>nanocomposite</w:t>
      </w:r>
      <w:r w:rsidRPr="00C73B71">
        <w:t xml:space="preserve"> showed </w:t>
      </w:r>
      <w:r>
        <w:t>excellent</w:t>
      </w:r>
      <w:r w:rsidRPr="00C73B71">
        <w:t xml:space="preserve"> catalytic activity in </w:t>
      </w:r>
      <w:r>
        <w:t xml:space="preserve">the </w:t>
      </w:r>
      <w:r w:rsidRPr="00C73B71">
        <w:t xml:space="preserve">reduction </w:t>
      </w:r>
      <w:r>
        <w:t>of SY dyes</w:t>
      </w:r>
      <w:r w:rsidRPr="00C73B71">
        <w:t xml:space="preserve">. </w:t>
      </w:r>
      <w:r w:rsidR="00FF125B" w:rsidRPr="00C73B71">
        <w:t>Indeed,</w:t>
      </w:r>
      <w:r w:rsidRPr="00C73B71">
        <w:t xml:space="preserve"> the time required for a</w:t>
      </w:r>
      <w:r>
        <w:t>&gt;98</w:t>
      </w:r>
      <w:r w:rsidRPr="00C73B71">
        <w:t xml:space="preserve">% reduction of </w:t>
      </w:r>
      <w:r>
        <w:t>SY dye</w:t>
      </w:r>
      <w:r w:rsidRPr="00C73B71">
        <w:t xml:space="preserve"> was found to be almost the same up to the </w:t>
      </w:r>
      <w:r>
        <w:t>5</w:t>
      </w:r>
      <w:r w:rsidRPr="00C73B71">
        <w:rPr>
          <w:vertAlign w:val="superscript"/>
        </w:rPr>
        <w:t>th</w:t>
      </w:r>
      <w:r w:rsidRPr="00C73B71">
        <w:t xml:space="preserve"> cycle. These results indicate that our </w:t>
      </w:r>
      <w:r>
        <w:t>nanocomposite</w:t>
      </w:r>
      <w:r w:rsidRPr="00C73B71">
        <w:t xml:space="preserve"> retains strong stability</w:t>
      </w:r>
      <w:r>
        <w:t xml:space="preserve"> in each cycle.</w:t>
      </w:r>
      <w:r w:rsidRPr="00C73B71">
        <w:t xml:space="preserve"> </w:t>
      </w:r>
    </w:p>
    <w:p w14:paraId="11378FF4" w14:textId="12428B49" w:rsidR="00BE663E" w:rsidRDefault="00BE663E" w:rsidP="00BE663E">
      <w:pPr>
        <w:pStyle w:val="CETBodytext"/>
        <w:jc w:val="center"/>
      </w:pPr>
      <w:r w:rsidRPr="00BE663E">
        <w:rPr>
          <w:noProof/>
          <w:lang w:val="it-IT" w:eastAsia="it-IT"/>
        </w:rPr>
        <w:drawing>
          <wp:inline distT="0" distB="0" distL="0" distR="0" wp14:anchorId="0F9BF8B9" wp14:editId="138ED828">
            <wp:extent cx="2989362" cy="2271251"/>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l="2953" t="9181" r="26574" b="23325"/>
                    <a:stretch/>
                  </pic:blipFill>
                  <pic:spPr bwMode="auto">
                    <a:xfrm>
                      <a:off x="0" y="0"/>
                      <a:ext cx="3033437" cy="2304738"/>
                    </a:xfrm>
                    <a:prstGeom prst="rect">
                      <a:avLst/>
                    </a:prstGeom>
                    <a:noFill/>
                    <a:ln>
                      <a:noFill/>
                    </a:ln>
                    <a:extLst>
                      <a:ext uri="{53640926-AAD7-44D8-BBD7-CCE9431645EC}">
                        <a14:shadowObscured xmlns:a14="http://schemas.microsoft.com/office/drawing/2010/main"/>
                      </a:ext>
                    </a:extLst>
                  </pic:spPr>
                </pic:pic>
              </a:graphicData>
            </a:graphic>
          </wp:inline>
        </w:drawing>
      </w:r>
    </w:p>
    <w:p w14:paraId="7E244D6C" w14:textId="1345D682" w:rsidR="00BE663E" w:rsidRPr="00304C9D" w:rsidRDefault="00BE663E" w:rsidP="00C73B71">
      <w:pPr>
        <w:pStyle w:val="CETBodytext"/>
        <w:rPr>
          <w:i/>
          <w:iCs/>
        </w:rPr>
      </w:pPr>
      <w:r w:rsidRPr="00304C9D">
        <w:rPr>
          <w:i/>
          <w:iCs/>
        </w:rPr>
        <w:t>Figure</w:t>
      </w:r>
      <w:r w:rsidR="00304C9D">
        <w:rPr>
          <w:i/>
          <w:iCs/>
        </w:rPr>
        <w:t xml:space="preserve"> 5</w:t>
      </w:r>
      <w:r w:rsidR="00FF125B" w:rsidRPr="00304C9D">
        <w:rPr>
          <w:i/>
          <w:iCs/>
        </w:rPr>
        <w:t>. The</w:t>
      </w:r>
      <w:r w:rsidRPr="00304C9D">
        <w:rPr>
          <w:i/>
          <w:iCs/>
        </w:rPr>
        <w:t xml:space="preserve"> reusability of Ag/Fe</w:t>
      </w:r>
      <w:r w:rsidRPr="00304C9D">
        <w:rPr>
          <w:i/>
          <w:iCs/>
          <w:vertAlign w:val="subscript"/>
        </w:rPr>
        <w:t>3</w:t>
      </w:r>
      <w:r w:rsidRPr="00304C9D">
        <w:rPr>
          <w:i/>
          <w:iCs/>
        </w:rPr>
        <w:t>O</w:t>
      </w:r>
      <w:r w:rsidRPr="00304C9D">
        <w:rPr>
          <w:i/>
          <w:iCs/>
          <w:vertAlign w:val="subscript"/>
        </w:rPr>
        <w:t>4</w:t>
      </w:r>
      <w:r w:rsidRPr="00304C9D">
        <w:rPr>
          <w:i/>
          <w:iCs/>
        </w:rPr>
        <w:t>@PEI/CNCs nanocomposite for the reduction of SY dye.</w:t>
      </w:r>
    </w:p>
    <w:p w14:paraId="677EBFF0" w14:textId="7138873E" w:rsidR="00600535" w:rsidRDefault="003A5874" w:rsidP="00600535">
      <w:pPr>
        <w:pStyle w:val="CETHeading1"/>
        <w:tabs>
          <w:tab w:val="right" w:pos="7100"/>
        </w:tabs>
        <w:jc w:val="both"/>
        <w:rPr>
          <w:lang w:val="en-GB"/>
        </w:rPr>
      </w:pPr>
      <w:r>
        <w:rPr>
          <w:lang w:val="en-GB"/>
        </w:rPr>
        <w:lastRenderedPageBreak/>
        <w:t>Conclusion</w:t>
      </w:r>
    </w:p>
    <w:p w14:paraId="71BD6695" w14:textId="3BCFC6CB" w:rsidR="00FF125B" w:rsidRDefault="00FF125B" w:rsidP="00FF125B">
      <w:pPr>
        <w:pStyle w:val="CETReference"/>
        <w:jc w:val="both"/>
        <w:rPr>
          <w:b w:val="0"/>
        </w:rPr>
      </w:pPr>
      <w:r w:rsidRPr="00FF125B">
        <w:rPr>
          <w:b w:val="0"/>
        </w:rPr>
        <w:t>In this present work Ag/Fe</w:t>
      </w:r>
      <w:r w:rsidRPr="00FF125B">
        <w:rPr>
          <w:b w:val="0"/>
          <w:vertAlign w:val="subscript"/>
        </w:rPr>
        <w:t>3</w:t>
      </w:r>
      <w:r w:rsidRPr="00FF125B">
        <w:rPr>
          <w:b w:val="0"/>
        </w:rPr>
        <w:t>O</w:t>
      </w:r>
      <w:r w:rsidRPr="00FF125B">
        <w:rPr>
          <w:b w:val="0"/>
          <w:vertAlign w:val="subscript"/>
        </w:rPr>
        <w:t>4</w:t>
      </w:r>
      <w:r w:rsidRPr="00FF125B">
        <w:rPr>
          <w:b w:val="0"/>
        </w:rPr>
        <w:t>@PEI/CNCs nanocomposite was synthesized by the self-assembled method. The highly stable Ag/Fe</w:t>
      </w:r>
      <w:r w:rsidRPr="00FF125B">
        <w:rPr>
          <w:b w:val="0"/>
          <w:vertAlign w:val="subscript"/>
        </w:rPr>
        <w:t>3</w:t>
      </w:r>
      <w:r w:rsidRPr="00FF125B">
        <w:rPr>
          <w:b w:val="0"/>
        </w:rPr>
        <w:t>O</w:t>
      </w:r>
      <w:r w:rsidRPr="00FF125B">
        <w:rPr>
          <w:b w:val="0"/>
          <w:vertAlign w:val="subscript"/>
        </w:rPr>
        <w:t>4</w:t>
      </w:r>
      <w:r w:rsidRPr="00FF125B">
        <w:rPr>
          <w:b w:val="0"/>
        </w:rPr>
        <w:t>@PEI/CNCs nanocomposite was used for catalytic reduction of the azo dye SY by NaBH</w:t>
      </w:r>
      <w:r w:rsidRPr="00FF125B">
        <w:rPr>
          <w:b w:val="0"/>
          <w:vertAlign w:val="subscript"/>
        </w:rPr>
        <w:t>4</w:t>
      </w:r>
      <w:r w:rsidRPr="00FF125B">
        <w:rPr>
          <w:b w:val="0"/>
        </w:rPr>
        <w:t>. The catalyst promoted the reduction of SY dye in the presence of NaBH</w:t>
      </w:r>
      <w:r w:rsidRPr="00FF125B">
        <w:rPr>
          <w:b w:val="0"/>
          <w:vertAlign w:val="subscript"/>
        </w:rPr>
        <w:t>4</w:t>
      </w:r>
      <w:r w:rsidRPr="00FF125B">
        <w:rPr>
          <w:b w:val="0"/>
        </w:rPr>
        <w:t xml:space="preserve"> in times considered fast with an efficiency of &gt;98%, converting the </w:t>
      </w:r>
      <w:proofErr w:type="spellStart"/>
      <w:r w:rsidRPr="00FF125B">
        <w:rPr>
          <w:b w:val="0"/>
        </w:rPr>
        <w:t>colored</w:t>
      </w:r>
      <w:proofErr w:type="spellEnd"/>
      <w:r w:rsidRPr="00FF125B">
        <w:rPr>
          <w:b w:val="0"/>
        </w:rPr>
        <w:t xml:space="preserve"> and toxic form of the dyes in</w:t>
      </w:r>
      <w:r>
        <w:rPr>
          <w:b w:val="0"/>
        </w:rPr>
        <w:t>to</w:t>
      </w:r>
      <w:r w:rsidRPr="00FF125B">
        <w:rPr>
          <w:b w:val="0"/>
        </w:rPr>
        <w:t xml:space="preserve"> its </w:t>
      </w:r>
      <w:proofErr w:type="spellStart"/>
      <w:r w:rsidRPr="00FF125B">
        <w:rPr>
          <w:b w:val="0"/>
        </w:rPr>
        <w:t>colorless</w:t>
      </w:r>
      <w:proofErr w:type="spellEnd"/>
      <w:r w:rsidRPr="00FF125B">
        <w:rPr>
          <w:b w:val="0"/>
        </w:rPr>
        <w:t xml:space="preserve"> and low toxicity form called </w:t>
      </w:r>
      <w:proofErr w:type="spellStart"/>
      <w:r w:rsidRPr="00FF125B">
        <w:rPr>
          <w:b w:val="0"/>
        </w:rPr>
        <w:t>leuco</w:t>
      </w:r>
      <w:proofErr w:type="spellEnd"/>
      <w:r w:rsidRPr="00FF125B">
        <w:rPr>
          <w:b w:val="0"/>
        </w:rPr>
        <w:t xml:space="preserve"> or hydrogenated form. </w:t>
      </w:r>
      <w:r>
        <w:rPr>
          <w:b w:val="0"/>
        </w:rPr>
        <w:t xml:space="preserve">The nanocellulose shows a crucial role in the removal SY dye in the water, improving the hydrogenation rate. </w:t>
      </w:r>
      <w:r w:rsidRPr="00FF125B">
        <w:rPr>
          <w:b w:val="0"/>
        </w:rPr>
        <w:t xml:space="preserve">The reuse data from the catalysts showed that it maintains its efficiency in the &gt;98% range after five cycles. The structural integrity of the nanocatalyst was maintained after five successive catalytic cycles. The catalyst proved to be significantly stable, recyclable, and with a high potential to be applied in </w:t>
      </w:r>
      <w:proofErr w:type="spellStart"/>
      <w:r w:rsidRPr="00FF125B">
        <w:rPr>
          <w:b w:val="0"/>
        </w:rPr>
        <w:t>discolorization</w:t>
      </w:r>
      <w:proofErr w:type="spellEnd"/>
      <w:r w:rsidRPr="00FF125B">
        <w:rPr>
          <w:b w:val="0"/>
        </w:rPr>
        <w:t xml:space="preserve"> reactions of the organic dyes in wastewater treatment.</w:t>
      </w:r>
    </w:p>
    <w:p w14:paraId="4F1327F8" w14:textId="2A329651" w:rsidR="00600535" w:rsidRPr="00B57B36" w:rsidRDefault="00600535" w:rsidP="00600535">
      <w:pPr>
        <w:pStyle w:val="CETReference"/>
      </w:pPr>
      <w:r w:rsidRPr="00B57B36">
        <w:t>References</w:t>
      </w:r>
    </w:p>
    <w:p w14:paraId="28E8379D" w14:textId="77777777" w:rsidR="00C52C3C" w:rsidRDefault="00C52C3C" w:rsidP="00E65B91">
      <w:pPr>
        <w:pStyle w:val="CETReferencetext"/>
      </w:pPr>
    </w:p>
    <w:p w14:paraId="638E7146" w14:textId="37DB3DAE" w:rsidR="00480EA0" w:rsidRPr="00FF125B" w:rsidRDefault="00480EA0" w:rsidP="00FF125B">
      <w:pPr>
        <w:pStyle w:val="CETReferencetext"/>
      </w:pPr>
      <w:r w:rsidRPr="00FF125B">
        <w:t xml:space="preserve">Abdelhamid H.N., 2020, </w:t>
      </w:r>
      <w:proofErr w:type="gramStart"/>
      <w:r w:rsidRPr="00FF125B">
        <w:t>A</w:t>
      </w:r>
      <w:proofErr w:type="gramEnd"/>
      <w:r w:rsidRPr="00FF125B">
        <w:t xml:space="preserve"> review on hydrogen generation from the hydrolysis of sodium borohydride, </w:t>
      </w:r>
      <w:r w:rsidR="00865737" w:rsidRPr="00865737">
        <w:t xml:space="preserve">International Journal of Hydrogen Energy </w:t>
      </w:r>
      <w:bookmarkStart w:id="1" w:name="_GoBack"/>
      <w:bookmarkEnd w:id="1"/>
      <w:r w:rsidRPr="00FF125B">
        <w:t>46,726–765.</w:t>
      </w:r>
    </w:p>
    <w:p w14:paraId="6A9C877C" w14:textId="77777777" w:rsidR="00480EA0" w:rsidRPr="00FF125B" w:rsidRDefault="00480EA0" w:rsidP="00FF125B">
      <w:pPr>
        <w:pStyle w:val="CETReferencetext"/>
      </w:pPr>
      <w:proofErr w:type="spellStart"/>
      <w:r w:rsidRPr="00FF125B">
        <w:t>Dotto</w:t>
      </w:r>
      <w:proofErr w:type="spellEnd"/>
      <w:r w:rsidRPr="00FF125B">
        <w:t xml:space="preserve">, G. L., Vieira, M. L. G., Gonçalves, J. O., Pinto, L. A. A., 2011, Removal of acid blue 9, food yellow 3 and FD&amp;C yellow n° 5 dyes from aqueous solutions using activated carbon, activated earth, diatomaceous earth, chitin and chitosan: Equilibrium studies and thermodynamic. </w:t>
      </w:r>
      <w:proofErr w:type="spellStart"/>
      <w:r w:rsidRPr="00FF125B">
        <w:t>Química</w:t>
      </w:r>
      <w:proofErr w:type="spellEnd"/>
      <w:r w:rsidRPr="00FF125B">
        <w:t xml:space="preserve"> Nova, 34, 1193-1199.</w:t>
      </w:r>
    </w:p>
    <w:p w14:paraId="12067FF5" w14:textId="77777777" w:rsidR="00480EA0" w:rsidRPr="00FF125B" w:rsidRDefault="00480EA0" w:rsidP="00FF125B">
      <w:pPr>
        <w:pStyle w:val="CETReferencetext"/>
      </w:pPr>
      <w:proofErr w:type="spellStart"/>
      <w:r w:rsidRPr="00FF125B">
        <w:t>Gonçalves</w:t>
      </w:r>
      <w:proofErr w:type="spellEnd"/>
      <w:r w:rsidRPr="00FF125B">
        <w:t xml:space="preserve"> J.O.,</w:t>
      </w:r>
      <w:proofErr w:type="gramStart"/>
      <w:r w:rsidRPr="00FF125B">
        <w:t xml:space="preserve">  </w:t>
      </w:r>
      <w:proofErr w:type="spellStart"/>
      <w:r w:rsidRPr="00FF125B">
        <w:t>Dotto</w:t>
      </w:r>
      <w:proofErr w:type="spellEnd"/>
      <w:proofErr w:type="gramEnd"/>
      <w:r w:rsidRPr="00FF125B">
        <w:t xml:space="preserve"> G. ,  Pinto L.A.A., 2015, Cyanoguanidine-crosslinked chitosan to adsorption of food dyes in the aqueous binary </w:t>
      </w:r>
      <w:proofErr w:type="spellStart"/>
      <w:r w:rsidRPr="00FF125B">
        <w:t>systemJ</w:t>
      </w:r>
      <w:proofErr w:type="spellEnd"/>
      <w:r w:rsidRPr="00FF125B">
        <w:t>. Mol. Liq., 211</w:t>
      </w:r>
      <w:proofErr w:type="gramStart"/>
      <w:r w:rsidRPr="00FF125B">
        <w:t>,pp</w:t>
      </w:r>
      <w:proofErr w:type="gramEnd"/>
      <w:r w:rsidRPr="00FF125B">
        <w:t>. 425-430.</w:t>
      </w:r>
    </w:p>
    <w:p w14:paraId="1E67A0AA" w14:textId="1CD660B4" w:rsidR="00480EA0" w:rsidRPr="00FF125B" w:rsidRDefault="00480EA0" w:rsidP="00FF125B">
      <w:pPr>
        <w:pStyle w:val="CETReferencetext"/>
      </w:pPr>
      <w:r w:rsidRPr="00FF125B">
        <w:t xml:space="preserve">Iuliano M., </w:t>
      </w:r>
      <w:proofErr w:type="spellStart"/>
      <w:r w:rsidRPr="00FF125B">
        <w:t>Ponticorvo</w:t>
      </w:r>
      <w:proofErr w:type="spellEnd"/>
      <w:r w:rsidRPr="00FF125B">
        <w:t xml:space="preserve"> E., Cirillo C., </w:t>
      </w:r>
      <w:proofErr w:type="spellStart"/>
      <w:r w:rsidRPr="00FF125B">
        <w:t>Sarno</w:t>
      </w:r>
      <w:proofErr w:type="spellEnd"/>
      <w:r w:rsidRPr="00FF125B">
        <w:t xml:space="preserve"> M., A New Nanocomposite from Vesuvian Slope Pinecones for </w:t>
      </w:r>
      <w:proofErr w:type="spellStart"/>
      <w:r w:rsidRPr="00FF125B">
        <w:t>Azo</w:t>
      </w:r>
      <w:proofErr w:type="spellEnd"/>
      <w:r w:rsidRPr="00FF125B">
        <w:t xml:space="preserve">-Dyes Removal, </w:t>
      </w:r>
      <w:r w:rsidR="00865737" w:rsidRPr="00865737">
        <w:t>Industrial &amp; Engineering Chemistry Research</w:t>
      </w:r>
      <w:r w:rsidRPr="00FF125B">
        <w:t xml:space="preserve"> 61 (2022) 1965−1976. </w:t>
      </w:r>
      <w:hyperlink r:id="rId20" w:history="1">
        <w:r w:rsidRPr="00FF125B">
          <w:t>https://doi.org/10.1021/acs.iecr.1c03574</w:t>
        </w:r>
      </w:hyperlink>
      <w:r w:rsidRPr="00FF125B">
        <w:t>.</w:t>
      </w:r>
    </w:p>
    <w:p w14:paraId="088B5840" w14:textId="77777777" w:rsidR="00480EA0" w:rsidRPr="00FF125B" w:rsidRDefault="00480EA0" w:rsidP="00FF125B">
      <w:pPr>
        <w:pStyle w:val="CETReferencetext"/>
      </w:pPr>
      <w:r w:rsidRPr="00FF125B">
        <w:t>Liu Z., Wang H., Li B., Liu C., Jiang Y., Yu G., Mu X., 2012, Biocompatible magnetic cellulose–chitosan hybrid gel microspheres reconstituted from ionic liquids for enzyme immobilization, Journal of Materials Chemistry A, 22, 15085-15091.</w:t>
      </w:r>
    </w:p>
    <w:p w14:paraId="64C55575" w14:textId="3FB2AC16" w:rsidR="00480EA0" w:rsidRPr="00FF125B" w:rsidRDefault="00480EA0" w:rsidP="00FF125B">
      <w:pPr>
        <w:pStyle w:val="CETReferencetext"/>
      </w:pPr>
      <w:proofErr w:type="spellStart"/>
      <w:r w:rsidRPr="00FF125B">
        <w:t>Omidvar</w:t>
      </w:r>
      <w:proofErr w:type="spellEnd"/>
      <w:r w:rsidRPr="00FF125B">
        <w:t xml:space="preserve"> A., Jaleh B. ,  </w:t>
      </w:r>
      <w:proofErr w:type="spellStart"/>
      <w:r w:rsidRPr="00FF125B">
        <w:t>Nasrollahzadeh</w:t>
      </w:r>
      <w:proofErr w:type="spellEnd"/>
      <w:r w:rsidRPr="00FF125B">
        <w:t xml:space="preserve"> M. ,  </w:t>
      </w:r>
      <w:proofErr w:type="spellStart"/>
      <w:r w:rsidRPr="00FF125B">
        <w:t>Dasmeh</w:t>
      </w:r>
      <w:proofErr w:type="spellEnd"/>
      <w:r w:rsidRPr="00FF125B">
        <w:t xml:space="preserve"> H.R.,2017, Fabrication, characterization and application of GO/Fe3O4/Pd nanocomposite as a magnetically separable and reusable catalyst for the reduction of organic dyes, </w:t>
      </w:r>
      <w:r w:rsidR="00865737" w:rsidRPr="00865737">
        <w:t>Chemical Engineering Research and Design</w:t>
      </w:r>
      <w:r w:rsidR="00865737">
        <w:t xml:space="preserve"> </w:t>
      </w:r>
      <w:r w:rsidRPr="00FF125B">
        <w:t>121, p. 339.</w:t>
      </w:r>
    </w:p>
    <w:p w14:paraId="016C4AEA" w14:textId="22B635B1" w:rsidR="00480EA0" w:rsidRPr="00FF125B" w:rsidRDefault="00480EA0" w:rsidP="00FF125B">
      <w:pPr>
        <w:pStyle w:val="CETReferencetext"/>
      </w:pPr>
      <w:proofErr w:type="spellStart"/>
      <w:r w:rsidRPr="00FF125B">
        <w:t>Saikia</w:t>
      </w:r>
      <w:proofErr w:type="spellEnd"/>
      <w:r w:rsidRPr="00FF125B">
        <w:t xml:space="preserve"> P., Miah A.T., Das P.P.,2017, Highly efficient catalytic reductive degradation of various organic dyes by Au/</w:t>
      </w:r>
      <w:proofErr w:type="spellStart"/>
      <w:r w:rsidRPr="00FF125B">
        <w:t>CeO</w:t>
      </w:r>
      <w:proofErr w:type="spellEnd"/>
      <w:r w:rsidRPr="00FF125B">
        <w:t> 2 -</w:t>
      </w:r>
      <w:proofErr w:type="spellStart"/>
      <w:r w:rsidRPr="00FF125B">
        <w:t>TiO</w:t>
      </w:r>
      <w:proofErr w:type="spellEnd"/>
      <w:r w:rsidRPr="00FF125B">
        <w:t> 2 </w:t>
      </w:r>
      <w:proofErr w:type="spellStart"/>
      <w:r w:rsidRPr="00FF125B">
        <w:t>nano</w:t>
      </w:r>
      <w:proofErr w:type="spellEnd"/>
      <w:r w:rsidRPr="00FF125B">
        <w:t xml:space="preserve">-hybrid, </w:t>
      </w:r>
      <w:r w:rsidR="00865737" w:rsidRPr="00865737">
        <w:t xml:space="preserve">Chemical Science Journal </w:t>
      </w:r>
      <w:r w:rsidRPr="00FF125B">
        <w:t>129, 81–93.</w:t>
      </w:r>
    </w:p>
    <w:p w14:paraId="3282AB94" w14:textId="77777777" w:rsidR="00480EA0" w:rsidRPr="00FF125B" w:rsidRDefault="00480EA0" w:rsidP="00FF125B">
      <w:pPr>
        <w:pStyle w:val="CETReferencetext"/>
      </w:pPr>
      <w:proofErr w:type="spellStart"/>
      <w:r w:rsidRPr="00FF125B">
        <w:t>Sarno</w:t>
      </w:r>
      <w:proofErr w:type="spellEnd"/>
      <w:r w:rsidRPr="00FF125B">
        <w:t xml:space="preserve"> M., Iuliano M., 2020, G_Fe3O4/Ag supporting Candida rugosa lipase for the "green” synthesis of pomegranate seed oil derived liquid wax esters, Applied Surface Science, 510,145481.</w:t>
      </w:r>
    </w:p>
    <w:p w14:paraId="59FD2BED" w14:textId="0587DBDA" w:rsidR="00480EA0" w:rsidRPr="00FF125B" w:rsidRDefault="00480EA0" w:rsidP="00FF125B">
      <w:pPr>
        <w:pStyle w:val="CETReferencetext"/>
      </w:pPr>
      <w:proofErr w:type="spellStart"/>
      <w:r w:rsidRPr="00FF125B">
        <w:t>Sarno</w:t>
      </w:r>
      <w:proofErr w:type="spellEnd"/>
      <w:r w:rsidRPr="00FF125B">
        <w:t xml:space="preserve"> M., Iuliano M., Cirillo C., Optimized procedure for the preparation of an enzymatic nanocatalyst to produce a bio-lubricant from waste cooking oil, </w:t>
      </w:r>
      <w:r w:rsidR="00865737" w:rsidRPr="00865737">
        <w:t>Chemical Engineering Journal</w:t>
      </w:r>
      <w:r w:rsidRPr="00FF125B">
        <w:t xml:space="preserve">. 377 (2019) 120273. </w:t>
      </w:r>
      <w:hyperlink r:id="rId21" w:history="1">
        <w:r w:rsidRPr="00FF125B">
          <w:t>https://doi.org/10.1016/j.cej.2018.10.210</w:t>
        </w:r>
      </w:hyperlink>
      <w:r w:rsidRPr="00FF125B">
        <w:t>.</w:t>
      </w:r>
    </w:p>
    <w:p w14:paraId="608AFC4C" w14:textId="77777777" w:rsidR="00480EA0" w:rsidRPr="00FF125B" w:rsidRDefault="00480EA0" w:rsidP="00FF125B">
      <w:pPr>
        <w:pStyle w:val="CETReferencetext"/>
      </w:pPr>
      <w:r w:rsidRPr="00FF125B">
        <w:t xml:space="preserve">Xu Z., Shen C., Hou Y., Gao H., Sun S., 2009, </w:t>
      </w:r>
      <w:proofErr w:type="spellStart"/>
      <w:r w:rsidRPr="00FF125B">
        <w:t>Oleylamine</w:t>
      </w:r>
      <w:proofErr w:type="spellEnd"/>
      <w:r w:rsidRPr="00FF125B">
        <w:t xml:space="preserve"> as Both Reducing Agent and Stabilizer in a Facile Synthesis of Magnetite Nanoparticles, Chemistry of Materials, 21, 1778-1780.</w:t>
      </w:r>
    </w:p>
    <w:p w14:paraId="4EFDE5FF" w14:textId="77777777" w:rsidR="00480EA0" w:rsidRDefault="00480EA0" w:rsidP="00FF125B">
      <w:pPr>
        <w:pStyle w:val="CETReferencetext"/>
      </w:pPr>
      <w:r w:rsidRPr="00FF125B">
        <w:t>Zhang K.,</w:t>
      </w:r>
      <w:proofErr w:type="gramStart"/>
      <w:r w:rsidRPr="00FF125B">
        <w:t>  Suh</w:t>
      </w:r>
      <w:proofErr w:type="gramEnd"/>
      <w:r w:rsidRPr="00FF125B">
        <w:t xml:space="preserve"> J.M. , Choi,  J.W.   Jang H.W.,</w:t>
      </w:r>
      <w:proofErr w:type="gramStart"/>
      <w:r w:rsidRPr="00FF125B">
        <w:t>  </w:t>
      </w:r>
      <w:proofErr w:type="spellStart"/>
      <w:r w:rsidRPr="00FF125B">
        <w:t>Shokouhimehr</w:t>
      </w:r>
      <w:proofErr w:type="spellEnd"/>
      <w:proofErr w:type="gramEnd"/>
      <w:r w:rsidRPr="00FF125B">
        <w:t xml:space="preserve"> M.,  Varma R.S.,2019, Recent Advances in the Nanocatalyst-Assisted NaBH4 Reduction of </w:t>
      </w:r>
      <w:proofErr w:type="spellStart"/>
      <w:r w:rsidRPr="00FF125B">
        <w:t>Nitroaromatics</w:t>
      </w:r>
      <w:proofErr w:type="spellEnd"/>
      <w:r w:rsidRPr="00FF125B">
        <w:t xml:space="preserve"> in Water  ACS Omega, 4 (2019), p. 483.</w:t>
      </w:r>
    </w:p>
    <w:p w14:paraId="78F348D2" w14:textId="77777777" w:rsidR="00FF125B" w:rsidRPr="00FF125B" w:rsidRDefault="00FF125B" w:rsidP="00FF125B">
      <w:pPr>
        <w:pStyle w:val="CETReferencetext"/>
      </w:pPr>
    </w:p>
    <w:p w14:paraId="57A4B58A" w14:textId="77777777" w:rsidR="00FF125B" w:rsidRPr="006C4F58" w:rsidRDefault="00FF125B" w:rsidP="00FF125B">
      <w:pPr>
        <w:pStyle w:val="Paragrafoelenco"/>
        <w:tabs>
          <w:tab w:val="clear" w:pos="7100"/>
        </w:tabs>
        <w:spacing w:line="480" w:lineRule="auto"/>
        <w:rPr>
          <w:sz w:val="24"/>
          <w:szCs w:val="24"/>
        </w:rPr>
      </w:pPr>
    </w:p>
    <w:p w14:paraId="6FAA4342" w14:textId="77777777" w:rsidR="00C52C3C" w:rsidRPr="00FF125B" w:rsidRDefault="00C52C3C" w:rsidP="00E65B91">
      <w:pPr>
        <w:pStyle w:val="CETReferencetext"/>
        <w:rPr>
          <w:lang w:val="en-US"/>
        </w:rPr>
      </w:pPr>
    </w:p>
    <w:p w14:paraId="5A13856B" w14:textId="77777777" w:rsidR="006B4888" w:rsidRPr="000D56D6" w:rsidRDefault="006B4888" w:rsidP="006B4888">
      <w:pPr>
        <w:pStyle w:val="CETReferencetext"/>
      </w:pPr>
    </w:p>
    <w:p w14:paraId="19C4FC68" w14:textId="77777777" w:rsidR="004628D2" w:rsidRDefault="004628D2" w:rsidP="00FA5F5F">
      <w:pPr>
        <w:pStyle w:val="CETHeading1"/>
        <w:numPr>
          <w:ilvl w:val="0"/>
          <w:numId w:val="0"/>
        </w:numPr>
      </w:pP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0CA682" w14:textId="77777777" w:rsidR="00484080" w:rsidRDefault="00484080" w:rsidP="004F5E36">
      <w:r>
        <w:separator/>
      </w:r>
    </w:p>
  </w:endnote>
  <w:endnote w:type="continuationSeparator" w:id="0">
    <w:p w14:paraId="38E020BF" w14:textId="77777777" w:rsidR="00484080" w:rsidRDefault="0048408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2D67DF" w14:textId="77777777" w:rsidR="00484080" w:rsidRDefault="00484080" w:rsidP="004F5E36">
      <w:r>
        <w:separator/>
      </w:r>
    </w:p>
  </w:footnote>
  <w:footnote w:type="continuationSeparator" w:id="0">
    <w:p w14:paraId="621945AA" w14:textId="77777777" w:rsidR="00484080" w:rsidRDefault="00484080"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06B46476"/>
    <w:multiLevelType w:val="multilevel"/>
    <w:tmpl w:val="C368EF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2438217E"/>
    <w:multiLevelType w:val="multilevel"/>
    <w:tmpl w:val="E92CE23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142" w:firstLine="0"/>
      </w:pPr>
      <w:rPr>
        <w:rFonts w:hint="default"/>
      </w:rPr>
    </w:lvl>
    <w:lvl w:ilvl="2">
      <w:start w:val="1"/>
      <w:numFmt w:val="decimal"/>
      <w:pStyle w:val="CETheadingx"/>
      <w:suff w:val="space"/>
      <w:lvlText w:val="%2.%3"/>
      <w:lvlJc w:val="left"/>
      <w:pPr>
        <w:ind w:left="284"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5EE70594"/>
    <w:multiLevelType w:val="multilevel"/>
    <w:tmpl w:val="E92CE236"/>
    <w:styleLink w:val="Elencocorrente1"/>
    <w:lvl w:ilvl="0">
      <w:start w:val="1"/>
      <w:numFmt w:val="decimal"/>
      <w:suff w:val="space"/>
      <w:lvlText w:val="Chapter %1"/>
      <w:lvlJc w:val="left"/>
      <w:pPr>
        <w:ind w:left="0" w:firstLine="0"/>
      </w:pPr>
      <w:rPr>
        <w:rFonts w:hint="default"/>
      </w:rPr>
    </w:lvl>
    <w:lvl w:ilvl="1">
      <w:start w:val="1"/>
      <w:numFmt w:val="decimal"/>
      <w:suff w:val="space"/>
      <w:lvlText w:val="%2."/>
      <w:lvlJc w:val="left"/>
      <w:pPr>
        <w:ind w:left="142" w:firstLine="0"/>
      </w:pPr>
      <w:rPr>
        <w:rFonts w:hint="default"/>
      </w:rPr>
    </w:lvl>
    <w:lvl w:ilvl="2">
      <w:start w:val="1"/>
      <w:numFmt w:val="decimal"/>
      <w:suff w:val="space"/>
      <w:lvlText w:val="%2.%3"/>
      <w:lvlJc w:val="left"/>
      <w:pPr>
        <w:ind w:left="284"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2"/>
  </w:num>
  <w:num w:numId="13">
    <w:abstractNumId w:val="13"/>
  </w:num>
  <w:num w:numId="14">
    <w:abstractNumId w:val="15"/>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4"/>
  </w:num>
  <w:num w:numId="18">
    <w:abstractNumId w:val="11"/>
    <w:lvlOverride w:ilvl="0">
      <w:startOverride w:val="1"/>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hideGrammatical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kwNK0FAC+bkuEtAAAA"/>
  </w:docVars>
  <w:rsids>
    <w:rsidRoot w:val="000E414A"/>
    <w:rsid w:val="000027C0"/>
    <w:rsid w:val="000052FB"/>
    <w:rsid w:val="000117CB"/>
    <w:rsid w:val="0003148D"/>
    <w:rsid w:val="00031EEC"/>
    <w:rsid w:val="00047D58"/>
    <w:rsid w:val="00051566"/>
    <w:rsid w:val="000562A9"/>
    <w:rsid w:val="00062A9A"/>
    <w:rsid w:val="00065058"/>
    <w:rsid w:val="00086C39"/>
    <w:rsid w:val="000A03B2"/>
    <w:rsid w:val="000D0268"/>
    <w:rsid w:val="000D34BE"/>
    <w:rsid w:val="000E0792"/>
    <w:rsid w:val="000E102F"/>
    <w:rsid w:val="000E36F1"/>
    <w:rsid w:val="000E3A73"/>
    <w:rsid w:val="000E414A"/>
    <w:rsid w:val="000F093C"/>
    <w:rsid w:val="000F787B"/>
    <w:rsid w:val="0010533C"/>
    <w:rsid w:val="0010608A"/>
    <w:rsid w:val="0012091F"/>
    <w:rsid w:val="00126BC2"/>
    <w:rsid w:val="001308B6"/>
    <w:rsid w:val="0013121F"/>
    <w:rsid w:val="00131FE6"/>
    <w:rsid w:val="0013263F"/>
    <w:rsid w:val="001331DF"/>
    <w:rsid w:val="00134DE4"/>
    <w:rsid w:val="0014034D"/>
    <w:rsid w:val="00144D16"/>
    <w:rsid w:val="00150E59"/>
    <w:rsid w:val="00152DE3"/>
    <w:rsid w:val="00164CF9"/>
    <w:rsid w:val="001667A6"/>
    <w:rsid w:val="00184AD6"/>
    <w:rsid w:val="001A4AF7"/>
    <w:rsid w:val="001B0349"/>
    <w:rsid w:val="001B1E93"/>
    <w:rsid w:val="001B65C1"/>
    <w:rsid w:val="001C684B"/>
    <w:rsid w:val="001C74FA"/>
    <w:rsid w:val="001D0CFB"/>
    <w:rsid w:val="001D21AF"/>
    <w:rsid w:val="001D53FC"/>
    <w:rsid w:val="001F42A5"/>
    <w:rsid w:val="001F7B9D"/>
    <w:rsid w:val="00201C93"/>
    <w:rsid w:val="002224B4"/>
    <w:rsid w:val="002435D6"/>
    <w:rsid w:val="002447EF"/>
    <w:rsid w:val="00251550"/>
    <w:rsid w:val="00263B05"/>
    <w:rsid w:val="0027221A"/>
    <w:rsid w:val="00275B61"/>
    <w:rsid w:val="00280FAF"/>
    <w:rsid w:val="00282656"/>
    <w:rsid w:val="0029396B"/>
    <w:rsid w:val="00296B83"/>
    <w:rsid w:val="002A5921"/>
    <w:rsid w:val="002B4015"/>
    <w:rsid w:val="002B78CE"/>
    <w:rsid w:val="002C2FB6"/>
    <w:rsid w:val="002C5048"/>
    <w:rsid w:val="002E5FA7"/>
    <w:rsid w:val="002E7CEC"/>
    <w:rsid w:val="002F3309"/>
    <w:rsid w:val="003008CE"/>
    <w:rsid w:val="003009B7"/>
    <w:rsid w:val="00300E56"/>
    <w:rsid w:val="0030152C"/>
    <w:rsid w:val="0030469C"/>
    <w:rsid w:val="00304C9D"/>
    <w:rsid w:val="00321CA6"/>
    <w:rsid w:val="00323763"/>
    <w:rsid w:val="00323C5F"/>
    <w:rsid w:val="00334C09"/>
    <w:rsid w:val="003723D4"/>
    <w:rsid w:val="00381905"/>
    <w:rsid w:val="003847CF"/>
    <w:rsid w:val="00384CC8"/>
    <w:rsid w:val="003871FD"/>
    <w:rsid w:val="003A1E30"/>
    <w:rsid w:val="003A2829"/>
    <w:rsid w:val="003A5874"/>
    <w:rsid w:val="003A7D1C"/>
    <w:rsid w:val="003B0ECC"/>
    <w:rsid w:val="003B304B"/>
    <w:rsid w:val="003B3146"/>
    <w:rsid w:val="003F015E"/>
    <w:rsid w:val="00400414"/>
    <w:rsid w:val="00404196"/>
    <w:rsid w:val="0041446B"/>
    <w:rsid w:val="0044071E"/>
    <w:rsid w:val="0044329C"/>
    <w:rsid w:val="00453E24"/>
    <w:rsid w:val="00457456"/>
    <w:rsid w:val="004577FE"/>
    <w:rsid w:val="00457B9C"/>
    <w:rsid w:val="0046164A"/>
    <w:rsid w:val="004628D2"/>
    <w:rsid w:val="00462DCD"/>
    <w:rsid w:val="004648AD"/>
    <w:rsid w:val="004703A9"/>
    <w:rsid w:val="004760DE"/>
    <w:rsid w:val="004763D7"/>
    <w:rsid w:val="00480EA0"/>
    <w:rsid w:val="00484080"/>
    <w:rsid w:val="004A004E"/>
    <w:rsid w:val="004A24CF"/>
    <w:rsid w:val="004C3D1D"/>
    <w:rsid w:val="004C3D84"/>
    <w:rsid w:val="004C7913"/>
    <w:rsid w:val="004E4DD6"/>
    <w:rsid w:val="004F5E36"/>
    <w:rsid w:val="00507B47"/>
    <w:rsid w:val="00507BEF"/>
    <w:rsid w:val="00507CC9"/>
    <w:rsid w:val="005119A5"/>
    <w:rsid w:val="005278B7"/>
    <w:rsid w:val="00532016"/>
    <w:rsid w:val="005346C8"/>
    <w:rsid w:val="00543E7D"/>
    <w:rsid w:val="00547A68"/>
    <w:rsid w:val="005531C9"/>
    <w:rsid w:val="00570C43"/>
    <w:rsid w:val="005B2110"/>
    <w:rsid w:val="005B61E6"/>
    <w:rsid w:val="005C77E1"/>
    <w:rsid w:val="005D668A"/>
    <w:rsid w:val="005D6A2F"/>
    <w:rsid w:val="005E1A82"/>
    <w:rsid w:val="005E794C"/>
    <w:rsid w:val="005F0A28"/>
    <w:rsid w:val="005F0E5E"/>
    <w:rsid w:val="00600535"/>
    <w:rsid w:val="00610CD6"/>
    <w:rsid w:val="00620DEE"/>
    <w:rsid w:val="00621F92"/>
    <w:rsid w:val="0062280A"/>
    <w:rsid w:val="00625639"/>
    <w:rsid w:val="00631B33"/>
    <w:rsid w:val="0064184D"/>
    <w:rsid w:val="006422CC"/>
    <w:rsid w:val="006460EB"/>
    <w:rsid w:val="00660E3E"/>
    <w:rsid w:val="00662E74"/>
    <w:rsid w:val="00680C23"/>
    <w:rsid w:val="00693766"/>
    <w:rsid w:val="006A3281"/>
    <w:rsid w:val="006B4888"/>
    <w:rsid w:val="006C2E45"/>
    <w:rsid w:val="006C359C"/>
    <w:rsid w:val="006C5579"/>
    <w:rsid w:val="006D1B6E"/>
    <w:rsid w:val="006D2E2B"/>
    <w:rsid w:val="006D6E8B"/>
    <w:rsid w:val="006E737D"/>
    <w:rsid w:val="00713973"/>
    <w:rsid w:val="00720A24"/>
    <w:rsid w:val="007276EB"/>
    <w:rsid w:val="00732386"/>
    <w:rsid w:val="0073514D"/>
    <w:rsid w:val="007447F3"/>
    <w:rsid w:val="0075499F"/>
    <w:rsid w:val="007661C8"/>
    <w:rsid w:val="0077098D"/>
    <w:rsid w:val="007931FA"/>
    <w:rsid w:val="00796CC6"/>
    <w:rsid w:val="007A4861"/>
    <w:rsid w:val="007A7BBA"/>
    <w:rsid w:val="007B0C50"/>
    <w:rsid w:val="007B48F9"/>
    <w:rsid w:val="007C1A43"/>
    <w:rsid w:val="007D0951"/>
    <w:rsid w:val="007D1160"/>
    <w:rsid w:val="0080013E"/>
    <w:rsid w:val="00813288"/>
    <w:rsid w:val="008168FC"/>
    <w:rsid w:val="00830996"/>
    <w:rsid w:val="00831FF0"/>
    <w:rsid w:val="008345F1"/>
    <w:rsid w:val="00842734"/>
    <w:rsid w:val="00865737"/>
    <w:rsid w:val="00865B07"/>
    <w:rsid w:val="008667EA"/>
    <w:rsid w:val="0087637F"/>
    <w:rsid w:val="00892AD5"/>
    <w:rsid w:val="008A1512"/>
    <w:rsid w:val="008A2742"/>
    <w:rsid w:val="008D32B9"/>
    <w:rsid w:val="008D433B"/>
    <w:rsid w:val="008D4A16"/>
    <w:rsid w:val="008E566E"/>
    <w:rsid w:val="008F3826"/>
    <w:rsid w:val="0090161A"/>
    <w:rsid w:val="00901EB6"/>
    <w:rsid w:val="00902459"/>
    <w:rsid w:val="00904C62"/>
    <w:rsid w:val="00906DCF"/>
    <w:rsid w:val="00922BA8"/>
    <w:rsid w:val="00924DAC"/>
    <w:rsid w:val="00927058"/>
    <w:rsid w:val="00930883"/>
    <w:rsid w:val="00942750"/>
    <w:rsid w:val="009450CE"/>
    <w:rsid w:val="009459BB"/>
    <w:rsid w:val="00947179"/>
    <w:rsid w:val="0095164B"/>
    <w:rsid w:val="00954090"/>
    <w:rsid w:val="009573E7"/>
    <w:rsid w:val="00963E05"/>
    <w:rsid w:val="00964A45"/>
    <w:rsid w:val="00967843"/>
    <w:rsid w:val="00967D54"/>
    <w:rsid w:val="00971028"/>
    <w:rsid w:val="00993B84"/>
    <w:rsid w:val="00996483"/>
    <w:rsid w:val="00996F5A"/>
    <w:rsid w:val="009B041A"/>
    <w:rsid w:val="009C37C3"/>
    <w:rsid w:val="009C7C86"/>
    <w:rsid w:val="009D2FF7"/>
    <w:rsid w:val="009E4B9C"/>
    <w:rsid w:val="009E7884"/>
    <w:rsid w:val="009E788A"/>
    <w:rsid w:val="009F0E08"/>
    <w:rsid w:val="00A1763D"/>
    <w:rsid w:val="00A17CEC"/>
    <w:rsid w:val="00A27EF0"/>
    <w:rsid w:val="00A42361"/>
    <w:rsid w:val="00A50B20"/>
    <w:rsid w:val="00A51390"/>
    <w:rsid w:val="00A60D13"/>
    <w:rsid w:val="00A7223D"/>
    <w:rsid w:val="00A72745"/>
    <w:rsid w:val="00A76EFC"/>
    <w:rsid w:val="00A87D50"/>
    <w:rsid w:val="00A91010"/>
    <w:rsid w:val="00A97F29"/>
    <w:rsid w:val="00AA702E"/>
    <w:rsid w:val="00AA7D26"/>
    <w:rsid w:val="00AB0964"/>
    <w:rsid w:val="00AB5011"/>
    <w:rsid w:val="00AC7368"/>
    <w:rsid w:val="00AD16B9"/>
    <w:rsid w:val="00AE377D"/>
    <w:rsid w:val="00AF0EBA"/>
    <w:rsid w:val="00AF1442"/>
    <w:rsid w:val="00AF7993"/>
    <w:rsid w:val="00B02C8A"/>
    <w:rsid w:val="00B17FBD"/>
    <w:rsid w:val="00B315A6"/>
    <w:rsid w:val="00B31813"/>
    <w:rsid w:val="00B31F91"/>
    <w:rsid w:val="00B33365"/>
    <w:rsid w:val="00B57B36"/>
    <w:rsid w:val="00B57E6F"/>
    <w:rsid w:val="00B77764"/>
    <w:rsid w:val="00B85739"/>
    <w:rsid w:val="00B8686D"/>
    <w:rsid w:val="00B93F69"/>
    <w:rsid w:val="00B94E41"/>
    <w:rsid w:val="00BB1DDC"/>
    <w:rsid w:val="00BC30C9"/>
    <w:rsid w:val="00BD077D"/>
    <w:rsid w:val="00BE3E58"/>
    <w:rsid w:val="00BE663E"/>
    <w:rsid w:val="00C01616"/>
    <w:rsid w:val="00C0162B"/>
    <w:rsid w:val="00C068ED"/>
    <w:rsid w:val="00C22E0C"/>
    <w:rsid w:val="00C345B1"/>
    <w:rsid w:val="00C40142"/>
    <w:rsid w:val="00C52C3C"/>
    <w:rsid w:val="00C57182"/>
    <w:rsid w:val="00C57863"/>
    <w:rsid w:val="00C640AF"/>
    <w:rsid w:val="00C655FD"/>
    <w:rsid w:val="00C66472"/>
    <w:rsid w:val="00C73B71"/>
    <w:rsid w:val="00C75407"/>
    <w:rsid w:val="00C870A8"/>
    <w:rsid w:val="00C94434"/>
    <w:rsid w:val="00CA0D75"/>
    <w:rsid w:val="00CA1C95"/>
    <w:rsid w:val="00CA5A9C"/>
    <w:rsid w:val="00CC4C20"/>
    <w:rsid w:val="00CD3517"/>
    <w:rsid w:val="00CD5FE2"/>
    <w:rsid w:val="00CE137B"/>
    <w:rsid w:val="00CE7C68"/>
    <w:rsid w:val="00D02B4C"/>
    <w:rsid w:val="00D040C4"/>
    <w:rsid w:val="00D1217B"/>
    <w:rsid w:val="00D20AD1"/>
    <w:rsid w:val="00D46B7E"/>
    <w:rsid w:val="00D50016"/>
    <w:rsid w:val="00D57C84"/>
    <w:rsid w:val="00D6057D"/>
    <w:rsid w:val="00D648EC"/>
    <w:rsid w:val="00D71640"/>
    <w:rsid w:val="00D836C5"/>
    <w:rsid w:val="00D84576"/>
    <w:rsid w:val="00D84E78"/>
    <w:rsid w:val="00D93772"/>
    <w:rsid w:val="00DA1399"/>
    <w:rsid w:val="00DA24C6"/>
    <w:rsid w:val="00DA4D7B"/>
    <w:rsid w:val="00DD271C"/>
    <w:rsid w:val="00DE264A"/>
    <w:rsid w:val="00DE27F1"/>
    <w:rsid w:val="00DF5072"/>
    <w:rsid w:val="00E02D18"/>
    <w:rsid w:val="00E041E7"/>
    <w:rsid w:val="00E23CA1"/>
    <w:rsid w:val="00E33DD7"/>
    <w:rsid w:val="00E3685C"/>
    <w:rsid w:val="00E409A8"/>
    <w:rsid w:val="00E41513"/>
    <w:rsid w:val="00E419E7"/>
    <w:rsid w:val="00E50C12"/>
    <w:rsid w:val="00E57842"/>
    <w:rsid w:val="00E65B91"/>
    <w:rsid w:val="00E7209D"/>
    <w:rsid w:val="00E72EAD"/>
    <w:rsid w:val="00E77223"/>
    <w:rsid w:val="00E8528B"/>
    <w:rsid w:val="00E85B94"/>
    <w:rsid w:val="00E978D0"/>
    <w:rsid w:val="00EA4613"/>
    <w:rsid w:val="00EA7F91"/>
    <w:rsid w:val="00EB1523"/>
    <w:rsid w:val="00EC0E49"/>
    <w:rsid w:val="00EC101F"/>
    <w:rsid w:val="00EC1D9F"/>
    <w:rsid w:val="00EE0131"/>
    <w:rsid w:val="00EE0A74"/>
    <w:rsid w:val="00EE17B0"/>
    <w:rsid w:val="00EF06D9"/>
    <w:rsid w:val="00F3049E"/>
    <w:rsid w:val="00F30C64"/>
    <w:rsid w:val="00F32BA2"/>
    <w:rsid w:val="00F32CDB"/>
    <w:rsid w:val="00F44F59"/>
    <w:rsid w:val="00F565FE"/>
    <w:rsid w:val="00F63A70"/>
    <w:rsid w:val="00F63D8C"/>
    <w:rsid w:val="00F7534E"/>
    <w:rsid w:val="00F93EDF"/>
    <w:rsid w:val="00FA1802"/>
    <w:rsid w:val="00FA21D0"/>
    <w:rsid w:val="00FA5F5F"/>
    <w:rsid w:val="00FB730C"/>
    <w:rsid w:val="00FC2695"/>
    <w:rsid w:val="00FC3E03"/>
    <w:rsid w:val="00FC3FC1"/>
    <w:rsid w:val="00FF125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047D58"/>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6"/>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906DCF"/>
    <w:pPr>
      <w:keepNext/>
      <w:numPr>
        <w:ilvl w:val="2"/>
        <w:numId w:val="16"/>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9"/>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906DC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2"/>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3"/>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4"/>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280FAF"/>
    <w:pPr>
      <w:ind w:left="720"/>
      <w:contextualSpacing/>
    </w:pPr>
  </w:style>
  <w:style w:type="character" w:customStyle="1" w:styleId="UnresolvedMention">
    <w:name w:val="Unresolved Mention"/>
    <w:basedOn w:val="Carpredefinitoparagrafo"/>
    <w:uiPriority w:val="99"/>
    <w:semiHidden/>
    <w:unhideWhenUsed/>
    <w:rsid w:val="00B31F91"/>
    <w:rPr>
      <w:color w:val="605E5C"/>
      <w:shd w:val="clear" w:color="auto" w:fill="E1DFDD"/>
    </w:rPr>
  </w:style>
  <w:style w:type="character" w:customStyle="1" w:styleId="title-text">
    <w:name w:val="title-text"/>
    <w:basedOn w:val="Carpredefinitoparagrafo"/>
    <w:rsid w:val="00FF125B"/>
  </w:style>
  <w:style w:type="character" w:customStyle="1" w:styleId="hlfld-title">
    <w:name w:val="hlfld-title"/>
    <w:basedOn w:val="Carpredefinitoparagrafo"/>
    <w:rsid w:val="00FF125B"/>
  </w:style>
  <w:style w:type="numbering" w:customStyle="1" w:styleId="Elencocorrente1">
    <w:name w:val="Elenco corrente1"/>
    <w:uiPriority w:val="99"/>
    <w:rsid w:val="00906DCF"/>
    <w:pPr>
      <w:numPr>
        <w:numId w:val="17"/>
      </w:numPr>
    </w:pPr>
  </w:style>
  <w:style w:type="paragraph" w:styleId="Revisione">
    <w:name w:val="Revision"/>
    <w:hidden/>
    <w:uiPriority w:val="99"/>
    <w:semiHidden/>
    <w:rsid w:val="00906DCF"/>
    <w:pPr>
      <w:spacing w:after="0" w:line="240" w:lineRule="auto"/>
    </w:pPr>
    <w:rPr>
      <w:rFonts w:ascii="Arial" w:eastAsia="Times New Roman" w:hAnsi="Arial" w:cs="Times New Roman"/>
      <w:sz w:val="18"/>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047D58"/>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6"/>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906DCF"/>
    <w:pPr>
      <w:keepNext/>
      <w:numPr>
        <w:ilvl w:val="2"/>
        <w:numId w:val="16"/>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9"/>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906DC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2"/>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3"/>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4"/>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280FAF"/>
    <w:pPr>
      <w:ind w:left="720"/>
      <w:contextualSpacing/>
    </w:pPr>
  </w:style>
  <w:style w:type="character" w:customStyle="1" w:styleId="UnresolvedMention">
    <w:name w:val="Unresolved Mention"/>
    <w:basedOn w:val="Carpredefinitoparagrafo"/>
    <w:uiPriority w:val="99"/>
    <w:semiHidden/>
    <w:unhideWhenUsed/>
    <w:rsid w:val="00B31F91"/>
    <w:rPr>
      <w:color w:val="605E5C"/>
      <w:shd w:val="clear" w:color="auto" w:fill="E1DFDD"/>
    </w:rPr>
  </w:style>
  <w:style w:type="character" w:customStyle="1" w:styleId="title-text">
    <w:name w:val="title-text"/>
    <w:basedOn w:val="Carpredefinitoparagrafo"/>
    <w:rsid w:val="00FF125B"/>
  </w:style>
  <w:style w:type="character" w:customStyle="1" w:styleId="hlfld-title">
    <w:name w:val="hlfld-title"/>
    <w:basedOn w:val="Carpredefinitoparagrafo"/>
    <w:rsid w:val="00FF125B"/>
  </w:style>
  <w:style w:type="numbering" w:customStyle="1" w:styleId="Elencocorrente1">
    <w:name w:val="Elenco corrente1"/>
    <w:uiPriority w:val="99"/>
    <w:rsid w:val="00906DCF"/>
    <w:pPr>
      <w:numPr>
        <w:numId w:val="17"/>
      </w:numPr>
    </w:pPr>
  </w:style>
  <w:style w:type="paragraph" w:styleId="Revisione">
    <w:name w:val="Revision"/>
    <w:hidden/>
    <w:uiPriority w:val="99"/>
    <w:semiHidden/>
    <w:rsid w:val="00906DCF"/>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69684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719153">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94241866">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88510">
      <w:bodyDiv w:val="1"/>
      <w:marLeft w:val="0"/>
      <w:marRight w:val="0"/>
      <w:marTop w:val="0"/>
      <w:marBottom w:val="0"/>
      <w:divBdr>
        <w:top w:val="none" w:sz="0" w:space="0" w:color="auto"/>
        <w:left w:val="none" w:sz="0" w:space="0" w:color="auto"/>
        <w:bottom w:val="none" w:sz="0" w:space="0" w:color="auto"/>
        <w:right w:val="none" w:sz="0" w:space="0" w:color="auto"/>
      </w:divBdr>
    </w:div>
    <w:div w:id="1873497553">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9.wmf"/><Relationship Id="rId3" Type="http://schemas.openxmlformats.org/officeDocument/2006/relationships/styles" Target="styles.xml"/><Relationship Id="rId21" Type="http://schemas.openxmlformats.org/officeDocument/2006/relationships/hyperlink" Target="https://doi.org/10.1016/j.cej.2018.10.210"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s://doi.org/10.1021/acs.iecr.1c0357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iuliano@unisa.it" TargetMode="Externa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tiff"/><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064FF-E174-4742-A6C7-FB39B0E86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6</Pages>
  <Words>2600</Words>
  <Characters>14822</Characters>
  <Application>Microsoft Office Word</Application>
  <DocSecurity>0</DocSecurity>
  <Lines>123</Lines>
  <Paragraphs>34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17388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Utente</cp:lastModifiedBy>
  <cp:revision>48</cp:revision>
  <cp:lastPrinted>2015-05-12T18:31:00Z</cp:lastPrinted>
  <dcterms:created xsi:type="dcterms:W3CDTF">2023-01-04T16:24:00Z</dcterms:created>
  <dcterms:modified xsi:type="dcterms:W3CDTF">2023-03-27T11:34:00Z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