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9772E1"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772E1" w:rsidRDefault="000A03B2" w:rsidP="00DE264A">
            <w:pPr>
              <w:tabs>
                <w:tab w:val="left" w:pos="-108"/>
              </w:tabs>
              <w:ind w:left="-108"/>
              <w:jc w:val="left"/>
              <w:rPr>
                <w:rFonts w:cs="Arial"/>
                <w:b/>
                <w:bCs/>
                <w:i/>
                <w:iCs/>
                <w:color w:val="000066"/>
                <w:sz w:val="12"/>
                <w:szCs w:val="12"/>
                <w:lang w:eastAsia="it-IT"/>
              </w:rPr>
            </w:pPr>
            <w:r w:rsidRPr="009772E1">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772E1">
              <w:rPr>
                <w:rFonts w:ascii="AdvP6960" w:hAnsi="AdvP6960" w:cs="AdvP6960"/>
                <w:color w:val="241F20"/>
                <w:szCs w:val="18"/>
                <w:lang w:eastAsia="it-IT"/>
              </w:rPr>
              <w:t xml:space="preserve"> </w:t>
            </w:r>
            <w:r w:rsidRPr="009772E1">
              <w:rPr>
                <w:rFonts w:cs="Arial"/>
                <w:b/>
                <w:bCs/>
                <w:i/>
                <w:iCs/>
                <w:color w:val="000066"/>
                <w:sz w:val="24"/>
                <w:szCs w:val="24"/>
                <w:lang w:eastAsia="it-IT"/>
              </w:rPr>
              <w:t>CHEMICAL ENGINEERING</w:t>
            </w:r>
            <w:r w:rsidRPr="009772E1">
              <w:rPr>
                <w:rFonts w:cs="Arial"/>
                <w:b/>
                <w:bCs/>
                <w:i/>
                <w:iCs/>
                <w:color w:val="0033FF"/>
                <w:sz w:val="24"/>
                <w:szCs w:val="24"/>
                <w:lang w:eastAsia="it-IT"/>
              </w:rPr>
              <w:t xml:space="preserve"> </w:t>
            </w:r>
            <w:r w:rsidRPr="009772E1">
              <w:rPr>
                <w:rFonts w:cs="Arial"/>
                <w:b/>
                <w:bCs/>
                <w:i/>
                <w:iCs/>
                <w:color w:val="666666"/>
                <w:sz w:val="24"/>
                <w:szCs w:val="24"/>
                <w:lang w:eastAsia="it-IT"/>
              </w:rPr>
              <w:t>TRANSACTIONS</w:t>
            </w:r>
            <w:r w:rsidRPr="009772E1">
              <w:rPr>
                <w:color w:val="333333"/>
                <w:sz w:val="24"/>
                <w:szCs w:val="24"/>
                <w:lang w:eastAsia="it-IT"/>
              </w:rPr>
              <w:t xml:space="preserve"> </w:t>
            </w:r>
            <w:r w:rsidRPr="009772E1">
              <w:rPr>
                <w:rFonts w:cs="Arial"/>
                <w:b/>
                <w:bCs/>
                <w:i/>
                <w:iCs/>
                <w:color w:val="000066"/>
                <w:sz w:val="27"/>
                <w:szCs w:val="27"/>
                <w:lang w:eastAsia="it-IT"/>
              </w:rPr>
              <w:br/>
            </w:r>
          </w:p>
          <w:p w14:paraId="4B780582" w14:textId="530285EB" w:rsidR="000A03B2" w:rsidRPr="009772E1" w:rsidRDefault="00A76EFC" w:rsidP="001D21AF">
            <w:pPr>
              <w:tabs>
                <w:tab w:val="left" w:pos="-108"/>
              </w:tabs>
              <w:ind w:left="-108"/>
              <w:rPr>
                <w:rFonts w:cs="Arial"/>
                <w:b/>
                <w:bCs/>
                <w:i/>
                <w:iCs/>
                <w:color w:val="000066"/>
                <w:sz w:val="22"/>
                <w:szCs w:val="22"/>
                <w:lang w:eastAsia="it-IT"/>
              </w:rPr>
            </w:pPr>
            <w:r w:rsidRPr="009772E1">
              <w:rPr>
                <w:rFonts w:cs="Arial"/>
                <w:b/>
                <w:bCs/>
                <w:i/>
                <w:iCs/>
                <w:color w:val="000066"/>
                <w:sz w:val="22"/>
                <w:szCs w:val="22"/>
                <w:lang w:eastAsia="it-IT"/>
              </w:rPr>
              <w:t xml:space="preserve">VOL. </w:t>
            </w:r>
            <w:r w:rsidR="0030152C" w:rsidRPr="009772E1">
              <w:rPr>
                <w:rFonts w:cs="Arial"/>
                <w:b/>
                <w:bCs/>
                <w:i/>
                <w:iCs/>
                <w:color w:val="000066"/>
                <w:sz w:val="22"/>
                <w:szCs w:val="22"/>
                <w:lang w:eastAsia="it-IT"/>
              </w:rPr>
              <w:t xml:space="preserve">   </w:t>
            </w:r>
            <w:r w:rsidR="007B48F9" w:rsidRPr="009772E1">
              <w:rPr>
                <w:rFonts w:cs="Arial"/>
                <w:b/>
                <w:bCs/>
                <w:i/>
                <w:iCs/>
                <w:color w:val="000066"/>
                <w:sz w:val="22"/>
                <w:szCs w:val="22"/>
                <w:lang w:eastAsia="it-IT"/>
              </w:rPr>
              <w:t>,</w:t>
            </w:r>
            <w:r w:rsidR="00FA5F5F" w:rsidRPr="009772E1">
              <w:rPr>
                <w:rFonts w:cs="Arial"/>
                <w:b/>
                <w:bCs/>
                <w:i/>
                <w:iCs/>
                <w:color w:val="000066"/>
                <w:sz w:val="22"/>
                <w:szCs w:val="22"/>
                <w:lang w:eastAsia="it-IT"/>
              </w:rPr>
              <w:t xml:space="preserve"> </w:t>
            </w:r>
            <w:r w:rsidR="0030152C" w:rsidRPr="009772E1">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9772E1" w:rsidRDefault="000A03B2" w:rsidP="00CD5FE2">
            <w:pPr>
              <w:spacing w:line="140" w:lineRule="atLeast"/>
              <w:jc w:val="right"/>
              <w:rPr>
                <w:rFonts w:cs="Arial"/>
                <w:sz w:val="14"/>
                <w:szCs w:val="14"/>
              </w:rPr>
            </w:pPr>
            <w:r w:rsidRPr="009772E1">
              <w:rPr>
                <w:rFonts w:cs="Arial"/>
                <w:sz w:val="14"/>
                <w:szCs w:val="14"/>
              </w:rPr>
              <w:t>A publication of</w:t>
            </w:r>
          </w:p>
          <w:p w14:paraId="599E5441" w14:textId="77777777" w:rsidR="000A03B2" w:rsidRPr="009772E1" w:rsidRDefault="000A03B2" w:rsidP="00CD5FE2">
            <w:pPr>
              <w:jc w:val="right"/>
            </w:pPr>
            <w:r w:rsidRPr="009772E1">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772E1" w14:paraId="380FA3CD" w14:textId="77777777" w:rsidTr="00DE264A">
        <w:trPr>
          <w:trHeight w:val="567"/>
          <w:jc w:val="center"/>
        </w:trPr>
        <w:tc>
          <w:tcPr>
            <w:tcW w:w="6946" w:type="dxa"/>
            <w:vMerge/>
            <w:tcBorders>
              <w:right w:val="single" w:sz="4" w:space="0" w:color="auto"/>
            </w:tcBorders>
          </w:tcPr>
          <w:p w14:paraId="39E5E4C1" w14:textId="77777777" w:rsidR="000A03B2" w:rsidRPr="009772E1"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9772E1" w:rsidRDefault="000A03B2" w:rsidP="00CD5FE2">
            <w:pPr>
              <w:spacing w:line="140" w:lineRule="atLeast"/>
              <w:jc w:val="right"/>
              <w:rPr>
                <w:rFonts w:cs="Arial"/>
                <w:sz w:val="14"/>
                <w:szCs w:val="14"/>
              </w:rPr>
            </w:pPr>
            <w:r w:rsidRPr="009772E1">
              <w:rPr>
                <w:rFonts w:cs="Arial"/>
                <w:sz w:val="14"/>
                <w:szCs w:val="14"/>
              </w:rPr>
              <w:t>The Italian Association</w:t>
            </w:r>
          </w:p>
          <w:p w14:paraId="7522B1D2" w14:textId="77777777" w:rsidR="000A03B2" w:rsidRPr="009772E1" w:rsidRDefault="000A03B2" w:rsidP="00CD5FE2">
            <w:pPr>
              <w:spacing w:line="140" w:lineRule="atLeast"/>
              <w:jc w:val="right"/>
              <w:rPr>
                <w:rFonts w:cs="Arial"/>
                <w:sz w:val="14"/>
                <w:szCs w:val="14"/>
              </w:rPr>
            </w:pPr>
            <w:r w:rsidRPr="009772E1">
              <w:rPr>
                <w:rFonts w:cs="Arial"/>
                <w:sz w:val="14"/>
                <w:szCs w:val="14"/>
              </w:rPr>
              <w:t>of Chemical Engineering</w:t>
            </w:r>
          </w:p>
          <w:p w14:paraId="4F0CC5DE" w14:textId="47FDB2FC" w:rsidR="000A03B2" w:rsidRPr="009772E1" w:rsidRDefault="000D0268" w:rsidP="00CD5FE2">
            <w:pPr>
              <w:spacing w:line="140" w:lineRule="atLeast"/>
              <w:jc w:val="right"/>
              <w:rPr>
                <w:rFonts w:cs="Arial"/>
                <w:sz w:val="13"/>
                <w:szCs w:val="13"/>
              </w:rPr>
            </w:pPr>
            <w:r w:rsidRPr="009772E1">
              <w:rPr>
                <w:rFonts w:cs="Arial"/>
                <w:sz w:val="13"/>
                <w:szCs w:val="13"/>
              </w:rPr>
              <w:t>Online at www.cetjournal.it</w:t>
            </w:r>
          </w:p>
        </w:tc>
      </w:tr>
      <w:tr w:rsidR="000A03B2" w:rsidRPr="009772E1" w14:paraId="2D1B7169" w14:textId="77777777" w:rsidTr="00DE264A">
        <w:trPr>
          <w:trHeight w:val="68"/>
          <w:jc w:val="center"/>
        </w:trPr>
        <w:tc>
          <w:tcPr>
            <w:tcW w:w="8789" w:type="dxa"/>
            <w:gridSpan w:val="2"/>
          </w:tcPr>
          <w:p w14:paraId="1D8DD3C9" w14:textId="26FE8003" w:rsidR="00AA7D26" w:rsidRPr="009772E1" w:rsidRDefault="00AA7D26" w:rsidP="00AA7D26">
            <w:pPr>
              <w:ind w:left="-107"/>
              <w:outlineLvl w:val="2"/>
              <w:rPr>
                <w:rFonts w:ascii="Tahoma" w:hAnsi="Tahoma" w:cs="Tahoma"/>
                <w:bCs/>
                <w:color w:val="000000"/>
                <w:sz w:val="14"/>
                <w:szCs w:val="14"/>
                <w:lang w:val="it-IT" w:eastAsia="it-IT"/>
              </w:rPr>
            </w:pPr>
            <w:r w:rsidRPr="009772E1">
              <w:rPr>
                <w:rFonts w:ascii="Tahoma" w:hAnsi="Tahoma" w:cs="Tahoma"/>
                <w:iCs/>
                <w:color w:val="333333"/>
                <w:sz w:val="14"/>
                <w:szCs w:val="14"/>
                <w:lang w:val="it-IT" w:eastAsia="it-IT"/>
              </w:rPr>
              <w:t>Guest Editors:</w:t>
            </w:r>
            <w:r w:rsidRPr="009772E1">
              <w:rPr>
                <w:rFonts w:ascii="Tahoma" w:hAnsi="Tahoma" w:cs="Tahoma"/>
                <w:color w:val="000000"/>
                <w:sz w:val="14"/>
                <w:szCs w:val="14"/>
                <w:shd w:val="clear" w:color="auto" w:fill="FFFFFF"/>
                <w:lang w:val="it-IT"/>
              </w:rPr>
              <w:t xml:space="preserve"> </w:t>
            </w:r>
            <w:r w:rsidR="002B3FFF" w:rsidRPr="009772E1">
              <w:rPr>
                <w:rFonts w:ascii="Tahoma" w:hAnsi="Tahoma" w:cs="Tahoma"/>
                <w:color w:val="000000"/>
                <w:sz w:val="14"/>
                <w:szCs w:val="14"/>
                <w:shd w:val="clear" w:color="auto" w:fill="FFFFFF"/>
                <w:lang w:val="it-IT"/>
              </w:rPr>
              <w:t>Paolo Ciambelli, Luca Di Palma</w:t>
            </w:r>
          </w:p>
          <w:p w14:paraId="1B0F1814" w14:textId="1F7D2C4F" w:rsidR="000A03B2" w:rsidRPr="009772E1" w:rsidRDefault="00AA7D26" w:rsidP="00AA7D26">
            <w:pPr>
              <w:tabs>
                <w:tab w:val="left" w:pos="-108"/>
              </w:tabs>
              <w:spacing w:line="140" w:lineRule="atLeast"/>
              <w:ind w:left="-107"/>
              <w:jc w:val="left"/>
            </w:pPr>
            <w:r w:rsidRPr="009772E1">
              <w:rPr>
                <w:rFonts w:ascii="Tahoma" w:hAnsi="Tahoma" w:cs="Tahoma"/>
                <w:iCs/>
                <w:color w:val="333333"/>
                <w:sz w:val="14"/>
                <w:szCs w:val="14"/>
                <w:lang w:eastAsia="it-IT"/>
              </w:rPr>
              <w:t>Copyright © 2023, AIDIC Servizi S.r.l.</w:t>
            </w:r>
            <w:r w:rsidRPr="009772E1">
              <w:rPr>
                <w:rFonts w:ascii="Tahoma" w:hAnsi="Tahoma" w:cs="Tahoma"/>
                <w:iCs/>
                <w:color w:val="333333"/>
                <w:sz w:val="14"/>
                <w:szCs w:val="14"/>
                <w:lang w:eastAsia="it-IT"/>
              </w:rPr>
              <w:br/>
            </w:r>
            <w:r w:rsidRPr="009772E1">
              <w:rPr>
                <w:rFonts w:ascii="Tahoma" w:hAnsi="Tahoma" w:cs="Tahoma"/>
                <w:b/>
                <w:iCs/>
                <w:color w:val="000000"/>
                <w:sz w:val="14"/>
                <w:szCs w:val="14"/>
                <w:lang w:eastAsia="it-IT"/>
              </w:rPr>
              <w:t>ISBN</w:t>
            </w:r>
            <w:r w:rsidRPr="009772E1">
              <w:rPr>
                <w:rFonts w:ascii="Tahoma" w:hAnsi="Tahoma" w:cs="Tahoma"/>
                <w:iCs/>
                <w:color w:val="000000"/>
                <w:sz w:val="14"/>
                <w:szCs w:val="14"/>
                <w:lang w:eastAsia="it-IT"/>
              </w:rPr>
              <w:t xml:space="preserve"> </w:t>
            </w:r>
            <w:r w:rsidRPr="009772E1">
              <w:rPr>
                <w:rFonts w:ascii="Tahoma" w:hAnsi="Tahoma" w:cs="Tahoma"/>
                <w:sz w:val="14"/>
                <w:szCs w:val="14"/>
              </w:rPr>
              <w:t>97</w:t>
            </w:r>
            <w:r w:rsidR="00372E71" w:rsidRPr="009772E1">
              <w:rPr>
                <w:rFonts w:ascii="Tahoma" w:hAnsi="Tahoma" w:cs="Tahoma"/>
                <w:sz w:val="14"/>
                <w:szCs w:val="14"/>
              </w:rPr>
              <w:t>9</w:t>
            </w:r>
            <w:r w:rsidRPr="009772E1">
              <w:rPr>
                <w:rFonts w:ascii="Tahoma" w:hAnsi="Tahoma" w:cs="Tahoma"/>
                <w:sz w:val="14"/>
                <w:szCs w:val="14"/>
              </w:rPr>
              <w:t>-</w:t>
            </w:r>
            <w:r w:rsidR="00372E71" w:rsidRPr="009772E1">
              <w:rPr>
                <w:rFonts w:ascii="Tahoma" w:hAnsi="Tahoma" w:cs="Tahoma"/>
                <w:sz w:val="14"/>
                <w:szCs w:val="14"/>
              </w:rPr>
              <w:t>12</w:t>
            </w:r>
            <w:r w:rsidRPr="009772E1">
              <w:rPr>
                <w:rFonts w:ascii="Tahoma" w:hAnsi="Tahoma" w:cs="Tahoma"/>
                <w:sz w:val="14"/>
                <w:szCs w:val="14"/>
              </w:rPr>
              <w:t>-</w:t>
            </w:r>
            <w:r w:rsidR="00E33DD7" w:rsidRPr="009772E1">
              <w:rPr>
                <w:rFonts w:ascii="Tahoma" w:hAnsi="Tahoma" w:cs="Tahoma"/>
                <w:sz w:val="14"/>
                <w:szCs w:val="14"/>
              </w:rPr>
              <w:t>81206</w:t>
            </w:r>
            <w:r w:rsidRPr="009772E1">
              <w:rPr>
                <w:rFonts w:ascii="Tahoma" w:hAnsi="Tahoma" w:cs="Tahoma"/>
                <w:sz w:val="14"/>
                <w:szCs w:val="14"/>
              </w:rPr>
              <w:t>-</w:t>
            </w:r>
            <w:r w:rsidR="00E33DD7" w:rsidRPr="009772E1">
              <w:rPr>
                <w:rFonts w:ascii="Tahoma" w:hAnsi="Tahoma" w:cs="Tahoma"/>
                <w:sz w:val="14"/>
                <w:szCs w:val="14"/>
              </w:rPr>
              <w:t>00</w:t>
            </w:r>
            <w:r w:rsidRPr="009772E1">
              <w:rPr>
                <w:rFonts w:ascii="Tahoma" w:hAnsi="Tahoma" w:cs="Tahoma"/>
                <w:sz w:val="14"/>
                <w:szCs w:val="14"/>
              </w:rPr>
              <w:t>-</w:t>
            </w:r>
            <w:r w:rsidR="00E33DD7" w:rsidRPr="009772E1">
              <w:rPr>
                <w:rFonts w:ascii="Tahoma" w:hAnsi="Tahoma" w:cs="Tahoma"/>
                <w:sz w:val="14"/>
                <w:szCs w:val="14"/>
              </w:rPr>
              <w:t>7</w:t>
            </w:r>
            <w:r w:rsidRPr="009772E1">
              <w:rPr>
                <w:rFonts w:ascii="Tahoma" w:hAnsi="Tahoma" w:cs="Tahoma"/>
                <w:iCs/>
                <w:color w:val="333333"/>
                <w:sz w:val="14"/>
                <w:szCs w:val="14"/>
                <w:lang w:eastAsia="it-IT"/>
              </w:rPr>
              <w:t xml:space="preserve">; </w:t>
            </w:r>
            <w:r w:rsidRPr="009772E1">
              <w:rPr>
                <w:rFonts w:ascii="Tahoma" w:hAnsi="Tahoma" w:cs="Tahoma"/>
                <w:b/>
                <w:iCs/>
                <w:color w:val="333333"/>
                <w:sz w:val="14"/>
                <w:szCs w:val="14"/>
                <w:lang w:eastAsia="it-IT"/>
              </w:rPr>
              <w:t>ISSN</w:t>
            </w:r>
            <w:r w:rsidRPr="009772E1">
              <w:rPr>
                <w:rFonts w:ascii="Tahoma" w:hAnsi="Tahoma" w:cs="Tahoma"/>
                <w:iCs/>
                <w:color w:val="333333"/>
                <w:sz w:val="14"/>
                <w:szCs w:val="14"/>
                <w:lang w:eastAsia="it-IT"/>
              </w:rPr>
              <w:t xml:space="preserve"> 2283-9216</w:t>
            </w:r>
          </w:p>
        </w:tc>
      </w:tr>
    </w:tbl>
    <w:p w14:paraId="2E667253" w14:textId="2D1CEFA4" w:rsidR="00E978D0" w:rsidRPr="009772E1" w:rsidRDefault="00D51638" w:rsidP="00E978D0">
      <w:pPr>
        <w:pStyle w:val="CETTitle"/>
      </w:pPr>
      <w:r w:rsidRPr="009772E1">
        <w:t>Production of Nanoliposomes by a Supercritical CO</w:t>
      </w:r>
      <w:r w:rsidRPr="009772E1">
        <w:rPr>
          <w:vertAlign w:val="subscript"/>
        </w:rPr>
        <w:t>2</w:t>
      </w:r>
      <w:r w:rsidRPr="009772E1">
        <w:t xml:space="preserve"> Assisted Process: Application to Cosmetics</w:t>
      </w:r>
    </w:p>
    <w:p w14:paraId="0488FED2" w14:textId="7E68BF2D" w:rsidR="00B57E6F" w:rsidRPr="009772E1" w:rsidRDefault="00D51638" w:rsidP="00B57E6F">
      <w:pPr>
        <w:pStyle w:val="CETAuthors"/>
      </w:pPr>
      <w:r w:rsidRPr="009772E1">
        <w:t>Lucia Baldino* and Ernesto Reverchon</w:t>
      </w:r>
    </w:p>
    <w:p w14:paraId="3D72B0B0" w14:textId="68820637" w:rsidR="00B57E6F" w:rsidRPr="009772E1" w:rsidRDefault="00D51638" w:rsidP="00D51638">
      <w:pPr>
        <w:pStyle w:val="CETAddress"/>
      </w:pPr>
      <w:r w:rsidRPr="009772E1">
        <w:t>Department of Industrial Engineering, University of Salerno, Via Giovanni Paolo II, 132, 84084, Fisciano (SA), Italy</w:t>
      </w:r>
    </w:p>
    <w:p w14:paraId="73F1267A" w14:textId="3A877348" w:rsidR="00B57E6F" w:rsidRPr="009772E1" w:rsidRDefault="00D51638" w:rsidP="00B57E6F">
      <w:pPr>
        <w:pStyle w:val="CETemail"/>
        <w:rPr>
          <w:lang w:val="en-US"/>
        </w:rPr>
      </w:pPr>
      <w:r w:rsidRPr="009772E1">
        <w:rPr>
          <w:lang w:val="en-US"/>
        </w:rPr>
        <w:t>lbaldino@unisa.it</w:t>
      </w:r>
    </w:p>
    <w:p w14:paraId="04B319EE" w14:textId="25DBDB62" w:rsidR="00600535" w:rsidRPr="009772E1" w:rsidRDefault="00D51638" w:rsidP="00600535">
      <w:pPr>
        <w:pStyle w:val="CETBodytext"/>
        <w:rPr>
          <w:lang w:val="en-GB"/>
        </w:rPr>
      </w:pPr>
      <w:bookmarkStart w:id="0" w:name="_Hlk495475023"/>
      <w:r w:rsidRPr="009772E1">
        <w:rPr>
          <w:lang w:val="en-GB"/>
        </w:rPr>
        <w:t>Vesicles are intriguing candidates for the topical administration of cosmetics as they can act as skin penetration stimulators, the individual components of the vesicles can impart additional desired properties to cosmetics, and are biodegradable and minimally toxic. Among the vesicular systems proposed for this application, liposomes are widely investigated. They are constituted of an inner aqueous core and an outer lipid bilayer. This configuration allows the encapsulation of both lipophilic and hydrophilic bioactive drugs. However, the traditional processes proposed for the production of these vesicles suffer from several limits: they are batch and time-consuming techniques, require post-treatments for the purification of vesicles from organic solvent residues and/or for reducing their mean size, do not favour a high encapsulation efficiency of drugs. In this work, SuperSomes, a sustainable and continuous process assisted by supercritical CO</w:t>
      </w:r>
      <w:r w:rsidRPr="009772E1">
        <w:rPr>
          <w:vertAlign w:val="subscript"/>
          <w:lang w:val="en-GB"/>
        </w:rPr>
        <w:t>2</w:t>
      </w:r>
      <w:r w:rsidRPr="009772E1">
        <w:rPr>
          <w:lang w:val="en-GB"/>
        </w:rPr>
        <w:t>, was used to produce nanometric liposomes loaded with ascorbic acid for cosmetic applications. Operating at 100 bar and 40 °C, stable liposomes characterized by a spherical morphology and a mean diameter lower than 250 nm</w:t>
      </w:r>
      <w:r w:rsidR="007A1249" w:rsidRPr="009772E1">
        <w:rPr>
          <w:lang w:val="en-GB"/>
        </w:rPr>
        <w:t>,</w:t>
      </w:r>
      <w:r w:rsidRPr="009772E1">
        <w:rPr>
          <w:lang w:val="en-GB"/>
        </w:rPr>
        <w:t xml:space="preserve"> were obtained. An ascorbic acid encapsulation efficiency of 85% was measured and the supercritical process preserved the antioxidant activity of the drug.</w:t>
      </w:r>
    </w:p>
    <w:bookmarkEnd w:id="0"/>
    <w:p w14:paraId="476B2F2E" w14:textId="77777777" w:rsidR="00600535" w:rsidRPr="009772E1" w:rsidRDefault="00600535" w:rsidP="00600535">
      <w:pPr>
        <w:pStyle w:val="CETHeading1"/>
        <w:rPr>
          <w:lang w:val="en-GB"/>
        </w:rPr>
      </w:pPr>
      <w:r w:rsidRPr="009772E1">
        <w:rPr>
          <w:lang w:val="en-GB"/>
        </w:rPr>
        <w:t>Introduction</w:t>
      </w:r>
    </w:p>
    <w:p w14:paraId="5E7A4306" w14:textId="2AB85360" w:rsidR="00D51638" w:rsidRPr="009772E1" w:rsidRDefault="00D51638" w:rsidP="00D51638">
      <w:pPr>
        <w:pStyle w:val="CETBodytext"/>
        <w:rPr>
          <w:lang w:val="en-GB"/>
        </w:rPr>
      </w:pPr>
      <w:r w:rsidRPr="009772E1">
        <w:rPr>
          <w:lang w:val="en-GB"/>
        </w:rPr>
        <w:t xml:space="preserve">The demand for cosmetic products able to improve the skin properties </w:t>
      </w:r>
      <w:r w:rsidR="000875A4" w:rsidRPr="009772E1">
        <w:rPr>
          <w:lang w:val="en-GB"/>
        </w:rPr>
        <w:t xml:space="preserve">and health </w:t>
      </w:r>
      <w:r w:rsidR="002C0A0C">
        <w:rPr>
          <w:lang w:val="en-GB"/>
        </w:rPr>
        <w:t>is growing</w:t>
      </w:r>
      <w:r w:rsidRPr="009772E1">
        <w:rPr>
          <w:lang w:val="en-GB"/>
        </w:rPr>
        <w:t xml:space="preserve"> </w:t>
      </w:r>
      <w:r w:rsidR="002C0A0C">
        <w:rPr>
          <w:lang w:val="en-GB"/>
        </w:rPr>
        <w:t xml:space="preserve">exponentially </w:t>
      </w:r>
      <w:r w:rsidR="00331722" w:rsidRPr="009772E1">
        <w:rPr>
          <w:lang w:val="en-GB"/>
        </w:rPr>
        <w:t>(</w:t>
      </w:r>
      <w:r w:rsidR="00924563" w:rsidRPr="009772E1">
        <w:t xml:space="preserve">Dhawan et al., 2020; </w:t>
      </w:r>
      <w:r w:rsidR="00D54B39" w:rsidRPr="009772E1">
        <w:t>Montenegro</w:t>
      </w:r>
      <w:r w:rsidR="00924563" w:rsidRPr="009772E1">
        <w:t>, 2014</w:t>
      </w:r>
      <w:r w:rsidR="00331722" w:rsidRPr="009772E1">
        <w:t>)</w:t>
      </w:r>
      <w:r w:rsidRPr="009772E1">
        <w:rPr>
          <w:lang w:val="en-GB"/>
        </w:rPr>
        <w:t>. Th</w:t>
      </w:r>
      <w:r w:rsidR="00741154" w:rsidRPr="009772E1">
        <w:rPr>
          <w:lang w:val="en-GB"/>
        </w:rPr>
        <w:t xml:space="preserve">ese effects depend </w:t>
      </w:r>
      <w:r w:rsidRPr="009772E1">
        <w:rPr>
          <w:lang w:val="en-GB"/>
        </w:rPr>
        <w:t xml:space="preserve">on the </w:t>
      </w:r>
      <w:r w:rsidR="00741154" w:rsidRPr="009772E1">
        <w:rPr>
          <w:lang w:val="en-GB"/>
        </w:rPr>
        <w:t>active principle</w:t>
      </w:r>
      <w:r w:rsidR="002C0A0C" w:rsidRPr="002C0A0C">
        <w:rPr>
          <w:lang w:val="en-GB"/>
        </w:rPr>
        <w:t xml:space="preserve"> </w:t>
      </w:r>
      <w:r w:rsidR="002C0A0C">
        <w:rPr>
          <w:lang w:val="en-GB"/>
        </w:rPr>
        <w:t>and</w:t>
      </w:r>
      <w:r w:rsidR="002C0A0C" w:rsidRPr="009772E1">
        <w:rPr>
          <w:lang w:val="en-GB"/>
        </w:rPr>
        <w:t xml:space="preserve"> kind of formulation</w:t>
      </w:r>
      <w:r w:rsidR="00741154" w:rsidRPr="009772E1">
        <w:rPr>
          <w:lang w:val="en-GB"/>
        </w:rPr>
        <w:t xml:space="preserve"> used</w:t>
      </w:r>
      <w:r w:rsidRPr="009772E1">
        <w:rPr>
          <w:lang w:val="en-GB"/>
        </w:rPr>
        <w:t xml:space="preserve">, since it influences the amount and rate of active principle released on the target site </w:t>
      </w:r>
      <w:r w:rsidR="00331722" w:rsidRPr="009772E1">
        <w:rPr>
          <w:lang w:val="en-GB"/>
        </w:rPr>
        <w:t>(</w:t>
      </w:r>
      <w:r w:rsidR="0022609A" w:rsidRPr="009772E1">
        <w:t>L</w:t>
      </w:r>
      <w:r w:rsidR="00D54B39" w:rsidRPr="009772E1">
        <w:t>ohani and Verma, 2017</w:t>
      </w:r>
      <w:r w:rsidR="00331722" w:rsidRPr="009772E1">
        <w:t>)</w:t>
      </w:r>
      <w:r w:rsidRPr="009772E1">
        <w:rPr>
          <w:lang w:val="en-GB"/>
        </w:rPr>
        <w:t>.</w:t>
      </w:r>
    </w:p>
    <w:p w14:paraId="136A2F99" w14:textId="02CB87F0" w:rsidR="00D51638" w:rsidRPr="009772E1" w:rsidRDefault="00D51638" w:rsidP="00D51638">
      <w:pPr>
        <w:pStyle w:val="CETBodytext"/>
        <w:rPr>
          <w:lang w:val="en-GB"/>
        </w:rPr>
      </w:pPr>
      <w:r w:rsidRPr="009772E1">
        <w:rPr>
          <w:lang w:val="en-GB"/>
        </w:rPr>
        <w:t xml:space="preserve">Cosmetic formulations containing nanomaterials show several advantages than the conventional ones, mainly </w:t>
      </w:r>
      <w:r w:rsidR="00741154" w:rsidRPr="009772E1">
        <w:rPr>
          <w:lang w:val="en-GB"/>
        </w:rPr>
        <w:t xml:space="preserve">due </w:t>
      </w:r>
      <w:r w:rsidRPr="009772E1">
        <w:rPr>
          <w:lang w:val="en-GB"/>
        </w:rPr>
        <w:t xml:space="preserve">to a deeper penetration of the active principle in the skin and a its controlled release </w:t>
      </w:r>
      <w:r w:rsidR="003D4928" w:rsidRPr="009772E1">
        <w:rPr>
          <w:lang w:val="en-GB"/>
        </w:rPr>
        <w:t>according to</w:t>
      </w:r>
      <w:r w:rsidRPr="009772E1">
        <w:rPr>
          <w:lang w:val="en-GB"/>
        </w:rPr>
        <w:t xml:space="preserve"> the specific application </w:t>
      </w:r>
      <w:r w:rsidR="00331722" w:rsidRPr="009772E1">
        <w:rPr>
          <w:lang w:val="en-GB"/>
        </w:rPr>
        <w:t>(</w:t>
      </w:r>
      <w:r w:rsidR="00924563" w:rsidRPr="009772E1">
        <w:rPr>
          <w:lang w:val="en-GB"/>
        </w:rPr>
        <w:t>Katz et al., 2015; Yadwade et al., 2021</w:t>
      </w:r>
      <w:r w:rsidR="00331722" w:rsidRPr="009772E1">
        <w:rPr>
          <w:lang w:val="en-GB"/>
        </w:rPr>
        <w:t>)</w:t>
      </w:r>
      <w:r w:rsidRPr="009772E1">
        <w:rPr>
          <w:lang w:val="en-GB"/>
        </w:rPr>
        <w:t xml:space="preserve">. The main nanomaterials used in cosmetics are liposomes, niosomes, solid-lipid nanoparticles and nanocapsules. In particular, liposomes are frequently </w:t>
      </w:r>
      <w:r w:rsidR="003D4928" w:rsidRPr="009772E1">
        <w:rPr>
          <w:lang w:val="en-GB"/>
        </w:rPr>
        <w:t>selected</w:t>
      </w:r>
      <w:r w:rsidRPr="009772E1">
        <w:rPr>
          <w:lang w:val="en-GB"/>
        </w:rPr>
        <w:t xml:space="preserve"> for a topical administration of cosmetics.</w:t>
      </w:r>
    </w:p>
    <w:p w14:paraId="6BB0C211" w14:textId="5ACC2F95" w:rsidR="00D51638" w:rsidRPr="009772E1" w:rsidRDefault="00D51638" w:rsidP="00D51638">
      <w:pPr>
        <w:pStyle w:val="CETBodytext"/>
        <w:rPr>
          <w:lang w:val="en-GB"/>
        </w:rPr>
      </w:pPr>
      <w:r w:rsidRPr="009772E1">
        <w:rPr>
          <w:lang w:val="en-GB"/>
        </w:rPr>
        <w:t xml:space="preserve">Liposomes are characterized by a vesicular structure constituted of an external double lipidic layer and an internal aqueous core </w:t>
      </w:r>
      <w:r w:rsidR="00331722" w:rsidRPr="009772E1">
        <w:rPr>
          <w:lang w:val="en-GB"/>
        </w:rPr>
        <w:t>(</w:t>
      </w:r>
      <w:r w:rsidR="00924563" w:rsidRPr="009772E1">
        <w:rPr>
          <w:lang w:val="en-GB"/>
        </w:rPr>
        <w:t>Aparajita and Ravikumar, 2014</w:t>
      </w:r>
      <w:r w:rsidR="00331722" w:rsidRPr="009772E1">
        <w:rPr>
          <w:lang w:val="en-GB"/>
        </w:rPr>
        <w:t>)</w:t>
      </w:r>
      <w:r w:rsidRPr="009772E1">
        <w:rPr>
          <w:lang w:val="en-GB"/>
        </w:rPr>
        <w:t xml:space="preserve">. Thanks to these properties, they show an excellent biocompatibility with human skin and </w:t>
      </w:r>
      <w:r w:rsidR="003D4928" w:rsidRPr="009772E1">
        <w:rPr>
          <w:lang w:val="en-GB"/>
        </w:rPr>
        <w:t>favour</w:t>
      </w:r>
      <w:r w:rsidRPr="009772E1">
        <w:rPr>
          <w:lang w:val="en-GB"/>
        </w:rPr>
        <w:t xml:space="preserve"> its hydration. Bi et al. </w:t>
      </w:r>
      <w:r w:rsidR="00331722" w:rsidRPr="009772E1">
        <w:rPr>
          <w:lang w:val="en-GB"/>
        </w:rPr>
        <w:t>(</w:t>
      </w:r>
      <w:r w:rsidR="00C57A2C" w:rsidRPr="009772E1">
        <w:rPr>
          <w:noProof/>
        </w:rPr>
        <w:t>Hatahet et al., 2018</w:t>
      </w:r>
      <w:r w:rsidR="00331722" w:rsidRPr="009772E1">
        <w:rPr>
          <w:noProof/>
        </w:rPr>
        <w:t>)</w:t>
      </w:r>
      <w:r w:rsidRPr="009772E1">
        <w:rPr>
          <w:lang w:val="en-GB"/>
        </w:rPr>
        <w:t xml:space="preserve"> produced by ether injection and thin film hydration method, liposomes loaded with vitamin D3 that is an anti-age active principle. The aim of this study was to improve the stability and the transdermal absorption of vitamin D3. The ether injection method allowed the </w:t>
      </w:r>
      <w:r w:rsidR="003D4928" w:rsidRPr="009772E1">
        <w:rPr>
          <w:lang w:val="en-GB"/>
        </w:rPr>
        <w:t>production</w:t>
      </w:r>
      <w:r w:rsidRPr="009772E1">
        <w:rPr>
          <w:lang w:val="en-GB"/>
        </w:rPr>
        <w:t xml:space="preserve"> of smaller liposomes than the thin film hydration method (93 nm vs. 170 nm) and also a larger vitamin D3 encapsulation efficiency (80% vs. 62%). Moreover, these authors demonstrated that the skin penetration of the encapsulated vitamin D3 was larger than</w:t>
      </w:r>
      <w:r w:rsidR="003D4928" w:rsidRPr="009772E1">
        <w:rPr>
          <w:lang w:val="en-GB"/>
        </w:rPr>
        <w:t xml:space="preserve"> the active principle alone. </w:t>
      </w:r>
      <w:r w:rsidR="00707244" w:rsidRPr="009772E1">
        <w:rPr>
          <w:lang w:val="en-GB"/>
        </w:rPr>
        <w:t>Bo</w:t>
      </w:r>
      <w:r w:rsidRPr="009772E1">
        <w:rPr>
          <w:lang w:val="en-GB"/>
        </w:rPr>
        <w:t xml:space="preserve">chicchio et al. </w:t>
      </w:r>
      <w:r w:rsidR="00F66BFD" w:rsidRPr="009772E1">
        <w:rPr>
          <w:lang w:val="en-GB"/>
        </w:rPr>
        <w:t>(2020)</w:t>
      </w:r>
      <w:r w:rsidRPr="009772E1">
        <w:rPr>
          <w:lang w:val="en-GB"/>
        </w:rPr>
        <w:t xml:space="preserve"> studied the encapsulation of vitamin D3, K2, and E, and curcumin in liposomes </w:t>
      </w:r>
      <w:r w:rsidR="003D4928" w:rsidRPr="009772E1">
        <w:rPr>
          <w:lang w:val="en-GB"/>
        </w:rPr>
        <w:t>produced</w:t>
      </w:r>
      <w:r w:rsidRPr="009772E1">
        <w:rPr>
          <w:lang w:val="en-GB"/>
        </w:rPr>
        <w:t xml:space="preserve"> by microf</w:t>
      </w:r>
      <w:r w:rsidR="002C0A0C">
        <w:rPr>
          <w:lang w:val="en-GB"/>
        </w:rPr>
        <w:t>luidic. In all cases, vesicles characterized by</w:t>
      </w:r>
      <w:r w:rsidRPr="009772E1">
        <w:rPr>
          <w:lang w:val="en-GB"/>
        </w:rPr>
        <w:t xml:space="preserve"> nanometric dimensions were produced, with a </w:t>
      </w:r>
      <w:r w:rsidR="00B519D3" w:rsidRPr="009772E1">
        <w:rPr>
          <w:lang w:val="en-GB"/>
        </w:rPr>
        <w:t>Z</w:t>
      </w:r>
      <w:r w:rsidRPr="009772E1">
        <w:rPr>
          <w:lang w:val="en-GB"/>
        </w:rPr>
        <w:t xml:space="preserve">-potenzial between -20 and -35 mV, and </w:t>
      </w:r>
      <w:r w:rsidR="003D4928" w:rsidRPr="009772E1">
        <w:rPr>
          <w:lang w:val="en-GB"/>
        </w:rPr>
        <w:t xml:space="preserve">a </w:t>
      </w:r>
      <w:r w:rsidRPr="009772E1">
        <w:rPr>
          <w:lang w:val="en-GB"/>
        </w:rPr>
        <w:t xml:space="preserve">good active principle encapsulation efficiency (between 88% and 98%). </w:t>
      </w:r>
      <w:r w:rsidR="00782AA8" w:rsidRPr="009772E1">
        <w:rPr>
          <w:lang w:val="en-GB"/>
        </w:rPr>
        <w:t>Çelik et al. (2017)</w:t>
      </w:r>
      <w:r w:rsidRPr="009772E1">
        <w:rPr>
          <w:lang w:val="en-GB"/>
        </w:rPr>
        <w:t xml:space="preserve"> prepared by thin film hydration m</w:t>
      </w:r>
      <w:r w:rsidR="00782AA8" w:rsidRPr="009772E1">
        <w:rPr>
          <w:lang w:val="en-GB"/>
        </w:rPr>
        <w:t>ethod, liposomes loaded with co</w:t>
      </w:r>
      <w:r w:rsidRPr="009772E1">
        <w:rPr>
          <w:lang w:val="en-GB"/>
        </w:rPr>
        <w:t xml:space="preserve">enzyme Q10 (CoQ10) and D-pantenil triacetate (PTA), for anti-age formulations. Liposomes with mean diameters between </w:t>
      </w:r>
      <w:r w:rsidRPr="009772E1">
        <w:rPr>
          <w:lang w:val="en-GB"/>
        </w:rPr>
        <w:lastRenderedPageBreak/>
        <w:t>155 and 187 nm were produced. Stability analysis showed that liposomes</w:t>
      </w:r>
      <w:r w:rsidR="003D4928" w:rsidRPr="009772E1">
        <w:rPr>
          <w:lang w:val="en-GB"/>
        </w:rPr>
        <w:t xml:space="preserve"> preserved the active principle properties</w:t>
      </w:r>
      <w:r w:rsidRPr="009772E1">
        <w:rPr>
          <w:lang w:val="en-GB"/>
        </w:rPr>
        <w:t xml:space="preserve"> when stored at 4 °C instead of 25 °C</w:t>
      </w:r>
      <w:r w:rsidR="003D4928" w:rsidRPr="009772E1">
        <w:rPr>
          <w:lang w:val="en-GB"/>
        </w:rPr>
        <w:t>,</w:t>
      </w:r>
      <w:r w:rsidRPr="009772E1">
        <w:rPr>
          <w:lang w:val="en-GB"/>
        </w:rPr>
        <w:t xml:space="preserve"> for two months.</w:t>
      </w:r>
    </w:p>
    <w:p w14:paraId="08215949" w14:textId="51F18C85" w:rsidR="00D51638" w:rsidRPr="009772E1" w:rsidRDefault="00D51638" w:rsidP="00D51638">
      <w:pPr>
        <w:pStyle w:val="CETBodytext"/>
        <w:rPr>
          <w:lang w:val="en-GB"/>
        </w:rPr>
      </w:pPr>
      <w:r w:rsidRPr="009772E1">
        <w:rPr>
          <w:lang w:val="en-GB"/>
        </w:rPr>
        <w:t xml:space="preserve">Among the active principles used for cosmetic applications, ascorbic acid is frequently selected since it is a hydrosoluble molecule and shows antioxidant properties </w:t>
      </w:r>
      <w:r w:rsidR="008A25D1" w:rsidRPr="009772E1">
        <w:rPr>
          <w:lang w:val="en-GB"/>
        </w:rPr>
        <w:t>that favour</w:t>
      </w:r>
      <w:r w:rsidRPr="009772E1">
        <w:rPr>
          <w:lang w:val="en-GB"/>
        </w:rPr>
        <w:t xml:space="preserve"> the synthesis of collagen </w:t>
      </w:r>
      <w:r w:rsidR="00331722" w:rsidRPr="009772E1">
        <w:rPr>
          <w:lang w:val="en-GB"/>
        </w:rPr>
        <w:t>(</w:t>
      </w:r>
      <w:r w:rsidR="008B2EB7" w:rsidRPr="009772E1">
        <w:rPr>
          <w:noProof/>
        </w:rPr>
        <w:t>Maione-Silva</w:t>
      </w:r>
      <w:r w:rsidR="008B2EB7" w:rsidRPr="009772E1">
        <w:rPr>
          <w:lang w:val="en-GB"/>
        </w:rPr>
        <w:t xml:space="preserve"> et al., 2019</w:t>
      </w:r>
      <w:r w:rsidR="00331722" w:rsidRPr="009772E1">
        <w:rPr>
          <w:lang w:val="en-GB"/>
        </w:rPr>
        <w:t>)</w:t>
      </w:r>
      <w:r w:rsidRPr="009772E1">
        <w:rPr>
          <w:lang w:val="en-GB"/>
        </w:rPr>
        <w:t>.</w:t>
      </w:r>
      <w:r w:rsidR="00364C4F">
        <w:rPr>
          <w:lang w:val="en-GB"/>
        </w:rPr>
        <w:t xml:space="preserve"> </w:t>
      </w:r>
      <w:r w:rsidRPr="009772E1">
        <w:rPr>
          <w:lang w:val="en-GB"/>
        </w:rPr>
        <w:t xml:space="preserve">Maione-Silva et al. </w:t>
      </w:r>
      <w:r w:rsidR="008B2EB7" w:rsidRPr="009772E1">
        <w:rPr>
          <w:lang w:val="en-GB"/>
        </w:rPr>
        <w:t>(2019)</w:t>
      </w:r>
      <w:r w:rsidRPr="009772E1">
        <w:rPr>
          <w:lang w:val="en-GB"/>
        </w:rPr>
        <w:t xml:space="preserve"> produced by thin film hydration method an anti-age </w:t>
      </w:r>
      <w:r w:rsidR="008A25D1" w:rsidRPr="009772E1">
        <w:rPr>
          <w:lang w:val="en-GB"/>
        </w:rPr>
        <w:t>liposomal</w:t>
      </w:r>
      <w:r w:rsidRPr="009772E1">
        <w:rPr>
          <w:lang w:val="en-GB"/>
        </w:rPr>
        <w:t xml:space="preserve"> formulation, containing ascorbic acid. </w:t>
      </w:r>
      <w:r w:rsidR="00364C4F">
        <w:rPr>
          <w:lang w:val="en-GB"/>
        </w:rPr>
        <w:t>The</w:t>
      </w:r>
      <w:r w:rsidRPr="009772E1">
        <w:rPr>
          <w:lang w:val="en-GB"/>
        </w:rPr>
        <w:t xml:space="preserve"> formulation showed a unimodal dimensional distribution, with a mean diameter lower than 200 nm and an encapsulation efficiency of 58%. Amiri et al. </w:t>
      </w:r>
      <w:r w:rsidR="006F4CBA" w:rsidRPr="009772E1">
        <w:rPr>
          <w:lang w:val="en-GB"/>
        </w:rPr>
        <w:t>(2019)</w:t>
      </w:r>
      <w:r w:rsidRPr="009772E1">
        <w:rPr>
          <w:lang w:val="en-GB"/>
        </w:rPr>
        <w:t xml:space="preserve"> obtained by reverse phase evaporation liposomes loaded with ascorbic acid</w:t>
      </w:r>
      <w:r w:rsidR="008A25D1" w:rsidRPr="009772E1">
        <w:rPr>
          <w:lang w:val="en-GB"/>
        </w:rPr>
        <w:t>,</w:t>
      </w:r>
      <w:r w:rsidRPr="009772E1">
        <w:rPr>
          <w:lang w:val="en-GB"/>
        </w:rPr>
        <w:t xml:space="preserve"> testing different phospholipid amount (from 0 to 50%) and sonication time (20, 25, 30, 35</w:t>
      </w:r>
      <w:r w:rsidR="008A25D1" w:rsidRPr="009772E1">
        <w:rPr>
          <w:lang w:val="en-GB"/>
        </w:rPr>
        <w:t>,</w:t>
      </w:r>
      <w:r w:rsidRPr="009772E1">
        <w:rPr>
          <w:lang w:val="en-GB"/>
        </w:rPr>
        <w:t xml:space="preserve"> and 40 min). The results showed that an increase in the sonication time and a decrease in the phospholipid amount produced liposomes with smaller mean dimension</w:t>
      </w:r>
      <w:r w:rsidR="008A25D1" w:rsidRPr="009772E1">
        <w:rPr>
          <w:lang w:val="en-GB"/>
        </w:rPr>
        <w:t>s</w:t>
      </w:r>
      <w:r w:rsidRPr="009772E1">
        <w:rPr>
          <w:lang w:val="en-GB"/>
        </w:rPr>
        <w:t>.</w:t>
      </w:r>
    </w:p>
    <w:p w14:paraId="026AEDC3" w14:textId="35A7449B" w:rsidR="00D51638" w:rsidRPr="009772E1" w:rsidRDefault="00D51638" w:rsidP="00D51638">
      <w:pPr>
        <w:pStyle w:val="CETBodytext"/>
        <w:rPr>
          <w:lang w:val="en-GB"/>
        </w:rPr>
      </w:pPr>
      <w:r w:rsidRPr="009772E1">
        <w:rPr>
          <w:lang w:val="en-GB"/>
        </w:rPr>
        <w:t xml:space="preserve">However, the works discussed until now reported the production of liposomes loaded with active principles by traditional methods that are: batch and time-consuming processes, require post-treatments to obtain smaller dimensions of the vesicles and to remove the organic solvents used during the preparation steps, </w:t>
      </w:r>
      <w:r w:rsidR="008A25D1" w:rsidRPr="009772E1">
        <w:rPr>
          <w:lang w:val="en-GB"/>
        </w:rPr>
        <w:t xml:space="preserve">and </w:t>
      </w:r>
      <w:r w:rsidRPr="009772E1">
        <w:rPr>
          <w:lang w:val="en-GB"/>
        </w:rPr>
        <w:t>can allow a low encapsulation efficiency of the drug.</w:t>
      </w:r>
    </w:p>
    <w:p w14:paraId="5B2FF3B5" w14:textId="66340040" w:rsidR="00D51638" w:rsidRPr="009772E1" w:rsidRDefault="00D51638" w:rsidP="00D51638">
      <w:pPr>
        <w:pStyle w:val="CETBodytext"/>
        <w:rPr>
          <w:lang w:val="en-GB"/>
        </w:rPr>
      </w:pPr>
      <w:r w:rsidRPr="009772E1">
        <w:rPr>
          <w:lang w:val="en-GB"/>
        </w:rPr>
        <w:t>SuperSomes is an innovative and continuous process assisted by supercritical CO</w:t>
      </w:r>
      <w:r w:rsidRPr="009772E1">
        <w:rPr>
          <w:vertAlign w:val="subscript"/>
          <w:lang w:val="en-GB"/>
        </w:rPr>
        <w:t>2</w:t>
      </w:r>
      <w:r w:rsidRPr="009772E1">
        <w:rPr>
          <w:lang w:val="en-GB"/>
        </w:rPr>
        <w:t xml:space="preserve"> (SC-CO</w:t>
      </w:r>
      <w:r w:rsidRPr="009772E1">
        <w:rPr>
          <w:vertAlign w:val="subscript"/>
          <w:lang w:val="en-GB"/>
        </w:rPr>
        <w:t>2</w:t>
      </w:r>
      <w:r w:rsidRPr="009772E1">
        <w:rPr>
          <w:lang w:val="en-GB"/>
        </w:rPr>
        <w:t xml:space="preserve">) that overcome </w:t>
      </w:r>
      <w:r w:rsidR="008A25D1" w:rsidRPr="009772E1">
        <w:rPr>
          <w:lang w:val="en-GB"/>
        </w:rPr>
        <w:t>the limits previously described</w:t>
      </w:r>
      <w:r w:rsidRPr="009772E1">
        <w:rPr>
          <w:lang w:val="en-GB"/>
        </w:rPr>
        <w:t xml:space="preserve"> thanks to the features of the supercritical fluids, such as a gas-like diffusivity, liquid-like density and negligible surface tension. Using SuperSomes, nanoliposomes loaded with vitamin D3 </w:t>
      </w:r>
      <w:r w:rsidR="00331722" w:rsidRPr="009772E1">
        <w:rPr>
          <w:lang w:val="en-GB"/>
        </w:rPr>
        <w:t>(</w:t>
      </w:r>
      <w:r w:rsidR="00FC39B1" w:rsidRPr="009772E1">
        <w:rPr>
          <w:lang w:val="en-GB"/>
        </w:rPr>
        <w:t>Chaves et al., 2022a</w:t>
      </w:r>
      <w:r w:rsidR="00331722" w:rsidRPr="009772E1">
        <w:rPr>
          <w:lang w:val="en-GB"/>
        </w:rPr>
        <w:t>)</w:t>
      </w:r>
      <w:r w:rsidRPr="009772E1">
        <w:rPr>
          <w:lang w:val="en-GB"/>
        </w:rPr>
        <w:t xml:space="preserve"> and vitamin D3 plus curcumin </w:t>
      </w:r>
      <w:r w:rsidR="00331722" w:rsidRPr="009772E1">
        <w:rPr>
          <w:lang w:val="en-GB"/>
        </w:rPr>
        <w:t>(</w:t>
      </w:r>
      <w:r w:rsidR="00FC39B1" w:rsidRPr="009772E1">
        <w:rPr>
          <w:lang w:val="en-GB"/>
        </w:rPr>
        <w:t>Chaves et al., 2022b</w:t>
      </w:r>
      <w:r w:rsidR="00331722" w:rsidRPr="009772E1">
        <w:rPr>
          <w:lang w:val="en-GB"/>
        </w:rPr>
        <w:t>)</w:t>
      </w:r>
      <w:r w:rsidRPr="009772E1">
        <w:rPr>
          <w:lang w:val="en-GB"/>
        </w:rPr>
        <w:t xml:space="preserve"> were successfully produced, operating at 100 bar and 40 °C.</w:t>
      </w:r>
    </w:p>
    <w:p w14:paraId="23F86FEF" w14:textId="534F544A" w:rsidR="00600535" w:rsidRPr="009772E1" w:rsidRDefault="00D51638" w:rsidP="00D51638">
      <w:pPr>
        <w:pStyle w:val="CETBodytext"/>
        <w:rPr>
          <w:lang w:val="en-GB"/>
        </w:rPr>
      </w:pPr>
      <w:r w:rsidRPr="009772E1">
        <w:rPr>
          <w:lang w:val="en-GB"/>
        </w:rPr>
        <w:t>Therefore, the aim of this work is the production for the first time of nanoliposomes loaded with ascorbic acid for cosmetic application</w:t>
      </w:r>
      <w:r w:rsidR="008A25D1" w:rsidRPr="009772E1">
        <w:rPr>
          <w:lang w:val="en-GB"/>
        </w:rPr>
        <w:t>s</w:t>
      </w:r>
      <w:r w:rsidRPr="009772E1">
        <w:rPr>
          <w:lang w:val="en-GB"/>
        </w:rPr>
        <w:t>. In order to demonstrate the feasibility of the process, several characterizations of the samples were performed, such as: dynamic light scattering (DLS), scanning electron microscopy (SEM), UV-Vis spectrophotometry and antioxidant activity test</w:t>
      </w:r>
      <w:r w:rsidR="008A25D1" w:rsidRPr="009772E1">
        <w:rPr>
          <w:lang w:val="en-GB"/>
        </w:rPr>
        <w:t>s</w:t>
      </w:r>
      <w:r w:rsidRPr="009772E1">
        <w:rPr>
          <w:lang w:val="en-GB"/>
        </w:rPr>
        <w:t>.</w:t>
      </w:r>
    </w:p>
    <w:p w14:paraId="5741900F" w14:textId="56552B1E" w:rsidR="00453E24" w:rsidRPr="009772E1" w:rsidRDefault="0000262F" w:rsidP="0000262F">
      <w:pPr>
        <w:pStyle w:val="CETHeading1"/>
      </w:pPr>
      <w:r w:rsidRPr="009772E1">
        <w:t>Materials and methods</w:t>
      </w:r>
    </w:p>
    <w:p w14:paraId="09406386" w14:textId="590FF1CE" w:rsidR="00453E24" w:rsidRPr="009772E1" w:rsidRDefault="0000262F" w:rsidP="00453E24">
      <w:pPr>
        <w:pStyle w:val="CETBodytext"/>
      </w:pPr>
      <w:r w:rsidRPr="009772E1">
        <w:t>Phosphatidylcholine (</w:t>
      </w:r>
      <w:r w:rsidR="001A358D" w:rsidRPr="009772E1">
        <w:t>PC, in solid form</w:t>
      </w:r>
      <w:r w:rsidRPr="009772E1">
        <w:t>) and ascorbic acid (AA, powder) were purchased from Sigma Aldrich (Milan, Italy); ethanol (anhydrous, ≥99.9% purity) was purchased from Carlo Erba Reagents (Cornaredo (MI), Italy); distilled water was produced in laboratory, using a home-made lab-scale distiller. Carbon dioxide (CO</w:t>
      </w:r>
      <w:r w:rsidRPr="009772E1">
        <w:rPr>
          <w:vertAlign w:val="subscript"/>
        </w:rPr>
        <w:t>2</w:t>
      </w:r>
      <w:r w:rsidRPr="009772E1">
        <w:t>, &gt;99.4% purity) was purchased from Morlando Group Srl (Naples, Italy).</w:t>
      </w:r>
    </w:p>
    <w:p w14:paraId="0636B784" w14:textId="3515A31C" w:rsidR="00453E24" w:rsidRPr="009772E1" w:rsidRDefault="0000262F" w:rsidP="0047036A">
      <w:pPr>
        <w:pStyle w:val="CETheadingx"/>
      </w:pPr>
      <w:r w:rsidRPr="009772E1">
        <w:t>SuperSomes description</w:t>
      </w:r>
    </w:p>
    <w:p w14:paraId="274ADE92" w14:textId="7C9A5C57" w:rsidR="0000262F" w:rsidRPr="009772E1" w:rsidRDefault="0000262F" w:rsidP="0000262F">
      <w:pPr>
        <w:pStyle w:val="CETBodytext"/>
      </w:pPr>
      <w:r w:rsidRPr="009772E1">
        <w:t>Super</w:t>
      </w:r>
      <w:r w:rsidR="00A57ED1">
        <w:t>Somes</w:t>
      </w:r>
      <w:r w:rsidRPr="009772E1">
        <w:t xml:space="preserve"> apparatus wa</w:t>
      </w:r>
      <w:r w:rsidR="00471ACF">
        <w:t>s formed by three feeding lines</w:t>
      </w:r>
      <w:r w:rsidRPr="009772E1">
        <w:t>: (1) delivered CO</w:t>
      </w:r>
      <w:r w:rsidRPr="009772E1">
        <w:rPr>
          <w:vertAlign w:val="subscript"/>
        </w:rPr>
        <w:t>2</w:t>
      </w:r>
      <w:r w:rsidRPr="009772E1">
        <w:t xml:space="preserve"> from a reservoir to a high-pressure stainless-steel static mixer (or saturator), with an internal volume of 0.15 dm</w:t>
      </w:r>
      <w:r w:rsidRPr="009772E1">
        <w:rPr>
          <w:vertAlign w:val="superscript"/>
        </w:rPr>
        <w:t>3</w:t>
      </w:r>
      <w:r w:rsidRPr="009772E1">
        <w:t xml:space="preserve"> and filled with stainless-steel packings (1889 m</w:t>
      </w:r>
      <w:r w:rsidRPr="009772E1">
        <w:rPr>
          <w:vertAlign w:val="superscript"/>
        </w:rPr>
        <w:t>-1</w:t>
      </w:r>
      <w:r w:rsidRPr="009772E1">
        <w:t xml:space="preserve"> specific surface, 0.94 voidage, 0.16 inch, Pro-Pak, Scientific Development Company, State College, PA, USA); (2) delivered water or a water solution </w:t>
      </w:r>
      <w:r w:rsidR="007D5362" w:rsidRPr="009772E1">
        <w:t>(i.e., water + 5% w/w</w:t>
      </w:r>
      <w:r w:rsidR="00777D4B" w:rsidRPr="009772E1">
        <w:t xml:space="preserve"> AA/PC</w:t>
      </w:r>
      <w:r w:rsidR="007D5362" w:rsidRPr="009772E1">
        <w:t xml:space="preserve">) </w:t>
      </w:r>
      <w:r w:rsidRPr="009772E1">
        <w:t>directly to the high-pressure stainless-steel formation vessel, with an internal volume of 500 dm</w:t>
      </w:r>
      <w:r w:rsidRPr="009772E1">
        <w:rPr>
          <w:vertAlign w:val="superscript"/>
        </w:rPr>
        <w:t>3</w:t>
      </w:r>
      <w:r w:rsidRPr="009772E1">
        <w:t>; and (3) delivered the ethanolic solution containing PC to the saturator.</w:t>
      </w:r>
      <w:r w:rsidR="00A57ED1">
        <w:t xml:space="preserve"> A schematic representation of SuperSomes plant can be found in </w:t>
      </w:r>
      <w:r w:rsidR="00A57ED1" w:rsidRPr="009772E1">
        <w:t>(Baldino and Reverchon, 2021; Baldino and Reverchon, 2022)</w:t>
      </w:r>
      <w:r w:rsidR="00A57ED1">
        <w:t>.</w:t>
      </w:r>
    </w:p>
    <w:p w14:paraId="7C2B0064" w14:textId="1C81DC90" w:rsidR="00453E24" w:rsidRPr="009772E1" w:rsidRDefault="0000262F" w:rsidP="0000262F">
      <w:pPr>
        <w:pStyle w:val="CETBodytext"/>
      </w:pPr>
      <w:r w:rsidRPr="009772E1">
        <w:t>A 100 mL volume of ethanolic solution containing PC (20 mg/mL) was prepared under agitation at 500 rpm for 1 h. CO</w:t>
      </w:r>
      <w:r w:rsidRPr="009772E1">
        <w:rPr>
          <w:vertAlign w:val="subscript"/>
        </w:rPr>
        <w:t>2</w:t>
      </w:r>
      <w:r w:rsidRPr="009772E1">
        <w:t xml:space="preserve"> was cooled and, then, was pumped using an Ecoflow® pump (mod. LDC-M-2, Lewa, Leon</w:t>
      </w:r>
      <w:r w:rsidR="00471ACF">
        <w:t>berg, Germany) to the saturator</w:t>
      </w:r>
      <w:r w:rsidRPr="009772E1">
        <w:t xml:space="preserve"> </w:t>
      </w:r>
      <w:r w:rsidR="00471ACF">
        <w:t xml:space="preserve">that was </w:t>
      </w:r>
      <w:r w:rsidRPr="009772E1">
        <w:t xml:space="preserve">heated by three thin band heating sheaths (240 V, 140 W, Watlow, Corsico (MI), Italy). In the same chamber, the ethanolic solution of PC was pumped using a Gilson pump (mod. 305, Villiers Le Bel, France). The ratio, expressed on mass basis, between </w:t>
      </w:r>
      <w:r w:rsidR="00471ACF">
        <w:t xml:space="preserve">the </w:t>
      </w:r>
      <w:r w:rsidRPr="009772E1">
        <w:t>CO</w:t>
      </w:r>
      <w:r w:rsidRPr="009772E1">
        <w:rPr>
          <w:vertAlign w:val="subscript"/>
        </w:rPr>
        <w:t>2</w:t>
      </w:r>
      <w:r w:rsidRPr="009772E1">
        <w:t xml:space="preserve"> flow rate and the ethanolic solution flow rate was about 2.4</w:t>
      </w:r>
      <w:r w:rsidR="007D5362" w:rsidRPr="009772E1">
        <w:t>0</w:t>
      </w:r>
      <w:r w:rsidRPr="009772E1">
        <w:t>. The contact between the ethanolic solution of PC and SC-CO</w:t>
      </w:r>
      <w:r w:rsidRPr="009772E1">
        <w:rPr>
          <w:vertAlign w:val="subscript"/>
        </w:rPr>
        <w:t>2</w:t>
      </w:r>
      <w:r w:rsidRPr="009772E1">
        <w:t xml:space="preserve"> promoted the formation of a gas expanded liquid </w:t>
      </w:r>
      <w:r w:rsidR="00FE0E2B" w:rsidRPr="009772E1">
        <w:t>(Baldino and Reverchon, 2021</w:t>
      </w:r>
      <w:r w:rsidR="007E1D12" w:rsidRPr="009772E1">
        <w:t>; Baldino and Reverchon, 2022</w:t>
      </w:r>
      <w:r w:rsidR="00FE0E2B" w:rsidRPr="009772E1">
        <w:t>)</w:t>
      </w:r>
      <w:r w:rsidRPr="009772E1">
        <w:t>. Subsequently, this expanded liquid was delivered through a capillary tube (8 cm length, 1/8 in. external diameter, 0.028 in. wall thickness) inside the formation vessel</w:t>
      </w:r>
      <w:r w:rsidR="00471ACF">
        <w:t xml:space="preserve"> that was</w:t>
      </w:r>
      <w:r w:rsidRPr="009772E1">
        <w:t xml:space="preserve"> heated by two heating sheaths (240 V, 800 W, Watlow, Corsico (MI), Italy). Water was pumped using another Gilson pump (mod. 305, Villiers Le Bel, France) to the formation vessel, and was atomized through an 80 µm internal diameter nozzle. At the end of the experiment, the plant was slowly depressurized opening a micrometering valve (mod. 1335G4Y, Hoke, Spartanburg, SC, USA). The mixture ethanol+CO</w:t>
      </w:r>
      <w:r w:rsidRPr="009772E1">
        <w:rPr>
          <w:vertAlign w:val="subscript"/>
        </w:rPr>
        <w:t>2</w:t>
      </w:r>
      <w:r w:rsidRPr="009772E1">
        <w:t xml:space="preserve"> was removed using a separator downstream of the formation vessel, operating at 25 °C and 10 bar. CO</w:t>
      </w:r>
      <w:r w:rsidRPr="009772E1">
        <w:rPr>
          <w:vertAlign w:val="subscript"/>
        </w:rPr>
        <w:t>2</w:t>
      </w:r>
      <w:r w:rsidRPr="009772E1">
        <w:t xml:space="preserve">, before being eliminated from the separator, passed through a rotameter (N5-2500, ASA, Sesto San Giovanni (MI), Italy) that was used to measure the gas flow rate. The produced liposome suspension was collected in a reservoir located at the bottom of the formation vessel that can be withdrawn using an on/off valve (mod. SS-43GS4, Swagelok, Solon, Ohio, USA). Temperature along the plant was measured using thermocouples and controlled using PID controllers (Series </w:t>
      </w:r>
      <w:r w:rsidRPr="009772E1">
        <w:lastRenderedPageBreak/>
        <w:t xml:space="preserve">93, Watlow, Corsico (MI), Italy); whereas pressure was measured by pressure gauges </w:t>
      </w:r>
      <w:r w:rsidR="00E6759F" w:rsidRPr="009772E1">
        <w:t>(mod. MP1, OMET, Lecco, Italy).</w:t>
      </w:r>
    </w:p>
    <w:p w14:paraId="18BAFA6F" w14:textId="3F0C3B68" w:rsidR="00453E24" w:rsidRPr="009772E1" w:rsidRDefault="0000262F" w:rsidP="0047036A">
      <w:pPr>
        <w:pStyle w:val="CETheadingx"/>
      </w:pPr>
      <w:r w:rsidRPr="009772E1">
        <w:t>Characterization techniques</w:t>
      </w:r>
    </w:p>
    <w:p w14:paraId="12E6193D" w14:textId="425C8C68" w:rsidR="0000262F" w:rsidRPr="009772E1" w:rsidRDefault="0000262F" w:rsidP="0000262F">
      <w:pPr>
        <w:pStyle w:val="CETBodytext"/>
        <w:rPr>
          <w:lang w:val="en-GB"/>
        </w:rPr>
      </w:pPr>
      <w:r w:rsidRPr="009772E1">
        <w:rPr>
          <w:lang w:val="en-GB"/>
        </w:rPr>
        <w:t xml:space="preserve">Liposome suspensions were characterized in terms of mean hydrodynamic diameter (MHD), polydispersity index (PDI) and </w:t>
      </w:r>
      <w:r w:rsidR="00B519D3" w:rsidRPr="009772E1">
        <w:rPr>
          <w:lang w:val="en-GB"/>
        </w:rPr>
        <w:t>Z</w:t>
      </w:r>
      <w:r w:rsidRPr="009772E1">
        <w:rPr>
          <w:lang w:val="en-GB"/>
        </w:rPr>
        <w:t>-potential by a dynamic light scattering (DLS, mod. Zetasizer Nano S, Worcestershire, United Kingdom). All measurements were repeated in triplicate.</w:t>
      </w:r>
    </w:p>
    <w:p w14:paraId="2062E765" w14:textId="6D767012" w:rsidR="0000262F" w:rsidRPr="009772E1" w:rsidRDefault="0000262F" w:rsidP="0000262F">
      <w:pPr>
        <w:pStyle w:val="CETBodytext"/>
        <w:rPr>
          <w:lang w:val="en-GB"/>
        </w:rPr>
      </w:pPr>
      <w:r w:rsidRPr="009772E1">
        <w:rPr>
          <w:lang w:val="en-GB"/>
        </w:rPr>
        <w:t xml:space="preserve">Morphology was observed </w:t>
      </w:r>
      <w:r w:rsidR="007D6904" w:rsidRPr="009772E1">
        <w:rPr>
          <w:lang w:val="en-GB"/>
        </w:rPr>
        <w:t>by</w:t>
      </w:r>
      <w:r w:rsidRPr="009772E1">
        <w:rPr>
          <w:lang w:val="en-GB"/>
        </w:rPr>
        <w:t xml:space="preserve"> a field emission scanning electron microscope (SEM, mod. LEO 1525, Carl Zeiss SMT AG, Oberkochen, Germany). Before performing this analysis, two or three drops of liposome suspension were deposited on an </w:t>
      </w:r>
      <w:r w:rsidR="007D6904" w:rsidRPr="009772E1">
        <w:rPr>
          <w:lang w:val="en-GB"/>
        </w:rPr>
        <w:t>aluminium</w:t>
      </w:r>
      <w:r w:rsidRPr="009772E1">
        <w:rPr>
          <w:lang w:val="en-GB"/>
        </w:rPr>
        <w:t xml:space="preserve"> stub that was left to dry for 2 days. Then, liposomes were covered </w:t>
      </w:r>
      <w:r w:rsidR="004E26C2">
        <w:rPr>
          <w:lang w:val="en-GB"/>
        </w:rPr>
        <w:t>by</w:t>
      </w:r>
      <w:r w:rsidRPr="009772E1">
        <w:rPr>
          <w:lang w:val="en-GB"/>
        </w:rPr>
        <w:t xml:space="preserve"> a thin gold layer using a sputter coater (mod. 108 A, Agar Auto Sputter Coater, Stansted, UK) at 40 mA for 120 s and, finally, observed by SEM.</w:t>
      </w:r>
    </w:p>
    <w:p w14:paraId="0D53C3F1" w14:textId="7C993DB2" w:rsidR="0000262F" w:rsidRPr="009772E1" w:rsidRDefault="0000262F" w:rsidP="0000262F">
      <w:pPr>
        <w:pStyle w:val="CETBodytext"/>
        <w:rPr>
          <w:lang w:val="en-GB"/>
        </w:rPr>
      </w:pPr>
      <w:r w:rsidRPr="009772E1">
        <w:rPr>
          <w:lang w:val="en-GB"/>
        </w:rPr>
        <w:t>Ascorbic acid encapsulation efficiency (EE%) and release kinetics were measured by an UV-Vis spectrophotometer (mod. Cary 60 UV-Vis, Agilent Technologies, Santa Clara, CA, USA). In particular, for EE% measurement, the supernatant and the vesicles were first separated by ultracentrifugation (mod. Optima XE-100 IVD, equipped with a Type-32 Swinging Bucket Rotor, Beckmann Coulter, Cassina De’ Pecchi (MI), Italy)</w:t>
      </w:r>
      <w:r w:rsidR="004E26C2">
        <w:rPr>
          <w:lang w:val="en-GB"/>
        </w:rPr>
        <w:t xml:space="preserve"> that was</w:t>
      </w:r>
      <w:r w:rsidRPr="009772E1">
        <w:rPr>
          <w:lang w:val="en-GB"/>
        </w:rPr>
        <w:t xml:space="preserve"> carried out at 32000 rpm for 3 h at 4 °C, and, then, the recovered supernatant was analyzed by the UV-Vis spectrophotometer, reading the AA absorbance at λ= 260 nm. EE% was calculated using the following equation:</w:t>
      </w:r>
    </w:p>
    <w:p w14:paraId="6190BB82" w14:textId="71D2F0A7" w:rsidR="0000262F" w:rsidRPr="009772E1" w:rsidRDefault="007D6904" w:rsidP="007D6904">
      <w:pPr>
        <w:pStyle w:val="CETBodytext"/>
        <w:spacing w:before="240" w:after="240"/>
        <w:jc w:val="center"/>
        <w:rPr>
          <w:i/>
          <w:lang w:val="en-GB"/>
        </w:rPr>
      </w:pPr>
      <w:r w:rsidRPr="009772E1">
        <w:rPr>
          <w:i/>
          <w:lang w:val="en-GB"/>
        </w:rPr>
        <w:t>EE%=</w:t>
      </w:r>
      <w:r w:rsidR="009772E1">
        <w:rPr>
          <w:i/>
          <w:lang w:val="en-GB"/>
        </w:rPr>
        <w:t xml:space="preserve"> </w:t>
      </w:r>
      <w:r w:rsidRPr="009772E1">
        <w:rPr>
          <w:i/>
          <w:lang w:val="en-GB"/>
        </w:rPr>
        <w:t>[</w:t>
      </w:r>
      <w:r w:rsidR="0000262F" w:rsidRPr="009772E1">
        <w:rPr>
          <w:i/>
          <w:lang w:val="en-GB"/>
        </w:rPr>
        <w:t>1</w:t>
      </w:r>
      <w:r w:rsidRPr="009772E1">
        <w:rPr>
          <w:i/>
          <w:lang w:val="en-GB"/>
        </w:rPr>
        <w:t xml:space="preserve"> </w:t>
      </w:r>
      <w:r w:rsidR="0000262F" w:rsidRPr="009772E1">
        <w:rPr>
          <w:i/>
          <w:lang w:val="en-GB"/>
        </w:rPr>
        <w:t>- (supernatant concentration)/(theoretical concentration)</w:t>
      </w:r>
      <w:r w:rsidRPr="009772E1">
        <w:rPr>
          <w:i/>
          <w:lang w:val="en-GB"/>
        </w:rPr>
        <w:t>]</w:t>
      </w:r>
      <w:r w:rsidR="0000262F" w:rsidRPr="009772E1">
        <w:rPr>
          <w:i/>
          <w:lang w:val="en-GB"/>
        </w:rPr>
        <w:t>∙100</w:t>
      </w:r>
    </w:p>
    <w:p w14:paraId="08764498" w14:textId="77777777" w:rsidR="0000262F" w:rsidRPr="009772E1" w:rsidRDefault="0000262F" w:rsidP="0000262F">
      <w:pPr>
        <w:pStyle w:val="CETBodytext"/>
        <w:rPr>
          <w:lang w:val="en-GB"/>
        </w:rPr>
      </w:pPr>
      <w:r w:rsidRPr="009772E1">
        <w:rPr>
          <w:lang w:val="en-GB"/>
        </w:rPr>
        <w:t>where the theoretical concentration was the starting concentration of the drug dissolved in the water solution; whereas the supernatant concentration was the unencapsulated drug in the final suspension.</w:t>
      </w:r>
    </w:p>
    <w:p w14:paraId="3C3230F1" w14:textId="5568C45D" w:rsidR="0000262F" w:rsidRPr="009772E1" w:rsidRDefault="0000262F" w:rsidP="0000262F">
      <w:pPr>
        <w:pStyle w:val="CETBodytext"/>
        <w:rPr>
          <w:lang w:val="en-GB"/>
        </w:rPr>
      </w:pPr>
      <w:r w:rsidRPr="009772E1">
        <w:rPr>
          <w:lang w:val="en-GB"/>
        </w:rPr>
        <w:t xml:space="preserve">Drug release tests were carried out according to the following method: 5 mL of liposome suspension were inserted in a 14000 Da cut-off dialysis sack (Sigma Aldrich, Milan, Italy) and, then, this sack was immersed in 80 mL of phosphate buffered saline (PBS) at pH 7.4 and 37 °C, continuously stirred at 250 rpm. </w:t>
      </w:r>
      <w:r w:rsidR="007D6904" w:rsidRPr="009772E1">
        <w:rPr>
          <w:lang w:val="en-GB"/>
        </w:rPr>
        <w:t>AA</w:t>
      </w:r>
      <w:r w:rsidRPr="009772E1">
        <w:rPr>
          <w:lang w:val="en-GB"/>
        </w:rPr>
        <w:t xml:space="preserve"> release kinetics from liposomes were measured at λ= 260 nm, in absence of light, by the UV-Vis spectrophotometer previously described.</w:t>
      </w:r>
    </w:p>
    <w:p w14:paraId="6C8C7074" w14:textId="2F420305" w:rsidR="0000262F" w:rsidRPr="009772E1" w:rsidRDefault="0000262F" w:rsidP="0000262F">
      <w:pPr>
        <w:pStyle w:val="CETBodytext"/>
        <w:rPr>
          <w:lang w:val="en-GB"/>
        </w:rPr>
      </w:pPr>
      <w:r w:rsidRPr="009772E1">
        <w:rPr>
          <w:lang w:val="en-GB"/>
        </w:rPr>
        <w:t xml:space="preserve">DPPH radical scavenging assay was performed using the following method: first, </w:t>
      </w:r>
      <w:r w:rsidR="007D6904" w:rsidRPr="009772E1">
        <w:rPr>
          <w:lang w:val="en-GB"/>
        </w:rPr>
        <w:t xml:space="preserve">a </w:t>
      </w:r>
      <w:r w:rsidRPr="009772E1">
        <w:rPr>
          <w:lang w:val="en-GB"/>
        </w:rPr>
        <w:t>liposome suspension was ultracentrifuged (mod. Optima XE-100 IVD, equipped with a Type-32 Swinging Bucket Rotor, Beckmann Coulter, Cassina De’ Pecchi (MI), Italy) at 32000 rpm for 3 h at 4 °C, and the obtained pellet was resuspended in 2 mL of water. Then, this volume was added to 3 mL of a 4 mM DPPH solution. The final solution was maintained in dark conditions for 1 h. The values of absorbance were obtained at 517 nm, using the UV-Vis spectrophotometer previously described, and the percentage of the DPPH-scavenging activity was calculated using the following equation:</w:t>
      </w:r>
    </w:p>
    <w:p w14:paraId="62C3095A" w14:textId="2406FE12" w:rsidR="0000262F" w:rsidRPr="009772E1" w:rsidRDefault="0000262F" w:rsidP="007D6904">
      <w:pPr>
        <w:pStyle w:val="CETBodytext"/>
        <w:spacing w:before="240" w:after="240"/>
        <w:jc w:val="center"/>
        <w:rPr>
          <w:i/>
          <w:lang w:val="en-GB"/>
        </w:rPr>
      </w:pPr>
      <w:r w:rsidRPr="009772E1">
        <w:rPr>
          <w:i/>
          <w:lang w:val="en-GB"/>
        </w:rPr>
        <w:t>DPPH</w:t>
      </w:r>
      <w:r w:rsidRPr="009772E1">
        <w:rPr>
          <w:i/>
          <w:vertAlign w:val="subscript"/>
          <w:lang w:val="en-GB"/>
        </w:rPr>
        <w:t>scav%</w:t>
      </w:r>
      <w:r w:rsidRPr="009772E1">
        <w:rPr>
          <w:i/>
          <w:lang w:val="en-GB"/>
        </w:rPr>
        <w:t>= [1</w:t>
      </w:r>
      <w:r w:rsidR="007D6904" w:rsidRPr="009772E1">
        <w:rPr>
          <w:i/>
          <w:lang w:val="en-GB"/>
        </w:rPr>
        <w:t xml:space="preserve"> </w:t>
      </w:r>
      <w:r w:rsidRPr="009772E1">
        <w:rPr>
          <w:i/>
          <w:lang w:val="en-GB"/>
        </w:rPr>
        <w:t>-</w:t>
      </w:r>
      <w:r w:rsidR="007D6904" w:rsidRPr="009772E1">
        <w:rPr>
          <w:i/>
          <w:lang w:val="en-GB"/>
        </w:rPr>
        <w:t xml:space="preserve"> </w:t>
      </w:r>
      <w:r w:rsidRPr="009772E1">
        <w:rPr>
          <w:i/>
          <w:lang w:val="en-GB"/>
        </w:rPr>
        <w:t>(A</w:t>
      </w:r>
      <w:r w:rsidRPr="009772E1">
        <w:rPr>
          <w:i/>
          <w:vertAlign w:val="subscript"/>
          <w:lang w:val="en-GB"/>
        </w:rPr>
        <w:t>S</w:t>
      </w:r>
      <w:r w:rsidRPr="009772E1">
        <w:rPr>
          <w:i/>
          <w:lang w:val="en-GB"/>
        </w:rPr>
        <w:t xml:space="preserve"> - A</w:t>
      </w:r>
      <w:r w:rsidRPr="009772E1">
        <w:rPr>
          <w:i/>
          <w:vertAlign w:val="subscript"/>
          <w:lang w:val="en-GB"/>
        </w:rPr>
        <w:t>C</w:t>
      </w:r>
      <w:r w:rsidRPr="009772E1">
        <w:rPr>
          <w:i/>
          <w:lang w:val="en-GB"/>
        </w:rPr>
        <w:t>)/A</w:t>
      </w:r>
      <w:r w:rsidRPr="009772E1">
        <w:rPr>
          <w:i/>
          <w:vertAlign w:val="subscript"/>
          <w:lang w:val="en-GB"/>
        </w:rPr>
        <w:t>K</w:t>
      </w:r>
      <w:r w:rsidRPr="009772E1">
        <w:rPr>
          <w:i/>
          <w:lang w:val="en-GB"/>
        </w:rPr>
        <w:t>]∙100</w:t>
      </w:r>
    </w:p>
    <w:p w14:paraId="5436D977" w14:textId="4B5A2907" w:rsidR="00453E24" w:rsidRPr="009772E1" w:rsidRDefault="0000262F" w:rsidP="00453E24">
      <w:pPr>
        <w:pStyle w:val="CETBodytext"/>
        <w:rPr>
          <w:lang w:val="en-GB"/>
        </w:rPr>
      </w:pPr>
      <w:r w:rsidRPr="009772E1">
        <w:rPr>
          <w:lang w:val="en-GB"/>
        </w:rPr>
        <w:t>where A</w:t>
      </w:r>
      <w:r w:rsidRPr="009772E1">
        <w:rPr>
          <w:vertAlign w:val="subscript"/>
          <w:lang w:val="en-GB"/>
        </w:rPr>
        <w:t>S</w:t>
      </w:r>
      <w:r w:rsidRPr="009772E1">
        <w:rPr>
          <w:lang w:val="en-GB"/>
        </w:rPr>
        <w:t xml:space="preserve"> is the absorbance of 1 mL of liposome suspension and 3 mL of DPPH solution, A</w:t>
      </w:r>
      <w:r w:rsidRPr="009772E1">
        <w:rPr>
          <w:vertAlign w:val="subscript"/>
          <w:lang w:val="en-GB"/>
        </w:rPr>
        <w:t>C</w:t>
      </w:r>
      <w:r w:rsidRPr="009772E1">
        <w:rPr>
          <w:lang w:val="en-GB"/>
        </w:rPr>
        <w:t xml:space="preserve"> is the absorbance of 1 mL of liposome suspension and 3 mL of ethanol, and A</w:t>
      </w:r>
      <w:r w:rsidRPr="009772E1">
        <w:rPr>
          <w:vertAlign w:val="subscript"/>
          <w:lang w:val="en-GB"/>
        </w:rPr>
        <w:t>K</w:t>
      </w:r>
      <w:r w:rsidRPr="009772E1">
        <w:rPr>
          <w:lang w:val="en-GB"/>
        </w:rPr>
        <w:t xml:space="preserve"> is the absorbance of 1 mL of ethanol and 3 mL of DPPH solution.</w:t>
      </w:r>
    </w:p>
    <w:p w14:paraId="677EBFF0" w14:textId="41BE6188" w:rsidR="00600535" w:rsidRPr="009772E1" w:rsidRDefault="0000262F" w:rsidP="0000262F">
      <w:pPr>
        <w:pStyle w:val="CETHeading1"/>
        <w:rPr>
          <w:lang w:val="en-GB"/>
        </w:rPr>
      </w:pPr>
      <w:r w:rsidRPr="009772E1">
        <w:rPr>
          <w:lang w:val="en-GB"/>
        </w:rPr>
        <w:t>Results and discussion</w:t>
      </w:r>
    </w:p>
    <w:p w14:paraId="49A12CE2" w14:textId="45D5F2F0" w:rsidR="0000262F" w:rsidRPr="009772E1" w:rsidRDefault="0000262F" w:rsidP="0000262F">
      <w:pPr>
        <w:pStyle w:val="CETBodytext"/>
        <w:rPr>
          <w:lang w:val="en-GB"/>
        </w:rPr>
      </w:pPr>
      <w:r w:rsidRPr="009772E1">
        <w:rPr>
          <w:lang w:val="en-GB"/>
        </w:rPr>
        <w:t>Unloaded liposomes (Lip1) were produced to obtain a reference sample for AA loaded liposomes (Lip2). The operating conditions used in all SuperSomes experiments were: 100 bar, 40 °C, 6.5 g/min CO</w:t>
      </w:r>
      <w:r w:rsidRPr="009772E1">
        <w:rPr>
          <w:vertAlign w:val="subscript"/>
          <w:lang w:val="en-GB"/>
        </w:rPr>
        <w:t>2</w:t>
      </w:r>
      <w:r w:rsidRPr="009772E1">
        <w:rPr>
          <w:lang w:val="en-GB"/>
        </w:rPr>
        <w:t xml:space="preserve"> flow rate, 7 mL/min water flow rate, 80 μm injector diameter </w:t>
      </w:r>
      <w:r w:rsidR="00FE0E2B" w:rsidRPr="009772E1">
        <w:rPr>
          <w:lang w:val="en-GB"/>
        </w:rPr>
        <w:t>(Baldino and Reverchon</w:t>
      </w:r>
      <w:r w:rsidR="00012D0A" w:rsidRPr="009772E1">
        <w:rPr>
          <w:lang w:val="en-GB"/>
        </w:rPr>
        <w:t>, 2021</w:t>
      </w:r>
      <w:r w:rsidR="007E1D12" w:rsidRPr="009772E1">
        <w:rPr>
          <w:lang w:val="en-GB"/>
        </w:rPr>
        <w:t xml:space="preserve">; </w:t>
      </w:r>
      <w:r w:rsidR="007E1D12" w:rsidRPr="009772E1">
        <w:t>Baldino and Reverchon, 2022</w:t>
      </w:r>
      <w:r w:rsidR="00FE0E2B" w:rsidRPr="009772E1">
        <w:rPr>
          <w:lang w:val="en-GB"/>
        </w:rPr>
        <w:t>)</w:t>
      </w:r>
      <w:r w:rsidRPr="009772E1">
        <w:rPr>
          <w:lang w:val="en-GB"/>
        </w:rPr>
        <w:t>.</w:t>
      </w:r>
    </w:p>
    <w:p w14:paraId="04963A06" w14:textId="54C73900" w:rsidR="00600535" w:rsidRPr="009772E1" w:rsidRDefault="0000262F" w:rsidP="0047036A">
      <w:pPr>
        <w:pStyle w:val="CETheadingx"/>
      </w:pPr>
      <w:r w:rsidRPr="009772E1">
        <w:t>Morphological and stability results</w:t>
      </w:r>
    </w:p>
    <w:p w14:paraId="123CB7DF" w14:textId="6E076438" w:rsidR="00600535" w:rsidRPr="009772E1" w:rsidRDefault="0000262F" w:rsidP="00600535">
      <w:pPr>
        <w:pStyle w:val="CETBodytext"/>
        <w:rPr>
          <w:lang w:val="en-GB"/>
        </w:rPr>
      </w:pPr>
      <w:r w:rsidRPr="009772E1">
        <w:rPr>
          <w:lang w:val="en-GB"/>
        </w:rPr>
        <w:t>Lip 1 and Lip2 samples were analyzed by DLS, and the results obtained, in terms of mean hydrodynamic diameter (MHD), polydispersity index (PDI) and Z-potential, are reported in Table 1.</w:t>
      </w:r>
    </w:p>
    <w:p w14:paraId="5085CD1E" w14:textId="235618F2" w:rsidR="00926E28" w:rsidRPr="009772E1" w:rsidRDefault="00926E28" w:rsidP="00926E28">
      <w:pPr>
        <w:pStyle w:val="CETTabletitle"/>
      </w:pPr>
      <w:r w:rsidRPr="009772E1">
        <w:t>Table 1: DLS results of liposomes produced by SuperSomes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05"/>
        <w:gridCol w:w="1205"/>
        <w:gridCol w:w="1205"/>
        <w:gridCol w:w="1347"/>
      </w:tblGrid>
      <w:tr w:rsidR="00926E28" w:rsidRPr="009772E1" w14:paraId="14FBD60E" w14:textId="77777777" w:rsidTr="00926E28">
        <w:tc>
          <w:tcPr>
            <w:tcW w:w="1205" w:type="dxa"/>
            <w:tcBorders>
              <w:top w:val="single" w:sz="12" w:space="0" w:color="008000"/>
              <w:bottom w:val="single" w:sz="6" w:space="0" w:color="008000"/>
            </w:tcBorders>
            <w:shd w:val="clear" w:color="auto" w:fill="FFFFFF"/>
          </w:tcPr>
          <w:p w14:paraId="381AE8D1" w14:textId="745ABFE8" w:rsidR="00926E28" w:rsidRPr="009772E1" w:rsidRDefault="00926E28" w:rsidP="009E3125">
            <w:pPr>
              <w:pStyle w:val="CETBodytext"/>
              <w:rPr>
                <w:lang w:val="en-GB"/>
              </w:rPr>
            </w:pPr>
            <w:r w:rsidRPr="009772E1">
              <w:t>Experiment</w:t>
            </w:r>
          </w:p>
        </w:tc>
        <w:tc>
          <w:tcPr>
            <w:tcW w:w="1205" w:type="dxa"/>
            <w:tcBorders>
              <w:top w:val="single" w:sz="12" w:space="0" w:color="008000"/>
              <w:bottom w:val="single" w:sz="6" w:space="0" w:color="008000"/>
            </w:tcBorders>
            <w:shd w:val="clear" w:color="auto" w:fill="FFFFFF"/>
          </w:tcPr>
          <w:p w14:paraId="7B62697F" w14:textId="6B6D6D78" w:rsidR="00926E28" w:rsidRPr="009772E1" w:rsidRDefault="00926E28" w:rsidP="009E3125">
            <w:pPr>
              <w:pStyle w:val="CETBodytext"/>
              <w:rPr>
                <w:lang w:val="en-GB"/>
              </w:rPr>
            </w:pPr>
            <w:r w:rsidRPr="009772E1">
              <w:t>MHD, nm</w:t>
            </w:r>
          </w:p>
        </w:tc>
        <w:tc>
          <w:tcPr>
            <w:tcW w:w="1205" w:type="dxa"/>
            <w:tcBorders>
              <w:top w:val="single" w:sz="12" w:space="0" w:color="008000"/>
              <w:bottom w:val="single" w:sz="6" w:space="0" w:color="008000"/>
            </w:tcBorders>
            <w:shd w:val="clear" w:color="auto" w:fill="FFFFFF"/>
          </w:tcPr>
          <w:p w14:paraId="09762999" w14:textId="7F3B3F84" w:rsidR="00926E28" w:rsidRPr="009772E1" w:rsidRDefault="00926E28" w:rsidP="009E3125">
            <w:pPr>
              <w:pStyle w:val="CETBodytext"/>
              <w:rPr>
                <w:lang w:val="en-GB"/>
              </w:rPr>
            </w:pPr>
            <w:r w:rsidRPr="009772E1">
              <w:t>PDI</w:t>
            </w:r>
          </w:p>
        </w:tc>
        <w:tc>
          <w:tcPr>
            <w:tcW w:w="1347" w:type="dxa"/>
            <w:tcBorders>
              <w:top w:val="single" w:sz="12" w:space="0" w:color="008000"/>
              <w:bottom w:val="single" w:sz="6" w:space="0" w:color="008000"/>
            </w:tcBorders>
            <w:shd w:val="clear" w:color="auto" w:fill="FFFFFF"/>
          </w:tcPr>
          <w:p w14:paraId="15267AD2" w14:textId="1F00B62C" w:rsidR="00926E28" w:rsidRPr="009772E1" w:rsidRDefault="00926E28" w:rsidP="009E3125">
            <w:pPr>
              <w:pStyle w:val="CETBodytext"/>
              <w:ind w:right="-1"/>
              <w:rPr>
                <w:rFonts w:cs="Arial"/>
                <w:szCs w:val="18"/>
                <w:lang w:val="en-GB"/>
              </w:rPr>
            </w:pPr>
            <w:r w:rsidRPr="009772E1">
              <w:t>Ζ-potential, mV</w:t>
            </w:r>
          </w:p>
        </w:tc>
      </w:tr>
      <w:tr w:rsidR="00926E28" w:rsidRPr="009772E1" w14:paraId="39F67B3D" w14:textId="77777777" w:rsidTr="00926E28">
        <w:tc>
          <w:tcPr>
            <w:tcW w:w="1205" w:type="dxa"/>
            <w:shd w:val="clear" w:color="auto" w:fill="FFFFFF"/>
          </w:tcPr>
          <w:p w14:paraId="1C4F937B" w14:textId="790404F2" w:rsidR="00926E28" w:rsidRPr="009772E1" w:rsidRDefault="00926E28" w:rsidP="009E3125">
            <w:pPr>
              <w:pStyle w:val="CETBodytext"/>
              <w:rPr>
                <w:lang w:val="en-GB"/>
              </w:rPr>
            </w:pPr>
            <w:r w:rsidRPr="009772E1">
              <w:t>Lip1</w:t>
            </w:r>
          </w:p>
        </w:tc>
        <w:tc>
          <w:tcPr>
            <w:tcW w:w="1205" w:type="dxa"/>
            <w:shd w:val="clear" w:color="auto" w:fill="FFFFFF"/>
          </w:tcPr>
          <w:p w14:paraId="33D9A6F7" w14:textId="2A3EB51F" w:rsidR="00926E28" w:rsidRPr="009772E1" w:rsidRDefault="00926E28" w:rsidP="009E3125">
            <w:pPr>
              <w:pStyle w:val="CETBodytext"/>
              <w:rPr>
                <w:lang w:val="en-GB"/>
              </w:rPr>
            </w:pPr>
            <w:r w:rsidRPr="009772E1">
              <w:t>229 ± 61</w:t>
            </w:r>
          </w:p>
        </w:tc>
        <w:tc>
          <w:tcPr>
            <w:tcW w:w="1205" w:type="dxa"/>
            <w:shd w:val="clear" w:color="auto" w:fill="FFFFFF"/>
          </w:tcPr>
          <w:p w14:paraId="3FE71025" w14:textId="42B72DD2" w:rsidR="00926E28" w:rsidRPr="009772E1" w:rsidRDefault="00926E28" w:rsidP="009E3125">
            <w:pPr>
              <w:pStyle w:val="CETBodytext"/>
              <w:rPr>
                <w:lang w:val="en-GB"/>
              </w:rPr>
            </w:pPr>
            <w:r w:rsidRPr="009772E1">
              <w:t>0.199</w:t>
            </w:r>
          </w:p>
        </w:tc>
        <w:tc>
          <w:tcPr>
            <w:tcW w:w="1347" w:type="dxa"/>
            <w:shd w:val="clear" w:color="auto" w:fill="FFFFFF"/>
          </w:tcPr>
          <w:p w14:paraId="1E63410C" w14:textId="086596AD" w:rsidR="00926E28" w:rsidRPr="009772E1" w:rsidRDefault="00926E28" w:rsidP="009E3125">
            <w:pPr>
              <w:pStyle w:val="CETBodytext"/>
              <w:ind w:right="-1"/>
              <w:rPr>
                <w:rFonts w:cs="Arial"/>
                <w:szCs w:val="18"/>
                <w:lang w:val="en-GB"/>
              </w:rPr>
            </w:pPr>
            <w:r w:rsidRPr="009772E1">
              <w:t>-11.3 ± 2.0</w:t>
            </w:r>
          </w:p>
        </w:tc>
      </w:tr>
      <w:tr w:rsidR="00926E28" w:rsidRPr="009772E1" w14:paraId="5CAB5EDB" w14:textId="77777777" w:rsidTr="00926E28">
        <w:tc>
          <w:tcPr>
            <w:tcW w:w="1205" w:type="dxa"/>
            <w:shd w:val="clear" w:color="auto" w:fill="FFFFFF"/>
          </w:tcPr>
          <w:p w14:paraId="3FE2B5D7" w14:textId="3C5225F7" w:rsidR="00926E28" w:rsidRPr="009772E1" w:rsidRDefault="00926E28" w:rsidP="009E3125">
            <w:pPr>
              <w:pStyle w:val="CETBodytext"/>
              <w:ind w:right="-1"/>
              <w:rPr>
                <w:rFonts w:cs="Arial"/>
                <w:szCs w:val="18"/>
                <w:lang w:val="en-GB"/>
              </w:rPr>
            </w:pPr>
            <w:r w:rsidRPr="009772E1">
              <w:t>Lip2</w:t>
            </w:r>
          </w:p>
        </w:tc>
        <w:tc>
          <w:tcPr>
            <w:tcW w:w="1205" w:type="dxa"/>
            <w:shd w:val="clear" w:color="auto" w:fill="FFFFFF"/>
          </w:tcPr>
          <w:p w14:paraId="7766DB69" w14:textId="36875AA2" w:rsidR="00926E28" w:rsidRPr="009772E1" w:rsidRDefault="00926E28" w:rsidP="009E3125">
            <w:pPr>
              <w:pStyle w:val="CETBodytext"/>
              <w:ind w:right="-1"/>
              <w:rPr>
                <w:rFonts w:cs="Arial"/>
                <w:szCs w:val="18"/>
                <w:lang w:val="en-GB"/>
              </w:rPr>
            </w:pPr>
            <w:r w:rsidRPr="009772E1">
              <w:t>236 ± 120</w:t>
            </w:r>
          </w:p>
        </w:tc>
        <w:tc>
          <w:tcPr>
            <w:tcW w:w="1205" w:type="dxa"/>
            <w:shd w:val="clear" w:color="auto" w:fill="FFFFFF"/>
          </w:tcPr>
          <w:p w14:paraId="3FFC30F9" w14:textId="01ACD3E5" w:rsidR="00926E28" w:rsidRPr="009772E1" w:rsidRDefault="00926E28" w:rsidP="009E3125">
            <w:pPr>
              <w:pStyle w:val="CETBodytext"/>
              <w:ind w:right="-1"/>
              <w:rPr>
                <w:rFonts w:cs="Arial"/>
                <w:szCs w:val="18"/>
                <w:lang w:val="en-GB"/>
              </w:rPr>
            </w:pPr>
            <w:r w:rsidRPr="009772E1">
              <w:t>0.423</w:t>
            </w:r>
          </w:p>
        </w:tc>
        <w:tc>
          <w:tcPr>
            <w:tcW w:w="1347" w:type="dxa"/>
            <w:shd w:val="clear" w:color="auto" w:fill="FFFFFF"/>
          </w:tcPr>
          <w:p w14:paraId="48EF949A" w14:textId="5E499FE7" w:rsidR="00926E28" w:rsidRPr="009772E1" w:rsidRDefault="00926E28" w:rsidP="009E3125">
            <w:pPr>
              <w:pStyle w:val="CETBodytext"/>
              <w:ind w:right="-1"/>
              <w:rPr>
                <w:rFonts w:cs="Arial"/>
                <w:szCs w:val="18"/>
                <w:lang w:val="en-GB"/>
              </w:rPr>
            </w:pPr>
            <w:r w:rsidRPr="009772E1">
              <w:t>-28.4 ± 2.9</w:t>
            </w:r>
          </w:p>
        </w:tc>
      </w:tr>
    </w:tbl>
    <w:p w14:paraId="2C9CB6E6" w14:textId="55A93846" w:rsidR="0000262F" w:rsidRPr="009772E1" w:rsidRDefault="00926E28" w:rsidP="007E1D12">
      <w:pPr>
        <w:pStyle w:val="CETBodytext"/>
        <w:spacing w:before="240" w:after="240"/>
        <w:rPr>
          <w:lang w:val="en-GB"/>
        </w:rPr>
      </w:pPr>
      <w:r w:rsidRPr="009772E1">
        <w:rPr>
          <w:lang w:val="en-GB"/>
        </w:rPr>
        <w:lastRenderedPageBreak/>
        <w:t>In both sets of experiments, nanometric liposomes were obtained with a unimodal</w:t>
      </w:r>
      <w:r w:rsidR="00341845">
        <w:rPr>
          <w:lang w:val="en-GB"/>
        </w:rPr>
        <w:t xml:space="preserve"> size</w:t>
      </w:r>
      <w:r w:rsidRPr="009772E1">
        <w:rPr>
          <w:lang w:val="en-GB"/>
        </w:rPr>
        <w:t xml:space="preserve"> distribution. The presence of the active principle influenced the mean dimension of liposomes that </w:t>
      </w:r>
      <w:r w:rsidR="00D16BDC" w:rsidRPr="009772E1">
        <w:rPr>
          <w:lang w:val="en-GB"/>
        </w:rPr>
        <w:t>increased</w:t>
      </w:r>
      <w:r w:rsidRPr="009772E1">
        <w:rPr>
          <w:lang w:val="en-GB"/>
        </w:rPr>
        <w:t xml:space="preserve"> from 229 nm for unloaded vesicles to 236 nm for AA loaded vesicles, accompanied by a larger size distribution, as shown in Figure 1.</w:t>
      </w:r>
    </w:p>
    <w:p w14:paraId="13216774" w14:textId="0A688EE1" w:rsidR="0000262F" w:rsidRPr="009772E1" w:rsidRDefault="00926E28" w:rsidP="00600535">
      <w:pPr>
        <w:pStyle w:val="CETBodytext"/>
        <w:rPr>
          <w:lang w:val="en-GB"/>
        </w:rPr>
      </w:pPr>
      <w:r w:rsidRPr="009772E1">
        <w:rPr>
          <w:noProof/>
          <w:lang w:val="it-IT" w:eastAsia="it-IT"/>
        </w:rPr>
        <w:drawing>
          <wp:inline distT="0" distB="0" distL="0" distR="0" wp14:anchorId="683DF227" wp14:editId="38CB81D8">
            <wp:extent cx="2898000" cy="2880000"/>
            <wp:effectExtent l="0" t="0" r="0" b="0"/>
            <wp:docPr id="2" name="Immagine 2" descr="C:\Users\Utente Principale\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 Principale\Desktop\Figure 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33" t="18371" r="41986" b="10383"/>
                    <a:stretch/>
                  </pic:blipFill>
                  <pic:spPr bwMode="auto">
                    <a:xfrm>
                      <a:off x="0" y="0"/>
                      <a:ext cx="2898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9BEF0BA" w14:textId="07B12537" w:rsidR="00926E28" w:rsidRPr="009772E1" w:rsidRDefault="00926E28" w:rsidP="00926E28">
      <w:pPr>
        <w:pStyle w:val="CETCaption"/>
      </w:pPr>
      <w:r w:rsidRPr="009772E1">
        <w:rPr>
          <w:rStyle w:val="CETCaptionCarattere"/>
          <w:i/>
        </w:rPr>
        <w:t>Figure 1: Unloaded and AA loaded liposomes size distribution</w:t>
      </w:r>
    </w:p>
    <w:p w14:paraId="6387546E" w14:textId="5BB6F4F3" w:rsidR="00926E28" w:rsidRPr="009772E1" w:rsidRDefault="00926E28" w:rsidP="00926E28">
      <w:pPr>
        <w:pStyle w:val="CETBodytext"/>
        <w:spacing w:after="240"/>
      </w:pPr>
      <w:r w:rsidRPr="009772E1">
        <w:t xml:space="preserve">These results were confirmed by SEM analysis. In particular, SEM images reported in Figure 2 demonstrate that unloaded liposomes (Figure 2a) and AA loaded liposomes (Figure 2b) were characterized by </w:t>
      </w:r>
      <w:r w:rsidR="00D16BDC" w:rsidRPr="009772E1">
        <w:t xml:space="preserve">a </w:t>
      </w:r>
      <w:r w:rsidRPr="009772E1">
        <w:t>spherical morphology and a nanometric mean diameter. The presence of some aggregates of liposomes was due to the pr</w:t>
      </w:r>
      <w:r w:rsidR="00D16BDC" w:rsidRPr="009772E1">
        <w:t xml:space="preserve">eparation of the samples for SEM </w:t>
      </w:r>
      <w:r w:rsidRPr="009772E1">
        <w:t xml:space="preserve">analysis, as observed in previous works </w:t>
      </w:r>
      <w:r w:rsidR="00FE0E2B" w:rsidRPr="009772E1">
        <w:t>(Baldino and Reverchon</w:t>
      </w:r>
      <w:r w:rsidR="00012D0A" w:rsidRPr="009772E1">
        <w:t>, 2021</w:t>
      </w:r>
      <w:r w:rsidR="007E1D12" w:rsidRPr="009772E1">
        <w:t>; Baldino and Reverchon, 2022</w:t>
      </w:r>
      <w:r w:rsidR="00FE0E2B" w:rsidRPr="009772E1">
        <w:t>)</w:t>
      </w:r>
      <w:r w:rsidRPr="009772E1">
        <w:t>.</w:t>
      </w:r>
    </w:p>
    <w:p w14:paraId="6810401B" w14:textId="3585737B" w:rsidR="00926E28" w:rsidRPr="009772E1" w:rsidRDefault="00926E28" w:rsidP="00600535">
      <w:pPr>
        <w:pStyle w:val="CETBodytext"/>
      </w:pPr>
      <w:r w:rsidRPr="009772E1">
        <w:rPr>
          <w:noProof/>
          <w:lang w:val="it-IT" w:eastAsia="it-IT"/>
        </w:rPr>
        <w:drawing>
          <wp:inline distT="0" distB="0" distL="0" distR="0" wp14:anchorId="57D25417" wp14:editId="3A48FFA9">
            <wp:extent cx="2642400" cy="1980000"/>
            <wp:effectExtent l="0" t="0" r="5715" b="1270"/>
            <wp:docPr id="53" name="Immagine 53" descr="Immagine che contiene fior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fiore, pianta&#10;&#10;Descrizione generata automaticamente"/>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2400" cy="1980000"/>
                    </a:xfrm>
                    <a:prstGeom prst="rect">
                      <a:avLst/>
                    </a:prstGeom>
                    <a:noFill/>
                    <a:ln>
                      <a:noFill/>
                    </a:ln>
                  </pic:spPr>
                </pic:pic>
              </a:graphicData>
            </a:graphic>
          </wp:inline>
        </w:drawing>
      </w:r>
      <w:r w:rsidRPr="009772E1">
        <w:t xml:space="preserve">   </w:t>
      </w:r>
      <w:r w:rsidRPr="009772E1">
        <w:rPr>
          <w:noProof/>
          <w:lang w:val="it-IT" w:eastAsia="it-IT"/>
        </w:rPr>
        <w:drawing>
          <wp:inline distT="0" distB="0" distL="0" distR="0" wp14:anchorId="13420870" wp14:editId="1D84D721">
            <wp:extent cx="2642400" cy="1980000"/>
            <wp:effectExtent l="0" t="0" r="5715" b="1270"/>
            <wp:docPr id="147" name="Immagine 147" descr="Immagine che contiene negozio, diverso, vend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negozio, diverso, vendita&#10;&#10;Descrizione generata automaticamente"/>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42400" cy="1980000"/>
                    </a:xfrm>
                    <a:prstGeom prst="rect">
                      <a:avLst/>
                    </a:prstGeom>
                    <a:noFill/>
                    <a:ln>
                      <a:noFill/>
                    </a:ln>
                  </pic:spPr>
                </pic:pic>
              </a:graphicData>
            </a:graphic>
          </wp:inline>
        </w:drawing>
      </w:r>
    </w:p>
    <w:p w14:paraId="4F4D4688" w14:textId="0C3DD393" w:rsidR="00926E28" w:rsidRPr="009772E1" w:rsidRDefault="00926E28" w:rsidP="00600535">
      <w:pPr>
        <w:pStyle w:val="CETBodytext"/>
      </w:pPr>
      <w:r w:rsidRPr="009772E1">
        <w:t xml:space="preserve">(a)                                          </w:t>
      </w:r>
      <w:r w:rsidR="0036674F" w:rsidRPr="009772E1">
        <w:t xml:space="preserve">                   </w:t>
      </w:r>
      <w:r w:rsidR="005240B6" w:rsidRPr="009772E1">
        <w:t xml:space="preserve">        </w:t>
      </w:r>
      <w:r w:rsidR="0036674F" w:rsidRPr="009772E1">
        <w:t xml:space="preserve">    </w:t>
      </w:r>
      <w:r w:rsidR="002831A1" w:rsidRPr="009772E1">
        <w:t xml:space="preserve">     </w:t>
      </w:r>
      <w:r w:rsidR="0036674F" w:rsidRPr="009772E1">
        <w:t xml:space="preserve">    </w:t>
      </w:r>
      <w:r w:rsidRPr="009772E1">
        <w:t>(b)</w:t>
      </w:r>
    </w:p>
    <w:p w14:paraId="3E513CD9" w14:textId="76C56E1E" w:rsidR="00926E28" w:rsidRPr="009772E1" w:rsidRDefault="00926E28" w:rsidP="00926E28">
      <w:pPr>
        <w:pStyle w:val="CETCaption"/>
        <w:rPr>
          <w:rStyle w:val="CETCaptionCarattere"/>
          <w:i/>
        </w:rPr>
      </w:pPr>
      <w:r w:rsidRPr="009772E1">
        <w:rPr>
          <w:rStyle w:val="CETCaptionCarattere"/>
          <w:i/>
        </w:rPr>
        <w:t>Figure 2: SEM images of (a) unloaded liposomes and (b) AA loaded liposomes, produced by SuperSomes</w:t>
      </w:r>
    </w:p>
    <w:p w14:paraId="0F1E7388" w14:textId="7A94EEF6" w:rsidR="00926E28" w:rsidRPr="009772E1" w:rsidRDefault="00926E28" w:rsidP="00926E28">
      <w:pPr>
        <w:pStyle w:val="CETCaption"/>
        <w:rPr>
          <w:i w:val="0"/>
        </w:rPr>
      </w:pPr>
      <w:r w:rsidRPr="009772E1">
        <w:rPr>
          <w:i w:val="0"/>
        </w:rPr>
        <w:t xml:space="preserve">DLS analysis was repeated on the samples stored at 4 °C after 15, 30, 60 and 90 days </w:t>
      </w:r>
      <w:r w:rsidR="00D16BDC" w:rsidRPr="009772E1">
        <w:rPr>
          <w:i w:val="0"/>
        </w:rPr>
        <w:t>from the</w:t>
      </w:r>
      <w:r w:rsidRPr="009772E1">
        <w:rPr>
          <w:i w:val="0"/>
        </w:rPr>
        <w:t xml:space="preserve"> production</w:t>
      </w:r>
      <w:r w:rsidR="00D16BDC" w:rsidRPr="009772E1">
        <w:rPr>
          <w:i w:val="0"/>
        </w:rPr>
        <w:t>,</w:t>
      </w:r>
      <w:r w:rsidRPr="009772E1">
        <w:rPr>
          <w:i w:val="0"/>
        </w:rPr>
        <w:t xml:space="preserve"> to determine their stability over time. The results are summarized in Table 2.</w:t>
      </w:r>
    </w:p>
    <w:p w14:paraId="358A4564" w14:textId="05A28861" w:rsidR="00926E28" w:rsidRPr="009772E1" w:rsidRDefault="00926E28" w:rsidP="00926E28">
      <w:pPr>
        <w:pStyle w:val="CETTabletitle"/>
      </w:pPr>
      <w:r w:rsidRPr="009772E1">
        <w:t>Table 2: Stability measurements of unloaded and AA loaded liposomes produced by SuperSomes</w:t>
      </w:r>
    </w:p>
    <w:tbl>
      <w:tblPr>
        <w:tblW w:w="609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90"/>
        <w:gridCol w:w="1191"/>
        <w:gridCol w:w="1191"/>
        <w:gridCol w:w="1191"/>
        <w:gridCol w:w="1333"/>
      </w:tblGrid>
      <w:tr w:rsidR="00926E28" w:rsidRPr="009772E1" w14:paraId="5A100362" w14:textId="77777777" w:rsidTr="002723E4">
        <w:tc>
          <w:tcPr>
            <w:tcW w:w="1190" w:type="dxa"/>
            <w:tcBorders>
              <w:top w:val="single" w:sz="12" w:space="0" w:color="008000"/>
              <w:bottom w:val="single" w:sz="6" w:space="0" w:color="008000"/>
            </w:tcBorders>
            <w:shd w:val="clear" w:color="auto" w:fill="FFFFFF"/>
            <w:vAlign w:val="center"/>
          </w:tcPr>
          <w:p w14:paraId="00BC1956" w14:textId="4A63EF8A" w:rsidR="00926E28" w:rsidRPr="009772E1" w:rsidRDefault="00926E28" w:rsidP="009E3125">
            <w:pPr>
              <w:pStyle w:val="CETBodytext"/>
              <w:rPr>
                <w:rFonts w:cs="Arial"/>
                <w:szCs w:val="18"/>
                <w:lang w:val="en-GB"/>
              </w:rPr>
            </w:pPr>
            <w:r w:rsidRPr="009772E1">
              <w:rPr>
                <w:rFonts w:cs="Arial"/>
                <w:bCs/>
                <w:color w:val="000000"/>
                <w:szCs w:val="18"/>
              </w:rPr>
              <w:t>Experiment</w:t>
            </w:r>
          </w:p>
        </w:tc>
        <w:tc>
          <w:tcPr>
            <w:tcW w:w="1191" w:type="dxa"/>
            <w:tcBorders>
              <w:top w:val="single" w:sz="12" w:space="0" w:color="008000"/>
              <w:bottom w:val="single" w:sz="6" w:space="0" w:color="008000"/>
            </w:tcBorders>
            <w:shd w:val="clear" w:color="auto" w:fill="FFFFFF"/>
            <w:vAlign w:val="center"/>
          </w:tcPr>
          <w:p w14:paraId="4B24BA67" w14:textId="76E9605D" w:rsidR="00926E28" w:rsidRPr="009772E1" w:rsidRDefault="00926E28" w:rsidP="009E3125">
            <w:pPr>
              <w:pStyle w:val="CETBodytext"/>
              <w:rPr>
                <w:rFonts w:cs="Arial"/>
                <w:szCs w:val="18"/>
                <w:lang w:val="en-GB"/>
              </w:rPr>
            </w:pPr>
            <w:r w:rsidRPr="009772E1">
              <w:rPr>
                <w:rFonts w:cs="Arial"/>
                <w:bCs/>
                <w:color w:val="000000"/>
                <w:szCs w:val="18"/>
              </w:rPr>
              <w:t>Stability, days</w:t>
            </w:r>
          </w:p>
        </w:tc>
        <w:tc>
          <w:tcPr>
            <w:tcW w:w="1191" w:type="dxa"/>
            <w:tcBorders>
              <w:top w:val="single" w:sz="12" w:space="0" w:color="008000"/>
              <w:bottom w:val="single" w:sz="6" w:space="0" w:color="008000"/>
            </w:tcBorders>
            <w:shd w:val="clear" w:color="auto" w:fill="FFFFFF"/>
            <w:vAlign w:val="center"/>
          </w:tcPr>
          <w:p w14:paraId="5B0FEA2B" w14:textId="7222CAD1" w:rsidR="00926E28" w:rsidRPr="009772E1" w:rsidRDefault="00926E28" w:rsidP="009E3125">
            <w:pPr>
              <w:pStyle w:val="CETBodytext"/>
              <w:rPr>
                <w:rFonts w:cs="Arial"/>
                <w:szCs w:val="18"/>
                <w:lang w:val="en-GB"/>
              </w:rPr>
            </w:pPr>
            <w:r w:rsidRPr="009772E1">
              <w:rPr>
                <w:rFonts w:cs="Arial"/>
                <w:bCs/>
                <w:color w:val="000000"/>
                <w:szCs w:val="18"/>
              </w:rPr>
              <w:t>MHD, nm</w:t>
            </w:r>
          </w:p>
        </w:tc>
        <w:tc>
          <w:tcPr>
            <w:tcW w:w="1191" w:type="dxa"/>
            <w:tcBorders>
              <w:top w:val="single" w:sz="12" w:space="0" w:color="008000"/>
              <w:bottom w:val="single" w:sz="6" w:space="0" w:color="008000"/>
            </w:tcBorders>
            <w:shd w:val="clear" w:color="auto" w:fill="FFFFFF"/>
            <w:vAlign w:val="center"/>
          </w:tcPr>
          <w:p w14:paraId="0C975661" w14:textId="3BCB97A8" w:rsidR="00926E28" w:rsidRPr="009772E1" w:rsidRDefault="00926E28" w:rsidP="009E3125">
            <w:pPr>
              <w:pStyle w:val="CETBodytext"/>
              <w:rPr>
                <w:rFonts w:cs="Arial"/>
                <w:szCs w:val="18"/>
                <w:lang w:val="en-GB"/>
              </w:rPr>
            </w:pPr>
            <w:r w:rsidRPr="009772E1">
              <w:rPr>
                <w:rFonts w:cs="Arial"/>
                <w:bCs/>
                <w:color w:val="000000"/>
                <w:szCs w:val="18"/>
              </w:rPr>
              <w:t>PDI</w:t>
            </w:r>
          </w:p>
        </w:tc>
        <w:tc>
          <w:tcPr>
            <w:tcW w:w="1333" w:type="dxa"/>
            <w:tcBorders>
              <w:top w:val="single" w:sz="12" w:space="0" w:color="008000"/>
              <w:bottom w:val="single" w:sz="6" w:space="0" w:color="008000"/>
            </w:tcBorders>
            <w:shd w:val="clear" w:color="auto" w:fill="FFFFFF"/>
            <w:vAlign w:val="center"/>
          </w:tcPr>
          <w:p w14:paraId="24D98A27" w14:textId="0C85D8E2" w:rsidR="00926E28" w:rsidRPr="009772E1" w:rsidRDefault="00926E28" w:rsidP="009E3125">
            <w:pPr>
              <w:pStyle w:val="CETBodytext"/>
              <w:rPr>
                <w:rFonts w:cs="Arial"/>
                <w:szCs w:val="18"/>
                <w:lang w:val="en-GB"/>
              </w:rPr>
            </w:pPr>
            <w:r w:rsidRPr="009772E1">
              <w:rPr>
                <w:rFonts w:cs="Arial"/>
                <w:bCs/>
                <w:color w:val="000000"/>
                <w:szCs w:val="18"/>
              </w:rPr>
              <w:t>Ζ-potential, mV</w:t>
            </w:r>
          </w:p>
        </w:tc>
      </w:tr>
      <w:tr w:rsidR="00926E28" w:rsidRPr="009772E1" w14:paraId="6034DB9E" w14:textId="77777777" w:rsidTr="002723E4">
        <w:tc>
          <w:tcPr>
            <w:tcW w:w="1190" w:type="dxa"/>
            <w:shd w:val="clear" w:color="auto" w:fill="FFFFFF"/>
            <w:vAlign w:val="center"/>
          </w:tcPr>
          <w:p w14:paraId="32613709" w14:textId="77777777" w:rsidR="00926E28" w:rsidRPr="009772E1" w:rsidRDefault="00926E28" w:rsidP="009E3125">
            <w:pPr>
              <w:pStyle w:val="CETBodytext"/>
              <w:rPr>
                <w:rFonts w:cs="Arial"/>
                <w:szCs w:val="18"/>
                <w:lang w:val="en-GB"/>
              </w:rPr>
            </w:pPr>
          </w:p>
        </w:tc>
        <w:tc>
          <w:tcPr>
            <w:tcW w:w="1191" w:type="dxa"/>
            <w:shd w:val="clear" w:color="auto" w:fill="FFFFFF"/>
            <w:vAlign w:val="center"/>
          </w:tcPr>
          <w:p w14:paraId="568922F1" w14:textId="05DE0935" w:rsidR="00926E28" w:rsidRPr="009772E1" w:rsidRDefault="00926E28" w:rsidP="009E3125">
            <w:pPr>
              <w:pStyle w:val="CETBodytext"/>
              <w:rPr>
                <w:rFonts w:cs="Arial"/>
                <w:szCs w:val="18"/>
                <w:lang w:val="en-GB"/>
              </w:rPr>
            </w:pPr>
            <w:r w:rsidRPr="009772E1">
              <w:rPr>
                <w:rFonts w:cs="Arial"/>
                <w:color w:val="000000"/>
                <w:szCs w:val="18"/>
              </w:rPr>
              <w:t>0</w:t>
            </w:r>
          </w:p>
        </w:tc>
        <w:tc>
          <w:tcPr>
            <w:tcW w:w="1191" w:type="dxa"/>
            <w:shd w:val="clear" w:color="auto" w:fill="FFFFFF"/>
            <w:vAlign w:val="center"/>
          </w:tcPr>
          <w:p w14:paraId="660E6D1C" w14:textId="3213E516" w:rsidR="00926E28" w:rsidRPr="009772E1" w:rsidRDefault="00926E28" w:rsidP="009E3125">
            <w:pPr>
              <w:pStyle w:val="CETBodytext"/>
              <w:rPr>
                <w:rFonts w:cs="Arial"/>
                <w:szCs w:val="18"/>
                <w:lang w:val="en-GB"/>
              </w:rPr>
            </w:pPr>
            <w:r w:rsidRPr="009772E1">
              <w:rPr>
                <w:rFonts w:cs="Arial"/>
                <w:color w:val="000000"/>
                <w:szCs w:val="18"/>
              </w:rPr>
              <w:t>229 ± 61</w:t>
            </w:r>
          </w:p>
        </w:tc>
        <w:tc>
          <w:tcPr>
            <w:tcW w:w="1191" w:type="dxa"/>
            <w:shd w:val="clear" w:color="auto" w:fill="FFFFFF"/>
            <w:vAlign w:val="center"/>
          </w:tcPr>
          <w:p w14:paraId="527CCB26" w14:textId="404844A0" w:rsidR="00926E28" w:rsidRPr="009772E1" w:rsidRDefault="00926E28" w:rsidP="009E3125">
            <w:pPr>
              <w:pStyle w:val="CETBodytext"/>
              <w:rPr>
                <w:rFonts w:cs="Arial"/>
                <w:szCs w:val="18"/>
                <w:lang w:val="en-GB"/>
              </w:rPr>
            </w:pPr>
            <w:r w:rsidRPr="009772E1">
              <w:rPr>
                <w:rFonts w:cs="Arial"/>
                <w:color w:val="000000"/>
                <w:szCs w:val="18"/>
              </w:rPr>
              <w:t>0.199</w:t>
            </w:r>
          </w:p>
        </w:tc>
        <w:tc>
          <w:tcPr>
            <w:tcW w:w="1333" w:type="dxa"/>
            <w:shd w:val="clear" w:color="auto" w:fill="FFFFFF"/>
            <w:vAlign w:val="center"/>
          </w:tcPr>
          <w:p w14:paraId="188A53F0" w14:textId="2F7D7A7A" w:rsidR="00926E28" w:rsidRPr="009772E1" w:rsidRDefault="00926E28" w:rsidP="009E3125">
            <w:pPr>
              <w:pStyle w:val="CETBodytext"/>
              <w:rPr>
                <w:rFonts w:cs="Arial"/>
                <w:szCs w:val="18"/>
                <w:lang w:val="en-GB"/>
              </w:rPr>
            </w:pPr>
            <w:r w:rsidRPr="009772E1">
              <w:rPr>
                <w:rFonts w:cs="Arial"/>
                <w:color w:val="000000"/>
                <w:szCs w:val="18"/>
              </w:rPr>
              <w:t>-11.3 ± 2.0</w:t>
            </w:r>
          </w:p>
        </w:tc>
      </w:tr>
      <w:tr w:rsidR="00926E28" w:rsidRPr="009772E1" w14:paraId="2C9B7931" w14:textId="77777777" w:rsidTr="002723E4">
        <w:tc>
          <w:tcPr>
            <w:tcW w:w="1190" w:type="dxa"/>
            <w:shd w:val="clear" w:color="auto" w:fill="FFFFFF"/>
            <w:vAlign w:val="center"/>
          </w:tcPr>
          <w:p w14:paraId="07BB43DF" w14:textId="77777777" w:rsidR="00926E28" w:rsidRPr="009772E1" w:rsidRDefault="00926E28" w:rsidP="009E3125">
            <w:pPr>
              <w:pStyle w:val="CETBodytext"/>
              <w:ind w:right="-1"/>
              <w:rPr>
                <w:rFonts w:cs="Arial"/>
                <w:szCs w:val="18"/>
                <w:lang w:val="en-GB"/>
              </w:rPr>
            </w:pPr>
          </w:p>
        </w:tc>
        <w:tc>
          <w:tcPr>
            <w:tcW w:w="1191" w:type="dxa"/>
            <w:shd w:val="clear" w:color="auto" w:fill="FFFFFF"/>
            <w:vAlign w:val="center"/>
          </w:tcPr>
          <w:p w14:paraId="362771F7" w14:textId="7BD077AD" w:rsidR="00926E28" w:rsidRPr="009772E1" w:rsidRDefault="00926E28" w:rsidP="009E3125">
            <w:pPr>
              <w:pStyle w:val="CETBodytext"/>
              <w:ind w:right="-1"/>
              <w:rPr>
                <w:rFonts w:cs="Arial"/>
                <w:szCs w:val="18"/>
                <w:lang w:val="en-GB"/>
              </w:rPr>
            </w:pPr>
            <w:r w:rsidRPr="009772E1">
              <w:rPr>
                <w:rFonts w:cs="Arial"/>
                <w:color w:val="000000"/>
                <w:szCs w:val="18"/>
              </w:rPr>
              <w:t>15</w:t>
            </w:r>
          </w:p>
        </w:tc>
        <w:tc>
          <w:tcPr>
            <w:tcW w:w="1191" w:type="dxa"/>
            <w:shd w:val="clear" w:color="auto" w:fill="FFFFFF"/>
            <w:vAlign w:val="center"/>
          </w:tcPr>
          <w:p w14:paraId="224BF42A" w14:textId="078C347E" w:rsidR="00926E28" w:rsidRPr="009772E1" w:rsidRDefault="00926E28" w:rsidP="009E3125">
            <w:pPr>
              <w:pStyle w:val="CETBodytext"/>
              <w:ind w:right="-1"/>
              <w:rPr>
                <w:rFonts w:cs="Arial"/>
                <w:szCs w:val="18"/>
                <w:lang w:val="en-GB"/>
              </w:rPr>
            </w:pPr>
            <w:r w:rsidRPr="009772E1">
              <w:rPr>
                <w:rFonts w:cs="Arial"/>
                <w:color w:val="000000"/>
                <w:szCs w:val="18"/>
              </w:rPr>
              <w:t>232 ± 67</w:t>
            </w:r>
          </w:p>
        </w:tc>
        <w:tc>
          <w:tcPr>
            <w:tcW w:w="1191" w:type="dxa"/>
            <w:shd w:val="clear" w:color="auto" w:fill="FFFFFF"/>
            <w:vAlign w:val="center"/>
          </w:tcPr>
          <w:p w14:paraId="56E2A428" w14:textId="28C67701" w:rsidR="00926E28" w:rsidRPr="009772E1" w:rsidRDefault="00926E28" w:rsidP="009E3125">
            <w:pPr>
              <w:pStyle w:val="CETBodytext"/>
              <w:ind w:right="-1"/>
              <w:rPr>
                <w:rFonts w:cs="Arial"/>
                <w:szCs w:val="18"/>
                <w:lang w:val="en-GB"/>
              </w:rPr>
            </w:pPr>
            <w:r w:rsidRPr="009772E1">
              <w:rPr>
                <w:rFonts w:cs="Arial"/>
                <w:color w:val="000000"/>
                <w:szCs w:val="18"/>
              </w:rPr>
              <w:t>0.217</w:t>
            </w:r>
          </w:p>
        </w:tc>
        <w:tc>
          <w:tcPr>
            <w:tcW w:w="1333" w:type="dxa"/>
            <w:shd w:val="clear" w:color="auto" w:fill="FFFFFF"/>
            <w:vAlign w:val="center"/>
          </w:tcPr>
          <w:p w14:paraId="4FC07583" w14:textId="60D021CD" w:rsidR="00926E28" w:rsidRPr="009772E1" w:rsidRDefault="00926E28" w:rsidP="009E3125">
            <w:pPr>
              <w:pStyle w:val="CETBodytext"/>
              <w:ind w:right="-1"/>
              <w:rPr>
                <w:rFonts w:cs="Arial"/>
                <w:szCs w:val="18"/>
                <w:lang w:val="en-GB"/>
              </w:rPr>
            </w:pPr>
            <w:r w:rsidRPr="009772E1">
              <w:rPr>
                <w:rFonts w:cs="Arial"/>
                <w:color w:val="000000"/>
                <w:szCs w:val="18"/>
              </w:rPr>
              <w:t>-10.3 ± 1.9</w:t>
            </w:r>
          </w:p>
        </w:tc>
      </w:tr>
      <w:tr w:rsidR="00926E28" w:rsidRPr="009772E1" w14:paraId="79B06BFC" w14:textId="77777777" w:rsidTr="002723E4">
        <w:tc>
          <w:tcPr>
            <w:tcW w:w="1190" w:type="dxa"/>
            <w:shd w:val="clear" w:color="auto" w:fill="FFFFFF"/>
            <w:vAlign w:val="center"/>
          </w:tcPr>
          <w:p w14:paraId="64473E0C" w14:textId="002BA287" w:rsidR="00926E28" w:rsidRPr="009772E1" w:rsidRDefault="00926E28" w:rsidP="009E3125">
            <w:pPr>
              <w:pStyle w:val="CETBodytext"/>
              <w:ind w:right="-1"/>
              <w:rPr>
                <w:rFonts w:cs="Arial"/>
                <w:szCs w:val="18"/>
                <w:lang w:val="en-GB"/>
              </w:rPr>
            </w:pPr>
            <w:r w:rsidRPr="009772E1">
              <w:rPr>
                <w:rFonts w:cs="Arial"/>
                <w:color w:val="000000"/>
                <w:szCs w:val="18"/>
              </w:rPr>
              <w:t>Lip1</w:t>
            </w:r>
          </w:p>
        </w:tc>
        <w:tc>
          <w:tcPr>
            <w:tcW w:w="1191" w:type="dxa"/>
            <w:shd w:val="clear" w:color="auto" w:fill="FFFFFF"/>
            <w:vAlign w:val="center"/>
          </w:tcPr>
          <w:p w14:paraId="1C244DFE" w14:textId="2506D1D0" w:rsidR="00926E28" w:rsidRPr="009772E1" w:rsidRDefault="00926E28" w:rsidP="009E3125">
            <w:pPr>
              <w:pStyle w:val="CETBodytext"/>
              <w:ind w:right="-1"/>
              <w:rPr>
                <w:rFonts w:cs="Arial"/>
                <w:color w:val="000000"/>
                <w:szCs w:val="18"/>
              </w:rPr>
            </w:pPr>
            <w:r w:rsidRPr="009772E1">
              <w:rPr>
                <w:rFonts w:cs="Arial"/>
                <w:color w:val="000000"/>
                <w:szCs w:val="18"/>
              </w:rPr>
              <w:t>30</w:t>
            </w:r>
          </w:p>
        </w:tc>
        <w:tc>
          <w:tcPr>
            <w:tcW w:w="1191" w:type="dxa"/>
            <w:shd w:val="clear" w:color="auto" w:fill="FFFFFF"/>
            <w:vAlign w:val="center"/>
          </w:tcPr>
          <w:p w14:paraId="37D0D7E0" w14:textId="11ABD7F5" w:rsidR="00926E28" w:rsidRPr="009772E1" w:rsidRDefault="00926E28" w:rsidP="009E3125">
            <w:pPr>
              <w:pStyle w:val="CETBodytext"/>
              <w:ind w:right="-1"/>
              <w:rPr>
                <w:rFonts w:cs="Arial"/>
                <w:color w:val="000000"/>
                <w:szCs w:val="18"/>
              </w:rPr>
            </w:pPr>
            <w:r w:rsidRPr="009772E1">
              <w:rPr>
                <w:rFonts w:cs="Arial"/>
                <w:color w:val="000000"/>
                <w:szCs w:val="18"/>
              </w:rPr>
              <w:t>230 ± 66</w:t>
            </w:r>
          </w:p>
        </w:tc>
        <w:tc>
          <w:tcPr>
            <w:tcW w:w="1191" w:type="dxa"/>
            <w:shd w:val="clear" w:color="auto" w:fill="FFFFFF"/>
            <w:vAlign w:val="center"/>
          </w:tcPr>
          <w:p w14:paraId="61F6749B" w14:textId="08888722" w:rsidR="00926E28" w:rsidRPr="009772E1" w:rsidRDefault="00926E28" w:rsidP="009E3125">
            <w:pPr>
              <w:pStyle w:val="CETBodytext"/>
              <w:ind w:right="-1"/>
              <w:rPr>
                <w:rFonts w:cs="Arial"/>
                <w:color w:val="000000"/>
                <w:szCs w:val="18"/>
              </w:rPr>
            </w:pPr>
            <w:r w:rsidRPr="009772E1">
              <w:rPr>
                <w:rFonts w:cs="Arial"/>
                <w:color w:val="000000"/>
                <w:szCs w:val="18"/>
              </w:rPr>
              <w:t>0.212</w:t>
            </w:r>
          </w:p>
        </w:tc>
        <w:tc>
          <w:tcPr>
            <w:tcW w:w="1333" w:type="dxa"/>
            <w:shd w:val="clear" w:color="auto" w:fill="FFFFFF"/>
            <w:vAlign w:val="center"/>
          </w:tcPr>
          <w:p w14:paraId="46E43C0B" w14:textId="78B4CE82" w:rsidR="00926E28" w:rsidRPr="009772E1" w:rsidRDefault="00926E28" w:rsidP="009E3125">
            <w:pPr>
              <w:pStyle w:val="CETBodytext"/>
              <w:ind w:right="-1"/>
              <w:rPr>
                <w:rFonts w:cs="Arial"/>
                <w:color w:val="000000"/>
                <w:szCs w:val="18"/>
              </w:rPr>
            </w:pPr>
            <w:r w:rsidRPr="009772E1">
              <w:rPr>
                <w:rFonts w:cs="Arial"/>
                <w:color w:val="000000"/>
                <w:szCs w:val="18"/>
              </w:rPr>
              <w:t>-12.1 ± 1.8</w:t>
            </w:r>
          </w:p>
        </w:tc>
      </w:tr>
      <w:tr w:rsidR="00926E28" w:rsidRPr="009772E1" w14:paraId="6C583D91" w14:textId="77777777" w:rsidTr="002723E4">
        <w:tc>
          <w:tcPr>
            <w:tcW w:w="1190" w:type="dxa"/>
            <w:shd w:val="clear" w:color="auto" w:fill="FFFFFF"/>
            <w:vAlign w:val="center"/>
          </w:tcPr>
          <w:p w14:paraId="47542640" w14:textId="77777777" w:rsidR="00926E28" w:rsidRPr="009772E1" w:rsidRDefault="00926E28" w:rsidP="009E3125">
            <w:pPr>
              <w:pStyle w:val="CETBodytext"/>
              <w:ind w:right="-1"/>
              <w:rPr>
                <w:rFonts w:cs="Arial"/>
                <w:color w:val="000000"/>
                <w:szCs w:val="18"/>
              </w:rPr>
            </w:pPr>
          </w:p>
        </w:tc>
        <w:tc>
          <w:tcPr>
            <w:tcW w:w="1191" w:type="dxa"/>
            <w:shd w:val="clear" w:color="auto" w:fill="FFFFFF"/>
            <w:vAlign w:val="center"/>
          </w:tcPr>
          <w:p w14:paraId="024C3E58" w14:textId="103EE59B" w:rsidR="00926E28" w:rsidRPr="009772E1" w:rsidRDefault="00926E28" w:rsidP="009E3125">
            <w:pPr>
              <w:pStyle w:val="CETBodytext"/>
              <w:ind w:right="-1"/>
              <w:rPr>
                <w:rFonts w:cs="Arial"/>
                <w:color w:val="000000"/>
                <w:szCs w:val="18"/>
              </w:rPr>
            </w:pPr>
            <w:r w:rsidRPr="009772E1">
              <w:rPr>
                <w:rFonts w:cs="Arial"/>
                <w:color w:val="000000"/>
                <w:szCs w:val="18"/>
              </w:rPr>
              <w:t>60</w:t>
            </w:r>
          </w:p>
        </w:tc>
        <w:tc>
          <w:tcPr>
            <w:tcW w:w="1191" w:type="dxa"/>
            <w:shd w:val="clear" w:color="auto" w:fill="FFFFFF"/>
            <w:vAlign w:val="center"/>
          </w:tcPr>
          <w:p w14:paraId="42006852" w14:textId="57FB1D96" w:rsidR="00926E28" w:rsidRPr="009772E1" w:rsidRDefault="00926E28" w:rsidP="009E3125">
            <w:pPr>
              <w:pStyle w:val="CETBodytext"/>
              <w:ind w:right="-1"/>
              <w:rPr>
                <w:rFonts w:cs="Arial"/>
                <w:color w:val="000000"/>
                <w:szCs w:val="18"/>
              </w:rPr>
            </w:pPr>
            <w:r w:rsidRPr="009772E1">
              <w:rPr>
                <w:rFonts w:cs="Arial"/>
                <w:color w:val="000000"/>
                <w:szCs w:val="18"/>
              </w:rPr>
              <w:t>245 ± 78</w:t>
            </w:r>
          </w:p>
        </w:tc>
        <w:tc>
          <w:tcPr>
            <w:tcW w:w="1191" w:type="dxa"/>
            <w:shd w:val="clear" w:color="auto" w:fill="FFFFFF"/>
            <w:vAlign w:val="center"/>
          </w:tcPr>
          <w:p w14:paraId="24AEEE08" w14:textId="57AAD8C2" w:rsidR="00926E28" w:rsidRPr="009772E1" w:rsidRDefault="00926E28" w:rsidP="009E3125">
            <w:pPr>
              <w:pStyle w:val="CETBodytext"/>
              <w:ind w:right="-1"/>
              <w:rPr>
                <w:rFonts w:cs="Arial"/>
                <w:color w:val="000000"/>
                <w:szCs w:val="18"/>
              </w:rPr>
            </w:pPr>
            <w:r w:rsidRPr="009772E1">
              <w:rPr>
                <w:rFonts w:cs="Arial"/>
                <w:color w:val="000000"/>
                <w:szCs w:val="18"/>
              </w:rPr>
              <w:t>0.239</w:t>
            </w:r>
          </w:p>
        </w:tc>
        <w:tc>
          <w:tcPr>
            <w:tcW w:w="1333" w:type="dxa"/>
            <w:shd w:val="clear" w:color="auto" w:fill="FFFFFF"/>
            <w:vAlign w:val="center"/>
          </w:tcPr>
          <w:p w14:paraId="65EE6406" w14:textId="504A7F70" w:rsidR="00926E28" w:rsidRPr="009772E1" w:rsidRDefault="00926E28" w:rsidP="009E3125">
            <w:pPr>
              <w:pStyle w:val="CETBodytext"/>
              <w:ind w:right="-1"/>
              <w:rPr>
                <w:rFonts w:cs="Arial"/>
                <w:color w:val="000000"/>
                <w:szCs w:val="18"/>
              </w:rPr>
            </w:pPr>
            <w:r w:rsidRPr="009772E1">
              <w:rPr>
                <w:rFonts w:cs="Arial"/>
                <w:color w:val="000000"/>
                <w:szCs w:val="18"/>
              </w:rPr>
              <w:t>-11.7 ± 1.7</w:t>
            </w:r>
          </w:p>
        </w:tc>
      </w:tr>
      <w:tr w:rsidR="00926E28" w:rsidRPr="009772E1" w14:paraId="44528AA1" w14:textId="77777777" w:rsidTr="002723E4">
        <w:tc>
          <w:tcPr>
            <w:tcW w:w="1190" w:type="dxa"/>
            <w:shd w:val="clear" w:color="auto" w:fill="FFFFFF"/>
            <w:vAlign w:val="center"/>
          </w:tcPr>
          <w:p w14:paraId="57AA9A47" w14:textId="77777777" w:rsidR="00926E28" w:rsidRPr="009772E1" w:rsidRDefault="00926E28" w:rsidP="009E3125">
            <w:pPr>
              <w:pStyle w:val="CETBodytext"/>
              <w:ind w:right="-1"/>
              <w:rPr>
                <w:rFonts w:cs="Arial"/>
                <w:color w:val="000000"/>
                <w:szCs w:val="18"/>
              </w:rPr>
            </w:pPr>
          </w:p>
        </w:tc>
        <w:tc>
          <w:tcPr>
            <w:tcW w:w="1191" w:type="dxa"/>
            <w:shd w:val="clear" w:color="auto" w:fill="FFFFFF"/>
            <w:vAlign w:val="center"/>
          </w:tcPr>
          <w:p w14:paraId="46ED74A7" w14:textId="2D9D25B2" w:rsidR="00926E28" w:rsidRPr="009772E1" w:rsidRDefault="00926E28" w:rsidP="009E3125">
            <w:pPr>
              <w:pStyle w:val="CETBodytext"/>
              <w:ind w:right="-1"/>
              <w:rPr>
                <w:rFonts w:cs="Arial"/>
                <w:color w:val="000000"/>
                <w:szCs w:val="18"/>
              </w:rPr>
            </w:pPr>
            <w:r w:rsidRPr="009772E1">
              <w:rPr>
                <w:rFonts w:cs="Arial"/>
                <w:color w:val="000000"/>
                <w:szCs w:val="18"/>
              </w:rPr>
              <w:t>90</w:t>
            </w:r>
          </w:p>
        </w:tc>
        <w:tc>
          <w:tcPr>
            <w:tcW w:w="1191" w:type="dxa"/>
            <w:shd w:val="clear" w:color="auto" w:fill="FFFFFF"/>
            <w:vAlign w:val="center"/>
          </w:tcPr>
          <w:p w14:paraId="1EA102DC" w14:textId="00BBE407" w:rsidR="00926E28" w:rsidRPr="009772E1" w:rsidRDefault="00926E28" w:rsidP="009E3125">
            <w:pPr>
              <w:pStyle w:val="CETBodytext"/>
              <w:ind w:right="-1"/>
              <w:rPr>
                <w:rFonts w:cs="Arial"/>
                <w:color w:val="000000"/>
                <w:szCs w:val="18"/>
              </w:rPr>
            </w:pPr>
            <w:r w:rsidRPr="009772E1">
              <w:rPr>
                <w:rFonts w:cs="Arial"/>
                <w:color w:val="000000"/>
                <w:szCs w:val="18"/>
              </w:rPr>
              <w:t>243 ± 55</w:t>
            </w:r>
          </w:p>
        </w:tc>
        <w:tc>
          <w:tcPr>
            <w:tcW w:w="1191" w:type="dxa"/>
            <w:shd w:val="clear" w:color="auto" w:fill="FFFFFF"/>
            <w:vAlign w:val="center"/>
          </w:tcPr>
          <w:p w14:paraId="21F783BF" w14:textId="43278329" w:rsidR="00926E28" w:rsidRPr="009772E1" w:rsidRDefault="00926E28" w:rsidP="009E3125">
            <w:pPr>
              <w:pStyle w:val="CETBodytext"/>
              <w:ind w:right="-1"/>
              <w:rPr>
                <w:rFonts w:cs="Arial"/>
                <w:color w:val="000000"/>
                <w:szCs w:val="18"/>
              </w:rPr>
            </w:pPr>
            <w:r w:rsidRPr="009772E1">
              <w:rPr>
                <w:rFonts w:cs="Arial"/>
                <w:color w:val="000000"/>
                <w:szCs w:val="18"/>
              </w:rPr>
              <w:t>0.222</w:t>
            </w:r>
          </w:p>
        </w:tc>
        <w:tc>
          <w:tcPr>
            <w:tcW w:w="1333" w:type="dxa"/>
            <w:shd w:val="clear" w:color="auto" w:fill="FFFFFF"/>
            <w:vAlign w:val="center"/>
          </w:tcPr>
          <w:p w14:paraId="2F85F75A" w14:textId="5DDF9296" w:rsidR="00926E28" w:rsidRPr="009772E1" w:rsidRDefault="00926E28" w:rsidP="009E3125">
            <w:pPr>
              <w:pStyle w:val="CETBodytext"/>
              <w:ind w:right="-1"/>
              <w:rPr>
                <w:rFonts w:cs="Arial"/>
                <w:color w:val="000000"/>
                <w:szCs w:val="18"/>
              </w:rPr>
            </w:pPr>
            <w:r w:rsidRPr="009772E1">
              <w:rPr>
                <w:rFonts w:cs="Arial"/>
                <w:color w:val="000000"/>
                <w:szCs w:val="18"/>
              </w:rPr>
              <w:t>-12.5 ± 2.2</w:t>
            </w:r>
          </w:p>
        </w:tc>
      </w:tr>
      <w:tr w:rsidR="00926E28" w:rsidRPr="009772E1" w14:paraId="7FB19055" w14:textId="77777777" w:rsidTr="002723E4">
        <w:tc>
          <w:tcPr>
            <w:tcW w:w="1190" w:type="dxa"/>
            <w:shd w:val="clear" w:color="auto" w:fill="FFFFFF"/>
            <w:vAlign w:val="center"/>
          </w:tcPr>
          <w:p w14:paraId="5BC48672" w14:textId="59FB0BBB" w:rsidR="00926E28" w:rsidRPr="009772E1" w:rsidRDefault="00926E28" w:rsidP="009E3125">
            <w:pPr>
              <w:pStyle w:val="CETBodytext"/>
              <w:ind w:right="-1"/>
              <w:rPr>
                <w:rFonts w:cs="Arial"/>
                <w:color w:val="000000"/>
                <w:szCs w:val="18"/>
              </w:rPr>
            </w:pPr>
            <w:r w:rsidRPr="009772E1">
              <w:rPr>
                <w:rFonts w:cs="Arial"/>
                <w:color w:val="000000"/>
                <w:szCs w:val="18"/>
                <w:lang w:eastAsia="it-IT"/>
              </w:rPr>
              <w:t> </w:t>
            </w:r>
          </w:p>
        </w:tc>
        <w:tc>
          <w:tcPr>
            <w:tcW w:w="1191" w:type="dxa"/>
            <w:shd w:val="clear" w:color="auto" w:fill="FFFFFF"/>
            <w:vAlign w:val="center"/>
          </w:tcPr>
          <w:p w14:paraId="1D66A2CD" w14:textId="0EFDF2B5" w:rsidR="00926E28" w:rsidRPr="009772E1" w:rsidRDefault="00926E28" w:rsidP="009E3125">
            <w:pPr>
              <w:pStyle w:val="CETBodytext"/>
              <w:ind w:right="-1"/>
              <w:rPr>
                <w:rFonts w:cs="Arial"/>
                <w:color w:val="000000"/>
                <w:szCs w:val="18"/>
              </w:rPr>
            </w:pPr>
            <w:r w:rsidRPr="009772E1">
              <w:rPr>
                <w:rFonts w:cs="Arial"/>
                <w:color w:val="000000"/>
                <w:szCs w:val="18"/>
                <w:lang w:eastAsia="it-IT"/>
              </w:rPr>
              <w:t>0</w:t>
            </w:r>
          </w:p>
        </w:tc>
        <w:tc>
          <w:tcPr>
            <w:tcW w:w="1191" w:type="dxa"/>
            <w:shd w:val="clear" w:color="auto" w:fill="FFFFFF"/>
            <w:vAlign w:val="center"/>
          </w:tcPr>
          <w:p w14:paraId="05804EB8" w14:textId="3F54C134" w:rsidR="00926E28" w:rsidRPr="009772E1" w:rsidRDefault="00926E28" w:rsidP="009E3125">
            <w:pPr>
              <w:pStyle w:val="CETBodytext"/>
              <w:ind w:right="-1"/>
              <w:rPr>
                <w:rFonts w:cs="Arial"/>
                <w:color w:val="000000"/>
                <w:szCs w:val="18"/>
              </w:rPr>
            </w:pPr>
            <w:r w:rsidRPr="009772E1">
              <w:rPr>
                <w:rFonts w:cs="Arial"/>
                <w:color w:val="000000"/>
                <w:szCs w:val="18"/>
                <w:lang w:eastAsia="it-IT"/>
              </w:rPr>
              <w:t>236 ± 120</w:t>
            </w:r>
          </w:p>
        </w:tc>
        <w:tc>
          <w:tcPr>
            <w:tcW w:w="1191" w:type="dxa"/>
            <w:shd w:val="clear" w:color="auto" w:fill="FFFFFF"/>
            <w:vAlign w:val="center"/>
          </w:tcPr>
          <w:p w14:paraId="26589DD2" w14:textId="3184AB41" w:rsidR="00926E28" w:rsidRPr="009772E1" w:rsidRDefault="00926E28" w:rsidP="009E3125">
            <w:pPr>
              <w:pStyle w:val="CETBodytext"/>
              <w:ind w:right="-1"/>
              <w:rPr>
                <w:rFonts w:cs="Arial"/>
                <w:color w:val="000000"/>
                <w:szCs w:val="18"/>
              </w:rPr>
            </w:pPr>
            <w:r w:rsidRPr="009772E1">
              <w:rPr>
                <w:rFonts w:cs="Arial"/>
                <w:color w:val="000000"/>
                <w:szCs w:val="18"/>
                <w:lang w:eastAsia="it-IT"/>
              </w:rPr>
              <w:t>0.423</w:t>
            </w:r>
          </w:p>
        </w:tc>
        <w:tc>
          <w:tcPr>
            <w:tcW w:w="1333" w:type="dxa"/>
            <w:shd w:val="clear" w:color="auto" w:fill="FFFFFF"/>
            <w:vAlign w:val="center"/>
          </w:tcPr>
          <w:p w14:paraId="30AB44E0" w14:textId="49AA9B67" w:rsidR="00926E28" w:rsidRPr="009772E1" w:rsidRDefault="00926E28" w:rsidP="009E3125">
            <w:pPr>
              <w:pStyle w:val="CETBodytext"/>
              <w:ind w:right="-1"/>
              <w:rPr>
                <w:rFonts w:cs="Arial"/>
                <w:color w:val="000000"/>
                <w:szCs w:val="18"/>
              </w:rPr>
            </w:pPr>
            <w:r w:rsidRPr="009772E1">
              <w:rPr>
                <w:rFonts w:cs="Arial"/>
                <w:color w:val="000000"/>
                <w:szCs w:val="18"/>
                <w:lang w:eastAsia="it-IT"/>
              </w:rPr>
              <w:t>-28.4 ± 2.9</w:t>
            </w:r>
          </w:p>
        </w:tc>
      </w:tr>
      <w:tr w:rsidR="00926E28" w:rsidRPr="009772E1" w14:paraId="74EE6F8A" w14:textId="77777777" w:rsidTr="002723E4">
        <w:tc>
          <w:tcPr>
            <w:tcW w:w="1190" w:type="dxa"/>
            <w:shd w:val="clear" w:color="auto" w:fill="FFFFFF"/>
            <w:vAlign w:val="center"/>
          </w:tcPr>
          <w:p w14:paraId="45838287" w14:textId="77777777" w:rsidR="00926E28" w:rsidRPr="009772E1" w:rsidRDefault="00926E28" w:rsidP="009E3125">
            <w:pPr>
              <w:pStyle w:val="CETBodytext"/>
              <w:ind w:right="-1"/>
              <w:rPr>
                <w:rFonts w:cs="Arial"/>
                <w:color w:val="000000"/>
                <w:szCs w:val="18"/>
                <w:lang w:eastAsia="it-IT"/>
              </w:rPr>
            </w:pPr>
          </w:p>
        </w:tc>
        <w:tc>
          <w:tcPr>
            <w:tcW w:w="1191" w:type="dxa"/>
            <w:shd w:val="clear" w:color="auto" w:fill="FFFFFF"/>
            <w:vAlign w:val="center"/>
          </w:tcPr>
          <w:p w14:paraId="6133558D" w14:textId="7A39F472"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15</w:t>
            </w:r>
          </w:p>
        </w:tc>
        <w:tc>
          <w:tcPr>
            <w:tcW w:w="1191" w:type="dxa"/>
            <w:shd w:val="clear" w:color="auto" w:fill="FFFFFF"/>
            <w:vAlign w:val="center"/>
          </w:tcPr>
          <w:p w14:paraId="0965DA44" w14:textId="1C63A83C"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219 ± 106</w:t>
            </w:r>
          </w:p>
        </w:tc>
        <w:tc>
          <w:tcPr>
            <w:tcW w:w="1191" w:type="dxa"/>
            <w:shd w:val="clear" w:color="auto" w:fill="FFFFFF"/>
            <w:vAlign w:val="center"/>
          </w:tcPr>
          <w:p w14:paraId="23732697" w14:textId="3639D226"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0.397</w:t>
            </w:r>
          </w:p>
        </w:tc>
        <w:tc>
          <w:tcPr>
            <w:tcW w:w="1333" w:type="dxa"/>
            <w:shd w:val="clear" w:color="auto" w:fill="FFFFFF"/>
            <w:vAlign w:val="center"/>
          </w:tcPr>
          <w:p w14:paraId="139C3810" w14:textId="633FD92A"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-28.6 ± 2.4</w:t>
            </w:r>
          </w:p>
        </w:tc>
      </w:tr>
      <w:tr w:rsidR="00926E28" w:rsidRPr="009772E1" w14:paraId="76FC91E9" w14:textId="77777777" w:rsidTr="002723E4">
        <w:tc>
          <w:tcPr>
            <w:tcW w:w="1190" w:type="dxa"/>
            <w:shd w:val="clear" w:color="auto" w:fill="FFFFFF"/>
            <w:vAlign w:val="bottom"/>
          </w:tcPr>
          <w:p w14:paraId="6EA030FA" w14:textId="52767EE5"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Lip2</w:t>
            </w:r>
          </w:p>
        </w:tc>
        <w:tc>
          <w:tcPr>
            <w:tcW w:w="1191" w:type="dxa"/>
            <w:shd w:val="clear" w:color="auto" w:fill="FFFFFF"/>
            <w:vAlign w:val="center"/>
          </w:tcPr>
          <w:p w14:paraId="1283E886" w14:textId="26EEFCB9"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30</w:t>
            </w:r>
          </w:p>
        </w:tc>
        <w:tc>
          <w:tcPr>
            <w:tcW w:w="1191" w:type="dxa"/>
            <w:shd w:val="clear" w:color="auto" w:fill="FFFFFF"/>
            <w:vAlign w:val="center"/>
          </w:tcPr>
          <w:p w14:paraId="697C2056" w14:textId="3961FD67"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232 ± 136</w:t>
            </w:r>
          </w:p>
        </w:tc>
        <w:tc>
          <w:tcPr>
            <w:tcW w:w="1191" w:type="dxa"/>
            <w:shd w:val="clear" w:color="auto" w:fill="FFFFFF"/>
            <w:vAlign w:val="center"/>
          </w:tcPr>
          <w:p w14:paraId="59F18444" w14:textId="7F433B18"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0.498</w:t>
            </w:r>
          </w:p>
        </w:tc>
        <w:tc>
          <w:tcPr>
            <w:tcW w:w="1333" w:type="dxa"/>
            <w:shd w:val="clear" w:color="auto" w:fill="FFFFFF"/>
            <w:vAlign w:val="center"/>
          </w:tcPr>
          <w:p w14:paraId="216C1CAA" w14:textId="513F1063"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-25.9 ± 1.8</w:t>
            </w:r>
          </w:p>
        </w:tc>
      </w:tr>
      <w:tr w:rsidR="00926E28" w:rsidRPr="009772E1" w14:paraId="174D68F3" w14:textId="77777777" w:rsidTr="002723E4">
        <w:tc>
          <w:tcPr>
            <w:tcW w:w="1190" w:type="dxa"/>
            <w:shd w:val="clear" w:color="auto" w:fill="FFFFFF"/>
            <w:vAlign w:val="bottom"/>
          </w:tcPr>
          <w:p w14:paraId="334DACE8" w14:textId="77777777" w:rsidR="00926E28" w:rsidRPr="009772E1" w:rsidRDefault="00926E28" w:rsidP="009E3125">
            <w:pPr>
              <w:pStyle w:val="CETBodytext"/>
              <w:ind w:right="-1"/>
              <w:rPr>
                <w:rFonts w:cs="Arial"/>
                <w:color w:val="000000"/>
                <w:szCs w:val="18"/>
                <w:lang w:eastAsia="it-IT"/>
              </w:rPr>
            </w:pPr>
          </w:p>
        </w:tc>
        <w:tc>
          <w:tcPr>
            <w:tcW w:w="1191" w:type="dxa"/>
            <w:shd w:val="clear" w:color="auto" w:fill="FFFFFF"/>
            <w:vAlign w:val="center"/>
          </w:tcPr>
          <w:p w14:paraId="45EF21D6" w14:textId="0FBFFDCF"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60</w:t>
            </w:r>
          </w:p>
        </w:tc>
        <w:tc>
          <w:tcPr>
            <w:tcW w:w="1191" w:type="dxa"/>
            <w:shd w:val="clear" w:color="auto" w:fill="FFFFFF"/>
            <w:vAlign w:val="center"/>
          </w:tcPr>
          <w:p w14:paraId="01F1FB9E" w14:textId="5378A545"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237 ± 126</w:t>
            </w:r>
          </w:p>
        </w:tc>
        <w:tc>
          <w:tcPr>
            <w:tcW w:w="1191" w:type="dxa"/>
            <w:shd w:val="clear" w:color="auto" w:fill="FFFFFF"/>
            <w:vAlign w:val="center"/>
          </w:tcPr>
          <w:p w14:paraId="3B4E8CF4" w14:textId="56693550"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0.511</w:t>
            </w:r>
          </w:p>
        </w:tc>
        <w:tc>
          <w:tcPr>
            <w:tcW w:w="1333" w:type="dxa"/>
            <w:shd w:val="clear" w:color="auto" w:fill="FFFFFF"/>
            <w:vAlign w:val="center"/>
          </w:tcPr>
          <w:p w14:paraId="4F823B18" w14:textId="1D2F1176"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-25.8 ± 1.7</w:t>
            </w:r>
          </w:p>
        </w:tc>
      </w:tr>
      <w:tr w:rsidR="00926E28" w:rsidRPr="009772E1" w14:paraId="60C45135" w14:textId="77777777" w:rsidTr="002723E4">
        <w:tc>
          <w:tcPr>
            <w:tcW w:w="1190" w:type="dxa"/>
            <w:shd w:val="clear" w:color="auto" w:fill="FFFFFF"/>
            <w:vAlign w:val="bottom"/>
          </w:tcPr>
          <w:p w14:paraId="44CB4428" w14:textId="77777777" w:rsidR="00926E28" w:rsidRPr="009772E1" w:rsidRDefault="00926E28" w:rsidP="009E3125">
            <w:pPr>
              <w:pStyle w:val="CETBodytext"/>
              <w:ind w:right="-1"/>
              <w:rPr>
                <w:rFonts w:cs="Arial"/>
                <w:color w:val="000000"/>
                <w:szCs w:val="18"/>
                <w:lang w:eastAsia="it-IT"/>
              </w:rPr>
            </w:pPr>
          </w:p>
        </w:tc>
        <w:tc>
          <w:tcPr>
            <w:tcW w:w="1191" w:type="dxa"/>
            <w:shd w:val="clear" w:color="auto" w:fill="FFFFFF"/>
            <w:vAlign w:val="center"/>
          </w:tcPr>
          <w:p w14:paraId="45027E35" w14:textId="666C54A3"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90</w:t>
            </w:r>
          </w:p>
        </w:tc>
        <w:tc>
          <w:tcPr>
            <w:tcW w:w="1191" w:type="dxa"/>
            <w:shd w:val="clear" w:color="auto" w:fill="FFFFFF"/>
            <w:vAlign w:val="center"/>
          </w:tcPr>
          <w:p w14:paraId="0BB0A2A1" w14:textId="64F7F11E"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221 ± 87</w:t>
            </w:r>
          </w:p>
        </w:tc>
        <w:tc>
          <w:tcPr>
            <w:tcW w:w="1191" w:type="dxa"/>
            <w:shd w:val="clear" w:color="auto" w:fill="FFFFFF"/>
            <w:vAlign w:val="center"/>
          </w:tcPr>
          <w:p w14:paraId="125BB922" w14:textId="16E9E810"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0.431</w:t>
            </w:r>
          </w:p>
        </w:tc>
        <w:tc>
          <w:tcPr>
            <w:tcW w:w="1333" w:type="dxa"/>
            <w:shd w:val="clear" w:color="auto" w:fill="FFFFFF"/>
            <w:vAlign w:val="center"/>
          </w:tcPr>
          <w:p w14:paraId="63D9FB22" w14:textId="26787153" w:rsidR="00926E28" w:rsidRPr="009772E1" w:rsidRDefault="00926E28" w:rsidP="009E3125">
            <w:pPr>
              <w:pStyle w:val="CETBodytext"/>
              <w:ind w:right="-1"/>
              <w:rPr>
                <w:rFonts w:cs="Arial"/>
                <w:color w:val="000000"/>
                <w:szCs w:val="18"/>
                <w:lang w:eastAsia="it-IT"/>
              </w:rPr>
            </w:pPr>
            <w:r w:rsidRPr="009772E1">
              <w:rPr>
                <w:rFonts w:cs="Arial"/>
                <w:color w:val="000000"/>
                <w:szCs w:val="18"/>
                <w:lang w:eastAsia="it-IT"/>
              </w:rPr>
              <w:t>-23.6 ± 3.5</w:t>
            </w:r>
          </w:p>
        </w:tc>
      </w:tr>
    </w:tbl>
    <w:p w14:paraId="3504B268" w14:textId="3EA05239" w:rsidR="002723E4" w:rsidRPr="009772E1" w:rsidRDefault="002723E4" w:rsidP="002723E4">
      <w:pPr>
        <w:pStyle w:val="CETBodytext"/>
        <w:spacing w:before="240"/>
      </w:pPr>
      <w:r w:rsidRPr="009772E1">
        <w:t xml:space="preserve">Stability measurements showed that all samples were stable over time since MHD and PDI values were almost constant up to 90 days. These results were consistent with Z-potential values that indicated a </w:t>
      </w:r>
      <w:r w:rsidR="00D16BDC" w:rsidRPr="009772E1">
        <w:t xml:space="preserve">good </w:t>
      </w:r>
      <w:r w:rsidRPr="009772E1">
        <w:t>repulsion among vesicles.</w:t>
      </w:r>
    </w:p>
    <w:p w14:paraId="1F96CA21" w14:textId="0B0192B0" w:rsidR="00600535" w:rsidRPr="009772E1" w:rsidRDefault="001F1CFA" w:rsidP="0047036A">
      <w:pPr>
        <w:pStyle w:val="CETheadingx"/>
      </w:pPr>
      <w:r w:rsidRPr="009772E1">
        <w:t>AA encapsulation efficiency and release test from nanoliposomes</w:t>
      </w:r>
    </w:p>
    <w:p w14:paraId="35BABFA8" w14:textId="77777777" w:rsidR="001F1CFA" w:rsidRPr="009772E1" w:rsidRDefault="001F1CFA" w:rsidP="001F1CFA">
      <w:pPr>
        <w:pStyle w:val="CETBodytext"/>
        <w:rPr>
          <w:lang w:val="en-GB"/>
        </w:rPr>
      </w:pPr>
      <w:r w:rsidRPr="009772E1">
        <w:rPr>
          <w:lang w:val="en-GB"/>
        </w:rPr>
        <w:t>AA loaded liposomes were analyzed by UV-Vis spectrophotometry to measure the active principle encapsulation efficiency and release rate, following the methods described in section 2.</w:t>
      </w:r>
    </w:p>
    <w:p w14:paraId="585759FC" w14:textId="36A08531" w:rsidR="001F1CFA" w:rsidRPr="009772E1" w:rsidRDefault="001F1CFA" w:rsidP="001F1CFA">
      <w:pPr>
        <w:pStyle w:val="CETBodytext"/>
        <w:rPr>
          <w:lang w:val="en-GB"/>
        </w:rPr>
      </w:pPr>
      <w:r w:rsidRPr="009772E1">
        <w:rPr>
          <w:lang w:val="en-GB"/>
        </w:rPr>
        <w:t>In particular,</w:t>
      </w:r>
      <w:r w:rsidR="00420538" w:rsidRPr="009772E1">
        <w:rPr>
          <w:lang w:val="en-GB"/>
        </w:rPr>
        <w:t xml:space="preserve"> ascorbic acid encapsulation efficiency </w:t>
      </w:r>
      <w:r w:rsidRPr="009772E1">
        <w:rPr>
          <w:lang w:val="en-GB"/>
        </w:rPr>
        <w:t>was equal to 86%</w:t>
      </w:r>
      <w:r w:rsidR="00341845">
        <w:rPr>
          <w:lang w:val="en-GB"/>
        </w:rPr>
        <w:t>. This value was</w:t>
      </w:r>
      <w:r w:rsidRPr="009772E1">
        <w:rPr>
          <w:lang w:val="en-GB"/>
        </w:rPr>
        <w:t xml:space="preserve"> larger than the ones reported in the literature (e.g., 57.5% </w:t>
      </w:r>
      <w:r w:rsidR="005B61CC" w:rsidRPr="009772E1">
        <w:rPr>
          <w:lang w:val="en-GB"/>
        </w:rPr>
        <w:t>(</w:t>
      </w:r>
      <w:r w:rsidR="005B61CC" w:rsidRPr="009772E1">
        <w:rPr>
          <w:noProof/>
        </w:rPr>
        <w:t>Maione-Silva</w:t>
      </w:r>
      <w:r w:rsidR="005B61CC" w:rsidRPr="009772E1">
        <w:rPr>
          <w:lang w:val="en-GB"/>
        </w:rPr>
        <w:t xml:space="preserve"> et al., 2019)</w:t>
      </w:r>
      <w:r w:rsidRPr="009772E1">
        <w:rPr>
          <w:lang w:val="en-GB"/>
        </w:rPr>
        <w:t>)</w:t>
      </w:r>
      <w:r w:rsidR="00341845">
        <w:rPr>
          <w:lang w:val="en-GB"/>
        </w:rPr>
        <w:t xml:space="preserve"> and can be attributed to t</w:t>
      </w:r>
      <w:r w:rsidR="007A7133" w:rsidRPr="009772E1">
        <w:rPr>
          <w:lang w:val="en-GB"/>
        </w:rPr>
        <w:t>he faster SuperSomes process than the traditional methods that favoured the formation of inverted micelles</w:t>
      </w:r>
      <w:r w:rsidR="00064010" w:rsidRPr="009772E1">
        <w:rPr>
          <w:lang w:val="en-GB"/>
        </w:rPr>
        <w:t xml:space="preserve"> on the fly in the formation vessel. During this step, </w:t>
      </w:r>
      <w:r w:rsidR="007A7133" w:rsidRPr="009772E1">
        <w:rPr>
          <w:lang w:val="en-GB"/>
        </w:rPr>
        <w:t>the active principle was encapsulated</w:t>
      </w:r>
      <w:r w:rsidR="00064010" w:rsidRPr="009772E1">
        <w:rPr>
          <w:lang w:val="en-GB"/>
        </w:rPr>
        <w:t xml:space="preserve"> </w:t>
      </w:r>
      <w:r w:rsidR="007A7133" w:rsidRPr="009772E1">
        <w:rPr>
          <w:lang w:val="en-GB"/>
        </w:rPr>
        <w:t xml:space="preserve">and, </w:t>
      </w:r>
      <w:r w:rsidR="00064010" w:rsidRPr="009772E1">
        <w:rPr>
          <w:lang w:val="en-GB"/>
        </w:rPr>
        <w:t xml:space="preserve">when they fell at the bottom of the vessel where water plus precipitated PC were present, the double lipidic layer was completed, forming </w:t>
      </w:r>
      <w:r w:rsidR="007A7133" w:rsidRPr="009772E1">
        <w:rPr>
          <w:lang w:val="en-GB"/>
        </w:rPr>
        <w:t>liposomes.</w:t>
      </w:r>
    </w:p>
    <w:p w14:paraId="67E7D6BE" w14:textId="00AABDCE" w:rsidR="00600535" w:rsidRPr="009772E1" w:rsidRDefault="001F1CFA" w:rsidP="001F1CFA">
      <w:pPr>
        <w:pStyle w:val="CETBodytext"/>
        <w:spacing w:after="240"/>
        <w:rPr>
          <w:lang w:val="en-GB"/>
        </w:rPr>
      </w:pPr>
      <w:r w:rsidRPr="009772E1">
        <w:rPr>
          <w:lang w:val="en-GB"/>
        </w:rPr>
        <w:t>AA release test was performed in a PBS medium at pH 7.4 and 37 °C</w:t>
      </w:r>
      <w:r w:rsidR="00420538" w:rsidRPr="009772E1">
        <w:rPr>
          <w:lang w:val="en-GB"/>
        </w:rPr>
        <w:t>,</w:t>
      </w:r>
      <w:r w:rsidRPr="009772E1">
        <w:rPr>
          <w:lang w:val="en-GB"/>
        </w:rPr>
        <w:t xml:space="preserve"> in order to simulate the skin; the release rate of AA from liposomes was compared with the one of untreated AA powder, and the results are reported in Figure 3.</w:t>
      </w:r>
    </w:p>
    <w:p w14:paraId="563319F8" w14:textId="62AEC07C" w:rsidR="001F1CFA" w:rsidRPr="009772E1" w:rsidRDefault="001F1CFA" w:rsidP="001F1CFA">
      <w:pPr>
        <w:pStyle w:val="CETBodytext"/>
        <w:rPr>
          <w:lang w:val="en-GB"/>
        </w:rPr>
      </w:pPr>
      <w:r w:rsidRPr="009772E1">
        <w:rPr>
          <w:rFonts w:ascii="Times New Roman" w:hAnsi="Times New Roman"/>
          <w:bCs/>
          <w:noProof/>
          <w:sz w:val="20"/>
          <w:lang w:val="it-IT" w:eastAsia="it-IT"/>
        </w:rPr>
        <w:drawing>
          <wp:inline distT="0" distB="0" distL="0" distR="0" wp14:anchorId="651B36D4" wp14:editId="72411D66">
            <wp:extent cx="3034800" cy="2880000"/>
            <wp:effectExtent l="0" t="0" r="0" b="0"/>
            <wp:docPr id="3" name="Immagine 3" descr="C:\Users\Utente Principale\Deskto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 Principale\Desktop\Figure 3.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25" t="19319" r="42323" b="10835"/>
                    <a:stretch/>
                  </pic:blipFill>
                  <pic:spPr bwMode="auto">
                    <a:xfrm>
                      <a:off x="0" y="0"/>
                      <a:ext cx="30348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65E73FAD" w14:textId="4B615162" w:rsidR="00600535" w:rsidRPr="009772E1" w:rsidRDefault="00600535" w:rsidP="00BD077D">
      <w:pPr>
        <w:pStyle w:val="CETCaption"/>
        <w:rPr>
          <w:rStyle w:val="CETCaptionCarattere"/>
          <w:i/>
        </w:rPr>
      </w:pPr>
      <w:r w:rsidRPr="009772E1">
        <w:rPr>
          <w:rStyle w:val="CETCaptionCarattere"/>
          <w:i/>
        </w:rPr>
        <w:t xml:space="preserve">Figure </w:t>
      </w:r>
      <w:r w:rsidR="001F1CFA" w:rsidRPr="009772E1">
        <w:rPr>
          <w:rStyle w:val="CETCaptionCarattere"/>
          <w:i/>
        </w:rPr>
        <w:t>3</w:t>
      </w:r>
      <w:r w:rsidRPr="009772E1">
        <w:rPr>
          <w:rStyle w:val="CETCaptionCarattere"/>
          <w:i/>
        </w:rPr>
        <w:t xml:space="preserve">: </w:t>
      </w:r>
      <w:r w:rsidR="001F1CFA" w:rsidRPr="009772E1">
        <w:rPr>
          <w:rStyle w:val="CETCaptionCarattere"/>
          <w:i/>
        </w:rPr>
        <w:t>Release test of untreated AA powder and AA from liposomes in a PBS medium at pH 7.4 and 37 °C</w:t>
      </w:r>
    </w:p>
    <w:p w14:paraId="50B40CE1" w14:textId="431836F6" w:rsidR="001F1CFA" w:rsidRPr="009772E1" w:rsidRDefault="001F1CFA" w:rsidP="001F1CFA">
      <w:pPr>
        <w:pStyle w:val="CETCaption"/>
        <w:spacing w:before="0" w:after="0"/>
        <w:rPr>
          <w:i w:val="0"/>
        </w:rPr>
      </w:pPr>
      <w:r w:rsidRPr="009772E1">
        <w:rPr>
          <w:i w:val="0"/>
        </w:rPr>
        <w:t xml:space="preserve">Untreated AA powder was completely dissolved in PBS in about 70 min; whereas AA was released from nanoliposomes in about 90 min. These final release times were comparable; but the release kinetics of AA from nanoliposomes was slower due to mass transfer resistance opposed by the double lipidic layer of the carrier. In order to increase the release time of the active principle from the nanoliposomes, the phosphatidylcholine concentration can be increased </w:t>
      </w:r>
      <w:r w:rsidR="00424E33" w:rsidRPr="009772E1">
        <w:rPr>
          <w:i w:val="0"/>
        </w:rPr>
        <w:t>and/</w:t>
      </w:r>
      <w:r w:rsidRPr="009772E1">
        <w:rPr>
          <w:i w:val="0"/>
        </w:rPr>
        <w:t>or cholesterol can be added to the formulation</w:t>
      </w:r>
      <w:r w:rsidR="00424E33" w:rsidRPr="009772E1">
        <w:rPr>
          <w:i w:val="0"/>
        </w:rPr>
        <w:t>s</w:t>
      </w:r>
      <w:r w:rsidRPr="009772E1">
        <w:rPr>
          <w:i w:val="0"/>
        </w:rPr>
        <w:t xml:space="preserve"> </w:t>
      </w:r>
      <w:r w:rsidR="00012D0A" w:rsidRPr="009772E1">
        <w:rPr>
          <w:i w:val="0"/>
        </w:rPr>
        <w:t>(Baldino and Reverchon, 2022)</w:t>
      </w:r>
      <w:r w:rsidRPr="009772E1">
        <w:rPr>
          <w:i w:val="0"/>
        </w:rPr>
        <w:t>.</w:t>
      </w:r>
    </w:p>
    <w:p w14:paraId="245F0D18" w14:textId="0814298B" w:rsidR="001F1CFA" w:rsidRPr="009772E1" w:rsidRDefault="001F1CFA" w:rsidP="00E6759F">
      <w:pPr>
        <w:pStyle w:val="CETCaption"/>
        <w:spacing w:before="0"/>
        <w:rPr>
          <w:i w:val="0"/>
        </w:rPr>
      </w:pPr>
      <w:r w:rsidRPr="009772E1">
        <w:rPr>
          <w:i w:val="0"/>
        </w:rPr>
        <w:t xml:space="preserve">In the last part of the work, the antioxidant activity of </w:t>
      </w:r>
      <w:r w:rsidR="00E6759F" w:rsidRPr="009772E1">
        <w:rPr>
          <w:i w:val="0"/>
        </w:rPr>
        <w:t xml:space="preserve">AA was verified by </w:t>
      </w:r>
      <w:r w:rsidR="00341845">
        <w:rPr>
          <w:i w:val="0"/>
        </w:rPr>
        <w:t xml:space="preserve">the </w:t>
      </w:r>
      <w:bookmarkStart w:id="1" w:name="_GoBack"/>
      <w:bookmarkEnd w:id="1"/>
      <w:r w:rsidR="00E6759F" w:rsidRPr="009772E1">
        <w:rPr>
          <w:i w:val="0"/>
        </w:rPr>
        <w:t xml:space="preserve">DPPH method. </w:t>
      </w:r>
      <w:r w:rsidRPr="009772E1">
        <w:rPr>
          <w:i w:val="0"/>
        </w:rPr>
        <w:t xml:space="preserve">The </w:t>
      </w:r>
      <w:r w:rsidR="00FD0C5B" w:rsidRPr="009772E1">
        <w:rPr>
          <w:i w:val="0"/>
        </w:rPr>
        <w:t>colour</w:t>
      </w:r>
      <w:r w:rsidRPr="009772E1">
        <w:rPr>
          <w:i w:val="0"/>
        </w:rPr>
        <w:t xml:space="preserve"> of the DPPH solution changed from violet to yellow, and this observation was a qualitative indication </w:t>
      </w:r>
      <w:r w:rsidR="00FD0C5B" w:rsidRPr="009772E1">
        <w:rPr>
          <w:i w:val="0"/>
        </w:rPr>
        <w:t xml:space="preserve">of </w:t>
      </w:r>
      <w:r w:rsidRPr="009772E1">
        <w:rPr>
          <w:i w:val="0"/>
        </w:rPr>
        <w:t xml:space="preserve">the </w:t>
      </w:r>
      <w:r w:rsidRPr="009772E1">
        <w:rPr>
          <w:i w:val="0"/>
        </w:rPr>
        <w:lastRenderedPageBreak/>
        <w:t xml:space="preserve">antioxidant activity of the active principle; indeed, the measurement carried out by UV-Vis spectrophotometry revealed a 94% antioxidant activity of </w:t>
      </w:r>
      <w:r w:rsidR="00FD0C5B" w:rsidRPr="009772E1">
        <w:rPr>
          <w:i w:val="0"/>
        </w:rPr>
        <w:t xml:space="preserve">AA loaded </w:t>
      </w:r>
      <w:r w:rsidRPr="009772E1">
        <w:rPr>
          <w:i w:val="0"/>
        </w:rPr>
        <w:t>nanoliposomes.</w:t>
      </w:r>
    </w:p>
    <w:p w14:paraId="68D26B83" w14:textId="77777777" w:rsidR="00600535" w:rsidRPr="009772E1" w:rsidRDefault="00600535" w:rsidP="00600535">
      <w:pPr>
        <w:pStyle w:val="CETHeading1"/>
        <w:rPr>
          <w:lang w:val="en-GB"/>
        </w:rPr>
      </w:pPr>
      <w:r w:rsidRPr="009772E1">
        <w:rPr>
          <w:lang w:val="en-GB"/>
        </w:rPr>
        <w:t>Conclusions</w:t>
      </w:r>
    </w:p>
    <w:p w14:paraId="52DAFDE0" w14:textId="128BE14B" w:rsidR="001D0CFB" w:rsidRPr="009772E1" w:rsidRDefault="001F1CFA" w:rsidP="00600535">
      <w:pPr>
        <w:pStyle w:val="CETBodytext"/>
        <w:rPr>
          <w:lang w:val="en-GB"/>
        </w:rPr>
      </w:pPr>
      <w:r w:rsidRPr="009772E1">
        <w:rPr>
          <w:lang w:val="en-GB"/>
        </w:rPr>
        <w:t xml:space="preserve">This work demonstrated the feasibility of producing by </w:t>
      </w:r>
      <w:r w:rsidR="00D97CAB">
        <w:rPr>
          <w:lang w:val="en-GB"/>
        </w:rPr>
        <w:t>a supercritical CO</w:t>
      </w:r>
      <w:r w:rsidR="00D97CAB" w:rsidRPr="00D97CAB">
        <w:rPr>
          <w:vertAlign w:val="subscript"/>
          <w:lang w:val="en-GB"/>
        </w:rPr>
        <w:t>2</w:t>
      </w:r>
      <w:r w:rsidR="00D97CAB">
        <w:rPr>
          <w:lang w:val="en-GB"/>
        </w:rPr>
        <w:t xml:space="preserve"> assisted process </w:t>
      </w:r>
      <w:r w:rsidRPr="009772E1">
        <w:rPr>
          <w:lang w:val="en-GB"/>
        </w:rPr>
        <w:t>nanoliposomes loaded with an antioxidant active compound for potential cosmetic applications. The obtained liposomes were characterized by a regular and spherical morphology, with a mean diameter lower than 250 nm, without using post-treatments to furtherly reduce their dimensions. The AA encapsulation efficiency was larger than 80% and the drug preserve</w:t>
      </w:r>
      <w:r w:rsidR="00FD0C5B" w:rsidRPr="009772E1">
        <w:rPr>
          <w:lang w:val="en-GB"/>
        </w:rPr>
        <w:t>d</w:t>
      </w:r>
      <w:r w:rsidRPr="009772E1">
        <w:rPr>
          <w:lang w:val="en-GB"/>
        </w:rPr>
        <w:t xml:space="preserve"> an almost complet</w:t>
      </w:r>
      <w:r w:rsidR="00FD0C5B" w:rsidRPr="009772E1">
        <w:rPr>
          <w:lang w:val="en-GB"/>
        </w:rPr>
        <w:t>e antioxidant activity after the</w:t>
      </w:r>
      <w:r w:rsidRPr="009772E1">
        <w:rPr>
          <w:lang w:val="en-GB"/>
        </w:rPr>
        <w:t xml:space="preserve"> supercritical process. The release time of the drug can be increased by using a larger PC concentration in the ethanolic solution and/or adding cholesterol to the formulations.</w:t>
      </w:r>
    </w:p>
    <w:p w14:paraId="4F1327F8" w14:textId="77777777" w:rsidR="00600535" w:rsidRPr="009772E1" w:rsidRDefault="00600535" w:rsidP="00600535">
      <w:pPr>
        <w:pStyle w:val="CETReference"/>
      </w:pPr>
      <w:r w:rsidRPr="009772E1">
        <w:t>References</w:t>
      </w:r>
    </w:p>
    <w:p w14:paraId="6436A8A1" w14:textId="77777777" w:rsidR="007220D9" w:rsidRPr="009772E1" w:rsidRDefault="007220D9" w:rsidP="00D00BCB">
      <w:pPr>
        <w:spacing w:line="276" w:lineRule="auto"/>
        <w:ind w:left="284" w:hanging="284"/>
        <w:rPr>
          <w:noProof/>
          <w:lang w:val="en-US"/>
        </w:rPr>
      </w:pPr>
      <w:r w:rsidRPr="009772E1">
        <w:rPr>
          <w:noProof/>
          <w:lang w:val="en-US"/>
        </w:rPr>
        <w:t xml:space="preserve">Amiri S., Rezazadeh-Bari M., Alizadeh-Khaledabad M., Amiri S., 2019, New formulation of vitamin C encapsulation by nanoliposomes: Production and evaluation of particle size, stability and control release, </w:t>
      </w:r>
      <w:r w:rsidRPr="009772E1">
        <w:rPr>
          <w:iCs/>
          <w:noProof/>
          <w:lang w:val="en-US"/>
        </w:rPr>
        <w:t>Food Science and Biotechnology</w:t>
      </w:r>
      <w:r w:rsidRPr="009772E1">
        <w:rPr>
          <w:noProof/>
          <w:lang w:val="en-US"/>
        </w:rPr>
        <w:t>, 28, 423-432.</w:t>
      </w:r>
    </w:p>
    <w:p w14:paraId="1FF00B05" w14:textId="77777777" w:rsidR="007220D9" w:rsidRPr="009772E1" w:rsidRDefault="007220D9" w:rsidP="004B6C8C">
      <w:pPr>
        <w:spacing w:line="276" w:lineRule="auto"/>
        <w:ind w:left="284" w:hanging="284"/>
        <w:rPr>
          <w:noProof/>
          <w:lang w:val="en-US"/>
        </w:rPr>
      </w:pPr>
      <w:r w:rsidRPr="009772E1">
        <w:rPr>
          <w:noProof/>
          <w:lang w:val="en-US"/>
        </w:rPr>
        <w:t xml:space="preserve">Aparajita V., Ravikumar P., 2014, Liposomes as carriers in skin ageing, </w:t>
      </w:r>
      <w:r w:rsidRPr="009772E1">
        <w:rPr>
          <w:iCs/>
          <w:noProof/>
          <w:lang w:val="en-US"/>
        </w:rPr>
        <w:t>International Journal of Current Pharmaceutical Research</w:t>
      </w:r>
      <w:r w:rsidRPr="009772E1">
        <w:rPr>
          <w:noProof/>
          <w:lang w:val="en-US"/>
        </w:rPr>
        <w:t>, 6, 1-7.</w:t>
      </w:r>
    </w:p>
    <w:p w14:paraId="56E3932F" w14:textId="77777777" w:rsidR="007220D9" w:rsidRPr="009772E1" w:rsidRDefault="007220D9" w:rsidP="00012D0A">
      <w:pPr>
        <w:spacing w:line="276" w:lineRule="auto"/>
        <w:ind w:left="284" w:hanging="284"/>
        <w:rPr>
          <w:noProof/>
          <w:lang w:val="en-US"/>
        </w:rPr>
      </w:pPr>
      <w:r w:rsidRPr="009772E1">
        <w:rPr>
          <w:szCs w:val="24"/>
        </w:rPr>
        <w:t>Baldino L., Reverchon E., 2021, Niosomes formation using a continuous supercritical CO</w:t>
      </w:r>
      <w:r w:rsidRPr="009772E1">
        <w:rPr>
          <w:szCs w:val="24"/>
          <w:vertAlign w:val="subscript"/>
        </w:rPr>
        <w:t>2</w:t>
      </w:r>
      <w:r w:rsidRPr="009772E1">
        <w:rPr>
          <w:szCs w:val="24"/>
        </w:rPr>
        <w:t xml:space="preserve"> assisted process, Journal of CO</w:t>
      </w:r>
      <w:r w:rsidRPr="009772E1">
        <w:rPr>
          <w:szCs w:val="24"/>
          <w:vertAlign w:val="subscript"/>
        </w:rPr>
        <w:t>2</w:t>
      </w:r>
      <w:r w:rsidRPr="009772E1">
        <w:rPr>
          <w:szCs w:val="24"/>
        </w:rPr>
        <w:t xml:space="preserve"> Utilization, 502, 101669.</w:t>
      </w:r>
    </w:p>
    <w:p w14:paraId="73926024" w14:textId="77777777" w:rsidR="007220D9" w:rsidRPr="009772E1" w:rsidRDefault="007220D9" w:rsidP="002103CC">
      <w:pPr>
        <w:spacing w:line="276" w:lineRule="auto"/>
        <w:ind w:left="284" w:hanging="284"/>
        <w:rPr>
          <w:noProof/>
        </w:rPr>
      </w:pPr>
      <w:r w:rsidRPr="009772E1">
        <w:rPr>
          <w:szCs w:val="24"/>
        </w:rPr>
        <w:t xml:space="preserve">Baldino L., Reverchon E., 2022, </w:t>
      </w:r>
      <w:r w:rsidRPr="009772E1">
        <w:rPr>
          <w:noProof/>
        </w:rPr>
        <w:t>Continuous supercritical CO</w:t>
      </w:r>
      <w:r w:rsidRPr="009772E1">
        <w:rPr>
          <w:noProof/>
          <w:vertAlign w:val="subscript"/>
        </w:rPr>
        <w:t>2</w:t>
      </w:r>
      <w:r w:rsidRPr="009772E1">
        <w:rPr>
          <w:noProof/>
        </w:rPr>
        <w:t xml:space="preserve"> assisted process for the production of nano-niosomes loaded with a second-generation antibiotic for ocular therapy, The Journal of Supercritical Fluids, 188, 105673.</w:t>
      </w:r>
    </w:p>
    <w:p w14:paraId="517F3EC3" w14:textId="77777777" w:rsidR="007220D9" w:rsidRPr="009772E1" w:rsidRDefault="007220D9" w:rsidP="004B6C8C">
      <w:pPr>
        <w:spacing w:line="276" w:lineRule="auto"/>
        <w:ind w:left="284" w:hanging="284"/>
        <w:rPr>
          <w:noProof/>
          <w:lang w:val="en-US"/>
        </w:rPr>
      </w:pPr>
      <w:r w:rsidRPr="009772E1">
        <w:rPr>
          <w:noProof/>
          <w:lang w:val="en-US"/>
        </w:rPr>
        <w:t xml:space="preserve">Bochicchio S., Dalmoro A., De Simone V., Bertoncin P., Lamberti G., Barba A.A., 2020, Simil-microfluidic nanotechnology in manufacturing of liposomes as hydrophobic antioxidants skin release systems, </w:t>
      </w:r>
      <w:r w:rsidRPr="009772E1">
        <w:rPr>
          <w:iCs/>
          <w:noProof/>
          <w:lang w:val="en-US"/>
        </w:rPr>
        <w:t>Cosmetics</w:t>
      </w:r>
      <w:r w:rsidRPr="009772E1">
        <w:rPr>
          <w:noProof/>
          <w:lang w:val="en-US"/>
        </w:rPr>
        <w:t>, 7, 1-13.</w:t>
      </w:r>
    </w:p>
    <w:p w14:paraId="19979815" w14:textId="77777777" w:rsidR="007220D9" w:rsidRPr="009772E1" w:rsidRDefault="007220D9" w:rsidP="004B6C8C">
      <w:pPr>
        <w:spacing w:line="276" w:lineRule="auto"/>
        <w:ind w:left="284" w:hanging="284"/>
        <w:rPr>
          <w:noProof/>
          <w:lang w:val="en-US"/>
        </w:rPr>
      </w:pPr>
      <w:r w:rsidRPr="009772E1">
        <w:rPr>
          <w:noProof/>
          <w:lang w:val="en-US"/>
        </w:rPr>
        <w:t xml:space="preserve">Çelik B., Sağıroğlu A.A., Özdemir S., 2017, Design, optimization and characterization of coenzyme Q10- and D-panthenyl triacetate- loaded liposomes, </w:t>
      </w:r>
      <w:r w:rsidRPr="009772E1">
        <w:rPr>
          <w:iCs/>
          <w:noProof/>
          <w:lang w:val="en-US"/>
        </w:rPr>
        <w:t>International Journal of Nanomedicine</w:t>
      </w:r>
      <w:r w:rsidRPr="009772E1">
        <w:rPr>
          <w:noProof/>
          <w:lang w:val="en-US"/>
        </w:rPr>
        <w:t>, 12, 4869-4878.</w:t>
      </w:r>
    </w:p>
    <w:p w14:paraId="67B21DEA" w14:textId="77777777" w:rsidR="007220D9" w:rsidRPr="009772E1" w:rsidRDefault="007220D9" w:rsidP="00D00BCB">
      <w:pPr>
        <w:spacing w:line="276" w:lineRule="auto"/>
        <w:ind w:left="284" w:hanging="284"/>
        <w:rPr>
          <w:noProof/>
          <w:lang w:val="en-US"/>
        </w:rPr>
      </w:pPr>
      <w:r w:rsidRPr="009772E1">
        <w:rPr>
          <w:szCs w:val="24"/>
        </w:rPr>
        <w:t>Chaves M.A., Baldino L., Pinho S.C., Reverchon E., 2022a, Supercritical CO</w:t>
      </w:r>
      <w:r w:rsidRPr="009772E1">
        <w:rPr>
          <w:szCs w:val="24"/>
          <w:vertAlign w:val="subscript"/>
        </w:rPr>
        <w:t>2</w:t>
      </w:r>
      <w:r w:rsidRPr="009772E1">
        <w:rPr>
          <w:szCs w:val="24"/>
        </w:rPr>
        <w:t xml:space="preserve"> assisted process for the production of mixed phospholipid nanoliposomes: Unloaded and vitamin D3-loaded vesicles, Journal of Food Engineering, 316, 110851.</w:t>
      </w:r>
    </w:p>
    <w:p w14:paraId="3732945E" w14:textId="77777777" w:rsidR="007220D9" w:rsidRPr="009772E1" w:rsidRDefault="007220D9" w:rsidP="00012D0A">
      <w:pPr>
        <w:spacing w:line="276" w:lineRule="auto"/>
        <w:ind w:left="284" w:hanging="284"/>
        <w:rPr>
          <w:noProof/>
          <w:lang w:val="en-US"/>
        </w:rPr>
      </w:pPr>
      <w:r w:rsidRPr="009772E1">
        <w:rPr>
          <w:szCs w:val="24"/>
        </w:rPr>
        <w:t>Chaves M.A., Baldino L., Pinho S.C., Reverchon E., 2022b, Co-encapsulation of curcumin and vitamin D3 in mixed phospholipid nanoliposomes using a continuous supercritical CO</w:t>
      </w:r>
      <w:r w:rsidRPr="009772E1">
        <w:rPr>
          <w:szCs w:val="24"/>
          <w:vertAlign w:val="subscript"/>
        </w:rPr>
        <w:t>2</w:t>
      </w:r>
      <w:r w:rsidRPr="009772E1">
        <w:rPr>
          <w:szCs w:val="24"/>
        </w:rPr>
        <w:t xml:space="preserve"> assisted process, Journal of the Taiwan Institute of Chemical Engineers, 132, 104120.</w:t>
      </w:r>
    </w:p>
    <w:p w14:paraId="2A72A561" w14:textId="77777777" w:rsidR="007220D9" w:rsidRPr="009772E1" w:rsidRDefault="007220D9" w:rsidP="004B6C8C">
      <w:pPr>
        <w:pStyle w:val="CETReferencetext"/>
        <w:rPr>
          <w:lang w:val="en-US"/>
        </w:rPr>
      </w:pPr>
      <w:r w:rsidRPr="009772E1">
        <w:rPr>
          <w:lang w:val="en-US"/>
        </w:rPr>
        <w:t>Dhawan S., Sharma P., Nanda S., 2020, Cosmetic nanoformulation and their intended use, Nanocosmetics, 8, 141-169.</w:t>
      </w:r>
    </w:p>
    <w:p w14:paraId="0B3F3BCE" w14:textId="77777777" w:rsidR="007220D9" w:rsidRPr="009772E1" w:rsidRDefault="007220D9" w:rsidP="004B6C8C">
      <w:pPr>
        <w:spacing w:line="276" w:lineRule="auto"/>
        <w:ind w:left="284" w:hanging="284"/>
        <w:rPr>
          <w:noProof/>
          <w:lang w:val="en-US"/>
        </w:rPr>
      </w:pPr>
      <w:r w:rsidRPr="009772E1">
        <w:rPr>
          <w:noProof/>
          <w:lang w:val="en-US"/>
        </w:rPr>
        <w:t>Hatahet T., Morille M., Hommoss A., Devoisselle J.M., Müller R.H., Bégu S., 2018, Liposomes, lipid nanocapsule and smartCrystals: A comparative study for an effective quercentin delivery to the skin</w:t>
      </w:r>
      <w:bookmarkStart w:id="2" w:name="_Hlk97751169"/>
      <w:r w:rsidRPr="009772E1">
        <w:rPr>
          <w:noProof/>
          <w:lang w:val="en-US"/>
        </w:rPr>
        <w:t>,</w:t>
      </w:r>
      <w:bookmarkEnd w:id="2"/>
      <w:r w:rsidRPr="009772E1">
        <w:rPr>
          <w:noProof/>
          <w:lang w:val="en-US"/>
        </w:rPr>
        <w:t xml:space="preserve"> </w:t>
      </w:r>
      <w:r w:rsidRPr="009772E1">
        <w:rPr>
          <w:iCs/>
          <w:noProof/>
          <w:lang w:val="en-US"/>
        </w:rPr>
        <w:t>International Journal of Pharmaceutics</w:t>
      </w:r>
      <w:r w:rsidRPr="009772E1">
        <w:rPr>
          <w:noProof/>
          <w:lang w:val="en-US"/>
        </w:rPr>
        <w:t>, 542, 176-185.</w:t>
      </w:r>
    </w:p>
    <w:p w14:paraId="13E5FED8" w14:textId="77777777" w:rsidR="007220D9" w:rsidRPr="009772E1" w:rsidRDefault="007220D9" w:rsidP="004B6C8C">
      <w:pPr>
        <w:spacing w:line="276" w:lineRule="auto"/>
        <w:ind w:left="284" w:hanging="284"/>
        <w:rPr>
          <w:noProof/>
          <w:lang w:val="en-US"/>
        </w:rPr>
      </w:pPr>
      <w:r w:rsidRPr="009772E1">
        <w:rPr>
          <w:noProof/>
          <w:lang w:val="en-US"/>
        </w:rPr>
        <w:t xml:space="preserve">Katz L.M., Dewan K., Bronaugh R.L., 2015, Nanotechnology in cosmetics, </w:t>
      </w:r>
      <w:r w:rsidRPr="009772E1">
        <w:rPr>
          <w:iCs/>
          <w:noProof/>
          <w:lang w:val="en-US"/>
        </w:rPr>
        <w:t>Food and Chemical Toxicology</w:t>
      </w:r>
      <w:r w:rsidRPr="009772E1">
        <w:rPr>
          <w:noProof/>
          <w:lang w:val="en-US"/>
        </w:rPr>
        <w:t>, 85, 127-137.</w:t>
      </w:r>
    </w:p>
    <w:p w14:paraId="796E5000" w14:textId="77777777" w:rsidR="007220D9" w:rsidRPr="009772E1" w:rsidRDefault="007220D9" w:rsidP="004B6C8C">
      <w:pPr>
        <w:pStyle w:val="CETReferencetext"/>
        <w:rPr>
          <w:lang w:val="en-US"/>
        </w:rPr>
      </w:pPr>
      <w:r w:rsidRPr="009772E1">
        <w:rPr>
          <w:lang w:val="en-US"/>
        </w:rPr>
        <w:t>Lohani A., Verma A., 2017, Vesicles: Potential nano carriers for the delivery of skin cosmetics, Journal of Cosmetic and Laser Therapy, 19, 485-493.</w:t>
      </w:r>
    </w:p>
    <w:p w14:paraId="17FFFE4C" w14:textId="77777777" w:rsidR="007220D9" w:rsidRPr="009772E1" w:rsidRDefault="007220D9" w:rsidP="00FB0B08">
      <w:pPr>
        <w:spacing w:line="276" w:lineRule="auto"/>
        <w:ind w:left="284" w:hanging="284"/>
        <w:rPr>
          <w:noProof/>
          <w:lang w:val="en-US"/>
        </w:rPr>
      </w:pPr>
      <w:r w:rsidRPr="009772E1">
        <w:rPr>
          <w:noProof/>
          <w:lang w:val="en-US"/>
        </w:rPr>
        <w:t xml:space="preserve">Maione-Silva L., Gava de Castro E., Nascimento T.L., Cintra E.R., Moreira L.C., Cintra B.A.S., Valadares M.C., Lima E.M., 2019, Ascorbic acid encapsulated into negatively charged liposomes exhibits increased skin permeation, retention and enhances collagen synthesis by fibroblasts, </w:t>
      </w:r>
      <w:r w:rsidRPr="009772E1">
        <w:rPr>
          <w:iCs/>
          <w:noProof/>
          <w:lang w:val="en-US"/>
        </w:rPr>
        <w:t>Scientific Reports</w:t>
      </w:r>
      <w:r w:rsidRPr="009772E1">
        <w:rPr>
          <w:noProof/>
          <w:lang w:val="en-US"/>
        </w:rPr>
        <w:t>, 9, 522.</w:t>
      </w:r>
    </w:p>
    <w:p w14:paraId="52CB6B78" w14:textId="77777777" w:rsidR="007220D9" w:rsidRPr="009772E1" w:rsidRDefault="007220D9" w:rsidP="004B6C8C">
      <w:pPr>
        <w:pStyle w:val="CETReferencetext"/>
        <w:rPr>
          <w:lang w:val="en-US"/>
        </w:rPr>
      </w:pPr>
      <w:r w:rsidRPr="009772E1">
        <w:rPr>
          <w:lang w:val="en-US"/>
        </w:rPr>
        <w:t>Montenegro L., 2014, Nanocarriers for skin delivery of cosmetic antioxidants, Journal of Pharmacy &amp; Pharmacognosy Research, 4, 73-92.</w:t>
      </w:r>
    </w:p>
    <w:p w14:paraId="2804BDB0" w14:textId="2D961E3F" w:rsidR="00E6759F" w:rsidRPr="007220D9" w:rsidRDefault="007220D9" w:rsidP="004B6C8C">
      <w:pPr>
        <w:spacing w:line="276" w:lineRule="auto"/>
        <w:ind w:left="284" w:hanging="284"/>
        <w:rPr>
          <w:noProof/>
          <w:lang w:val="en-US"/>
        </w:rPr>
      </w:pPr>
      <w:r w:rsidRPr="009772E1">
        <w:rPr>
          <w:noProof/>
          <w:lang w:val="en-US"/>
        </w:rPr>
        <w:t xml:space="preserve">Yadwade R., Gharpure S., Ankamwar B., 2021, Nanotechnology in cosmetics pros and cons, </w:t>
      </w:r>
      <w:r w:rsidRPr="009772E1">
        <w:rPr>
          <w:iCs/>
          <w:noProof/>
          <w:lang w:val="en-US"/>
        </w:rPr>
        <w:t xml:space="preserve">Nano </w:t>
      </w:r>
      <w:r w:rsidR="00D000EF" w:rsidRPr="009772E1">
        <w:rPr>
          <w:iCs/>
          <w:noProof/>
          <w:lang w:val="en-US"/>
        </w:rPr>
        <w:t>E</w:t>
      </w:r>
      <w:r w:rsidRPr="009772E1">
        <w:rPr>
          <w:iCs/>
          <w:noProof/>
          <w:lang w:val="en-US"/>
        </w:rPr>
        <w:t>xpress</w:t>
      </w:r>
      <w:r w:rsidRPr="009772E1">
        <w:rPr>
          <w:noProof/>
          <w:lang w:val="en-US"/>
        </w:rPr>
        <w:t>, 2, 022003.</w:t>
      </w:r>
    </w:p>
    <w:sectPr w:rsidR="00E6759F" w:rsidRPr="007220D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24945" w14:textId="77777777" w:rsidR="00E53676" w:rsidRDefault="00E53676" w:rsidP="004F5E36">
      <w:r>
        <w:separator/>
      </w:r>
    </w:p>
  </w:endnote>
  <w:endnote w:type="continuationSeparator" w:id="0">
    <w:p w14:paraId="622E5F2C" w14:textId="77777777" w:rsidR="00E53676" w:rsidRDefault="00E5367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8B22D" w14:textId="77777777" w:rsidR="00E53676" w:rsidRDefault="00E53676" w:rsidP="004F5E36">
      <w:r>
        <w:separator/>
      </w:r>
    </w:p>
  </w:footnote>
  <w:footnote w:type="continuationSeparator" w:id="0">
    <w:p w14:paraId="3722F3B0" w14:textId="77777777" w:rsidR="00E53676" w:rsidRDefault="00E5367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D5A832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836"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62F"/>
    <w:rsid w:val="000027C0"/>
    <w:rsid w:val="000052FB"/>
    <w:rsid w:val="000117CB"/>
    <w:rsid w:val="00012D0A"/>
    <w:rsid w:val="0003148D"/>
    <w:rsid w:val="00031EEC"/>
    <w:rsid w:val="00051566"/>
    <w:rsid w:val="000562A9"/>
    <w:rsid w:val="00062A9A"/>
    <w:rsid w:val="00064010"/>
    <w:rsid w:val="00065058"/>
    <w:rsid w:val="000750B6"/>
    <w:rsid w:val="00086C39"/>
    <w:rsid w:val="000875A4"/>
    <w:rsid w:val="00096167"/>
    <w:rsid w:val="000A03B2"/>
    <w:rsid w:val="000D0268"/>
    <w:rsid w:val="000D34BE"/>
    <w:rsid w:val="000E102F"/>
    <w:rsid w:val="000E36F1"/>
    <w:rsid w:val="000E3A73"/>
    <w:rsid w:val="000E414A"/>
    <w:rsid w:val="000F093C"/>
    <w:rsid w:val="000F787B"/>
    <w:rsid w:val="00106C71"/>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86633"/>
    <w:rsid w:val="001A358D"/>
    <w:rsid w:val="001A4AF7"/>
    <w:rsid w:val="001B0349"/>
    <w:rsid w:val="001B1E93"/>
    <w:rsid w:val="001B65C1"/>
    <w:rsid w:val="001C684B"/>
    <w:rsid w:val="001D0CFB"/>
    <w:rsid w:val="001D21AF"/>
    <w:rsid w:val="001D53FC"/>
    <w:rsid w:val="001F1CFA"/>
    <w:rsid w:val="001F42A5"/>
    <w:rsid w:val="001F7B9D"/>
    <w:rsid w:val="00201C93"/>
    <w:rsid w:val="002103CC"/>
    <w:rsid w:val="002224B4"/>
    <w:rsid w:val="0022609A"/>
    <w:rsid w:val="002447EF"/>
    <w:rsid w:val="00251550"/>
    <w:rsid w:val="00263B05"/>
    <w:rsid w:val="0027221A"/>
    <w:rsid w:val="002723E4"/>
    <w:rsid w:val="00275B61"/>
    <w:rsid w:val="00280FAF"/>
    <w:rsid w:val="00282656"/>
    <w:rsid w:val="002831A1"/>
    <w:rsid w:val="002950E6"/>
    <w:rsid w:val="00296B83"/>
    <w:rsid w:val="002B3FFF"/>
    <w:rsid w:val="002B4015"/>
    <w:rsid w:val="002B78CE"/>
    <w:rsid w:val="002C0A0C"/>
    <w:rsid w:val="002C2FB6"/>
    <w:rsid w:val="002E5FA7"/>
    <w:rsid w:val="002F3309"/>
    <w:rsid w:val="003008CE"/>
    <w:rsid w:val="003009B7"/>
    <w:rsid w:val="00300E56"/>
    <w:rsid w:val="0030152C"/>
    <w:rsid w:val="0030469C"/>
    <w:rsid w:val="00321CA6"/>
    <w:rsid w:val="00323763"/>
    <w:rsid w:val="00323C5F"/>
    <w:rsid w:val="00331722"/>
    <w:rsid w:val="00334C09"/>
    <w:rsid w:val="00341845"/>
    <w:rsid w:val="00364C4F"/>
    <w:rsid w:val="0036674F"/>
    <w:rsid w:val="003723D4"/>
    <w:rsid w:val="00372E71"/>
    <w:rsid w:val="003764A7"/>
    <w:rsid w:val="00381905"/>
    <w:rsid w:val="00384CC8"/>
    <w:rsid w:val="003871FD"/>
    <w:rsid w:val="003A1E30"/>
    <w:rsid w:val="003A2829"/>
    <w:rsid w:val="003A7D1C"/>
    <w:rsid w:val="003B304B"/>
    <w:rsid w:val="003B3146"/>
    <w:rsid w:val="003D4928"/>
    <w:rsid w:val="003F015E"/>
    <w:rsid w:val="00400414"/>
    <w:rsid w:val="0041446B"/>
    <w:rsid w:val="00414C4D"/>
    <w:rsid w:val="00420538"/>
    <w:rsid w:val="00424E33"/>
    <w:rsid w:val="0044071E"/>
    <w:rsid w:val="0044329C"/>
    <w:rsid w:val="00453E24"/>
    <w:rsid w:val="00457456"/>
    <w:rsid w:val="004577FE"/>
    <w:rsid w:val="00457B14"/>
    <w:rsid w:val="00457B9C"/>
    <w:rsid w:val="0046164A"/>
    <w:rsid w:val="004628D2"/>
    <w:rsid w:val="00462DCD"/>
    <w:rsid w:val="004648AD"/>
    <w:rsid w:val="0047036A"/>
    <w:rsid w:val="004703A9"/>
    <w:rsid w:val="00471ACF"/>
    <w:rsid w:val="004760DE"/>
    <w:rsid w:val="004763D7"/>
    <w:rsid w:val="004A004E"/>
    <w:rsid w:val="004A24CF"/>
    <w:rsid w:val="004B6C8C"/>
    <w:rsid w:val="004C3D1D"/>
    <w:rsid w:val="004C3D84"/>
    <w:rsid w:val="004C7913"/>
    <w:rsid w:val="004E26C2"/>
    <w:rsid w:val="004E4DD6"/>
    <w:rsid w:val="004F5E36"/>
    <w:rsid w:val="004F7293"/>
    <w:rsid w:val="00507B47"/>
    <w:rsid w:val="00507BEF"/>
    <w:rsid w:val="00507CC9"/>
    <w:rsid w:val="005119A5"/>
    <w:rsid w:val="005240B6"/>
    <w:rsid w:val="005278B7"/>
    <w:rsid w:val="00532016"/>
    <w:rsid w:val="005346C8"/>
    <w:rsid w:val="00543E7D"/>
    <w:rsid w:val="00547A68"/>
    <w:rsid w:val="005531C9"/>
    <w:rsid w:val="00570C43"/>
    <w:rsid w:val="00572E5C"/>
    <w:rsid w:val="005B2110"/>
    <w:rsid w:val="005B61CC"/>
    <w:rsid w:val="005B61E6"/>
    <w:rsid w:val="005C77E1"/>
    <w:rsid w:val="005D668A"/>
    <w:rsid w:val="005D6A2F"/>
    <w:rsid w:val="005E1A82"/>
    <w:rsid w:val="005E794C"/>
    <w:rsid w:val="005F0A28"/>
    <w:rsid w:val="005F0E5E"/>
    <w:rsid w:val="00600535"/>
    <w:rsid w:val="00610CD6"/>
    <w:rsid w:val="00612E8A"/>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2BA6"/>
    <w:rsid w:val="006E737D"/>
    <w:rsid w:val="006F4CBA"/>
    <w:rsid w:val="00707244"/>
    <w:rsid w:val="00713973"/>
    <w:rsid w:val="00720A24"/>
    <w:rsid w:val="007220D9"/>
    <w:rsid w:val="00732386"/>
    <w:rsid w:val="0073514D"/>
    <w:rsid w:val="00741154"/>
    <w:rsid w:val="007447F3"/>
    <w:rsid w:val="0075499F"/>
    <w:rsid w:val="007661C8"/>
    <w:rsid w:val="0077098D"/>
    <w:rsid w:val="00777D4B"/>
    <w:rsid w:val="00782AA8"/>
    <w:rsid w:val="007931FA"/>
    <w:rsid w:val="007A1249"/>
    <w:rsid w:val="007A4861"/>
    <w:rsid w:val="007A7133"/>
    <w:rsid w:val="007A7BBA"/>
    <w:rsid w:val="007B0C50"/>
    <w:rsid w:val="007B48F9"/>
    <w:rsid w:val="007C1A43"/>
    <w:rsid w:val="007D0951"/>
    <w:rsid w:val="007D5362"/>
    <w:rsid w:val="007D6904"/>
    <w:rsid w:val="007E1D12"/>
    <w:rsid w:val="0080013E"/>
    <w:rsid w:val="00813288"/>
    <w:rsid w:val="008168FC"/>
    <w:rsid w:val="00830996"/>
    <w:rsid w:val="008345F1"/>
    <w:rsid w:val="00864849"/>
    <w:rsid w:val="00865B07"/>
    <w:rsid w:val="008667EA"/>
    <w:rsid w:val="0087637F"/>
    <w:rsid w:val="00892AD5"/>
    <w:rsid w:val="008A1512"/>
    <w:rsid w:val="008A25D1"/>
    <w:rsid w:val="008B2EB7"/>
    <w:rsid w:val="008D32B9"/>
    <w:rsid w:val="008D433B"/>
    <w:rsid w:val="008D4A16"/>
    <w:rsid w:val="008E566E"/>
    <w:rsid w:val="0090161A"/>
    <w:rsid w:val="00901EB6"/>
    <w:rsid w:val="00904C62"/>
    <w:rsid w:val="00922BA8"/>
    <w:rsid w:val="00924563"/>
    <w:rsid w:val="00924DAC"/>
    <w:rsid w:val="00926E28"/>
    <w:rsid w:val="00927058"/>
    <w:rsid w:val="00942750"/>
    <w:rsid w:val="009450CE"/>
    <w:rsid w:val="009459BB"/>
    <w:rsid w:val="00947179"/>
    <w:rsid w:val="0095164B"/>
    <w:rsid w:val="00954090"/>
    <w:rsid w:val="009573E7"/>
    <w:rsid w:val="00963E05"/>
    <w:rsid w:val="00964A45"/>
    <w:rsid w:val="00967843"/>
    <w:rsid w:val="00967D54"/>
    <w:rsid w:val="00971028"/>
    <w:rsid w:val="009772E1"/>
    <w:rsid w:val="00993B84"/>
    <w:rsid w:val="00996483"/>
    <w:rsid w:val="00996F5A"/>
    <w:rsid w:val="009B041A"/>
    <w:rsid w:val="009C37C3"/>
    <w:rsid w:val="009C53B8"/>
    <w:rsid w:val="009C7C86"/>
    <w:rsid w:val="009D2FF7"/>
    <w:rsid w:val="009E7884"/>
    <w:rsid w:val="009E788A"/>
    <w:rsid w:val="009F0E08"/>
    <w:rsid w:val="00A1763D"/>
    <w:rsid w:val="00A17CEC"/>
    <w:rsid w:val="00A27EF0"/>
    <w:rsid w:val="00A42361"/>
    <w:rsid w:val="00A50B20"/>
    <w:rsid w:val="00A51390"/>
    <w:rsid w:val="00A57ED1"/>
    <w:rsid w:val="00A60D13"/>
    <w:rsid w:val="00A7223D"/>
    <w:rsid w:val="00A72745"/>
    <w:rsid w:val="00A76EFC"/>
    <w:rsid w:val="00A87D50"/>
    <w:rsid w:val="00A91010"/>
    <w:rsid w:val="00A97F29"/>
    <w:rsid w:val="00AA702E"/>
    <w:rsid w:val="00AA7D26"/>
    <w:rsid w:val="00AB0964"/>
    <w:rsid w:val="00AB5011"/>
    <w:rsid w:val="00AC0CE8"/>
    <w:rsid w:val="00AC7368"/>
    <w:rsid w:val="00AD16B9"/>
    <w:rsid w:val="00AE377D"/>
    <w:rsid w:val="00AF0EBA"/>
    <w:rsid w:val="00B02C8A"/>
    <w:rsid w:val="00B17FBD"/>
    <w:rsid w:val="00B315A6"/>
    <w:rsid w:val="00B31813"/>
    <w:rsid w:val="00B33365"/>
    <w:rsid w:val="00B40BFD"/>
    <w:rsid w:val="00B519D3"/>
    <w:rsid w:val="00B57B36"/>
    <w:rsid w:val="00B57E6F"/>
    <w:rsid w:val="00B8686D"/>
    <w:rsid w:val="00B93F69"/>
    <w:rsid w:val="00BB1DDC"/>
    <w:rsid w:val="00BC30C9"/>
    <w:rsid w:val="00BD077D"/>
    <w:rsid w:val="00BE3E58"/>
    <w:rsid w:val="00C01616"/>
    <w:rsid w:val="00C0162B"/>
    <w:rsid w:val="00C068ED"/>
    <w:rsid w:val="00C22E0C"/>
    <w:rsid w:val="00C345B1"/>
    <w:rsid w:val="00C40142"/>
    <w:rsid w:val="00C40C47"/>
    <w:rsid w:val="00C52C3C"/>
    <w:rsid w:val="00C57182"/>
    <w:rsid w:val="00C57863"/>
    <w:rsid w:val="00C57A2C"/>
    <w:rsid w:val="00C640AF"/>
    <w:rsid w:val="00C655FD"/>
    <w:rsid w:val="00C75407"/>
    <w:rsid w:val="00C870A8"/>
    <w:rsid w:val="00C94434"/>
    <w:rsid w:val="00CA0D75"/>
    <w:rsid w:val="00CA1C95"/>
    <w:rsid w:val="00CA5A9C"/>
    <w:rsid w:val="00CC4C20"/>
    <w:rsid w:val="00CD3517"/>
    <w:rsid w:val="00CD5FE2"/>
    <w:rsid w:val="00CE7C68"/>
    <w:rsid w:val="00D000EF"/>
    <w:rsid w:val="00D00BCB"/>
    <w:rsid w:val="00D02B4C"/>
    <w:rsid w:val="00D040C4"/>
    <w:rsid w:val="00D16BDC"/>
    <w:rsid w:val="00D20AD1"/>
    <w:rsid w:val="00D46B7E"/>
    <w:rsid w:val="00D51638"/>
    <w:rsid w:val="00D54B39"/>
    <w:rsid w:val="00D57C84"/>
    <w:rsid w:val="00D6057D"/>
    <w:rsid w:val="00D648EC"/>
    <w:rsid w:val="00D71640"/>
    <w:rsid w:val="00D836C5"/>
    <w:rsid w:val="00D84576"/>
    <w:rsid w:val="00D97CAB"/>
    <w:rsid w:val="00DA1399"/>
    <w:rsid w:val="00DA24C6"/>
    <w:rsid w:val="00DA4D7B"/>
    <w:rsid w:val="00DD271C"/>
    <w:rsid w:val="00DD4F10"/>
    <w:rsid w:val="00DE264A"/>
    <w:rsid w:val="00DF5072"/>
    <w:rsid w:val="00E02D18"/>
    <w:rsid w:val="00E041E7"/>
    <w:rsid w:val="00E23CA1"/>
    <w:rsid w:val="00E33DD7"/>
    <w:rsid w:val="00E409A8"/>
    <w:rsid w:val="00E50C12"/>
    <w:rsid w:val="00E53676"/>
    <w:rsid w:val="00E65B91"/>
    <w:rsid w:val="00E6759F"/>
    <w:rsid w:val="00E7209D"/>
    <w:rsid w:val="00E72EAD"/>
    <w:rsid w:val="00E77223"/>
    <w:rsid w:val="00E8528B"/>
    <w:rsid w:val="00E85B94"/>
    <w:rsid w:val="00E978D0"/>
    <w:rsid w:val="00EA4613"/>
    <w:rsid w:val="00EA7F91"/>
    <w:rsid w:val="00EB1523"/>
    <w:rsid w:val="00EC0E49"/>
    <w:rsid w:val="00EC101F"/>
    <w:rsid w:val="00EC1D9F"/>
    <w:rsid w:val="00ED0FF8"/>
    <w:rsid w:val="00EE0131"/>
    <w:rsid w:val="00EE17B0"/>
    <w:rsid w:val="00EF06D9"/>
    <w:rsid w:val="00F22EEE"/>
    <w:rsid w:val="00F3049E"/>
    <w:rsid w:val="00F30C64"/>
    <w:rsid w:val="00F32BA2"/>
    <w:rsid w:val="00F32CDB"/>
    <w:rsid w:val="00F511A0"/>
    <w:rsid w:val="00F565FE"/>
    <w:rsid w:val="00F63A70"/>
    <w:rsid w:val="00F63D8C"/>
    <w:rsid w:val="00F66BFD"/>
    <w:rsid w:val="00F7534E"/>
    <w:rsid w:val="00F93EDF"/>
    <w:rsid w:val="00FA1802"/>
    <w:rsid w:val="00FA21D0"/>
    <w:rsid w:val="00FA5F5F"/>
    <w:rsid w:val="00FB0B08"/>
    <w:rsid w:val="00FB730C"/>
    <w:rsid w:val="00FC2695"/>
    <w:rsid w:val="00FC39B1"/>
    <w:rsid w:val="00FC3E03"/>
    <w:rsid w:val="00FC3FC1"/>
    <w:rsid w:val="00FD0C5B"/>
    <w:rsid w:val="00FE0E2B"/>
    <w:rsid w:val="00FF07CB"/>
    <w:rsid w:val="00FF16E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43B9EFC4-44F6-4E43-885C-8397132F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7036A"/>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7036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table" w:customStyle="1" w:styleId="Grigliatabellachiara13">
    <w:name w:val="Griglia tabella chiara13"/>
    <w:basedOn w:val="Tabellanormale"/>
    <w:uiPriority w:val="40"/>
    <w:rsid w:val="00926E28"/>
    <w:pPr>
      <w:spacing w:after="0" w:line="240" w:lineRule="auto"/>
    </w:pPr>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73125">
      <w:bodyDiv w:val="1"/>
      <w:marLeft w:val="0"/>
      <w:marRight w:val="0"/>
      <w:marTop w:val="0"/>
      <w:marBottom w:val="0"/>
      <w:divBdr>
        <w:top w:val="none" w:sz="0" w:space="0" w:color="auto"/>
        <w:left w:val="none" w:sz="0" w:space="0" w:color="auto"/>
        <w:bottom w:val="none" w:sz="0" w:space="0" w:color="auto"/>
        <w:right w:val="none" w:sz="0" w:space="0" w:color="auto"/>
      </w:divBdr>
    </w:div>
    <w:div w:id="51230822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603B-0551-4C27-856B-B3830A4E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3104</Words>
  <Characters>17694</Characters>
  <Application>Microsoft Office Word</Application>
  <DocSecurity>0</DocSecurity>
  <Lines>147</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Utente principale</cp:lastModifiedBy>
  <cp:revision>83</cp:revision>
  <cp:lastPrinted>2015-05-12T18:31:00Z</cp:lastPrinted>
  <dcterms:created xsi:type="dcterms:W3CDTF">2022-09-21T08:52:00Z</dcterms:created>
  <dcterms:modified xsi:type="dcterms:W3CDTF">2023-03-24T16:06:00Z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