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EEF6F50" w:rsidR="000A03B2" w:rsidRPr="00B57B36" w:rsidRDefault="00A76EFC" w:rsidP="004C3D1D">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D81B8F"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35204533" w:rsidR="000A03B2" w:rsidRPr="00D81B8F" w:rsidRDefault="005A3E9C" w:rsidP="00CD5FE2">
            <w:pPr>
              <w:spacing w:line="140" w:lineRule="atLeast"/>
              <w:jc w:val="right"/>
              <w:rPr>
                <w:rFonts w:cs="Arial"/>
                <w:sz w:val="14"/>
                <w:szCs w:val="14"/>
                <w:lang w:val="da-DK"/>
              </w:rPr>
            </w:pPr>
            <w:r w:rsidRPr="00D81B8F">
              <w:rPr>
                <w:rFonts w:cs="Arial"/>
                <w:sz w:val="13"/>
                <w:szCs w:val="13"/>
                <w:lang w:val="da-DK"/>
              </w:rPr>
              <w:t>Online at www.cetjournal.it</w:t>
            </w:r>
          </w:p>
        </w:tc>
      </w:tr>
      <w:tr w:rsidR="000A03B2" w:rsidRPr="00B57B36" w14:paraId="2D1B7169" w14:textId="77777777" w:rsidTr="00DE264A">
        <w:trPr>
          <w:trHeight w:val="68"/>
          <w:jc w:val="center"/>
        </w:trPr>
        <w:tc>
          <w:tcPr>
            <w:tcW w:w="8789" w:type="dxa"/>
            <w:gridSpan w:val="2"/>
          </w:tcPr>
          <w:p w14:paraId="4B0BB442" w14:textId="7D24D70F" w:rsidR="00300E56" w:rsidRPr="0014464F" w:rsidRDefault="00300E56" w:rsidP="00EC0E49">
            <w:pPr>
              <w:tabs>
                <w:tab w:val="left" w:pos="-108"/>
              </w:tabs>
              <w:spacing w:line="140" w:lineRule="atLeast"/>
              <w:ind w:left="-108"/>
              <w:jc w:val="left"/>
              <w:rPr>
                <w:rFonts w:ascii="Tahoma" w:hAnsi="Tahoma" w:cs="Tahoma"/>
                <w:iCs/>
                <w:color w:val="333333"/>
                <w:sz w:val="14"/>
                <w:szCs w:val="14"/>
                <w:lang w:val="en-US" w:eastAsia="it-IT"/>
              </w:rPr>
            </w:pPr>
            <w:r w:rsidRPr="0014464F">
              <w:rPr>
                <w:rFonts w:ascii="Tahoma" w:hAnsi="Tahoma" w:cs="Tahoma"/>
                <w:iCs/>
                <w:color w:val="333333"/>
                <w:sz w:val="14"/>
                <w:szCs w:val="14"/>
                <w:lang w:val="en-US" w:eastAsia="it-IT"/>
              </w:rPr>
              <w:t>Guest Editors:</w:t>
            </w:r>
            <w:r w:rsidR="00904C62" w:rsidRPr="0014464F">
              <w:rPr>
                <w:rFonts w:ascii="Tahoma" w:hAnsi="Tahoma" w:cs="Tahoma"/>
                <w:iCs/>
                <w:color w:val="333333"/>
                <w:sz w:val="14"/>
                <w:szCs w:val="14"/>
                <w:lang w:val="en-US" w:eastAsia="it-IT"/>
              </w:rPr>
              <w:t xml:space="preserve"> </w:t>
            </w:r>
          </w:p>
          <w:p w14:paraId="1B0F1814" w14:textId="6CE52C7C" w:rsidR="000A03B2" w:rsidRPr="00B57B36" w:rsidRDefault="0014464F" w:rsidP="00180860">
            <w:pPr>
              <w:tabs>
                <w:tab w:val="left" w:pos="-108"/>
              </w:tabs>
              <w:spacing w:line="140" w:lineRule="atLeast"/>
              <w:ind w:left="-108"/>
              <w:jc w:val="left"/>
            </w:pPr>
            <w:r>
              <w:rPr>
                <w:rFonts w:ascii="Tahoma" w:hAnsi="Tahoma" w:cs="Tahoma"/>
                <w:iCs/>
                <w:color w:val="333333"/>
                <w:sz w:val="14"/>
                <w:szCs w:val="14"/>
                <w:lang w:eastAsia="it-IT"/>
              </w:rPr>
              <w:t xml:space="preserve">Copyright </w:t>
            </w:r>
            <w:proofErr w:type="gramStart"/>
            <w:r>
              <w:rPr>
                <w:rFonts w:ascii="Tahoma" w:hAnsi="Tahoma" w:cs="Tahoma"/>
                <w:iCs/>
                <w:color w:val="333333"/>
                <w:sz w:val="14"/>
                <w:szCs w:val="14"/>
                <w:lang w:eastAsia="it-IT"/>
              </w:rPr>
              <w:t xml:space="preserve">© </w:t>
            </w:r>
            <w:r w:rsidR="00904C62" w:rsidRPr="00B57B36">
              <w:rPr>
                <w:rFonts w:ascii="Tahoma" w:hAnsi="Tahoma" w:cs="Tahoma"/>
                <w:iCs/>
                <w:color w:val="333333"/>
                <w:sz w:val="14"/>
                <w:szCs w:val="14"/>
                <w:lang w:eastAsia="it-IT"/>
              </w:rPr>
              <w:t xml:space="preserve"> AIDIC</w:t>
            </w:r>
            <w:proofErr w:type="gram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180860" w:rsidRPr="00B57B36">
              <w:rPr>
                <w:rFonts w:ascii="Tahoma" w:hAnsi="Tahoma" w:cs="Tahoma"/>
                <w:b/>
                <w:iCs/>
                <w:color w:val="333333"/>
                <w:sz w:val="14"/>
                <w:szCs w:val="14"/>
                <w:lang w:eastAsia="it-IT"/>
              </w:rPr>
              <w:t>IS</w:t>
            </w:r>
            <w:r w:rsidR="00180860">
              <w:rPr>
                <w:rFonts w:ascii="Tahoma" w:hAnsi="Tahoma" w:cs="Tahoma"/>
                <w:b/>
                <w:iCs/>
                <w:color w:val="333333"/>
                <w:sz w:val="14"/>
                <w:szCs w:val="14"/>
                <w:lang w:eastAsia="it-IT"/>
              </w:rPr>
              <w:t xml:space="preserve">BN </w:t>
            </w:r>
            <w:r w:rsidR="00180860" w:rsidRPr="00D642A9">
              <w:rPr>
                <w:rFonts w:ascii="Tahoma" w:hAnsi="Tahoma" w:cs="Tahoma"/>
                <w:sz w:val="14"/>
                <w:szCs w:val="14"/>
                <w:lang w:val="en-US"/>
              </w:rPr>
              <w:t>978-88-95608</w:t>
            </w:r>
            <w:r w:rsidR="00180860">
              <w:rPr>
                <w:rFonts w:ascii="Tahoma" w:hAnsi="Tahoma" w:cs="Tahoma"/>
                <w:sz w:val="14"/>
                <w:szCs w:val="14"/>
                <w:lang w:val="en-US"/>
              </w:rPr>
              <w:t xml:space="preserve">-xx-x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D2C3C" w:rsidRDefault="000A03B2" w:rsidP="000A03B2">
      <w:pPr>
        <w:pStyle w:val="CETAuthors"/>
        <w:rPr>
          <w:bCs/>
        </w:rPr>
        <w:sectPr w:rsidR="000A03B2" w:rsidRPr="00BD2C3C" w:rsidSect="00B720EB">
          <w:type w:val="continuous"/>
          <w:pgSz w:w="11906" w:h="16838" w:code="9"/>
          <w:pgMar w:top="1701" w:right="1418" w:bottom="1701" w:left="1701" w:header="1701" w:footer="0" w:gutter="0"/>
          <w:cols w:space="708"/>
          <w:titlePg/>
          <w:docGrid w:linePitch="360"/>
        </w:sectPr>
      </w:pPr>
    </w:p>
    <w:p w14:paraId="5287211F" w14:textId="478C26CD" w:rsidR="00CF4A18" w:rsidRPr="00BD2C3C" w:rsidRDefault="00CF4A18" w:rsidP="008B4967">
      <w:pPr>
        <w:pStyle w:val="Sinespaciado"/>
        <w:rPr>
          <w:rFonts w:ascii="Arial" w:hAnsi="Arial" w:cs="Arial"/>
          <w:bCs/>
          <w:caps/>
          <w:sz w:val="22"/>
          <w:szCs w:val="22"/>
          <w:lang w:val="en-US"/>
        </w:rPr>
      </w:pPr>
      <w:bookmarkStart w:id="0" w:name="_Hlk162787592"/>
      <w:bookmarkEnd w:id="0"/>
    </w:p>
    <w:p w14:paraId="32730AC3" w14:textId="1B5BEC45" w:rsidR="00732874" w:rsidRPr="00784E5D" w:rsidRDefault="00732874" w:rsidP="00CF4A18">
      <w:pPr>
        <w:pStyle w:val="Sinespaciado"/>
        <w:jc w:val="center"/>
        <w:rPr>
          <w:rFonts w:ascii="Arial" w:hAnsi="Arial" w:cs="Arial"/>
          <w:bCs/>
          <w:sz w:val="32"/>
          <w:szCs w:val="32"/>
          <w:lang w:val="en-GB"/>
        </w:rPr>
      </w:pPr>
      <w:r w:rsidRPr="00784E5D">
        <w:rPr>
          <w:rFonts w:ascii="Arial" w:hAnsi="Arial" w:cs="Arial"/>
          <w:bCs/>
          <w:sz w:val="32"/>
          <w:szCs w:val="32"/>
          <w:lang w:val="en-GB"/>
        </w:rPr>
        <w:t>Expert application of VOC chemical analysis techniques in the study of odour problems. C</w:t>
      </w:r>
      <w:r w:rsidR="00784E5D">
        <w:rPr>
          <w:rFonts w:ascii="Arial" w:hAnsi="Arial" w:cs="Arial"/>
          <w:bCs/>
          <w:sz w:val="32"/>
          <w:szCs w:val="32"/>
          <w:lang w:val="en-GB"/>
        </w:rPr>
        <w:t>ase</w:t>
      </w:r>
      <w:r w:rsidRPr="00784E5D">
        <w:rPr>
          <w:rFonts w:ascii="Arial" w:hAnsi="Arial" w:cs="Arial"/>
          <w:bCs/>
          <w:sz w:val="32"/>
          <w:szCs w:val="32"/>
          <w:lang w:val="en-GB"/>
        </w:rPr>
        <w:t xml:space="preserve"> </w:t>
      </w:r>
      <w:r w:rsidR="00784E5D">
        <w:rPr>
          <w:rFonts w:ascii="Arial" w:hAnsi="Arial" w:cs="Arial"/>
          <w:bCs/>
          <w:sz w:val="32"/>
          <w:szCs w:val="32"/>
          <w:lang w:val="en-GB"/>
        </w:rPr>
        <w:t xml:space="preserve">study of an important episode in </w:t>
      </w:r>
      <w:r w:rsidRPr="00784E5D">
        <w:rPr>
          <w:rFonts w:ascii="Arial" w:hAnsi="Arial" w:cs="Arial"/>
          <w:bCs/>
          <w:sz w:val="32"/>
          <w:szCs w:val="32"/>
          <w:lang w:val="en-GB"/>
        </w:rPr>
        <w:t>B</w:t>
      </w:r>
      <w:r w:rsidR="00784E5D">
        <w:rPr>
          <w:rFonts w:ascii="Arial" w:hAnsi="Arial" w:cs="Arial"/>
          <w:bCs/>
          <w:sz w:val="32"/>
          <w:szCs w:val="32"/>
          <w:lang w:val="en-GB"/>
        </w:rPr>
        <w:t>arcelona</w:t>
      </w:r>
    </w:p>
    <w:p w14:paraId="02709C1B" w14:textId="77777777" w:rsidR="00732874" w:rsidRPr="00CF4A18" w:rsidRDefault="00732874" w:rsidP="00CF4A18">
      <w:pPr>
        <w:pStyle w:val="Sinespaciado"/>
        <w:jc w:val="center"/>
        <w:rPr>
          <w:rFonts w:ascii="Arial" w:hAnsi="Arial" w:cs="Arial"/>
          <w:b/>
          <w:sz w:val="32"/>
          <w:szCs w:val="32"/>
          <w:lang w:val="en-GB"/>
        </w:rPr>
      </w:pPr>
    </w:p>
    <w:p w14:paraId="3521734D" w14:textId="06F7DA81" w:rsidR="00732874" w:rsidRPr="00CF4A18" w:rsidRDefault="00732874" w:rsidP="00732874">
      <w:pPr>
        <w:pStyle w:val="Sinespaciado"/>
        <w:rPr>
          <w:rFonts w:ascii="Arial" w:hAnsi="Arial"/>
          <w:noProof/>
          <w:szCs w:val="20"/>
          <w:lang w:val="en-GB" w:eastAsia="en-US"/>
        </w:rPr>
      </w:pPr>
      <w:r w:rsidRPr="00CF4A18">
        <w:rPr>
          <w:rFonts w:ascii="Arial" w:hAnsi="Arial"/>
          <w:noProof/>
          <w:szCs w:val="20"/>
          <w:lang w:val="en-GB" w:eastAsia="en-US"/>
        </w:rPr>
        <w:t>Daniel Almarcha (*), Manuel Almarcha (*)</w:t>
      </w:r>
    </w:p>
    <w:p w14:paraId="03B945B3" w14:textId="6944943D" w:rsidR="00CF4A18" w:rsidRPr="00EC6251" w:rsidRDefault="00CF4A18" w:rsidP="00CF4A18">
      <w:pPr>
        <w:pStyle w:val="CETAddress"/>
        <w:spacing w:before="60"/>
        <w:contextualSpacing w:val="0"/>
        <w:rPr>
          <w:lang w:val="es-ES"/>
        </w:rPr>
      </w:pPr>
      <w:r>
        <w:rPr>
          <w:lang w:val="es-ES"/>
        </w:rPr>
        <w:t xml:space="preserve">(*) </w:t>
      </w:r>
      <w:r w:rsidRPr="00EC6251">
        <w:rPr>
          <w:lang w:val="es-ES"/>
        </w:rPr>
        <w:t>Atmos-Tek. Rosselló 64, 7-1, 08029 Barcelona, Spain.</w:t>
      </w:r>
    </w:p>
    <w:p w14:paraId="492C077E" w14:textId="77777777" w:rsidR="00732874" w:rsidRPr="00E4242C" w:rsidRDefault="00732874" w:rsidP="00732874">
      <w:pPr>
        <w:pStyle w:val="Textoindependiente"/>
        <w:rPr>
          <w:rFonts w:cs="Arial"/>
          <w:szCs w:val="18"/>
          <w:lang w:val="es-ES"/>
        </w:rPr>
      </w:pPr>
    </w:p>
    <w:p w14:paraId="39285A05" w14:textId="77777777" w:rsidR="00732874" w:rsidRPr="00AB3C0D" w:rsidRDefault="00732874" w:rsidP="002C4D76">
      <w:pPr>
        <w:pStyle w:val="Textoindependiente"/>
        <w:tabs>
          <w:tab w:val="left" w:pos="8222"/>
        </w:tabs>
        <w:spacing w:after="0"/>
        <w:ind w:right="-2"/>
        <w:rPr>
          <w:rFonts w:cs="Arial"/>
          <w:szCs w:val="18"/>
        </w:rPr>
      </w:pPr>
      <w:r w:rsidRPr="002211D3">
        <w:rPr>
          <w:rFonts w:cs="Arial"/>
          <w:szCs w:val="18"/>
        </w:rPr>
        <w:t>In order to reliably characterize odour-related problems, to detect the possible sources of odour episodes and to correctly choose and implement the possible solutions (such as deodorisation systems, “ad-hoc” actions, etc.), especially in cases of emissions with highly complex compositions, it is often not sufficient to know the odour concentration in the emissions and/or its extrapolation to immission levels by means of dispersion modelling, as this approach may carry a potential risk that inconclusive or even erroneous conclusions. These drawbacks associated with olfactometric methods can often be overcome by complementing them with t</w:t>
      </w:r>
      <w:r w:rsidRPr="00AB3C0D">
        <w:rPr>
          <w:rFonts w:cs="Arial"/>
          <w:szCs w:val="18"/>
        </w:rPr>
        <w:t xml:space="preserve">he expert use of analytical techniques of odorant speciation (preferably by means of GC-MS or even, in some specific cases such as the one object of this work, GC-HRMS). </w:t>
      </w:r>
    </w:p>
    <w:p w14:paraId="5C124536" w14:textId="77777777" w:rsidR="00732874" w:rsidRPr="002211D3" w:rsidRDefault="00732874" w:rsidP="002C4D76">
      <w:pPr>
        <w:pStyle w:val="Textoindependiente"/>
        <w:spacing w:after="0"/>
        <w:ind w:right="-2"/>
        <w:rPr>
          <w:rFonts w:cs="Arial"/>
          <w:szCs w:val="18"/>
        </w:rPr>
      </w:pPr>
      <w:r w:rsidRPr="00AB3C0D">
        <w:rPr>
          <w:rFonts w:cs="Arial"/>
          <w:szCs w:val="18"/>
        </w:rPr>
        <w:t>In this work, we present a case study of a serious odour episode in Barcelona, where odour emissions from the painting section of an automobile factory, with odour concentrations up to 32,768 uo</w:t>
      </w:r>
      <w:r w:rsidRPr="00AB3C0D">
        <w:rPr>
          <w:rFonts w:cs="Arial"/>
          <w:szCs w:val="18"/>
          <w:vertAlign w:val="subscript"/>
        </w:rPr>
        <w:t>E</w:t>
      </w:r>
      <w:r w:rsidRPr="00AB3C0D">
        <w:rPr>
          <w:rFonts w:cs="Arial"/>
          <w:szCs w:val="18"/>
        </w:rPr>
        <w:t>/m</w:t>
      </w:r>
      <w:r w:rsidRPr="00AB3C0D">
        <w:rPr>
          <w:rFonts w:cs="Arial"/>
          <w:szCs w:val="18"/>
          <w:vertAlign w:val="superscript"/>
        </w:rPr>
        <w:t>3</w:t>
      </w:r>
      <w:r w:rsidRPr="00AB3C0D">
        <w:rPr>
          <w:rFonts w:cs="Arial"/>
          <w:szCs w:val="18"/>
        </w:rPr>
        <w:t xml:space="preserve"> and emission rates up to 8,175 Muo</w:t>
      </w:r>
      <w:r w:rsidRPr="00AB3C0D">
        <w:rPr>
          <w:rFonts w:cs="Arial"/>
          <w:szCs w:val="18"/>
          <w:vertAlign w:val="subscript"/>
        </w:rPr>
        <w:t>E</w:t>
      </w:r>
      <w:r w:rsidRPr="00AB3C0D">
        <w:rPr>
          <w:rFonts w:cs="Arial"/>
          <w:szCs w:val="18"/>
        </w:rPr>
        <w:t>/h caused significant nuisances near the city centre, about 6 km away from the plant. Water samples from different emission sources of the plant’s painting area were analysed by means of a high-performance analytical technique Head Space-Solid Phase Extraction Gas Chromatography High Resolution Mass Spectrometry (HS/SPME-GC-HRMS) that made it possible to obtain objective analytical evidence that the odour episode was actually caused by emissions of 4-mercapto-4-methyl-2-pentanone (4M4MP, also known as “cat ketone”), which has such a small odour threshold that its presence in process water at concentration levels as low a</w:t>
      </w:r>
      <w:r w:rsidRPr="008B4967">
        <w:rPr>
          <w:rFonts w:cs="Arial"/>
          <w:szCs w:val="18"/>
        </w:rPr>
        <w:t>s 24 ng/L was already</w:t>
      </w:r>
      <w:r w:rsidRPr="00AB3C0D">
        <w:rPr>
          <w:rFonts w:cs="Arial"/>
          <w:szCs w:val="18"/>
        </w:rPr>
        <w:t xml:space="preserve"> sufficient, as the substance was stripped into the atmosphere, to cause significant nuisance to the affected population. The low concentration levels made it impossible to detect the 4M4MP presence by means of more conventional analytical methods. For instance, analyses of water and air emission</w:t>
      </w:r>
      <w:r w:rsidRPr="002211D3">
        <w:rPr>
          <w:rFonts w:cs="Arial"/>
          <w:szCs w:val="18"/>
        </w:rPr>
        <w:t xml:space="preserve"> samples using thermal desorption coupled to GC-MS </w:t>
      </w:r>
      <w:r>
        <w:rPr>
          <w:rFonts w:cs="Arial"/>
          <w:szCs w:val="18"/>
        </w:rPr>
        <w:t xml:space="preserve">(TD-GC-MS) </w:t>
      </w:r>
      <w:r w:rsidRPr="002211D3">
        <w:rPr>
          <w:rFonts w:cs="Arial"/>
          <w:szCs w:val="18"/>
        </w:rPr>
        <w:t>showed the presence of acetone (first precursor), while 2 intermediate precursors and were found by means of solid/liquid extraction-GC-MS analysis.</w:t>
      </w:r>
    </w:p>
    <w:p w14:paraId="50BD692F" w14:textId="4146A292" w:rsidR="00732874" w:rsidRPr="00732874" w:rsidRDefault="00732874" w:rsidP="002C4D76">
      <w:pPr>
        <w:pStyle w:val="Textoindependiente"/>
        <w:ind w:right="-2"/>
        <w:rPr>
          <w:rFonts w:cs="Arial"/>
          <w:szCs w:val="18"/>
        </w:rPr>
      </w:pPr>
      <w:r w:rsidRPr="002211D3">
        <w:rPr>
          <w:rFonts w:cs="Arial"/>
          <w:szCs w:val="18"/>
        </w:rPr>
        <w:t>The identification of the formation pathway of 4M4MP in the process waters made it possible to determine the causes and conditions leading to this formation. Action on these causes, involving the adoption of better manufacturing practices and the substitution of certain solvents, resulted in an almost immediate and definitive ending of the odour episodes, without the necessity of installing an emission treatment system.</w:t>
      </w:r>
    </w:p>
    <w:p w14:paraId="76AC511E" w14:textId="77777777" w:rsidR="00732874" w:rsidRPr="00056AEA" w:rsidRDefault="00732874" w:rsidP="000271F9">
      <w:pPr>
        <w:spacing w:before="240" w:after="120"/>
        <w:rPr>
          <w:rFonts w:cs="Arial"/>
          <w:b/>
          <w:bCs/>
          <w:sz w:val="20"/>
        </w:rPr>
      </w:pPr>
      <w:r>
        <w:rPr>
          <w:rFonts w:cs="Arial"/>
          <w:b/>
          <w:bCs/>
          <w:sz w:val="20"/>
        </w:rPr>
        <w:t xml:space="preserve">1. </w:t>
      </w:r>
      <w:r w:rsidRPr="00056AEA">
        <w:rPr>
          <w:rFonts w:cs="Arial"/>
          <w:b/>
          <w:bCs/>
          <w:sz w:val="20"/>
        </w:rPr>
        <w:t>Introduction</w:t>
      </w:r>
    </w:p>
    <w:p w14:paraId="06E5F47B" w14:textId="650B177F" w:rsidR="00732874" w:rsidRPr="00AA0222" w:rsidRDefault="00732874" w:rsidP="002C4D76">
      <w:pPr>
        <w:pStyle w:val="CETBodytext"/>
        <w:ind w:right="-2"/>
        <w:rPr>
          <w:lang w:val="en-GB"/>
        </w:rPr>
      </w:pPr>
      <w:r w:rsidRPr="00AA0222">
        <w:rPr>
          <w:lang w:val="en-GB"/>
        </w:rPr>
        <w:t xml:space="preserve">The classical strategy used for the study of odour problems is based on the measurement of the odour concentration levels of the emissions and/or their extrapolation to immission levels by means of dispersion modelling. While this approach is a valuable tool for assessing the compliance of odour limits, it has some limitations that can sometimes hinder its applicability, especially in those cases where the goal is to find out the possible causes of the odour episodes and/or to choose an applicable solution (installation of suitable treatment systems, improved operational practices, etc.), or where the emissions have very complex compositions, as the information provided by these kinds of methodologies can be insufficient by itself to allow for a reliable and representative characterization of the situation (Giungato et al., 2018). In our experience, by narrowing the scope of the studies to a single technique there is a potential risk of obtaining incomplete information or even </w:t>
      </w:r>
      <w:r w:rsidRPr="00AA0222">
        <w:rPr>
          <w:lang w:val="en-GB"/>
        </w:rPr>
        <w:lastRenderedPageBreak/>
        <w:t>reaching erroneous conclusions, which can have significant societal and economic repercussions, such as an unnecessary prolongation of the problem (and therefore of the nuisance and the associated complaints) or the implementation of inappropriate solutions, which can be avoided in many cases by complementing the olfactometric methods with the expert application of analytical techniques that allow a thorough characterization of the odorant composition of the emissions, such as GC-MS (Almarcha et al., 2014) or, if necessary, more performant techniques like GC-HRMS (Romero et al., 1998), or equivalent methods with high analytical resolution and sensitivity capabilities, including Gas Chromatography/MS/specific detectors (Polvara et al. 2022), Solid-Phase Microextraction Combined with Gas Chromatography/High-Resolution Time-of-Flight Mass Spectrometry (Hernandez et al., 2007), Gas Chromatography/High Resolution Orbitrap Mass Spectrometry (Dominguez et al, 2020), SIFT-MS (Langford, 2023), etc.</w:t>
      </w:r>
    </w:p>
    <w:p w14:paraId="3B94E678" w14:textId="20961001" w:rsidR="00732874" w:rsidRPr="00AA0222" w:rsidRDefault="00732874" w:rsidP="002C4D76">
      <w:pPr>
        <w:pStyle w:val="CETBodytext"/>
        <w:ind w:right="-2"/>
        <w:rPr>
          <w:lang w:val="en-GB"/>
        </w:rPr>
      </w:pPr>
      <w:r w:rsidRPr="00AA0222">
        <w:rPr>
          <w:lang w:val="en-GB"/>
        </w:rPr>
        <w:t>In this work we present an example of a real case study that illustrates the necessity of combining multiple techniques and approaches in highly complex and/or critical situations.</w:t>
      </w:r>
    </w:p>
    <w:p w14:paraId="5A5A54D2" w14:textId="77777777" w:rsidR="00732874" w:rsidRPr="00AA0222" w:rsidRDefault="00732874" w:rsidP="002C4D76">
      <w:pPr>
        <w:pStyle w:val="CETHeading1"/>
        <w:tabs>
          <w:tab w:val="num" w:pos="360"/>
        </w:tabs>
        <w:ind w:right="-2"/>
        <w:rPr>
          <w:lang w:val="en-GB"/>
        </w:rPr>
      </w:pPr>
      <w:r w:rsidRPr="00AA0222">
        <w:rPr>
          <w:lang w:val="en-GB"/>
        </w:rPr>
        <w:t>2. Background of the case study</w:t>
      </w:r>
    </w:p>
    <w:p w14:paraId="5674E437" w14:textId="193FBE8D" w:rsidR="00732874" w:rsidRPr="002211D3" w:rsidRDefault="00732874" w:rsidP="002C4D76">
      <w:pPr>
        <w:pStyle w:val="Textoindependiente"/>
        <w:spacing w:after="0"/>
        <w:ind w:right="-2"/>
        <w:rPr>
          <w:rFonts w:cs="Arial"/>
          <w:szCs w:val="18"/>
        </w:rPr>
      </w:pPr>
      <w:r w:rsidRPr="002211D3">
        <w:rPr>
          <w:rFonts w:cs="Arial"/>
          <w:szCs w:val="18"/>
        </w:rPr>
        <w:t xml:space="preserve">The odour episode object of the present work was caused by a very characteristic and unpleasant smell which originated from a specific plant in a large industrial sector located in the SW part of Barcelona and which affected a significant part of the Barcelona </w:t>
      </w:r>
      <w:r w:rsidR="00275AB8">
        <w:rPr>
          <w:rFonts w:cs="Arial"/>
          <w:szCs w:val="18"/>
        </w:rPr>
        <w:t>M</w:t>
      </w:r>
      <w:r w:rsidRPr="002211D3">
        <w:rPr>
          <w:rFonts w:cs="Arial"/>
          <w:szCs w:val="18"/>
        </w:rPr>
        <w:t xml:space="preserve">etropolitan </w:t>
      </w:r>
      <w:r w:rsidR="00275AB8">
        <w:rPr>
          <w:rFonts w:cs="Arial"/>
          <w:szCs w:val="18"/>
        </w:rPr>
        <w:t>A</w:t>
      </w:r>
      <w:r w:rsidRPr="002211D3">
        <w:rPr>
          <w:rFonts w:cs="Arial"/>
          <w:szCs w:val="18"/>
        </w:rPr>
        <w:t>rea</w:t>
      </w:r>
      <w:r>
        <w:rPr>
          <w:rFonts w:cs="Arial"/>
          <w:szCs w:val="18"/>
        </w:rPr>
        <w:t xml:space="preserve"> </w:t>
      </w:r>
      <w:r w:rsidRPr="00275AB8">
        <w:rPr>
          <w:rFonts w:cs="Arial"/>
          <w:szCs w:val="18"/>
        </w:rPr>
        <w:t>(AMB),</w:t>
      </w:r>
      <w:r w:rsidRPr="002211D3">
        <w:rPr>
          <w:rFonts w:cs="Arial"/>
          <w:szCs w:val="18"/>
        </w:rPr>
        <w:t xml:space="preserve"> at times even reaching part of the city’s centre (see figure 4 below). As the </w:t>
      </w:r>
      <w:r w:rsidR="00275AB8">
        <w:rPr>
          <w:rFonts w:cs="Arial"/>
          <w:szCs w:val="18"/>
        </w:rPr>
        <w:t>recurring episodes</w:t>
      </w:r>
      <w:r>
        <w:rPr>
          <w:rFonts w:cs="Arial"/>
          <w:szCs w:val="18"/>
        </w:rPr>
        <w:t xml:space="preserve"> </w:t>
      </w:r>
      <w:r w:rsidRPr="002211D3">
        <w:rPr>
          <w:rFonts w:cs="Arial"/>
          <w:szCs w:val="18"/>
        </w:rPr>
        <w:t xml:space="preserve">involved a remarkably intense odour and covered a large and highly populated area, of approximately </w:t>
      </w:r>
      <w:bookmarkStart w:id="1" w:name="_Hlk162865272"/>
      <w:r w:rsidRPr="00275AB8">
        <w:rPr>
          <w:rFonts w:cs="Arial"/>
          <w:szCs w:val="18"/>
        </w:rPr>
        <w:t>≥</w:t>
      </w:r>
      <w:bookmarkEnd w:id="1"/>
      <w:r w:rsidRPr="00275AB8">
        <w:rPr>
          <w:rFonts w:cs="Arial"/>
          <w:szCs w:val="18"/>
        </w:rPr>
        <w:t>25 km</w:t>
      </w:r>
      <w:r w:rsidRPr="00275AB8">
        <w:rPr>
          <w:rFonts w:cs="Arial"/>
          <w:szCs w:val="18"/>
          <w:vertAlign w:val="superscript"/>
        </w:rPr>
        <w:t xml:space="preserve">2 </w:t>
      </w:r>
      <w:r w:rsidRPr="00275AB8">
        <w:rPr>
          <w:rFonts w:cs="Arial"/>
          <w:szCs w:val="18"/>
        </w:rPr>
        <w:t>(</w:t>
      </w:r>
      <w:r w:rsidRPr="002211D3">
        <w:rPr>
          <w:rFonts w:cs="Arial"/>
          <w:szCs w:val="18"/>
        </w:rPr>
        <w:t xml:space="preserve">and with a population of nearly </w:t>
      </w:r>
      <w:r w:rsidRPr="00275AB8">
        <w:rPr>
          <w:rFonts w:cs="Arial"/>
          <w:szCs w:val="18"/>
        </w:rPr>
        <w:t>≥250,000</w:t>
      </w:r>
      <w:r w:rsidRPr="002211D3">
        <w:rPr>
          <w:rFonts w:cs="Arial"/>
          <w:szCs w:val="18"/>
        </w:rPr>
        <w:t xml:space="preserve"> inhabitants (by our own estimations), a great number of complaints were made to the municipal and regional governments and the local news agencies. This made the case into an issue of some political relevance, prompting an intervention by said authorities, who demanded an urgent solution to the managers of the plant that was obviously causing the episode, a large facility that carried out painting of metal parts as part of their manufacturing process.</w:t>
      </w:r>
    </w:p>
    <w:p w14:paraId="5D63E958" w14:textId="7971CE72" w:rsidR="00732874" w:rsidRPr="002211D3" w:rsidRDefault="00732874" w:rsidP="002C4D76">
      <w:pPr>
        <w:pStyle w:val="Textoindependiente"/>
        <w:spacing w:after="0"/>
        <w:ind w:right="-2"/>
        <w:rPr>
          <w:rFonts w:cs="Arial"/>
          <w:szCs w:val="18"/>
        </w:rPr>
      </w:pPr>
      <w:r w:rsidRPr="002211D3">
        <w:rPr>
          <w:rFonts w:cs="Arial"/>
          <w:szCs w:val="18"/>
        </w:rPr>
        <w:t>The study object of this paper, described in detail in the following section, was carried out in order to determine the odorant/s causing the problem and to find a solution as soon as possible. As a summary, it can be pointed out that the results indicated that the odour emissions were of a considerably large magnitude, with odour concentrations as large as 32</w:t>
      </w:r>
      <w:r w:rsidR="00E44B34">
        <w:rPr>
          <w:rFonts w:cs="Arial"/>
          <w:szCs w:val="18"/>
        </w:rPr>
        <w:t>,</w:t>
      </w:r>
      <w:r w:rsidRPr="002211D3">
        <w:rPr>
          <w:rFonts w:cs="Arial"/>
          <w:szCs w:val="18"/>
        </w:rPr>
        <w:t>768uo</w:t>
      </w:r>
      <w:r w:rsidRPr="002211D3">
        <w:rPr>
          <w:rFonts w:cs="Arial"/>
          <w:szCs w:val="18"/>
          <w:vertAlign w:val="subscript"/>
        </w:rPr>
        <w:t>E</w:t>
      </w:r>
      <w:r w:rsidRPr="002211D3">
        <w:rPr>
          <w:rFonts w:cs="Arial"/>
          <w:szCs w:val="18"/>
        </w:rPr>
        <w:t>/m</w:t>
      </w:r>
      <w:r w:rsidRPr="002211D3">
        <w:rPr>
          <w:rFonts w:cs="Arial"/>
          <w:szCs w:val="18"/>
          <w:vertAlign w:val="superscript"/>
        </w:rPr>
        <w:t>3</w:t>
      </w:r>
      <w:r w:rsidRPr="002211D3">
        <w:rPr>
          <w:rFonts w:cs="Arial"/>
          <w:szCs w:val="18"/>
        </w:rPr>
        <w:t xml:space="preserve"> and a total flow rate of approximately 1</w:t>
      </w:r>
      <w:r w:rsidR="00E44B34">
        <w:rPr>
          <w:rFonts w:cs="Arial"/>
          <w:szCs w:val="18"/>
        </w:rPr>
        <w:t>.</w:t>
      </w:r>
      <w:r w:rsidRPr="002211D3">
        <w:rPr>
          <w:rFonts w:cs="Arial"/>
          <w:szCs w:val="18"/>
        </w:rPr>
        <w:t>6 MNm</w:t>
      </w:r>
      <w:r w:rsidRPr="002211D3">
        <w:rPr>
          <w:rFonts w:cs="Arial"/>
          <w:szCs w:val="18"/>
          <w:vertAlign w:val="superscript"/>
        </w:rPr>
        <w:t>3</w:t>
      </w:r>
      <w:r w:rsidRPr="002211D3">
        <w:rPr>
          <w:rFonts w:cs="Arial"/>
          <w:szCs w:val="18"/>
        </w:rPr>
        <w:t xml:space="preserve">/h emitted </w:t>
      </w:r>
      <w:r w:rsidRPr="002812BB">
        <w:rPr>
          <w:rFonts w:cs="Arial"/>
          <w:szCs w:val="18"/>
        </w:rPr>
        <w:t>from 1</w:t>
      </w:r>
      <w:r w:rsidR="002812BB" w:rsidRPr="002812BB">
        <w:rPr>
          <w:rFonts w:cs="Arial"/>
          <w:szCs w:val="18"/>
        </w:rPr>
        <w:t>2</w:t>
      </w:r>
      <w:r w:rsidRPr="002812BB">
        <w:rPr>
          <w:rFonts w:cs="Arial"/>
          <w:szCs w:val="18"/>
        </w:rPr>
        <w:t xml:space="preserve"> paint booths equipped with water curtains and which used paints based on different mixtures of organic s</w:t>
      </w:r>
      <w:r w:rsidRPr="002211D3">
        <w:rPr>
          <w:rFonts w:cs="Arial"/>
          <w:szCs w:val="18"/>
        </w:rPr>
        <w:t xml:space="preserve">olvents. During the initial tentative sampling it was </w:t>
      </w:r>
      <w:r w:rsidRPr="00275AB8">
        <w:rPr>
          <w:rFonts w:cs="Arial"/>
          <w:szCs w:val="18"/>
        </w:rPr>
        <w:t>possible to confirm</w:t>
      </w:r>
      <w:r w:rsidRPr="002211D3">
        <w:rPr>
          <w:rFonts w:cs="Arial"/>
          <w:szCs w:val="18"/>
        </w:rPr>
        <w:t xml:space="preserve"> that the odour could be best described as similar to cat urine.</w:t>
      </w:r>
    </w:p>
    <w:p w14:paraId="029C9004" w14:textId="1B468355" w:rsidR="00732874" w:rsidRPr="00732874" w:rsidRDefault="00732874" w:rsidP="002C4D76">
      <w:pPr>
        <w:pStyle w:val="Textoindependiente"/>
        <w:ind w:right="-2"/>
        <w:rPr>
          <w:rFonts w:cs="Arial"/>
          <w:szCs w:val="18"/>
        </w:rPr>
      </w:pPr>
      <w:r w:rsidRPr="002211D3">
        <w:rPr>
          <w:rFonts w:cs="Arial"/>
          <w:szCs w:val="18"/>
        </w:rPr>
        <w:t>Through a thorough characterization of the composition of the emissions, which required the use of high-resolution mass spectrometry techniques in combination with dynamic olfactometry, it was possible to demonstrate that the odorant at the root of the episode was 4-mercapto-4-methyl-2-pentanone (4M4MP), an organosulfur compound also known as “cat ketone”</w:t>
      </w:r>
      <w:r w:rsidR="00275AB8">
        <w:rPr>
          <w:rFonts w:cs="Arial"/>
          <w:szCs w:val="18"/>
        </w:rPr>
        <w:t xml:space="preserve">, </w:t>
      </w:r>
      <w:r w:rsidRPr="002211D3">
        <w:rPr>
          <w:rFonts w:cs="Arial"/>
          <w:szCs w:val="18"/>
        </w:rPr>
        <w:t xml:space="preserve">which its smell reminds many people of. Other odour descriptors for 4M4MP are “black currant”, “box tree” and “meaty” (The Good scents web site). The </w:t>
      </w:r>
      <w:r w:rsidR="00D20487" w:rsidRPr="002211D3">
        <w:rPr>
          <w:rFonts w:cs="Arial"/>
          <w:szCs w:val="18"/>
        </w:rPr>
        <w:t>4M4MP</w:t>
      </w:r>
      <w:r w:rsidRPr="002211D3">
        <w:rPr>
          <w:rFonts w:cs="Arial"/>
          <w:szCs w:val="18"/>
        </w:rPr>
        <w:t xml:space="preserve"> can also be found in small amounts in wines of the Sauvignon variety among others (Mateo-Vivaracho et al., 2010) and in some cheeses such as Cheddar (Kleinhenz et al., 2010) and other foodstuffs (McGorrin, 2011), and it is sometimes used as a food additive</w:t>
      </w:r>
      <w:r w:rsidRPr="002211D3">
        <w:t xml:space="preserve"> </w:t>
      </w:r>
      <w:r w:rsidRPr="000F50FA">
        <w:rPr>
          <w:szCs w:val="18"/>
        </w:rPr>
        <w:t>(</w:t>
      </w:r>
      <w:r w:rsidRPr="002211D3">
        <w:rPr>
          <w:rFonts w:cs="Arial"/>
          <w:szCs w:val="18"/>
        </w:rPr>
        <w:t xml:space="preserve">Smith et al. </w:t>
      </w:r>
      <w:r w:rsidRPr="00625976">
        <w:rPr>
          <w:rFonts w:cs="Arial"/>
          <w:szCs w:val="18"/>
        </w:rPr>
        <w:t>2001</w:t>
      </w:r>
      <w:r w:rsidRPr="002211D3">
        <w:rPr>
          <w:rFonts w:cs="Arial"/>
          <w:szCs w:val="18"/>
        </w:rPr>
        <w:t xml:space="preserve">). Another relevant characteristic of 4M4MP is that its odour threshold is </w:t>
      </w:r>
      <w:r w:rsidR="00901D62" w:rsidRPr="00BD2C3C">
        <w:rPr>
          <w:rFonts w:cs="Arial"/>
          <w:szCs w:val="18"/>
        </w:rPr>
        <w:t>extremely low</w:t>
      </w:r>
      <w:r w:rsidRPr="002211D3">
        <w:rPr>
          <w:rFonts w:cs="Arial"/>
          <w:szCs w:val="18"/>
        </w:rPr>
        <w:t>, of 0.0001 to 0.005 ppb in water (Kunshan Odowell, Co Ltd web site), which can translate to significant odour episodes even at very low concentration levels in the emissions.</w:t>
      </w:r>
    </w:p>
    <w:p w14:paraId="4B4D8FF7" w14:textId="77777777" w:rsidR="00732874" w:rsidRPr="00056AEA" w:rsidRDefault="00732874" w:rsidP="002C4D76">
      <w:pPr>
        <w:pStyle w:val="Textoindependiente"/>
        <w:spacing w:before="240"/>
        <w:ind w:right="-2"/>
        <w:rPr>
          <w:rFonts w:cs="Arial"/>
          <w:b/>
          <w:bCs/>
          <w:sz w:val="20"/>
        </w:rPr>
      </w:pPr>
      <w:r>
        <w:rPr>
          <w:rFonts w:cs="Arial"/>
          <w:b/>
          <w:bCs/>
          <w:sz w:val="20"/>
        </w:rPr>
        <w:t xml:space="preserve">3. </w:t>
      </w:r>
      <w:r w:rsidRPr="00056AEA">
        <w:rPr>
          <w:rFonts w:cs="Arial"/>
          <w:b/>
          <w:bCs/>
          <w:sz w:val="20"/>
        </w:rPr>
        <w:t>4M4MP formation pathway</w:t>
      </w:r>
    </w:p>
    <w:p w14:paraId="789D01A8" w14:textId="77777777" w:rsidR="00732874" w:rsidRPr="002211D3" w:rsidRDefault="00732874" w:rsidP="002C4D76">
      <w:pPr>
        <w:spacing w:line="259" w:lineRule="auto"/>
        <w:ind w:right="-2"/>
        <w:rPr>
          <w:rFonts w:cs="Arial"/>
          <w:kern w:val="2"/>
          <w:szCs w:val="18"/>
          <w14:ligatures w14:val="standardContextual"/>
        </w:rPr>
      </w:pPr>
      <w:r w:rsidRPr="000271F9">
        <w:rPr>
          <w:rFonts w:cs="Arial"/>
          <w:kern w:val="2"/>
          <w:szCs w:val="18"/>
          <w14:ligatures w14:val="standardContextual"/>
        </w:rPr>
        <w:t>As indicated above, the most prevalent organoleptic perception of the odour at the root of the episode was associated with the somewhat uncommon “cat urine” descriptor. One of the authors had prior first-hand experience in the analysis of 4M4MP (and its accurate “cat ketone” nickname) due to earlier work in the context of a research project that studied its presence in white Sauvignon wines, and was therefore well aware of the substance’s smell and of the highly intense odour even in very small amounts. This prior knowledge led to the initial hypothesis that this compound might somehow be associated with the odour episode.</w:t>
      </w:r>
    </w:p>
    <w:p w14:paraId="448AF2EA" w14:textId="476A9E57" w:rsidR="00456820" w:rsidRPr="00456820" w:rsidRDefault="00732874" w:rsidP="00B42285">
      <w:pPr>
        <w:spacing w:line="259" w:lineRule="auto"/>
        <w:ind w:right="-2"/>
        <w:rPr>
          <w:rFonts w:cs="Arial"/>
          <w:kern w:val="2"/>
          <w:szCs w:val="18"/>
          <w:lang w:val="en-US"/>
          <w14:ligatures w14:val="standardContextual"/>
        </w:rPr>
      </w:pPr>
      <w:r w:rsidRPr="00456820">
        <w:rPr>
          <w:rFonts w:cs="Arial"/>
          <w:kern w:val="2"/>
          <w:szCs w:val="18"/>
          <w14:ligatures w14:val="standardContextual"/>
        </w:rPr>
        <w:t>A possible formation pathway that could explain its presence in the emissions and which could plausibly take place in the operating conditions of the paint booths was proposed and is shown in figure 1. Briefly, two acetone molecules</w:t>
      </w:r>
      <w:r w:rsidR="00463688" w:rsidRPr="00456820">
        <w:rPr>
          <w:rFonts w:cs="Arial"/>
          <w:kern w:val="2"/>
          <w:szCs w:val="18"/>
          <w14:ligatures w14:val="standardContextual"/>
        </w:rPr>
        <w:t xml:space="preserve"> </w:t>
      </w:r>
      <w:r w:rsidRPr="00456820">
        <w:rPr>
          <w:rFonts w:cs="Arial"/>
          <w:kern w:val="2"/>
          <w:szCs w:val="18"/>
          <w14:ligatures w14:val="standardContextual"/>
        </w:rPr>
        <w:t>react via and aldol condensation reaction to form 4-hidroxy-4-methyl-2-pentanone (also known as 4H4MP or diacetone alcohol), which in turn undergoes a dehydration giving 4-methyl-3-penten-2-one (4M3P), that then reacts with the hydrogen sulphide produced by microbial enzymatic activity on the sulphate ions present in the waters, resulting in the formation of 4-mercapto-4-methyl-2-pentanone. Therefore, because of both 4H4MP and 4M3P’s roles as precursors of 4M4MP, they were considered as important target compounds in the analysis campaigns, as a confirmation of their presence in the emissions could provide useful indirect evidence regarding the proposed formation pathway.</w:t>
      </w:r>
      <w:r w:rsidR="00463688" w:rsidRPr="00456820">
        <w:rPr>
          <w:rFonts w:cs="Arial"/>
          <w:kern w:val="2"/>
          <w:szCs w:val="18"/>
          <w14:ligatures w14:val="standardContextual"/>
        </w:rPr>
        <w:t xml:space="preserve"> </w:t>
      </w:r>
      <w:r w:rsidR="00456820">
        <w:rPr>
          <w:rFonts w:cs="Arial"/>
          <w:kern w:val="2"/>
          <w:szCs w:val="18"/>
          <w14:ligatures w14:val="standardContextual"/>
        </w:rPr>
        <w:t>T</w:t>
      </w:r>
      <w:r w:rsidR="00456820" w:rsidRPr="00456820">
        <w:rPr>
          <w:rFonts w:cs="Arial"/>
          <w:kern w:val="2"/>
          <w:szCs w:val="18"/>
          <w14:ligatures w14:val="standardContextual"/>
        </w:rPr>
        <w:t xml:space="preserve">his entire process took place in solution in the water </w:t>
      </w:r>
      <w:r w:rsidR="00456820">
        <w:rPr>
          <w:rFonts w:cs="Arial"/>
          <w:kern w:val="2"/>
          <w:szCs w:val="18"/>
          <w14:ligatures w14:val="standardContextual"/>
        </w:rPr>
        <w:t>r</w:t>
      </w:r>
      <w:r w:rsidR="00456820" w:rsidRPr="00456820">
        <w:rPr>
          <w:rFonts w:cs="Arial"/>
          <w:kern w:val="2"/>
          <w:szCs w:val="18"/>
          <w14:ligatures w14:val="standardContextual"/>
        </w:rPr>
        <w:t xml:space="preserve">ecirculated in the paint booths to absorb the water-soluble VOCs </w:t>
      </w:r>
      <w:r w:rsidR="00456820">
        <w:rPr>
          <w:rFonts w:cs="Arial"/>
          <w:kern w:val="2"/>
          <w:szCs w:val="18"/>
          <w14:ligatures w14:val="standardContextual"/>
        </w:rPr>
        <w:t>from</w:t>
      </w:r>
      <w:r w:rsidR="00456820" w:rsidRPr="00456820">
        <w:rPr>
          <w:rFonts w:cs="Arial"/>
          <w:kern w:val="2"/>
          <w:szCs w:val="18"/>
          <w14:ligatures w14:val="standardContextual"/>
        </w:rPr>
        <w:t xml:space="preserve"> the corresponding gaseous emissions.</w:t>
      </w:r>
    </w:p>
    <w:p w14:paraId="7D57808B" w14:textId="2195D24D" w:rsidR="00732874" w:rsidRPr="002211D3" w:rsidRDefault="00AA0222" w:rsidP="002C4D76">
      <w:pPr>
        <w:spacing w:line="259" w:lineRule="auto"/>
        <w:ind w:right="-2"/>
        <w:rPr>
          <w:rFonts w:cs="Arial"/>
          <w:szCs w:val="18"/>
          <w:lang w:eastAsia="es-ES"/>
        </w:rPr>
      </w:pPr>
      <w:r>
        <w:rPr>
          <w:rFonts w:cs="Arial"/>
          <w:noProof/>
          <w:szCs w:val="18"/>
          <w:lang w:eastAsia="es-ES"/>
        </w:rPr>
        <w:lastRenderedPageBreak/>
        <w:drawing>
          <wp:inline distT="0" distB="0" distL="0" distR="0" wp14:anchorId="39730917" wp14:editId="0E3BC68D">
            <wp:extent cx="5580000" cy="1617819"/>
            <wp:effectExtent l="0" t="0" r="1905" b="1905"/>
            <wp:docPr id="855346614"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1617819"/>
                    </a:xfrm>
                    <a:prstGeom prst="rect">
                      <a:avLst/>
                    </a:prstGeom>
                    <a:noFill/>
                    <a:ln>
                      <a:noFill/>
                    </a:ln>
                  </pic:spPr>
                </pic:pic>
              </a:graphicData>
            </a:graphic>
          </wp:inline>
        </w:drawing>
      </w:r>
    </w:p>
    <w:p w14:paraId="20EB468A" w14:textId="77777777" w:rsidR="00732874" w:rsidRPr="002C4D76" w:rsidRDefault="00732874" w:rsidP="002C4D76">
      <w:pPr>
        <w:pStyle w:val="CETBodytext"/>
        <w:jc w:val="left"/>
        <w:rPr>
          <w:i/>
          <w:iCs/>
        </w:rPr>
      </w:pPr>
      <w:r w:rsidRPr="002C4D76">
        <w:rPr>
          <w:i/>
          <w:iCs/>
        </w:rPr>
        <w:t>Figure 1. Proposed pathway for the formation of 4M4MP.</w:t>
      </w:r>
    </w:p>
    <w:p w14:paraId="7CFDE14A" w14:textId="67737216" w:rsidR="00732874" w:rsidRPr="000271F9" w:rsidRDefault="00732874" w:rsidP="000271F9">
      <w:pPr>
        <w:spacing w:before="240" w:after="120"/>
        <w:rPr>
          <w:rFonts w:cs="Arial"/>
          <w:b/>
          <w:bCs/>
          <w:sz w:val="20"/>
        </w:rPr>
      </w:pPr>
      <w:r w:rsidRPr="000271F9">
        <w:rPr>
          <w:rFonts w:cs="Arial"/>
          <w:b/>
          <w:bCs/>
          <w:sz w:val="20"/>
        </w:rPr>
        <w:t xml:space="preserve">4. Sampling and analysis campaigns and atmospheric dispersion modelling </w:t>
      </w:r>
    </w:p>
    <w:p w14:paraId="32B8C6D3" w14:textId="201AF972" w:rsidR="00732874" w:rsidRDefault="000271F9" w:rsidP="000271F9">
      <w:pPr>
        <w:rPr>
          <w:b/>
          <w:bCs/>
          <w:iCs/>
          <w:lang w:val="en-US" w:bidi="en-US"/>
        </w:rPr>
      </w:pPr>
      <w:r w:rsidRPr="000271F9">
        <w:rPr>
          <w:b/>
          <w:bCs/>
          <w:iCs/>
          <w:lang w:val="en-US" w:bidi="en-US"/>
        </w:rPr>
        <w:t xml:space="preserve">4.1. </w:t>
      </w:r>
      <w:r w:rsidR="00732874" w:rsidRPr="000271F9">
        <w:rPr>
          <w:b/>
          <w:bCs/>
          <w:iCs/>
          <w:lang w:val="en-US" w:bidi="en-US"/>
        </w:rPr>
        <w:t>Sampling and analysis</w:t>
      </w:r>
    </w:p>
    <w:p w14:paraId="719FA3C5" w14:textId="51D2B151" w:rsidR="00B636AA" w:rsidRDefault="00732874" w:rsidP="00B636AA">
      <w:pPr>
        <w:spacing w:before="160" w:line="259" w:lineRule="auto"/>
        <w:rPr>
          <w:rFonts w:cs="Arial"/>
          <w:szCs w:val="18"/>
        </w:rPr>
      </w:pPr>
      <w:r w:rsidRPr="002211D3">
        <w:rPr>
          <w:rFonts w:cs="Arial"/>
          <w:kern w:val="2"/>
          <w:szCs w:val="18"/>
          <w14:ligatures w14:val="standardContextual"/>
        </w:rPr>
        <w:t>A summary of the sampling and analysis programs of the 2 campaigns that were carried out (an initial one and a second one after the implementation of corrective measures) is presented in the following table</w:t>
      </w:r>
      <w:r w:rsidR="00B636AA">
        <w:rPr>
          <w:rFonts w:cs="Arial"/>
          <w:kern w:val="2"/>
          <w:szCs w:val="18"/>
          <w14:ligatures w14:val="standardContextual"/>
        </w:rPr>
        <w:t xml:space="preserve">, </w:t>
      </w:r>
      <w:r w:rsidR="00B636AA">
        <w:rPr>
          <w:rFonts w:cs="Arial"/>
          <w:szCs w:val="18"/>
        </w:rPr>
        <w:t>while f</w:t>
      </w:r>
      <w:r w:rsidR="00B636AA" w:rsidRPr="002211D3">
        <w:rPr>
          <w:rFonts w:cs="Arial"/>
          <w:szCs w:val="18"/>
        </w:rPr>
        <w:t>igure 2 presents a schematic summary of the sampling methodologies that were used in the present work.</w:t>
      </w:r>
    </w:p>
    <w:p w14:paraId="0947D93F" w14:textId="77777777" w:rsidR="00732874" w:rsidRDefault="00732874" w:rsidP="00B636AA">
      <w:pPr>
        <w:pStyle w:val="MDPI41tablecaption"/>
        <w:spacing w:after="80"/>
        <w:ind w:left="0"/>
        <w:jc w:val="both"/>
        <w:rPr>
          <w:rFonts w:ascii="Arial" w:hAnsi="Arial" w:cs="Arial"/>
          <w:i/>
          <w:iCs/>
        </w:rPr>
      </w:pPr>
      <w:r w:rsidRPr="002C4D76">
        <w:rPr>
          <w:rFonts w:ascii="Arial" w:hAnsi="Arial" w:cs="Arial"/>
          <w:i/>
          <w:iCs/>
        </w:rPr>
        <w:t>Table 1 Summary of the sampling and analysis campaigns</w:t>
      </w:r>
    </w:p>
    <w:tbl>
      <w:tblPr>
        <w:tblW w:w="8931"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068"/>
        <w:gridCol w:w="1200"/>
        <w:gridCol w:w="1085"/>
        <w:gridCol w:w="1467"/>
        <w:gridCol w:w="1276"/>
        <w:gridCol w:w="1275"/>
        <w:gridCol w:w="1560"/>
      </w:tblGrid>
      <w:tr w:rsidR="000271F9" w:rsidRPr="006D0E92" w14:paraId="75998561" w14:textId="77777777" w:rsidTr="00D17D11">
        <w:trPr>
          <w:trHeight w:val="283"/>
        </w:trPr>
        <w:tc>
          <w:tcPr>
            <w:tcW w:w="1068" w:type="dxa"/>
            <w:vMerge w:val="restart"/>
            <w:tcBorders>
              <w:top w:val="single" w:sz="12" w:space="0" w:color="008000"/>
              <w:bottom w:val="single" w:sz="6" w:space="0" w:color="008000"/>
            </w:tcBorders>
            <w:shd w:val="clear" w:color="auto" w:fill="FFFFFF"/>
            <w:vAlign w:val="center"/>
          </w:tcPr>
          <w:p w14:paraId="4D8E017A" w14:textId="1E5423DC" w:rsidR="000271F9" w:rsidRPr="00B636AA" w:rsidRDefault="000271F9" w:rsidP="00FB70D7">
            <w:pPr>
              <w:pStyle w:val="CETBodytext"/>
              <w:jc w:val="center"/>
              <w:rPr>
                <w:b/>
                <w:bCs/>
                <w:lang w:val="en-GB"/>
              </w:rPr>
            </w:pPr>
            <w:r w:rsidRPr="00B636AA">
              <w:rPr>
                <w:b/>
                <w:bCs/>
                <w:lang w:val="en-GB"/>
              </w:rPr>
              <w:t>Campaign</w:t>
            </w:r>
          </w:p>
        </w:tc>
        <w:tc>
          <w:tcPr>
            <w:tcW w:w="1200" w:type="dxa"/>
            <w:vMerge w:val="restart"/>
            <w:tcBorders>
              <w:top w:val="single" w:sz="12" w:space="0" w:color="008000"/>
            </w:tcBorders>
            <w:shd w:val="clear" w:color="auto" w:fill="FFFFFF"/>
            <w:vAlign w:val="center"/>
          </w:tcPr>
          <w:p w14:paraId="5BDB792A" w14:textId="4DA98C5F" w:rsidR="000271F9" w:rsidRPr="006F5F47" w:rsidRDefault="000271F9" w:rsidP="00FB70D7">
            <w:pPr>
              <w:pStyle w:val="CETBodytext"/>
              <w:jc w:val="center"/>
              <w:rPr>
                <w:rFonts w:cs="Arial"/>
                <w:b/>
                <w:szCs w:val="18"/>
              </w:rPr>
            </w:pPr>
          </w:p>
        </w:tc>
        <w:tc>
          <w:tcPr>
            <w:tcW w:w="5103" w:type="dxa"/>
            <w:gridSpan w:val="4"/>
            <w:tcBorders>
              <w:top w:val="single" w:sz="12" w:space="0" w:color="008000"/>
              <w:bottom w:val="nil"/>
            </w:tcBorders>
            <w:shd w:val="clear" w:color="auto" w:fill="FFFFFF"/>
            <w:vAlign w:val="center"/>
          </w:tcPr>
          <w:p w14:paraId="2E0D50A7" w14:textId="399BCF6D" w:rsidR="000271F9" w:rsidRPr="00B636AA" w:rsidRDefault="000271F9" w:rsidP="00FB70D7">
            <w:pPr>
              <w:pStyle w:val="CETBodytext"/>
              <w:jc w:val="center"/>
              <w:rPr>
                <w:b/>
                <w:bCs/>
                <w:lang w:val="en-GB"/>
              </w:rPr>
            </w:pPr>
            <w:r w:rsidRPr="00B636AA">
              <w:rPr>
                <w:b/>
                <w:bCs/>
                <w:lang w:val="en-GB"/>
              </w:rPr>
              <w:t>Air emission samples</w:t>
            </w:r>
          </w:p>
        </w:tc>
        <w:tc>
          <w:tcPr>
            <w:tcW w:w="1560" w:type="dxa"/>
            <w:vMerge w:val="restart"/>
            <w:tcBorders>
              <w:top w:val="single" w:sz="12" w:space="0" w:color="008000"/>
              <w:bottom w:val="nil"/>
            </w:tcBorders>
            <w:shd w:val="clear" w:color="auto" w:fill="FFFFFF"/>
            <w:vAlign w:val="center"/>
          </w:tcPr>
          <w:p w14:paraId="4FDBE172" w14:textId="63183AC0" w:rsidR="000271F9" w:rsidRPr="006F5F47" w:rsidRDefault="000271F9" w:rsidP="00FB70D7">
            <w:pPr>
              <w:pStyle w:val="CETBodytext"/>
              <w:jc w:val="center"/>
              <w:rPr>
                <w:rFonts w:cs="Arial"/>
                <w:b/>
                <w:szCs w:val="18"/>
              </w:rPr>
            </w:pPr>
            <w:r w:rsidRPr="00B636AA">
              <w:rPr>
                <w:b/>
                <w:bCs/>
                <w:lang w:val="en-GB"/>
              </w:rPr>
              <w:t>Water samples</w:t>
            </w:r>
          </w:p>
        </w:tc>
      </w:tr>
      <w:tr w:rsidR="000271F9" w:rsidRPr="006D0E92" w14:paraId="289E8E3A" w14:textId="77777777" w:rsidTr="00D17D11">
        <w:trPr>
          <w:trHeight w:val="401"/>
        </w:trPr>
        <w:tc>
          <w:tcPr>
            <w:tcW w:w="1068" w:type="dxa"/>
            <w:vMerge/>
            <w:tcBorders>
              <w:top w:val="single" w:sz="6" w:space="0" w:color="008000"/>
              <w:bottom w:val="single" w:sz="6" w:space="0" w:color="008000"/>
            </w:tcBorders>
            <w:shd w:val="clear" w:color="auto" w:fill="FFFFFF"/>
            <w:vAlign w:val="center"/>
          </w:tcPr>
          <w:p w14:paraId="76BB9F75" w14:textId="77777777" w:rsidR="000271F9" w:rsidRDefault="000271F9" w:rsidP="00B636AA">
            <w:pPr>
              <w:pStyle w:val="CETBodytext"/>
              <w:jc w:val="center"/>
              <w:rPr>
                <w:rFonts w:cs="Arial"/>
                <w:b/>
                <w:szCs w:val="18"/>
              </w:rPr>
            </w:pPr>
          </w:p>
        </w:tc>
        <w:tc>
          <w:tcPr>
            <w:tcW w:w="1200" w:type="dxa"/>
            <w:vMerge/>
            <w:tcBorders>
              <w:bottom w:val="single" w:sz="6" w:space="0" w:color="008000"/>
            </w:tcBorders>
            <w:shd w:val="clear" w:color="auto" w:fill="FFFFFF"/>
            <w:vAlign w:val="center"/>
          </w:tcPr>
          <w:p w14:paraId="16E13E5F" w14:textId="77777777" w:rsidR="000271F9" w:rsidRPr="006F5F47" w:rsidRDefault="000271F9" w:rsidP="00B636AA">
            <w:pPr>
              <w:pStyle w:val="CETBodytext"/>
              <w:jc w:val="center"/>
              <w:rPr>
                <w:rFonts w:cs="Arial"/>
                <w:b/>
                <w:szCs w:val="18"/>
              </w:rPr>
            </w:pPr>
          </w:p>
        </w:tc>
        <w:tc>
          <w:tcPr>
            <w:tcW w:w="1085" w:type="dxa"/>
            <w:tcBorders>
              <w:top w:val="nil"/>
              <w:bottom w:val="single" w:sz="6" w:space="0" w:color="008000"/>
            </w:tcBorders>
            <w:shd w:val="clear" w:color="auto" w:fill="FFFFFF"/>
            <w:vAlign w:val="center"/>
          </w:tcPr>
          <w:p w14:paraId="5A228785" w14:textId="7ED828F4" w:rsidR="000271F9" w:rsidRPr="00B636AA" w:rsidRDefault="000271F9" w:rsidP="00B636AA">
            <w:pPr>
              <w:pStyle w:val="CETBodytext"/>
              <w:jc w:val="center"/>
              <w:rPr>
                <w:b/>
                <w:bCs/>
                <w:lang w:val="en-GB"/>
              </w:rPr>
            </w:pPr>
            <w:r w:rsidRPr="00B636AA">
              <w:rPr>
                <w:b/>
                <w:bCs/>
                <w:lang w:val="en-GB"/>
              </w:rPr>
              <w:t>Fraction 1</w:t>
            </w:r>
          </w:p>
        </w:tc>
        <w:tc>
          <w:tcPr>
            <w:tcW w:w="1467" w:type="dxa"/>
            <w:tcBorders>
              <w:top w:val="nil"/>
              <w:bottom w:val="single" w:sz="6" w:space="0" w:color="008000"/>
            </w:tcBorders>
            <w:shd w:val="clear" w:color="auto" w:fill="FFFFFF"/>
            <w:vAlign w:val="center"/>
          </w:tcPr>
          <w:p w14:paraId="79B5DE51" w14:textId="45A821D6" w:rsidR="000271F9" w:rsidRPr="00B636AA" w:rsidRDefault="000271F9" w:rsidP="00B636AA">
            <w:pPr>
              <w:pStyle w:val="CETBodytext"/>
              <w:jc w:val="center"/>
              <w:rPr>
                <w:b/>
                <w:bCs/>
                <w:lang w:val="en-GB"/>
              </w:rPr>
            </w:pPr>
            <w:r w:rsidRPr="00B636AA">
              <w:rPr>
                <w:b/>
                <w:bCs/>
                <w:lang w:val="en-GB"/>
              </w:rPr>
              <w:t>Subfraction 1</w:t>
            </w:r>
          </w:p>
        </w:tc>
        <w:tc>
          <w:tcPr>
            <w:tcW w:w="1276" w:type="dxa"/>
            <w:tcBorders>
              <w:top w:val="nil"/>
              <w:bottom w:val="single" w:sz="6" w:space="0" w:color="008000"/>
            </w:tcBorders>
            <w:shd w:val="clear" w:color="auto" w:fill="FFFFFF"/>
            <w:vAlign w:val="center"/>
          </w:tcPr>
          <w:p w14:paraId="511EC3EF" w14:textId="5E26D8B2" w:rsidR="000271F9" w:rsidRPr="00B636AA" w:rsidRDefault="000271F9" w:rsidP="00B636AA">
            <w:pPr>
              <w:pStyle w:val="CETBodytext"/>
              <w:jc w:val="center"/>
              <w:rPr>
                <w:b/>
                <w:bCs/>
                <w:lang w:val="en-GB"/>
              </w:rPr>
            </w:pPr>
            <w:r w:rsidRPr="00B636AA">
              <w:rPr>
                <w:b/>
                <w:bCs/>
                <w:lang w:val="en-GB"/>
              </w:rPr>
              <w:t>Fraction 2</w:t>
            </w:r>
          </w:p>
        </w:tc>
        <w:tc>
          <w:tcPr>
            <w:tcW w:w="1275" w:type="dxa"/>
            <w:tcBorders>
              <w:top w:val="nil"/>
              <w:bottom w:val="single" w:sz="6" w:space="0" w:color="008000"/>
            </w:tcBorders>
            <w:shd w:val="clear" w:color="auto" w:fill="FFFFFF"/>
            <w:vAlign w:val="center"/>
          </w:tcPr>
          <w:p w14:paraId="244F8111" w14:textId="13540939" w:rsidR="000271F9" w:rsidRPr="00B636AA" w:rsidRDefault="000271F9" w:rsidP="00B636AA">
            <w:pPr>
              <w:pStyle w:val="CETBodytext"/>
              <w:jc w:val="center"/>
              <w:rPr>
                <w:b/>
                <w:bCs/>
                <w:lang w:val="en-GB"/>
              </w:rPr>
            </w:pPr>
            <w:r w:rsidRPr="00B636AA">
              <w:rPr>
                <w:b/>
                <w:bCs/>
                <w:lang w:val="en-GB"/>
              </w:rPr>
              <w:t>Fraction 3</w:t>
            </w:r>
          </w:p>
        </w:tc>
        <w:tc>
          <w:tcPr>
            <w:tcW w:w="1560" w:type="dxa"/>
            <w:vMerge/>
            <w:tcBorders>
              <w:top w:val="nil"/>
              <w:bottom w:val="single" w:sz="6" w:space="0" w:color="008000"/>
            </w:tcBorders>
            <w:shd w:val="clear" w:color="auto" w:fill="FFFFFF"/>
            <w:vAlign w:val="center"/>
          </w:tcPr>
          <w:p w14:paraId="19172978" w14:textId="77777777" w:rsidR="000271F9" w:rsidRPr="006F5F47" w:rsidRDefault="000271F9" w:rsidP="00B636AA">
            <w:pPr>
              <w:pStyle w:val="CETBodytext"/>
              <w:jc w:val="center"/>
              <w:rPr>
                <w:rFonts w:cs="Arial"/>
                <w:b/>
                <w:szCs w:val="18"/>
              </w:rPr>
            </w:pPr>
          </w:p>
        </w:tc>
      </w:tr>
      <w:tr w:rsidR="00B636AA" w:rsidRPr="006D0E92" w14:paraId="4C0D4288" w14:textId="77777777" w:rsidTr="000271F9">
        <w:trPr>
          <w:trHeight w:val="360"/>
        </w:trPr>
        <w:tc>
          <w:tcPr>
            <w:tcW w:w="1068" w:type="dxa"/>
            <w:shd w:val="clear" w:color="auto" w:fill="FFFFFF"/>
            <w:vAlign w:val="center"/>
          </w:tcPr>
          <w:p w14:paraId="4FE6867C" w14:textId="4BD61CFB" w:rsidR="002C4D76" w:rsidRPr="006F5F47" w:rsidRDefault="002C4D76" w:rsidP="002C4D76">
            <w:pPr>
              <w:pStyle w:val="CETBodytext"/>
              <w:jc w:val="center"/>
              <w:rPr>
                <w:rFonts w:cs="Arial"/>
                <w:b/>
                <w:szCs w:val="18"/>
              </w:rPr>
            </w:pPr>
            <w:r w:rsidRPr="002211D3">
              <w:rPr>
                <w:rFonts w:cs="Arial"/>
                <w:kern w:val="2"/>
                <w:sz w:val="16"/>
                <w:szCs w:val="16"/>
                <w14:ligatures w14:val="standardContextual"/>
              </w:rPr>
              <w:t>1</w:t>
            </w:r>
          </w:p>
        </w:tc>
        <w:tc>
          <w:tcPr>
            <w:tcW w:w="1200" w:type="dxa"/>
            <w:shd w:val="clear" w:color="auto" w:fill="FFFFFF"/>
            <w:vAlign w:val="center"/>
          </w:tcPr>
          <w:p w14:paraId="59C21385" w14:textId="7B4DD4ED" w:rsidR="002C4D76" w:rsidRPr="00B636AA" w:rsidRDefault="002C4D76" w:rsidP="000271F9">
            <w:pPr>
              <w:pStyle w:val="CETBodytext"/>
              <w:suppressAutoHyphens/>
              <w:jc w:val="left"/>
              <w:rPr>
                <w:lang w:val="en-GB"/>
              </w:rPr>
            </w:pPr>
            <w:r w:rsidRPr="00B636AA">
              <w:rPr>
                <w:lang w:val="en-GB"/>
              </w:rPr>
              <w:t>Vol. (L)</w:t>
            </w:r>
          </w:p>
        </w:tc>
        <w:tc>
          <w:tcPr>
            <w:tcW w:w="1085" w:type="dxa"/>
            <w:shd w:val="clear" w:color="auto" w:fill="FFFFFF"/>
            <w:vAlign w:val="center"/>
          </w:tcPr>
          <w:p w14:paraId="0573B24E" w14:textId="21294123" w:rsidR="002C4D76" w:rsidRPr="00B636AA" w:rsidRDefault="002C4D76" w:rsidP="00B636AA">
            <w:pPr>
              <w:pStyle w:val="CETBodytext"/>
              <w:suppressAutoHyphens/>
              <w:jc w:val="center"/>
              <w:rPr>
                <w:lang w:val="en-GB"/>
              </w:rPr>
            </w:pPr>
            <w:r w:rsidRPr="00B636AA">
              <w:rPr>
                <w:lang w:val="en-GB"/>
              </w:rPr>
              <w:t>5</w:t>
            </w:r>
          </w:p>
        </w:tc>
        <w:tc>
          <w:tcPr>
            <w:tcW w:w="1467" w:type="dxa"/>
            <w:shd w:val="clear" w:color="auto" w:fill="FFFFFF"/>
            <w:vAlign w:val="center"/>
          </w:tcPr>
          <w:p w14:paraId="428C1DC6" w14:textId="18089AEC" w:rsidR="002C4D76" w:rsidRPr="00B636AA" w:rsidRDefault="002C4D76" w:rsidP="00B636AA">
            <w:pPr>
              <w:pStyle w:val="CETBodytext"/>
              <w:suppressAutoHyphens/>
              <w:jc w:val="center"/>
              <w:rPr>
                <w:lang w:val="en-GB"/>
              </w:rPr>
            </w:pPr>
            <w:r w:rsidRPr="00B636AA">
              <w:rPr>
                <w:lang w:val="en-GB"/>
              </w:rPr>
              <w:t>0.5</w:t>
            </w:r>
          </w:p>
        </w:tc>
        <w:tc>
          <w:tcPr>
            <w:tcW w:w="1276" w:type="dxa"/>
            <w:shd w:val="clear" w:color="auto" w:fill="FFFFFF"/>
            <w:vAlign w:val="center"/>
          </w:tcPr>
          <w:p w14:paraId="145EFAB1" w14:textId="408911FE" w:rsidR="002C4D76" w:rsidRPr="00B636AA" w:rsidRDefault="002C4D76" w:rsidP="00B636AA">
            <w:pPr>
              <w:pStyle w:val="CETBodytext"/>
              <w:suppressAutoHyphens/>
              <w:jc w:val="center"/>
              <w:rPr>
                <w:lang w:val="en-GB"/>
              </w:rPr>
            </w:pPr>
            <w:r w:rsidRPr="00B636AA">
              <w:rPr>
                <w:lang w:val="en-GB"/>
              </w:rPr>
              <w:t>50-85</w:t>
            </w:r>
          </w:p>
        </w:tc>
        <w:tc>
          <w:tcPr>
            <w:tcW w:w="1275" w:type="dxa"/>
            <w:shd w:val="clear" w:color="auto" w:fill="FFFFFF"/>
            <w:vAlign w:val="center"/>
          </w:tcPr>
          <w:p w14:paraId="1AC40FE6" w14:textId="14C5A440" w:rsidR="002C4D76" w:rsidRPr="00B636AA" w:rsidRDefault="002C4D76" w:rsidP="00B636AA">
            <w:pPr>
              <w:pStyle w:val="CETBodytext"/>
              <w:suppressAutoHyphens/>
              <w:jc w:val="center"/>
              <w:rPr>
                <w:lang w:val="en-GB"/>
              </w:rPr>
            </w:pPr>
            <w:r w:rsidRPr="00B636AA">
              <w:rPr>
                <w:lang w:val="en-GB"/>
              </w:rPr>
              <w:t>5</w:t>
            </w:r>
          </w:p>
        </w:tc>
        <w:tc>
          <w:tcPr>
            <w:tcW w:w="1560" w:type="dxa"/>
            <w:shd w:val="clear" w:color="auto" w:fill="FFFFFF"/>
            <w:vAlign w:val="center"/>
          </w:tcPr>
          <w:p w14:paraId="6EA2BBD9" w14:textId="552C2680" w:rsidR="002C4D76" w:rsidRPr="00B636AA" w:rsidRDefault="002C4D76" w:rsidP="00B636AA">
            <w:pPr>
              <w:pStyle w:val="CETBodytext"/>
              <w:suppressAutoHyphens/>
              <w:jc w:val="center"/>
              <w:rPr>
                <w:lang w:val="en-GB"/>
              </w:rPr>
            </w:pPr>
            <w:r w:rsidRPr="00B636AA">
              <w:rPr>
                <w:lang w:val="en-GB"/>
              </w:rPr>
              <w:t>1</w:t>
            </w:r>
          </w:p>
        </w:tc>
      </w:tr>
      <w:tr w:rsidR="00B636AA" w:rsidRPr="006D0E92" w14:paraId="29604695" w14:textId="77777777" w:rsidTr="000271F9">
        <w:trPr>
          <w:trHeight w:val="296"/>
        </w:trPr>
        <w:tc>
          <w:tcPr>
            <w:tcW w:w="1068" w:type="dxa"/>
            <w:shd w:val="clear" w:color="auto" w:fill="FFFFFF"/>
            <w:vAlign w:val="center"/>
          </w:tcPr>
          <w:p w14:paraId="24A89111" w14:textId="1E3E7647" w:rsidR="002C4D76" w:rsidRPr="006F5F47" w:rsidRDefault="002C4D76" w:rsidP="002C4D76">
            <w:pPr>
              <w:pStyle w:val="CETBodytext"/>
              <w:jc w:val="center"/>
              <w:rPr>
                <w:rFonts w:cs="Arial"/>
                <w:b/>
                <w:szCs w:val="18"/>
              </w:rPr>
            </w:pPr>
          </w:p>
        </w:tc>
        <w:tc>
          <w:tcPr>
            <w:tcW w:w="1200" w:type="dxa"/>
            <w:shd w:val="clear" w:color="auto" w:fill="FFFFFF"/>
            <w:vAlign w:val="center"/>
          </w:tcPr>
          <w:p w14:paraId="71D204B3" w14:textId="0C75ED4F" w:rsidR="002C4D76" w:rsidRPr="00B636AA" w:rsidRDefault="002C4D76" w:rsidP="000271F9">
            <w:pPr>
              <w:pStyle w:val="CETBodytext"/>
              <w:suppressAutoHyphens/>
              <w:jc w:val="left"/>
              <w:rPr>
                <w:lang w:val="en-GB"/>
              </w:rPr>
            </w:pPr>
            <w:r w:rsidRPr="00B636AA">
              <w:rPr>
                <w:lang w:val="en-GB"/>
              </w:rPr>
              <w:t>N. of samples</w:t>
            </w:r>
          </w:p>
        </w:tc>
        <w:tc>
          <w:tcPr>
            <w:tcW w:w="1085" w:type="dxa"/>
            <w:shd w:val="clear" w:color="auto" w:fill="FFFFFF"/>
            <w:vAlign w:val="center"/>
          </w:tcPr>
          <w:p w14:paraId="210B4AD4" w14:textId="45B5E83D" w:rsidR="002C4D76" w:rsidRPr="00B636AA" w:rsidRDefault="002C4D76" w:rsidP="00B636AA">
            <w:pPr>
              <w:pStyle w:val="CETBodytext"/>
              <w:suppressAutoHyphens/>
              <w:jc w:val="center"/>
              <w:rPr>
                <w:lang w:val="en-GB"/>
              </w:rPr>
            </w:pPr>
            <w:r w:rsidRPr="00B636AA">
              <w:rPr>
                <w:lang w:val="en-GB"/>
              </w:rPr>
              <w:t>12</w:t>
            </w:r>
          </w:p>
        </w:tc>
        <w:tc>
          <w:tcPr>
            <w:tcW w:w="1467" w:type="dxa"/>
            <w:shd w:val="clear" w:color="auto" w:fill="FFFFFF"/>
            <w:vAlign w:val="center"/>
          </w:tcPr>
          <w:p w14:paraId="49426DF9" w14:textId="584623BC" w:rsidR="002C4D76" w:rsidRPr="00B636AA" w:rsidRDefault="002C4D76" w:rsidP="00B636AA">
            <w:pPr>
              <w:pStyle w:val="CETBodytext"/>
              <w:suppressAutoHyphens/>
              <w:jc w:val="center"/>
              <w:rPr>
                <w:lang w:val="en-GB"/>
              </w:rPr>
            </w:pPr>
            <w:r w:rsidRPr="00B636AA">
              <w:rPr>
                <w:lang w:val="en-GB"/>
              </w:rPr>
              <w:t>12</w:t>
            </w:r>
          </w:p>
        </w:tc>
        <w:tc>
          <w:tcPr>
            <w:tcW w:w="1276" w:type="dxa"/>
            <w:shd w:val="clear" w:color="auto" w:fill="FFFFFF"/>
            <w:vAlign w:val="center"/>
          </w:tcPr>
          <w:p w14:paraId="1481C3D3" w14:textId="484F0524" w:rsidR="002C4D76" w:rsidRPr="00B636AA" w:rsidRDefault="002C4D76" w:rsidP="00B636AA">
            <w:pPr>
              <w:pStyle w:val="CETBodytext"/>
              <w:suppressAutoHyphens/>
              <w:jc w:val="center"/>
              <w:rPr>
                <w:lang w:val="en-GB"/>
              </w:rPr>
            </w:pPr>
            <w:r w:rsidRPr="00B636AA">
              <w:rPr>
                <w:lang w:val="en-GB"/>
              </w:rPr>
              <w:t>12</w:t>
            </w:r>
          </w:p>
        </w:tc>
        <w:tc>
          <w:tcPr>
            <w:tcW w:w="1275" w:type="dxa"/>
            <w:shd w:val="clear" w:color="auto" w:fill="FFFFFF"/>
            <w:vAlign w:val="center"/>
          </w:tcPr>
          <w:p w14:paraId="51422B60" w14:textId="7B64D733" w:rsidR="002C4D76" w:rsidRPr="00B636AA" w:rsidRDefault="002C4D76" w:rsidP="00B636AA">
            <w:pPr>
              <w:pStyle w:val="CETBodytext"/>
              <w:suppressAutoHyphens/>
              <w:jc w:val="center"/>
              <w:rPr>
                <w:lang w:val="en-GB"/>
              </w:rPr>
            </w:pPr>
            <w:r w:rsidRPr="00B636AA">
              <w:rPr>
                <w:lang w:val="en-GB"/>
              </w:rPr>
              <w:t>24</w:t>
            </w:r>
          </w:p>
        </w:tc>
        <w:tc>
          <w:tcPr>
            <w:tcW w:w="1560" w:type="dxa"/>
            <w:shd w:val="clear" w:color="auto" w:fill="FFFFFF"/>
            <w:vAlign w:val="center"/>
          </w:tcPr>
          <w:p w14:paraId="7286E4C7" w14:textId="3D4D58AF" w:rsidR="002C4D76" w:rsidRPr="00B636AA" w:rsidRDefault="002C4D76" w:rsidP="00B636AA">
            <w:pPr>
              <w:pStyle w:val="CETBodytext"/>
              <w:suppressAutoHyphens/>
              <w:jc w:val="center"/>
              <w:rPr>
                <w:lang w:val="en-GB"/>
              </w:rPr>
            </w:pPr>
            <w:r w:rsidRPr="00B636AA">
              <w:rPr>
                <w:lang w:val="en-GB"/>
              </w:rPr>
              <w:t>2</w:t>
            </w:r>
          </w:p>
        </w:tc>
      </w:tr>
      <w:tr w:rsidR="002C4D76" w:rsidRPr="006D0E92" w14:paraId="25129A80" w14:textId="77777777" w:rsidTr="000271F9">
        <w:trPr>
          <w:trHeight w:val="130"/>
        </w:trPr>
        <w:tc>
          <w:tcPr>
            <w:tcW w:w="1068" w:type="dxa"/>
            <w:tcBorders>
              <w:bottom w:val="nil"/>
            </w:tcBorders>
            <w:shd w:val="clear" w:color="auto" w:fill="FFFFFF"/>
            <w:vAlign w:val="center"/>
          </w:tcPr>
          <w:p w14:paraId="4B12282D" w14:textId="5B500EEF" w:rsidR="002C4D76" w:rsidRPr="006F5F47" w:rsidRDefault="002C4D76" w:rsidP="002C4D76">
            <w:pPr>
              <w:pStyle w:val="CETBodytext"/>
              <w:jc w:val="center"/>
              <w:rPr>
                <w:rFonts w:cs="Arial"/>
                <w:b/>
                <w:szCs w:val="18"/>
              </w:rPr>
            </w:pPr>
            <w:r w:rsidRPr="002211D3">
              <w:rPr>
                <w:rFonts w:cs="Arial"/>
                <w:kern w:val="2"/>
                <w:sz w:val="16"/>
                <w:szCs w:val="16"/>
                <w14:ligatures w14:val="standardContextual"/>
              </w:rPr>
              <w:t>2</w:t>
            </w:r>
          </w:p>
        </w:tc>
        <w:tc>
          <w:tcPr>
            <w:tcW w:w="1200" w:type="dxa"/>
            <w:tcBorders>
              <w:bottom w:val="nil"/>
            </w:tcBorders>
            <w:shd w:val="clear" w:color="auto" w:fill="FFFFFF"/>
            <w:vAlign w:val="center"/>
          </w:tcPr>
          <w:p w14:paraId="129C364B" w14:textId="2959CD1A" w:rsidR="002C4D76" w:rsidRPr="00B636AA" w:rsidRDefault="002C4D76" w:rsidP="000271F9">
            <w:pPr>
              <w:pStyle w:val="CETBodytext"/>
              <w:suppressAutoHyphens/>
              <w:jc w:val="left"/>
              <w:rPr>
                <w:lang w:val="en-GB"/>
              </w:rPr>
            </w:pPr>
            <w:r w:rsidRPr="00B636AA">
              <w:rPr>
                <w:lang w:val="en-GB"/>
              </w:rPr>
              <w:t>Vol. (L)</w:t>
            </w:r>
          </w:p>
        </w:tc>
        <w:tc>
          <w:tcPr>
            <w:tcW w:w="1085" w:type="dxa"/>
            <w:tcBorders>
              <w:bottom w:val="nil"/>
            </w:tcBorders>
            <w:shd w:val="clear" w:color="auto" w:fill="FFFFFF"/>
            <w:vAlign w:val="center"/>
          </w:tcPr>
          <w:p w14:paraId="0DDB9CF6" w14:textId="751E35F5" w:rsidR="002C4D76" w:rsidRPr="00B636AA" w:rsidRDefault="002C4D76" w:rsidP="00B636AA">
            <w:pPr>
              <w:pStyle w:val="CETBodytext"/>
              <w:suppressAutoHyphens/>
              <w:jc w:val="center"/>
              <w:rPr>
                <w:lang w:val="en-GB"/>
              </w:rPr>
            </w:pPr>
            <w:r w:rsidRPr="00B636AA">
              <w:rPr>
                <w:lang w:val="en-GB"/>
              </w:rPr>
              <w:t>--</w:t>
            </w:r>
          </w:p>
        </w:tc>
        <w:tc>
          <w:tcPr>
            <w:tcW w:w="1467" w:type="dxa"/>
            <w:tcBorders>
              <w:bottom w:val="nil"/>
            </w:tcBorders>
            <w:shd w:val="clear" w:color="auto" w:fill="FFFFFF"/>
            <w:vAlign w:val="center"/>
          </w:tcPr>
          <w:p w14:paraId="3D21484F" w14:textId="2308FE34" w:rsidR="002C4D76" w:rsidRPr="00B636AA" w:rsidRDefault="002C4D76" w:rsidP="00B636AA">
            <w:pPr>
              <w:pStyle w:val="CETBodytext"/>
              <w:suppressAutoHyphens/>
              <w:jc w:val="center"/>
              <w:rPr>
                <w:lang w:val="en-GB"/>
              </w:rPr>
            </w:pPr>
            <w:r w:rsidRPr="00B636AA">
              <w:rPr>
                <w:lang w:val="en-GB"/>
              </w:rPr>
              <w:t>--</w:t>
            </w:r>
          </w:p>
        </w:tc>
        <w:tc>
          <w:tcPr>
            <w:tcW w:w="1276" w:type="dxa"/>
            <w:tcBorders>
              <w:bottom w:val="nil"/>
            </w:tcBorders>
            <w:shd w:val="clear" w:color="auto" w:fill="FFFFFF"/>
            <w:vAlign w:val="center"/>
          </w:tcPr>
          <w:p w14:paraId="40DFC85B" w14:textId="2B0CD0A8" w:rsidR="002C4D76" w:rsidRPr="00B636AA" w:rsidRDefault="002C4D76" w:rsidP="00B636AA">
            <w:pPr>
              <w:pStyle w:val="CETBodytext"/>
              <w:suppressAutoHyphens/>
              <w:jc w:val="center"/>
              <w:rPr>
                <w:lang w:val="en-GB"/>
              </w:rPr>
            </w:pPr>
            <w:r w:rsidRPr="00B636AA">
              <w:rPr>
                <w:lang w:val="en-GB"/>
              </w:rPr>
              <w:t>50-120</w:t>
            </w:r>
          </w:p>
        </w:tc>
        <w:tc>
          <w:tcPr>
            <w:tcW w:w="1275" w:type="dxa"/>
            <w:tcBorders>
              <w:bottom w:val="nil"/>
            </w:tcBorders>
            <w:shd w:val="clear" w:color="auto" w:fill="FFFFFF"/>
            <w:vAlign w:val="center"/>
          </w:tcPr>
          <w:p w14:paraId="641613BD" w14:textId="25AD869D" w:rsidR="002C4D76" w:rsidRPr="00B636AA" w:rsidRDefault="002C4D76" w:rsidP="00B636AA">
            <w:pPr>
              <w:pStyle w:val="CETBodytext"/>
              <w:suppressAutoHyphens/>
              <w:jc w:val="center"/>
              <w:rPr>
                <w:lang w:val="en-GB"/>
              </w:rPr>
            </w:pPr>
            <w:r w:rsidRPr="00B636AA">
              <w:rPr>
                <w:lang w:val="en-GB"/>
              </w:rPr>
              <w:t>5</w:t>
            </w:r>
          </w:p>
        </w:tc>
        <w:tc>
          <w:tcPr>
            <w:tcW w:w="1560" w:type="dxa"/>
            <w:tcBorders>
              <w:bottom w:val="nil"/>
            </w:tcBorders>
            <w:shd w:val="clear" w:color="auto" w:fill="FFFFFF"/>
            <w:vAlign w:val="center"/>
          </w:tcPr>
          <w:p w14:paraId="3E001AD8" w14:textId="0D11F6C0" w:rsidR="002C4D76" w:rsidRPr="00B636AA" w:rsidRDefault="002C4D76" w:rsidP="00B636AA">
            <w:pPr>
              <w:pStyle w:val="CETBodytext"/>
              <w:suppressAutoHyphens/>
              <w:jc w:val="center"/>
              <w:rPr>
                <w:lang w:val="en-GB"/>
              </w:rPr>
            </w:pPr>
            <w:r w:rsidRPr="00B636AA">
              <w:rPr>
                <w:lang w:val="en-GB"/>
              </w:rPr>
              <w:t>--</w:t>
            </w:r>
          </w:p>
        </w:tc>
      </w:tr>
      <w:tr w:rsidR="002C4D76" w:rsidRPr="006D0E92" w14:paraId="3A4D4857" w14:textId="77777777" w:rsidTr="000271F9">
        <w:trPr>
          <w:trHeight w:val="332"/>
        </w:trPr>
        <w:tc>
          <w:tcPr>
            <w:tcW w:w="1068" w:type="dxa"/>
            <w:tcBorders>
              <w:top w:val="nil"/>
              <w:bottom w:val="single" w:sz="8" w:space="0" w:color="008000"/>
            </w:tcBorders>
            <w:shd w:val="clear" w:color="auto" w:fill="FFFFFF"/>
            <w:vAlign w:val="center"/>
          </w:tcPr>
          <w:p w14:paraId="55BDE5A8" w14:textId="77777777" w:rsidR="002C4D76" w:rsidRPr="006F5F47" w:rsidRDefault="002C4D76" w:rsidP="002C4D76">
            <w:pPr>
              <w:pStyle w:val="CETBodytext"/>
              <w:jc w:val="center"/>
              <w:rPr>
                <w:rFonts w:cs="Arial"/>
                <w:b/>
                <w:szCs w:val="18"/>
              </w:rPr>
            </w:pPr>
          </w:p>
        </w:tc>
        <w:tc>
          <w:tcPr>
            <w:tcW w:w="1200" w:type="dxa"/>
            <w:tcBorders>
              <w:top w:val="nil"/>
              <w:bottom w:val="single" w:sz="8" w:space="0" w:color="008000"/>
            </w:tcBorders>
            <w:shd w:val="clear" w:color="auto" w:fill="FFFFFF"/>
            <w:vAlign w:val="center"/>
          </w:tcPr>
          <w:p w14:paraId="712050F8" w14:textId="0533E2B2" w:rsidR="002C4D76" w:rsidRPr="00B636AA" w:rsidRDefault="002C4D76" w:rsidP="000271F9">
            <w:pPr>
              <w:pStyle w:val="CETBodytext"/>
              <w:suppressAutoHyphens/>
              <w:jc w:val="left"/>
              <w:rPr>
                <w:lang w:val="en-GB"/>
              </w:rPr>
            </w:pPr>
            <w:r w:rsidRPr="00B636AA">
              <w:rPr>
                <w:lang w:val="en-GB"/>
              </w:rPr>
              <w:t>N. of samples</w:t>
            </w:r>
          </w:p>
        </w:tc>
        <w:tc>
          <w:tcPr>
            <w:tcW w:w="1085" w:type="dxa"/>
            <w:tcBorders>
              <w:top w:val="nil"/>
              <w:bottom w:val="single" w:sz="8" w:space="0" w:color="008000"/>
            </w:tcBorders>
            <w:shd w:val="clear" w:color="auto" w:fill="FFFFFF"/>
            <w:vAlign w:val="center"/>
          </w:tcPr>
          <w:p w14:paraId="7FCF2C5B" w14:textId="328C69F5" w:rsidR="002C4D76" w:rsidRPr="00B636AA" w:rsidRDefault="002C4D76" w:rsidP="00B636AA">
            <w:pPr>
              <w:pStyle w:val="CETBodytext"/>
              <w:suppressAutoHyphens/>
              <w:jc w:val="center"/>
              <w:rPr>
                <w:lang w:val="en-GB"/>
              </w:rPr>
            </w:pPr>
            <w:r w:rsidRPr="00B636AA">
              <w:rPr>
                <w:lang w:val="en-GB"/>
              </w:rPr>
              <w:t>--</w:t>
            </w:r>
          </w:p>
        </w:tc>
        <w:tc>
          <w:tcPr>
            <w:tcW w:w="1467" w:type="dxa"/>
            <w:tcBorders>
              <w:top w:val="nil"/>
              <w:bottom w:val="single" w:sz="8" w:space="0" w:color="008000"/>
            </w:tcBorders>
            <w:shd w:val="clear" w:color="auto" w:fill="FFFFFF"/>
            <w:vAlign w:val="center"/>
          </w:tcPr>
          <w:p w14:paraId="49E59F69" w14:textId="4FC9A4AF" w:rsidR="002C4D76" w:rsidRPr="00B636AA" w:rsidRDefault="002C4D76" w:rsidP="00B636AA">
            <w:pPr>
              <w:pStyle w:val="CETBodytext"/>
              <w:suppressAutoHyphens/>
              <w:jc w:val="center"/>
              <w:rPr>
                <w:lang w:val="en-GB"/>
              </w:rPr>
            </w:pPr>
            <w:r w:rsidRPr="00B636AA">
              <w:rPr>
                <w:lang w:val="en-GB"/>
              </w:rPr>
              <w:t>--</w:t>
            </w:r>
          </w:p>
        </w:tc>
        <w:tc>
          <w:tcPr>
            <w:tcW w:w="1276" w:type="dxa"/>
            <w:tcBorders>
              <w:top w:val="nil"/>
              <w:bottom w:val="single" w:sz="8" w:space="0" w:color="008000"/>
            </w:tcBorders>
            <w:shd w:val="clear" w:color="auto" w:fill="FFFFFF"/>
            <w:vAlign w:val="center"/>
          </w:tcPr>
          <w:p w14:paraId="09215ED5" w14:textId="05BFAEC3" w:rsidR="002C4D76" w:rsidRPr="00B636AA" w:rsidRDefault="002C4D76" w:rsidP="00B636AA">
            <w:pPr>
              <w:pStyle w:val="CETBodytext"/>
              <w:suppressAutoHyphens/>
              <w:jc w:val="center"/>
              <w:rPr>
                <w:lang w:val="en-GB"/>
              </w:rPr>
            </w:pPr>
            <w:r w:rsidRPr="00B636AA">
              <w:rPr>
                <w:lang w:val="en-GB"/>
              </w:rPr>
              <w:t>12</w:t>
            </w:r>
          </w:p>
        </w:tc>
        <w:tc>
          <w:tcPr>
            <w:tcW w:w="1275" w:type="dxa"/>
            <w:tcBorders>
              <w:top w:val="nil"/>
              <w:bottom w:val="single" w:sz="8" w:space="0" w:color="008000"/>
            </w:tcBorders>
            <w:shd w:val="clear" w:color="auto" w:fill="FFFFFF"/>
            <w:vAlign w:val="center"/>
          </w:tcPr>
          <w:p w14:paraId="603FC321" w14:textId="25A01282" w:rsidR="002C4D76" w:rsidRPr="00B636AA" w:rsidRDefault="002C4D76" w:rsidP="00B636AA">
            <w:pPr>
              <w:pStyle w:val="CETBodytext"/>
              <w:suppressAutoHyphens/>
              <w:jc w:val="center"/>
              <w:rPr>
                <w:lang w:val="en-GB"/>
              </w:rPr>
            </w:pPr>
            <w:r w:rsidRPr="00B636AA">
              <w:rPr>
                <w:lang w:val="en-GB"/>
              </w:rPr>
              <w:t>24</w:t>
            </w:r>
          </w:p>
        </w:tc>
        <w:tc>
          <w:tcPr>
            <w:tcW w:w="1560" w:type="dxa"/>
            <w:tcBorders>
              <w:top w:val="nil"/>
              <w:bottom w:val="single" w:sz="8" w:space="0" w:color="008000"/>
            </w:tcBorders>
            <w:shd w:val="clear" w:color="auto" w:fill="FFFFFF"/>
            <w:vAlign w:val="center"/>
          </w:tcPr>
          <w:p w14:paraId="092DBA35" w14:textId="08F2CA64" w:rsidR="002C4D76" w:rsidRPr="00B636AA" w:rsidRDefault="002C4D76" w:rsidP="00B636AA">
            <w:pPr>
              <w:pStyle w:val="CETBodytext"/>
              <w:suppressAutoHyphens/>
              <w:jc w:val="center"/>
              <w:rPr>
                <w:lang w:val="en-GB"/>
              </w:rPr>
            </w:pPr>
            <w:r w:rsidRPr="00B636AA">
              <w:rPr>
                <w:lang w:val="en-GB"/>
              </w:rPr>
              <w:t>--</w:t>
            </w:r>
          </w:p>
        </w:tc>
      </w:tr>
      <w:tr w:rsidR="005733F9" w:rsidRPr="006D0E92" w14:paraId="522D1E9E" w14:textId="77777777" w:rsidTr="000271F9">
        <w:trPr>
          <w:trHeight w:val="544"/>
        </w:trPr>
        <w:tc>
          <w:tcPr>
            <w:tcW w:w="1068" w:type="dxa"/>
            <w:tcBorders>
              <w:top w:val="single" w:sz="8" w:space="0" w:color="008000"/>
              <w:bottom w:val="single" w:sz="8" w:space="0" w:color="008000"/>
            </w:tcBorders>
            <w:shd w:val="clear" w:color="auto" w:fill="FFFFFF"/>
            <w:vAlign w:val="center"/>
          </w:tcPr>
          <w:p w14:paraId="21E0A972" w14:textId="1346C154" w:rsidR="00B636AA" w:rsidRPr="00B636AA" w:rsidRDefault="00B636AA" w:rsidP="00B636AA">
            <w:pPr>
              <w:pStyle w:val="CETBodytext"/>
              <w:jc w:val="center"/>
              <w:rPr>
                <w:b/>
                <w:bCs/>
                <w:lang w:val="en-GB"/>
              </w:rPr>
            </w:pPr>
            <w:r w:rsidRPr="00B636AA">
              <w:rPr>
                <w:b/>
                <w:bCs/>
                <w:lang w:val="en-GB"/>
              </w:rPr>
              <w:t>Sampling support</w:t>
            </w:r>
          </w:p>
        </w:tc>
        <w:tc>
          <w:tcPr>
            <w:tcW w:w="1200" w:type="dxa"/>
            <w:tcBorders>
              <w:top w:val="single" w:sz="8" w:space="0" w:color="008000"/>
              <w:bottom w:val="single" w:sz="8" w:space="0" w:color="008000"/>
            </w:tcBorders>
            <w:shd w:val="clear" w:color="auto" w:fill="FFFFFF"/>
            <w:vAlign w:val="center"/>
          </w:tcPr>
          <w:p w14:paraId="42D13B01" w14:textId="58641A03" w:rsidR="00B636AA" w:rsidRPr="00B636AA" w:rsidRDefault="00B636AA" w:rsidP="00B636AA">
            <w:pPr>
              <w:pStyle w:val="CETBodytext"/>
              <w:suppressAutoHyphens/>
              <w:jc w:val="center"/>
              <w:rPr>
                <w:lang w:val="en-GB"/>
              </w:rPr>
            </w:pPr>
          </w:p>
        </w:tc>
        <w:tc>
          <w:tcPr>
            <w:tcW w:w="1085" w:type="dxa"/>
            <w:tcBorders>
              <w:top w:val="single" w:sz="8" w:space="0" w:color="008000"/>
              <w:bottom w:val="single" w:sz="8" w:space="0" w:color="008000"/>
            </w:tcBorders>
            <w:shd w:val="clear" w:color="auto" w:fill="FFFFFF"/>
            <w:vAlign w:val="center"/>
          </w:tcPr>
          <w:p w14:paraId="6FD15EDE" w14:textId="305FAAC7" w:rsidR="00B636AA" w:rsidRPr="00B636AA" w:rsidRDefault="00B636AA" w:rsidP="00B636AA">
            <w:pPr>
              <w:pStyle w:val="CETBodytext"/>
              <w:suppressAutoHyphens/>
              <w:jc w:val="center"/>
              <w:rPr>
                <w:lang w:val="en-GB"/>
              </w:rPr>
            </w:pPr>
            <w:r w:rsidRPr="00B636AA">
              <w:rPr>
                <w:lang w:val="en-GB"/>
              </w:rPr>
              <w:t>Nalophan bags</w:t>
            </w:r>
          </w:p>
        </w:tc>
        <w:tc>
          <w:tcPr>
            <w:tcW w:w="1467" w:type="dxa"/>
            <w:tcBorders>
              <w:top w:val="single" w:sz="8" w:space="0" w:color="008000"/>
              <w:bottom w:val="single" w:sz="8" w:space="0" w:color="008000"/>
            </w:tcBorders>
            <w:shd w:val="clear" w:color="auto" w:fill="FFFFFF"/>
            <w:vAlign w:val="center"/>
          </w:tcPr>
          <w:p w14:paraId="4E314BC1" w14:textId="6127618B" w:rsidR="00B636AA" w:rsidRPr="00B636AA" w:rsidRDefault="00B636AA" w:rsidP="00B636AA">
            <w:pPr>
              <w:pStyle w:val="CETBodytext"/>
              <w:suppressAutoHyphens/>
              <w:jc w:val="center"/>
              <w:rPr>
                <w:lang w:val="en-GB"/>
              </w:rPr>
            </w:pPr>
            <w:r w:rsidRPr="00B636AA">
              <w:rPr>
                <w:lang w:val="en-GB"/>
              </w:rPr>
              <w:t>Pre-purged Carbopack B cartridge</w:t>
            </w:r>
          </w:p>
        </w:tc>
        <w:tc>
          <w:tcPr>
            <w:tcW w:w="1276" w:type="dxa"/>
            <w:tcBorders>
              <w:top w:val="single" w:sz="8" w:space="0" w:color="008000"/>
              <w:bottom w:val="single" w:sz="8" w:space="0" w:color="008000"/>
            </w:tcBorders>
            <w:shd w:val="clear" w:color="auto" w:fill="FFFFFF"/>
            <w:vAlign w:val="center"/>
          </w:tcPr>
          <w:p w14:paraId="54341489" w14:textId="3ED5F5C0" w:rsidR="00B636AA" w:rsidRPr="00B636AA" w:rsidRDefault="00B636AA" w:rsidP="00B636AA">
            <w:pPr>
              <w:pStyle w:val="CETBodytext"/>
              <w:suppressAutoHyphens/>
              <w:jc w:val="center"/>
              <w:rPr>
                <w:lang w:val="en-GB"/>
              </w:rPr>
            </w:pPr>
            <w:r w:rsidRPr="00B636AA">
              <w:rPr>
                <w:lang w:val="en-GB"/>
              </w:rPr>
              <w:t>Activated carbon tube</w:t>
            </w:r>
          </w:p>
        </w:tc>
        <w:tc>
          <w:tcPr>
            <w:tcW w:w="1275" w:type="dxa"/>
            <w:tcBorders>
              <w:top w:val="single" w:sz="8" w:space="0" w:color="008000"/>
              <w:bottom w:val="single" w:sz="8" w:space="0" w:color="008000"/>
            </w:tcBorders>
            <w:shd w:val="clear" w:color="auto" w:fill="FFFFFF"/>
            <w:vAlign w:val="center"/>
          </w:tcPr>
          <w:p w14:paraId="6D04BB69" w14:textId="3141A1F0" w:rsidR="00B636AA" w:rsidRPr="00B636AA" w:rsidRDefault="00B636AA" w:rsidP="00B636AA">
            <w:pPr>
              <w:pStyle w:val="CETBodytext"/>
              <w:suppressAutoHyphens/>
              <w:jc w:val="center"/>
              <w:rPr>
                <w:lang w:val="en-GB"/>
              </w:rPr>
            </w:pPr>
            <w:r w:rsidRPr="00B636AA">
              <w:rPr>
                <w:lang w:val="en-GB"/>
              </w:rPr>
              <w:t>Nalophan bags</w:t>
            </w:r>
          </w:p>
        </w:tc>
        <w:tc>
          <w:tcPr>
            <w:tcW w:w="1560" w:type="dxa"/>
            <w:tcBorders>
              <w:top w:val="single" w:sz="8" w:space="0" w:color="008000"/>
              <w:bottom w:val="single" w:sz="8" w:space="0" w:color="008000"/>
            </w:tcBorders>
            <w:shd w:val="clear" w:color="auto" w:fill="FFFFFF"/>
            <w:vAlign w:val="center"/>
          </w:tcPr>
          <w:p w14:paraId="69969DB5" w14:textId="3DEE5033" w:rsidR="00B636AA" w:rsidRPr="00B636AA" w:rsidRDefault="00B636AA" w:rsidP="00B636AA">
            <w:pPr>
              <w:pStyle w:val="CETBodytext"/>
              <w:suppressAutoHyphens/>
              <w:jc w:val="center"/>
              <w:rPr>
                <w:lang w:val="en-GB"/>
              </w:rPr>
            </w:pPr>
            <w:r w:rsidRPr="00B636AA">
              <w:rPr>
                <w:lang w:val="en-GB"/>
              </w:rPr>
              <w:t>Bottle</w:t>
            </w:r>
          </w:p>
        </w:tc>
      </w:tr>
      <w:tr w:rsidR="005733F9" w:rsidRPr="006D0E92" w14:paraId="4811EA85" w14:textId="77777777" w:rsidTr="005733F9">
        <w:trPr>
          <w:trHeight w:val="454"/>
        </w:trPr>
        <w:tc>
          <w:tcPr>
            <w:tcW w:w="1068" w:type="dxa"/>
            <w:tcBorders>
              <w:top w:val="single" w:sz="8" w:space="0" w:color="008000"/>
              <w:bottom w:val="single" w:sz="12" w:space="0" w:color="008000"/>
            </w:tcBorders>
            <w:shd w:val="clear" w:color="auto" w:fill="FFFFFF"/>
            <w:vAlign w:val="center"/>
          </w:tcPr>
          <w:p w14:paraId="41DCF737" w14:textId="654B048A" w:rsidR="002C4D76" w:rsidRPr="00B636AA" w:rsidRDefault="002C4D76" w:rsidP="002C4D76">
            <w:pPr>
              <w:pStyle w:val="CETBodytext"/>
              <w:jc w:val="center"/>
              <w:rPr>
                <w:b/>
                <w:bCs/>
                <w:lang w:val="en-GB"/>
              </w:rPr>
            </w:pPr>
            <w:r w:rsidRPr="00B636AA">
              <w:rPr>
                <w:b/>
                <w:bCs/>
                <w:lang w:val="en-GB"/>
              </w:rPr>
              <w:t>Analysis</w:t>
            </w:r>
          </w:p>
        </w:tc>
        <w:tc>
          <w:tcPr>
            <w:tcW w:w="1200" w:type="dxa"/>
            <w:tcBorders>
              <w:top w:val="single" w:sz="8" w:space="0" w:color="008000"/>
              <w:bottom w:val="single" w:sz="12" w:space="0" w:color="008000"/>
            </w:tcBorders>
            <w:shd w:val="clear" w:color="auto" w:fill="FFFFFF"/>
            <w:vAlign w:val="center"/>
          </w:tcPr>
          <w:p w14:paraId="5504C901" w14:textId="77777777" w:rsidR="002C4D76" w:rsidRPr="00B636AA" w:rsidRDefault="002C4D76" w:rsidP="00B636AA">
            <w:pPr>
              <w:pStyle w:val="CETBodytext"/>
              <w:suppressAutoHyphens/>
              <w:jc w:val="center"/>
              <w:rPr>
                <w:lang w:val="en-GB"/>
              </w:rPr>
            </w:pPr>
          </w:p>
        </w:tc>
        <w:tc>
          <w:tcPr>
            <w:tcW w:w="1085" w:type="dxa"/>
            <w:tcBorders>
              <w:top w:val="single" w:sz="8" w:space="0" w:color="008000"/>
              <w:bottom w:val="single" w:sz="12" w:space="0" w:color="008000"/>
            </w:tcBorders>
            <w:shd w:val="clear" w:color="auto" w:fill="FFFFFF"/>
            <w:vAlign w:val="center"/>
          </w:tcPr>
          <w:p w14:paraId="33A004E7" w14:textId="77777777" w:rsidR="002C4D76" w:rsidRPr="00B636AA" w:rsidRDefault="002C4D76" w:rsidP="00B636AA">
            <w:pPr>
              <w:pStyle w:val="CETBodytext"/>
              <w:suppressAutoHyphens/>
              <w:jc w:val="center"/>
              <w:rPr>
                <w:lang w:val="en-GB"/>
              </w:rPr>
            </w:pPr>
          </w:p>
        </w:tc>
        <w:tc>
          <w:tcPr>
            <w:tcW w:w="1467" w:type="dxa"/>
            <w:tcBorders>
              <w:top w:val="single" w:sz="8" w:space="0" w:color="008000"/>
              <w:bottom w:val="single" w:sz="12" w:space="0" w:color="008000"/>
            </w:tcBorders>
            <w:shd w:val="clear" w:color="auto" w:fill="FFFFFF"/>
            <w:vAlign w:val="center"/>
          </w:tcPr>
          <w:p w14:paraId="1CE8EE15" w14:textId="09FA1467" w:rsidR="002C4D76" w:rsidRPr="00B636AA" w:rsidRDefault="002C4D76" w:rsidP="00B636AA">
            <w:pPr>
              <w:pStyle w:val="CETBodytext"/>
              <w:suppressAutoHyphens/>
              <w:jc w:val="center"/>
              <w:rPr>
                <w:lang w:val="en-GB"/>
              </w:rPr>
            </w:pPr>
            <w:r w:rsidRPr="00B636AA">
              <w:rPr>
                <w:lang w:val="en-GB"/>
              </w:rPr>
              <w:t>TD-GC-MS</w:t>
            </w:r>
          </w:p>
        </w:tc>
        <w:tc>
          <w:tcPr>
            <w:tcW w:w="1276" w:type="dxa"/>
            <w:tcBorders>
              <w:top w:val="single" w:sz="8" w:space="0" w:color="008000"/>
              <w:bottom w:val="single" w:sz="12" w:space="0" w:color="008000"/>
            </w:tcBorders>
            <w:shd w:val="clear" w:color="auto" w:fill="FFFFFF"/>
            <w:vAlign w:val="center"/>
          </w:tcPr>
          <w:p w14:paraId="2F025F24" w14:textId="59ED66F8" w:rsidR="002C4D76" w:rsidRPr="00B636AA" w:rsidRDefault="002C4D76" w:rsidP="00B636AA">
            <w:pPr>
              <w:pStyle w:val="CETBodytext"/>
              <w:suppressAutoHyphens/>
              <w:jc w:val="center"/>
              <w:rPr>
                <w:lang w:val="en-GB"/>
              </w:rPr>
            </w:pPr>
            <w:r w:rsidRPr="00B636AA">
              <w:rPr>
                <w:lang w:val="en-GB"/>
              </w:rPr>
              <w:t>CS2 extraction + GC/MS</w:t>
            </w:r>
          </w:p>
        </w:tc>
        <w:tc>
          <w:tcPr>
            <w:tcW w:w="1275" w:type="dxa"/>
            <w:tcBorders>
              <w:top w:val="single" w:sz="8" w:space="0" w:color="008000"/>
              <w:bottom w:val="single" w:sz="12" w:space="0" w:color="008000"/>
            </w:tcBorders>
            <w:shd w:val="clear" w:color="auto" w:fill="FFFFFF"/>
            <w:vAlign w:val="center"/>
          </w:tcPr>
          <w:p w14:paraId="1B67EDB3" w14:textId="77777777" w:rsidR="00B636AA" w:rsidRDefault="002C4D76" w:rsidP="00B636AA">
            <w:pPr>
              <w:pStyle w:val="CETBodytext"/>
              <w:suppressAutoHyphens/>
              <w:jc w:val="center"/>
              <w:rPr>
                <w:lang w:val="en-GB"/>
              </w:rPr>
            </w:pPr>
            <w:r w:rsidRPr="00B636AA">
              <w:rPr>
                <w:lang w:val="en-GB"/>
              </w:rPr>
              <w:t>Dynamic olfactometry</w:t>
            </w:r>
          </w:p>
          <w:p w14:paraId="0908B4CF" w14:textId="0A84957F" w:rsidR="002C4D76" w:rsidRPr="00B636AA" w:rsidRDefault="002C4D76" w:rsidP="00B636AA">
            <w:pPr>
              <w:pStyle w:val="CETBodytext"/>
              <w:suppressAutoHyphens/>
              <w:jc w:val="center"/>
              <w:rPr>
                <w:lang w:val="en-GB"/>
              </w:rPr>
            </w:pPr>
            <w:r w:rsidRPr="00B636AA">
              <w:rPr>
                <w:lang w:val="en-GB"/>
              </w:rPr>
              <w:t>(*)</w:t>
            </w:r>
          </w:p>
        </w:tc>
        <w:tc>
          <w:tcPr>
            <w:tcW w:w="1560" w:type="dxa"/>
            <w:tcBorders>
              <w:top w:val="single" w:sz="8" w:space="0" w:color="008000"/>
              <w:bottom w:val="single" w:sz="12" w:space="0" w:color="008000"/>
            </w:tcBorders>
            <w:shd w:val="clear" w:color="auto" w:fill="FFFFFF"/>
            <w:vAlign w:val="center"/>
          </w:tcPr>
          <w:p w14:paraId="2E0D1CAD" w14:textId="6252D190" w:rsidR="002C4D76" w:rsidRPr="00B636AA" w:rsidRDefault="002C4D76" w:rsidP="00B636AA">
            <w:pPr>
              <w:pStyle w:val="CETBodytext"/>
              <w:suppressAutoHyphens/>
              <w:jc w:val="center"/>
              <w:rPr>
                <w:lang w:val="en-GB"/>
              </w:rPr>
            </w:pPr>
            <w:r w:rsidRPr="00B636AA">
              <w:rPr>
                <w:lang w:val="en-GB"/>
              </w:rPr>
              <w:t>HS/SPME (CAR/PDMS) - GC-HRMS (**)</w:t>
            </w:r>
          </w:p>
        </w:tc>
      </w:tr>
    </w:tbl>
    <w:p w14:paraId="5D442D07" w14:textId="77777777" w:rsidR="00732874" w:rsidRPr="002211D3" w:rsidRDefault="00732874" w:rsidP="00B636AA">
      <w:pPr>
        <w:spacing w:before="40" w:line="259" w:lineRule="auto"/>
        <w:rPr>
          <w:rFonts w:cs="Arial"/>
          <w:b/>
          <w:bCs/>
          <w:kern w:val="2"/>
          <w:sz w:val="16"/>
          <w:szCs w:val="16"/>
          <w14:ligatures w14:val="standardContextual"/>
        </w:rPr>
      </w:pPr>
      <w:r w:rsidRPr="002211D3">
        <w:rPr>
          <w:rFonts w:cs="Arial"/>
          <w:b/>
          <w:bCs/>
          <w:kern w:val="2"/>
          <w:sz w:val="16"/>
          <w:szCs w:val="16"/>
          <w14:ligatures w14:val="standardContextual"/>
        </w:rPr>
        <w:t xml:space="preserve">(*) Analyses carried </w:t>
      </w:r>
      <w:r w:rsidRPr="002211D3">
        <w:rPr>
          <w:rFonts w:cs="Arial"/>
          <w:b/>
          <w:bCs/>
          <w:kern w:val="2"/>
          <w:sz w:val="14"/>
          <w:szCs w:val="14"/>
          <w14:ligatures w14:val="standardContextual"/>
        </w:rPr>
        <w:t>out</w:t>
      </w:r>
      <w:r w:rsidRPr="002211D3">
        <w:rPr>
          <w:rFonts w:cs="Arial"/>
          <w:b/>
          <w:bCs/>
          <w:kern w:val="2"/>
          <w:sz w:val="16"/>
          <w:szCs w:val="16"/>
          <w14:ligatures w14:val="standardContextual"/>
        </w:rPr>
        <w:t xml:space="preserve"> by a laboratory accredited according to the EN-17025 norm.</w:t>
      </w:r>
    </w:p>
    <w:p w14:paraId="254B6E54" w14:textId="59D45D83" w:rsidR="000271F9" w:rsidRDefault="00732874" w:rsidP="002C4D76">
      <w:pPr>
        <w:spacing w:line="259" w:lineRule="auto"/>
        <w:ind w:right="-2"/>
        <w:rPr>
          <w:rFonts w:cs="Arial"/>
          <w:b/>
          <w:bCs/>
          <w:kern w:val="2"/>
          <w:sz w:val="16"/>
          <w:szCs w:val="16"/>
          <w14:ligatures w14:val="standardContextual"/>
        </w:rPr>
      </w:pPr>
      <w:r w:rsidRPr="002211D3">
        <w:rPr>
          <w:rFonts w:cs="Arial"/>
          <w:b/>
          <w:bCs/>
          <w:kern w:val="2"/>
          <w:sz w:val="16"/>
          <w:szCs w:val="16"/>
          <w14:ligatures w14:val="standardContextual"/>
        </w:rPr>
        <w:t xml:space="preserve">(**) The SPME-GC-HRMS were carried out at the laboratory of the Mass Spectrometry Service of the Research and Development Centre Pasqual Vila of the Consejo Superior de </w:t>
      </w:r>
      <w:proofErr w:type="spellStart"/>
      <w:r w:rsidRPr="00D20487">
        <w:rPr>
          <w:rFonts w:cs="Arial"/>
          <w:b/>
          <w:bCs/>
          <w:kern w:val="2"/>
          <w:sz w:val="16"/>
          <w:szCs w:val="16"/>
          <w:lang w:val="en-US"/>
          <w14:ligatures w14:val="standardContextual"/>
        </w:rPr>
        <w:t>Investigaciones</w:t>
      </w:r>
      <w:proofErr w:type="spellEnd"/>
      <w:r w:rsidRPr="00D20487">
        <w:rPr>
          <w:rFonts w:cs="Arial"/>
          <w:b/>
          <w:bCs/>
          <w:kern w:val="2"/>
          <w:sz w:val="16"/>
          <w:szCs w:val="16"/>
          <w:lang w:val="en-US"/>
          <w14:ligatures w14:val="standardContextual"/>
        </w:rPr>
        <w:t xml:space="preserve"> </w:t>
      </w:r>
      <w:proofErr w:type="spellStart"/>
      <w:r w:rsidRPr="00D20487">
        <w:rPr>
          <w:rFonts w:cs="Arial"/>
          <w:b/>
          <w:bCs/>
          <w:kern w:val="2"/>
          <w:sz w:val="16"/>
          <w:szCs w:val="16"/>
          <w:lang w:val="en-US"/>
          <w14:ligatures w14:val="standardContextual"/>
        </w:rPr>
        <w:t>Científicas</w:t>
      </w:r>
      <w:proofErr w:type="spellEnd"/>
      <w:r w:rsidRPr="002211D3">
        <w:rPr>
          <w:rFonts w:cs="Arial"/>
          <w:b/>
          <w:bCs/>
          <w:kern w:val="2"/>
          <w:sz w:val="16"/>
          <w:szCs w:val="16"/>
          <w14:ligatures w14:val="standardContextual"/>
        </w:rPr>
        <w:t>.</w:t>
      </w:r>
    </w:p>
    <w:p w14:paraId="5C26C9C6" w14:textId="77777777" w:rsidR="000271F9" w:rsidRDefault="000271F9" w:rsidP="002C4D76">
      <w:pPr>
        <w:spacing w:line="259" w:lineRule="auto"/>
        <w:ind w:right="-2"/>
        <w:rPr>
          <w:rFonts w:cs="Arial"/>
          <w:kern w:val="2"/>
          <w:szCs w:val="18"/>
          <w14:ligatures w14:val="standardContextual"/>
        </w:rPr>
      </w:pPr>
    </w:p>
    <w:p w14:paraId="48F3C55D" w14:textId="10748A80" w:rsidR="00732874" w:rsidRDefault="00DD17A4" w:rsidP="000271F9">
      <w:pPr>
        <w:spacing w:line="259" w:lineRule="auto"/>
        <w:jc w:val="center"/>
        <w:rPr>
          <w:rFonts w:cs="Arial"/>
          <w:szCs w:val="18"/>
        </w:rPr>
      </w:pPr>
      <w:r>
        <w:rPr>
          <w:rFonts w:cs="Arial"/>
          <w:noProof/>
          <w:szCs w:val="18"/>
        </w:rPr>
        <w:drawing>
          <wp:inline distT="0" distB="0" distL="0" distR="0" wp14:anchorId="404ABD97" wp14:editId="4729B0EC">
            <wp:extent cx="3704221" cy="2136810"/>
            <wp:effectExtent l="0" t="0" r="0" b="0"/>
            <wp:docPr id="120245932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4221" cy="2136810"/>
                    </a:xfrm>
                    <a:prstGeom prst="rect">
                      <a:avLst/>
                    </a:prstGeom>
                    <a:noFill/>
                  </pic:spPr>
                </pic:pic>
              </a:graphicData>
            </a:graphic>
          </wp:inline>
        </w:drawing>
      </w:r>
    </w:p>
    <w:p w14:paraId="4AE7548E" w14:textId="77777777" w:rsidR="00732874" w:rsidRPr="002C4D76" w:rsidRDefault="00732874" w:rsidP="002C4D76">
      <w:pPr>
        <w:pStyle w:val="CETBodytext"/>
        <w:jc w:val="left"/>
        <w:rPr>
          <w:i/>
          <w:iCs/>
        </w:rPr>
      </w:pPr>
      <w:r w:rsidRPr="002C4D76">
        <w:rPr>
          <w:i/>
          <w:iCs/>
        </w:rPr>
        <w:t>Figure 2: Schematic of the sampling methodologies used in this work</w:t>
      </w:r>
    </w:p>
    <w:p w14:paraId="27528745" w14:textId="77777777" w:rsidR="000271F9" w:rsidRPr="00732874" w:rsidRDefault="000271F9" w:rsidP="000271F9">
      <w:pPr>
        <w:spacing w:after="160" w:line="259" w:lineRule="auto"/>
        <w:ind w:right="-2"/>
        <w:rPr>
          <w:rFonts w:cs="Arial"/>
          <w:kern w:val="2"/>
          <w:szCs w:val="18"/>
          <w:lang w:val="en-US"/>
          <w14:ligatures w14:val="standardContextual"/>
        </w:rPr>
      </w:pPr>
      <w:r w:rsidRPr="008B4967">
        <w:rPr>
          <w:rFonts w:cs="Arial"/>
          <w:kern w:val="2"/>
          <w:szCs w:val="18"/>
          <w14:ligatures w14:val="standardContextual"/>
        </w:rPr>
        <w:lastRenderedPageBreak/>
        <w:t>The GC-HRMS analysis of water samples was validated by means of a 4M4MP calibration standard, used for assessing the validation parameters in fortified samples with a similar matrix to the real ones. A LOQ of 1 ng/L for 4M4MP was achieved, which allowed detection of the substance at ultra trace levels.</w:t>
      </w:r>
      <w:r>
        <w:rPr>
          <w:rFonts w:cs="Arial"/>
          <w:kern w:val="2"/>
          <w:szCs w:val="18"/>
          <w14:ligatures w14:val="standardContextual"/>
        </w:rPr>
        <w:t xml:space="preserve"> </w:t>
      </w:r>
    </w:p>
    <w:p w14:paraId="3239A04D" w14:textId="5E4A6716" w:rsidR="00732874" w:rsidRDefault="000271F9" w:rsidP="000271F9">
      <w:pPr>
        <w:rPr>
          <w:b/>
          <w:bCs/>
          <w:iCs/>
          <w:lang w:val="en-US" w:bidi="en-US"/>
        </w:rPr>
      </w:pPr>
      <w:r w:rsidRPr="000271F9">
        <w:rPr>
          <w:b/>
          <w:bCs/>
          <w:iCs/>
          <w:lang w:val="en-US" w:bidi="en-US"/>
        </w:rPr>
        <w:t xml:space="preserve">4.2 </w:t>
      </w:r>
      <w:r w:rsidR="00732874" w:rsidRPr="000271F9">
        <w:rPr>
          <w:b/>
          <w:bCs/>
          <w:iCs/>
          <w:lang w:val="en-US" w:bidi="en-US"/>
        </w:rPr>
        <w:t>Modelling of the atmospheric dispersion of the odour emissions</w:t>
      </w:r>
    </w:p>
    <w:p w14:paraId="7170607A" w14:textId="77777777" w:rsidR="000271F9" w:rsidRPr="000271F9" w:rsidRDefault="000271F9" w:rsidP="000271F9">
      <w:pPr>
        <w:rPr>
          <w:b/>
          <w:bCs/>
          <w:iCs/>
          <w:lang w:val="en-US" w:bidi="en-US"/>
        </w:rPr>
      </w:pPr>
    </w:p>
    <w:p w14:paraId="67C7866F" w14:textId="36F52B60" w:rsidR="00732874" w:rsidRPr="00275AB8" w:rsidRDefault="00732874" w:rsidP="002C4D76">
      <w:pPr>
        <w:ind w:right="-2"/>
        <w:rPr>
          <w:rFonts w:cs="Arial"/>
          <w:szCs w:val="18"/>
        </w:rPr>
      </w:pPr>
      <w:r w:rsidRPr="00275AB8">
        <w:rPr>
          <w:rFonts w:cs="Arial"/>
          <w:szCs w:val="18"/>
        </w:rPr>
        <w:t>The CALPUFF View model (from Lakes Environmental Software, Waterloo, Ontario)</w:t>
      </w:r>
      <w:r w:rsidR="00275AB8" w:rsidRPr="00275AB8">
        <w:rPr>
          <w:rFonts w:cs="Arial"/>
          <w:szCs w:val="18"/>
        </w:rPr>
        <w:t>, processing</w:t>
      </w:r>
      <w:r w:rsidRPr="00275AB8">
        <w:rPr>
          <w:rFonts w:cs="Arial"/>
          <w:szCs w:val="18"/>
        </w:rPr>
        <w:t xml:space="preserve"> 3 years of meteorological data (</w:t>
      </w:r>
      <w:r w:rsidR="00275AB8" w:rsidRPr="00275AB8">
        <w:rPr>
          <w:rFonts w:cs="Arial"/>
          <w:szCs w:val="18"/>
        </w:rPr>
        <w:t xml:space="preserve">sourced </w:t>
      </w:r>
      <w:r w:rsidRPr="00275AB8">
        <w:rPr>
          <w:rFonts w:cs="Arial"/>
          <w:szCs w:val="18"/>
        </w:rPr>
        <w:t>from Meteosim, Barcelona)</w:t>
      </w:r>
      <w:r w:rsidR="00275AB8" w:rsidRPr="00275AB8">
        <w:rPr>
          <w:rFonts w:cs="Arial"/>
          <w:szCs w:val="18"/>
        </w:rPr>
        <w:t>,</w:t>
      </w:r>
      <w:r w:rsidRPr="00275AB8">
        <w:rPr>
          <w:rFonts w:cs="Arial"/>
          <w:szCs w:val="18"/>
        </w:rPr>
        <w:t xml:space="preserve"> was used to simulate the atmospheric dispersion of the odour of the emissions from the paint booths carried out in order to gain a wider, general perspective of the magnitude and extension of the odour impact in the affected urban area </w:t>
      </w:r>
      <w:r w:rsidRPr="00275AB8">
        <w:rPr>
          <w:rFonts w:cs="Arial"/>
          <w:color w:val="000000"/>
          <w:szCs w:val="18"/>
          <w:lang w:eastAsia="es-ES"/>
        </w:rPr>
        <w:t>(Busini V. et al., 2012 and Capelli et al., 2013)</w:t>
      </w:r>
      <w:r w:rsidRPr="00275AB8">
        <w:rPr>
          <w:rFonts w:cs="Arial"/>
          <w:szCs w:val="18"/>
        </w:rPr>
        <w:t>.</w:t>
      </w:r>
    </w:p>
    <w:p w14:paraId="6C7D2FB5" w14:textId="77777777" w:rsidR="00732874" w:rsidRPr="00275AB8" w:rsidRDefault="00732874" w:rsidP="002C4D76">
      <w:pPr>
        <w:ind w:right="-2"/>
        <w:rPr>
          <w:rFonts w:cs="Arial"/>
          <w:szCs w:val="18"/>
        </w:rPr>
      </w:pPr>
      <w:r w:rsidRPr="00275AB8">
        <w:rPr>
          <w:rFonts w:cs="Arial"/>
          <w:szCs w:val="18"/>
        </w:rPr>
        <w:t>In addition to the modelling of the odour dispersion of the initial situation, a modelling of the final situation after the application of corrective measures was carried out as well in order to assess their effectiveness in reducing the odour impact. The results of both simulations are presented below in figures 4a and 4b, respectively.</w:t>
      </w:r>
    </w:p>
    <w:p w14:paraId="13EC45C3" w14:textId="0991FF6C" w:rsidR="00732874" w:rsidRPr="00056AEA" w:rsidRDefault="00732874" w:rsidP="000271F9">
      <w:pPr>
        <w:spacing w:before="240" w:after="120"/>
        <w:rPr>
          <w:rFonts w:cs="Arial"/>
          <w:b/>
          <w:bCs/>
          <w:sz w:val="20"/>
        </w:rPr>
      </w:pPr>
      <w:r w:rsidRPr="00275AB8">
        <w:rPr>
          <w:rFonts w:cs="Arial"/>
          <w:b/>
          <w:bCs/>
          <w:sz w:val="20"/>
        </w:rPr>
        <w:t>5. Results</w:t>
      </w:r>
    </w:p>
    <w:p w14:paraId="29370CB6" w14:textId="0809A498" w:rsidR="00BD2C3C" w:rsidRPr="00456820" w:rsidRDefault="00732874" w:rsidP="00BD2C3C">
      <w:pPr>
        <w:spacing w:line="259" w:lineRule="auto"/>
        <w:ind w:right="-2"/>
        <w:rPr>
          <w:rFonts w:cs="Arial"/>
          <w:szCs w:val="18"/>
          <w:lang w:val="en-US"/>
        </w:rPr>
      </w:pPr>
      <w:r w:rsidRPr="002812BB">
        <w:rPr>
          <w:rFonts w:cs="Arial"/>
          <w:szCs w:val="18"/>
        </w:rPr>
        <w:t>A summary of the results obtained in the present case is included in the following tabl</w:t>
      </w:r>
      <w:r w:rsidRPr="00456820">
        <w:rPr>
          <w:rFonts w:cs="Arial"/>
          <w:szCs w:val="18"/>
        </w:rPr>
        <w:t>e</w:t>
      </w:r>
      <w:r w:rsidR="00901D62" w:rsidRPr="00456820">
        <w:rPr>
          <w:rFonts w:cs="Arial"/>
          <w:szCs w:val="18"/>
        </w:rPr>
        <w:t xml:space="preserve">. </w:t>
      </w:r>
      <w:r w:rsidR="00BD2C3C" w:rsidRPr="00456820">
        <w:rPr>
          <w:rFonts w:cs="Arial"/>
          <w:szCs w:val="18"/>
          <w:lang w:val="en-US"/>
        </w:rPr>
        <w:t>Note the high emission rates from the different</w:t>
      </w:r>
      <w:r w:rsidR="00456820" w:rsidRPr="00456820">
        <w:rPr>
          <w:rFonts w:cs="Arial"/>
          <w:szCs w:val="18"/>
          <w:lang w:val="en-US"/>
        </w:rPr>
        <w:t xml:space="preserve"> atmospheric emission sources of the different </w:t>
      </w:r>
      <w:r w:rsidR="00BD2C3C" w:rsidRPr="00456820">
        <w:rPr>
          <w:rFonts w:cs="Arial"/>
          <w:szCs w:val="18"/>
          <w:lang w:val="en-US"/>
        </w:rPr>
        <w:t xml:space="preserve">paint </w:t>
      </w:r>
      <w:r w:rsidR="00456820" w:rsidRPr="00456820">
        <w:rPr>
          <w:rFonts w:cs="Arial"/>
          <w:szCs w:val="18"/>
          <w:lang w:val="en-US"/>
        </w:rPr>
        <w:t>lines.</w:t>
      </w:r>
    </w:p>
    <w:p w14:paraId="61031CB8" w14:textId="77777777" w:rsidR="00BD2C3C" w:rsidRDefault="00BD2C3C" w:rsidP="00BD2C3C">
      <w:pPr>
        <w:spacing w:line="259" w:lineRule="auto"/>
        <w:ind w:right="-2"/>
        <w:rPr>
          <w:rFonts w:cs="Arial"/>
          <w:color w:val="FF0000"/>
          <w:szCs w:val="18"/>
          <w:lang w:val="en-US"/>
        </w:rPr>
      </w:pPr>
    </w:p>
    <w:p w14:paraId="3F8D90B8" w14:textId="3FEF7909" w:rsidR="000271F9" w:rsidRPr="000271F9" w:rsidRDefault="000271F9" w:rsidP="00BD2C3C">
      <w:pPr>
        <w:spacing w:line="259" w:lineRule="auto"/>
        <w:ind w:right="-2"/>
        <w:rPr>
          <w:rFonts w:cs="Arial"/>
          <w:i/>
          <w:iCs/>
        </w:rPr>
      </w:pPr>
      <w:r>
        <w:rPr>
          <w:rFonts w:cs="Arial"/>
          <w:i/>
          <w:iCs/>
        </w:rPr>
        <w:t>T</w:t>
      </w:r>
      <w:r w:rsidRPr="000271F9">
        <w:rPr>
          <w:rFonts w:cs="Arial"/>
          <w:i/>
          <w:iCs/>
        </w:rPr>
        <w:t>able 2: Analytical results of the 2 campaigns</w:t>
      </w:r>
    </w:p>
    <w:tbl>
      <w:tblPr>
        <w:tblW w:w="8809"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709"/>
        <w:gridCol w:w="851"/>
        <w:gridCol w:w="850"/>
        <w:gridCol w:w="709"/>
        <w:gridCol w:w="709"/>
        <w:gridCol w:w="850"/>
        <w:gridCol w:w="851"/>
        <w:gridCol w:w="850"/>
        <w:gridCol w:w="709"/>
        <w:gridCol w:w="850"/>
        <w:gridCol w:w="849"/>
        <w:gridCol w:w="22"/>
      </w:tblGrid>
      <w:tr w:rsidR="005733F9" w:rsidRPr="000271F9" w14:paraId="09C35CE8" w14:textId="498B2316" w:rsidTr="00D17D11">
        <w:tc>
          <w:tcPr>
            <w:tcW w:w="709" w:type="dxa"/>
            <w:vMerge w:val="restart"/>
            <w:tcBorders>
              <w:top w:val="single" w:sz="12" w:space="0" w:color="008000"/>
              <w:bottom w:val="single" w:sz="6" w:space="0" w:color="008000"/>
            </w:tcBorders>
            <w:shd w:val="clear" w:color="auto" w:fill="FFFFFF"/>
            <w:vAlign w:val="center"/>
          </w:tcPr>
          <w:p w14:paraId="44274E4D" w14:textId="5B9EC63A" w:rsidR="005733F9" w:rsidRPr="000271F9" w:rsidRDefault="005733F9" w:rsidP="000271F9">
            <w:pPr>
              <w:pStyle w:val="CETBodytext"/>
              <w:jc w:val="center"/>
              <w:rPr>
                <w:sz w:val="16"/>
                <w:szCs w:val="16"/>
                <w:lang w:val="en-GB"/>
              </w:rPr>
            </w:pPr>
            <w:r w:rsidRPr="000271F9">
              <w:rPr>
                <w:rFonts w:cs="Arial"/>
                <w:b/>
                <w:bCs/>
                <w:color w:val="000000"/>
                <w:sz w:val="16"/>
                <w:szCs w:val="16"/>
                <w:lang w:val="en-GB" w:eastAsia="ca-ES"/>
              </w:rPr>
              <w:t>Source</w:t>
            </w:r>
          </w:p>
        </w:tc>
        <w:tc>
          <w:tcPr>
            <w:tcW w:w="851" w:type="dxa"/>
            <w:vMerge w:val="restart"/>
            <w:tcBorders>
              <w:top w:val="single" w:sz="12" w:space="0" w:color="008000"/>
            </w:tcBorders>
            <w:shd w:val="clear" w:color="auto" w:fill="FFFFFF"/>
            <w:vAlign w:val="center"/>
          </w:tcPr>
          <w:p w14:paraId="32F3AA9A" w14:textId="371F1A5A" w:rsidR="005733F9" w:rsidRPr="000271F9" w:rsidRDefault="005733F9" w:rsidP="005733F9">
            <w:pPr>
              <w:pStyle w:val="CETBodytext"/>
              <w:jc w:val="center"/>
              <w:rPr>
                <w:sz w:val="16"/>
                <w:szCs w:val="16"/>
                <w:lang w:val="en-GB"/>
              </w:rPr>
            </w:pPr>
            <w:r w:rsidRPr="000271F9">
              <w:rPr>
                <w:rFonts w:cs="Arial"/>
                <w:b/>
                <w:bCs/>
                <w:color w:val="000000"/>
                <w:sz w:val="16"/>
                <w:szCs w:val="16"/>
                <w:lang w:val="en-GB" w:eastAsia="ca-ES"/>
              </w:rPr>
              <w:t>Flow rate (Nm</w:t>
            </w:r>
            <w:r w:rsidRPr="000271F9">
              <w:rPr>
                <w:rFonts w:cs="Arial"/>
                <w:b/>
                <w:bCs/>
                <w:color w:val="000000"/>
                <w:sz w:val="16"/>
                <w:szCs w:val="16"/>
                <w:vertAlign w:val="superscript"/>
                <w:lang w:val="en-GB" w:eastAsia="ca-ES"/>
              </w:rPr>
              <w:t>3</w:t>
            </w:r>
            <w:r w:rsidRPr="000271F9">
              <w:rPr>
                <w:rFonts w:cs="Arial"/>
                <w:b/>
                <w:bCs/>
                <w:color w:val="000000"/>
                <w:sz w:val="16"/>
                <w:szCs w:val="16"/>
                <w:lang w:val="en-GB" w:eastAsia="ca-ES"/>
              </w:rPr>
              <w:t>/h)</w:t>
            </w:r>
          </w:p>
        </w:tc>
        <w:tc>
          <w:tcPr>
            <w:tcW w:w="3969" w:type="dxa"/>
            <w:gridSpan w:val="5"/>
            <w:tcBorders>
              <w:top w:val="single" w:sz="12" w:space="0" w:color="008000"/>
              <w:bottom w:val="single" w:sz="8" w:space="0" w:color="008000"/>
            </w:tcBorders>
            <w:shd w:val="clear" w:color="auto" w:fill="FFFFFF"/>
            <w:vAlign w:val="center"/>
          </w:tcPr>
          <w:p w14:paraId="37BCAC8F" w14:textId="6A1CDBA5" w:rsidR="005733F9" w:rsidRPr="000271F9" w:rsidRDefault="005733F9" w:rsidP="005733F9">
            <w:pPr>
              <w:pStyle w:val="CETBodytext"/>
              <w:tabs>
                <w:tab w:val="clear" w:pos="7100"/>
                <w:tab w:val="left" w:pos="1374"/>
              </w:tabs>
              <w:ind w:right="-1"/>
              <w:jc w:val="center"/>
              <w:rPr>
                <w:rFonts w:cs="Arial"/>
                <w:sz w:val="16"/>
                <w:szCs w:val="16"/>
                <w:lang w:val="en-GB"/>
              </w:rPr>
            </w:pPr>
            <w:r w:rsidRPr="000271F9">
              <w:rPr>
                <w:rFonts w:cs="Arial"/>
                <w:b/>
                <w:bCs/>
                <w:color w:val="000000"/>
                <w:sz w:val="16"/>
                <w:szCs w:val="16"/>
                <w:lang w:val="en-GB" w:eastAsia="ca-ES"/>
              </w:rPr>
              <w:t>1</w:t>
            </w:r>
            <w:r w:rsidRPr="000271F9">
              <w:rPr>
                <w:rFonts w:cs="Arial"/>
                <w:b/>
                <w:bCs/>
                <w:color w:val="000000"/>
                <w:sz w:val="16"/>
                <w:szCs w:val="16"/>
                <w:vertAlign w:val="superscript"/>
                <w:lang w:val="en-GB" w:eastAsia="ca-ES"/>
              </w:rPr>
              <w:t>st</w:t>
            </w:r>
            <w:r w:rsidRPr="000271F9">
              <w:rPr>
                <w:rFonts w:cs="Arial"/>
                <w:b/>
                <w:bCs/>
                <w:color w:val="000000"/>
                <w:sz w:val="16"/>
                <w:szCs w:val="16"/>
                <w:lang w:val="en-GB" w:eastAsia="ca-ES"/>
              </w:rPr>
              <w:t xml:space="preserve"> Campaign (before corrective measures)</w:t>
            </w:r>
          </w:p>
        </w:tc>
        <w:tc>
          <w:tcPr>
            <w:tcW w:w="3258" w:type="dxa"/>
            <w:gridSpan w:val="4"/>
            <w:tcBorders>
              <w:top w:val="single" w:sz="12" w:space="0" w:color="008000"/>
              <w:bottom w:val="single" w:sz="8" w:space="0" w:color="008000"/>
            </w:tcBorders>
            <w:shd w:val="clear" w:color="auto" w:fill="FFFFFF"/>
            <w:vAlign w:val="center"/>
          </w:tcPr>
          <w:p w14:paraId="7E186ABA" w14:textId="71934A9A" w:rsidR="005733F9" w:rsidRPr="000271F9" w:rsidRDefault="005733F9" w:rsidP="005733F9">
            <w:pPr>
              <w:pStyle w:val="CETBodytext"/>
              <w:ind w:right="-1"/>
              <w:jc w:val="center"/>
              <w:rPr>
                <w:rFonts w:cs="Arial"/>
                <w:sz w:val="16"/>
                <w:szCs w:val="16"/>
                <w:lang w:val="en-GB"/>
              </w:rPr>
            </w:pPr>
            <w:r w:rsidRPr="000271F9">
              <w:rPr>
                <w:rFonts w:cs="Arial"/>
                <w:b/>
                <w:bCs/>
                <w:color w:val="000000"/>
                <w:sz w:val="16"/>
                <w:szCs w:val="16"/>
                <w:lang w:val="en-GB" w:eastAsia="ca-ES"/>
              </w:rPr>
              <w:t>2</w:t>
            </w:r>
            <w:r w:rsidRPr="000271F9">
              <w:rPr>
                <w:rFonts w:cs="Arial"/>
                <w:b/>
                <w:bCs/>
                <w:color w:val="000000"/>
                <w:sz w:val="16"/>
                <w:szCs w:val="16"/>
                <w:vertAlign w:val="superscript"/>
                <w:lang w:val="en-GB" w:eastAsia="ca-ES"/>
              </w:rPr>
              <w:t>nd</w:t>
            </w:r>
            <w:r w:rsidRPr="000271F9">
              <w:rPr>
                <w:rFonts w:cs="Arial"/>
                <w:b/>
                <w:bCs/>
                <w:color w:val="000000"/>
                <w:sz w:val="16"/>
                <w:szCs w:val="16"/>
                <w:lang w:val="en-GB" w:eastAsia="ca-ES"/>
              </w:rPr>
              <w:t xml:space="preserve"> Campaign (after corrective measures)</w:t>
            </w:r>
          </w:p>
        </w:tc>
        <w:tc>
          <w:tcPr>
            <w:tcW w:w="22" w:type="dxa"/>
            <w:tcBorders>
              <w:top w:val="single" w:sz="12" w:space="0" w:color="008000"/>
              <w:bottom w:val="single" w:sz="12" w:space="0" w:color="008000"/>
            </w:tcBorders>
            <w:shd w:val="clear" w:color="auto" w:fill="FFFFFF"/>
          </w:tcPr>
          <w:p w14:paraId="79CDDBB4" w14:textId="77777777" w:rsidR="005733F9" w:rsidRPr="000271F9" w:rsidRDefault="005733F9" w:rsidP="005733F9">
            <w:pPr>
              <w:pStyle w:val="CETBodytext"/>
              <w:ind w:right="-1"/>
              <w:jc w:val="left"/>
              <w:rPr>
                <w:rFonts w:cs="Arial"/>
                <w:sz w:val="16"/>
                <w:szCs w:val="16"/>
                <w:lang w:val="en-GB"/>
              </w:rPr>
            </w:pPr>
          </w:p>
        </w:tc>
      </w:tr>
      <w:tr w:rsidR="005733F9" w:rsidRPr="000271F9" w14:paraId="1B818EBE" w14:textId="77777777" w:rsidTr="00D17D11">
        <w:tc>
          <w:tcPr>
            <w:tcW w:w="709" w:type="dxa"/>
            <w:vMerge/>
            <w:tcBorders>
              <w:top w:val="single" w:sz="6" w:space="0" w:color="008000"/>
              <w:bottom w:val="single" w:sz="8" w:space="0" w:color="008000"/>
            </w:tcBorders>
            <w:shd w:val="clear" w:color="auto" w:fill="FFFFFF"/>
          </w:tcPr>
          <w:p w14:paraId="000D3A45" w14:textId="77777777" w:rsidR="005733F9" w:rsidRPr="000271F9" w:rsidRDefault="005733F9" w:rsidP="005733F9">
            <w:pPr>
              <w:pStyle w:val="CETBodytext"/>
              <w:jc w:val="left"/>
              <w:rPr>
                <w:sz w:val="16"/>
                <w:szCs w:val="16"/>
                <w:lang w:val="en-GB"/>
              </w:rPr>
            </w:pPr>
          </w:p>
        </w:tc>
        <w:tc>
          <w:tcPr>
            <w:tcW w:w="851" w:type="dxa"/>
            <w:vMerge/>
            <w:tcBorders>
              <w:bottom w:val="single" w:sz="6" w:space="0" w:color="008000"/>
            </w:tcBorders>
            <w:shd w:val="clear" w:color="auto" w:fill="FFFFFF"/>
          </w:tcPr>
          <w:p w14:paraId="16810EAF" w14:textId="77777777" w:rsidR="005733F9" w:rsidRPr="000271F9" w:rsidRDefault="005733F9" w:rsidP="005733F9">
            <w:pPr>
              <w:pStyle w:val="CETBodytext"/>
              <w:jc w:val="left"/>
              <w:rPr>
                <w:sz w:val="16"/>
                <w:szCs w:val="16"/>
                <w:lang w:val="en-GB"/>
              </w:rPr>
            </w:pPr>
          </w:p>
        </w:tc>
        <w:tc>
          <w:tcPr>
            <w:tcW w:w="850" w:type="dxa"/>
            <w:tcBorders>
              <w:top w:val="single" w:sz="8" w:space="0" w:color="008000"/>
              <w:bottom w:val="single" w:sz="6" w:space="0" w:color="008000"/>
            </w:tcBorders>
            <w:shd w:val="clear" w:color="auto" w:fill="FFFFFF"/>
            <w:vAlign w:val="center"/>
          </w:tcPr>
          <w:p w14:paraId="701D0A18" w14:textId="6831B735" w:rsidR="005733F9" w:rsidRPr="000271F9" w:rsidRDefault="005733F9" w:rsidP="005733F9">
            <w:pPr>
              <w:pStyle w:val="CETBodytext"/>
              <w:jc w:val="center"/>
              <w:rPr>
                <w:sz w:val="16"/>
                <w:szCs w:val="16"/>
                <w:lang w:val="en-GB"/>
              </w:rPr>
            </w:pPr>
            <w:r w:rsidRPr="000271F9">
              <w:rPr>
                <w:rFonts w:cs="Arial"/>
                <w:b/>
                <w:bCs/>
                <w:color w:val="000000"/>
                <w:sz w:val="16"/>
                <w:szCs w:val="16"/>
                <w:lang w:val="en-GB" w:eastAsia="ca-ES"/>
              </w:rPr>
              <w:t>Odour Conc. (</w:t>
            </w:r>
            <w:r w:rsidR="00D81B8F">
              <w:rPr>
                <w:rFonts w:cs="Arial"/>
                <w:b/>
                <w:bCs/>
                <w:color w:val="000000"/>
                <w:sz w:val="16"/>
                <w:szCs w:val="16"/>
                <w:lang w:val="en-GB" w:eastAsia="ca-ES"/>
              </w:rPr>
              <w:t>ou</w:t>
            </w:r>
            <w:r w:rsidRPr="000271F9">
              <w:rPr>
                <w:rFonts w:cs="Arial"/>
                <w:b/>
                <w:bCs/>
                <w:color w:val="000000"/>
                <w:sz w:val="16"/>
                <w:szCs w:val="16"/>
                <w:vertAlign w:val="subscript"/>
                <w:lang w:val="en-GB" w:eastAsia="ca-ES"/>
              </w:rPr>
              <w:t>E</w:t>
            </w:r>
            <w:r w:rsidRPr="000271F9">
              <w:rPr>
                <w:rFonts w:cs="Arial"/>
                <w:b/>
                <w:bCs/>
                <w:color w:val="000000"/>
                <w:sz w:val="16"/>
                <w:szCs w:val="16"/>
                <w:lang w:val="en-GB" w:eastAsia="ca-ES"/>
              </w:rPr>
              <w:t>/Nm</w:t>
            </w:r>
            <w:r w:rsidRPr="000271F9">
              <w:rPr>
                <w:rFonts w:cs="Arial"/>
                <w:b/>
                <w:bCs/>
                <w:color w:val="000000"/>
                <w:sz w:val="16"/>
                <w:szCs w:val="16"/>
                <w:vertAlign w:val="superscript"/>
                <w:lang w:val="en-GB" w:eastAsia="ca-ES"/>
              </w:rPr>
              <w:t>3</w:t>
            </w:r>
            <w:r w:rsidRPr="000271F9">
              <w:rPr>
                <w:rFonts w:cs="Arial"/>
                <w:b/>
                <w:bCs/>
                <w:color w:val="000000"/>
                <w:sz w:val="16"/>
                <w:szCs w:val="16"/>
                <w:lang w:val="en-GB" w:eastAsia="ca-ES"/>
              </w:rPr>
              <w:t>)</w:t>
            </w:r>
          </w:p>
        </w:tc>
        <w:tc>
          <w:tcPr>
            <w:tcW w:w="709" w:type="dxa"/>
            <w:tcBorders>
              <w:top w:val="single" w:sz="8" w:space="0" w:color="008000"/>
              <w:bottom w:val="single" w:sz="6" w:space="0" w:color="008000"/>
            </w:tcBorders>
            <w:shd w:val="clear" w:color="auto" w:fill="FFFFFF"/>
            <w:vAlign w:val="center"/>
          </w:tcPr>
          <w:p w14:paraId="25191CE5" w14:textId="7ED68D9F" w:rsidR="005733F9" w:rsidRPr="000271F9" w:rsidRDefault="005733F9" w:rsidP="005733F9">
            <w:pPr>
              <w:pStyle w:val="CETBodytext"/>
              <w:ind w:right="-1"/>
              <w:jc w:val="center"/>
              <w:rPr>
                <w:rFonts w:cs="Arial"/>
                <w:sz w:val="16"/>
                <w:szCs w:val="16"/>
                <w:lang w:val="en-GB"/>
              </w:rPr>
            </w:pPr>
            <w:r w:rsidRPr="000271F9">
              <w:rPr>
                <w:rFonts w:cs="Arial"/>
                <w:b/>
                <w:bCs/>
                <w:color w:val="000000"/>
                <w:sz w:val="16"/>
                <w:szCs w:val="16"/>
                <w:lang w:val="en-GB" w:eastAsia="ca-ES"/>
              </w:rPr>
              <w:t>Odour Emiss. (M</w:t>
            </w:r>
            <w:r w:rsidR="00D81B8F">
              <w:rPr>
                <w:rFonts w:cs="Arial"/>
                <w:b/>
                <w:bCs/>
                <w:color w:val="000000"/>
                <w:sz w:val="16"/>
                <w:szCs w:val="16"/>
                <w:lang w:val="en-GB" w:eastAsia="ca-ES"/>
              </w:rPr>
              <w:t>ou</w:t>
            </w:r>
            <w:r w:rsidRPr="000271F9">
              <w:rPr>
                <w:rFonts w:cs="Arial"/>
                <w:b/>
                <w:bCs/>
                <w:color w:val="000000"/>
                <w:sz w:val="16"/>
                <w:szCs w:val="16"/>
                <w:vertAlign w:val="subscript"/>
                <w:lang w:val="en-GB" w:eastAsia="ca-ES"/>
              </w:rPr>
              <w:t>E</w:t>
            </w:r>
            <w:r w:rsidRPr="000271F9">
              <w:rPr>
                <w:rFonts w:cs="Arial"/>
                <w:b/>
                <w:bCs/>
                <w:color w:val="000000"/>
                <w:sz w:val="16"/>
                <w:szCs w:val="16"/>
                <w:lang w:val="en-GB" w:eastAsia="ca-ES"/>
              </w:rPr>
              <w:t>/h)</w:t>
            </w:r>
          </w:p>
        </w:tc>
        <w:tc>
          <w:tcPr>
            <w:tcW w:w="709" w:type="dxa"/>
            <w:tcBorders>
              <w:top w:val="single" w:sz="8" w:space="0" w:color="008000"/>
              <w:bottom w:val="single" w:sz="6" w:space="0" w:color="008000"/>
            </w:tcBorders>
            <w:shd w:val="clear" w:color="auto" w:fill="FFFFFF"/>
            <w:vAlign w:val="center"/>
          </w:tcPr>
          <w:p w14:paraId="4F764D4A" w14:textId="0A7B13C1" w:rsidR="005733F9" w:rsidRPr="000271F9" w:rsidRDefault="005733F9" w:rsidP="005733F9">
            <w:pPr>
              <w:pStyle w:val="CETBodytext"/>
              <w:ind w:right="-1"/>
              <w:jc w:val="center"/>
              <w:rPr>
                <w:rFonts w:cs="Arial"/>
                <w:sz w:val="16"/>
                <w:szCs w:val="16"/>
                <w:lang w:val="en-GB"/>
              </w:rPr>
            </w:pPr>
            <w:r w:rsidRPr="000271F9">
              <w:rPr>
                <w:rFonts w:cs="Arial"/>
                <w:b/>
                <w:bCs/>
                <w:color w:val="000000"/>
                <w:sz w:val="16"/>
                <w:szCs w:val="16"/>
                <w:lang w:val="en-GB" w:eastAsia="ca-ES"/>
              </w:rPr>
              <w:t>Acetone* (</w:t>
            </w:r>
            <w:r w:rsidRPr="004E4F93">
              <w:rPr>
                <w:rFonts w:ascii="Symbol" w:hAnsi="Symbol" w:cs="Arial"/>
                <w:b/>
                <w:bCs/>
                <w:color w:val="000000"/>
                <w:sz w:val="16"/>
                <w:szCs w:val="16"/>
                <w:lang w:val="en-GB" w:eastAsia="ca-ES"/>
              </w:rPr>
              <w:t>m</w:t>
            </w:r>
            <w:r w:rsidRPr="000271F9">
              <w:rPr>
                <w:rFonts w:cs="Arial"/>
                <w:b/>
                <w:bCs/>
                <w:color w:val="000000"/>
                <w:sz w:val="16"/>
                <w:szCs w:val="16"/>
                <w:lang w:val="en-GB" w:eastAsia="ca-ES"/>
              </w:rPr>
              <w:t>g/m</w:t>
            </w:r>
            <w:r w:rsidRPr="0083707B">
              <w:rPr>
                <w:rFonts w:cs="Arial"/>
                <w:b/>
                <w:bCs/>
                <w:color w:val="000000"/>
                <w:sz w:val="16"/>
                <w:szCs w:val="16"/>
                <w:vertAlign w:val="superscript"/>
                <w:lang w:val="en-GB" w:eastAsia="ca-ES"/>
              </w:rPr>
              <w:t>3</w:t>
            </w:r>
            <w:r w:rsidRPr="000271F9">
              <w:rPr>
                <w:rFonts w:cs="Arial"/>
                <w:b/>
                <w:bCs/>
                <w:color w:val="000000"/>
                <w:sz w:val="16"/>
                <w:szCs w:val="16"/>
                <w:lang w:val="en-GB" w:eastAsia="ca-ES"/>
              </w:rPr>
              <w:t>)</w:t>
            </w:r>
          </w:p>
        </w:tc>
        <w:tc>
          <w:tcPr>
            <w:tcW w:w="850" w:type="dxa"/>
            <w:tcBorders>
              <w:top w:val="single" w:sz="8" w:space="0" w:color="008000"/>
              <w:bottom w:val="single" w:sz="6" w:space="0" w:color="008000"/>
            </w:tcBorders>
            <w:shd w:val="clear" w:color="auto" w:fill="FFFFFF"/>
            <w:vAlign w:val="center"/>
          </w:tcPr>
          <w:p w14:paraId="087FF065" w14:textId="232FD9A1" w:rsidR="005733F9" w:rsidRPr="000271F9" w:rsidRDefault="005733F9" w:rsidP="005733F9">
            <w:pPr>
              <w:pStyle w:val="CETBodytext"/>
              <w:ind w:right="-1"/>
              <w:jc w:val="center"/>
              <w:rPr>
                <w:rFonts w:cs="Arial"/>
                <w:sz w:val="16"/>
                <w:szCs w:val="16"/>
                <w:lang w:val="en-GB"/>
              </w:rPr>
            </w:pPr>
            <w:r w:rsidRPr="000271F9">
              <w:rPr>
                <w:rFonts w:cs="Arial"/>
                <w:b/>
                <w:bCs/>
                <w:color w:val="000000"/>
                <w:sz w:val="16"/>
                <w:szCs w:val="16"/>
                <w:lang w:val="en-GB" w:eastAsia="ca-ES"/>
              </w:rPr>
              <w:t>4H4MP** (</w:t>
            </w:r>
            <w:r w:rsidRPr="00EB0B70">
              <w:rPr>
                <w:rFonts w:ascii="Symbol" w:hAnsi="Symbol" w:cs="Arial"/>
                <w:b/>
                <w:bCs/>
                <w:color w:val="000000"/>
                <w:sz w:val="16"/>
                <w:szCs w:val="16"/>
                <w:lang w:val="en-GB" w:eastAsia="ca-ES"/>
              </w:rPr>
              <w:t>m</w:t>
            </w:r>
            <w:r w:rsidRPr="000271F9">
              <w:rPr>
                <w:rFonts w:cs="Arial"/>
                <w:b/>
                <w:bCs/>
                <w:color w:val="000000"/>
                <w:sz w:val="16"/>
                <w:szCs w:val="16"/>
                <w:lang w:val="en-GB" w:eastAsia="ca-ES"/>
              </w:rPr>
              <w:t>g/m</w:t>
            </w:r>
            <w:r w:rsidRPr="0083707B">
              <w:rPr>
                <w:rFonts w:cs="Arial"/>
                <w:b/>
                <w:bCs/>
                <w:color w:val="000000"/>
                <w:sz w:val="16"/>
                <w:szCs w:val="16"/>
                <w:vertAlign w:val="superscript"/>
                <w:lang w:val="en-GB" w:eastAsia="ca-ES"/>
              </w:rPr>
              <w:t>3</w:t>
            </w:r>
            <w:r w:rsidRPr="000271F9">
              <w:rPr>
                <w:rFonts w:cs="Arial"/>
                <w:b/>
                <w:bCs/>
                <w:color w:val="000000"/>
                <w:sz w:val="16"/>
                <w:szCs w:val="16"/>
                <w:lang w:val="en-GB" w:eastAsia="ca-ES"/>
              </w:rPr>
              <w:t>)</w:t>
            </w:r>
          </w:p>
        </w:tc>
        <w:tc>
          <w:tcPr>
            <w:tcW w:w="851" w:type="dxa"/>
            <w:tcBorders>
              <w:top w:val="single" w:sz="8" w:space="0" w:color="008000"/>
              <w:bottom w:val="single" w:sz="6" w:space="0" w:color="008000"/>
            </w:tcBorders>
            <w:shd w:val="clear" w:color="auto" w:fill="FFFFFF"/>
            <w:vAlign w:val="center"/>
          </w:tcPr>
          <w:p w14:paraId="2F36045F" w14:textId="5A840D5B" w:rsidR="005733F9" w:rsidRPr="000271F9" w:rsidRDefault="0083707B" w:rsidP="005733F9">
            <w:pPr>
              <w:pStyle w:val="CETBodytext"/>
              <w:ind w:right="-1"/>
              <w:jc w:val="center"/>
              <w:rPr>
                <w:rFonts w:cs="Arial"/>
                <w:sz w:val="16"/>
                <w:szCs w:val="16"/>
                <w:lang w:val="en-GB"/>
              </w:rPr>
            </w:pPr>
            <w:r>
              <w:rPr>
                <w:rFonts w:cs="Arial"/>
                <w:b/>
                <w:bCs/>
                <w:color w:val="000000"/>
                <w:sz w:val="16"/>
                <w:szCs w:val="16"/>
                <w:lang w:val="en-GB" w:eastAsia="ca-ES"/>
              </w:rPr>
              <w:t>4M3P**</w:t>
            </w:r>
            <w:r w:rsidR="005733F9" w:rsidRPr="000271F9">
              <w:rPr>
                <w:rFonts w:cs="Arial"/>
                <w:b/>
                <w:bCs/>
                <w:color w:val="000000"/>
                <w:sz w:val="16"/>
                <w:szCs w:val="16"/>
                <w:lang w:val="en-GB" w:eastAsia="ca-ES"/>
              </w:rPr>
              <w:t xml:space="preserve"> </w:t>
            </w:r>
            <w:r w:rsidRPr="000271F9">
              <w:rPr>
                <w:rFonts w:cs="Arial"/>
                <w:b/>
                <w:bCs/>
                <w:color w:val="000000"/>
                <w:sz w:val="16"/>
                <w:szCs w:val="16"/>
                <w:lang w:val="en-GB" w:eastAsia="ca-ES"/>
              </w:rPr>
              <w:t>(</w:t>
            </w:r>
            <w:r w:rsidRPr="00EB0B70">
              <w:rPr>
                <w:rFonts w:ascii="Symbol" w:hAnsi="Symbol" w:cs="Arial"/>
                <w:b/>
                <w:bCs/>
                <w:color w:val="000000"/>
                <w:sz w:val="16"/>
                <w:szCs w:val="16"/>
                <w:lang w:val="en-GB" w:eastAsia="ca-ES"/>
              </w:rPr>
              <w:t>m</w:t>
            </w:r>
            <w:r w:rsidRPr="000271F9">
              <w:rPr>
                <w:rFonts w:cs="Arial"/>
                <w:b/>
                <w:bCs/>
                <w:color w:val="000000"/>
                <w:sz w:val="16"/>
                <w:szCs w:val="16"/>
                <w:lang w:val="en-GB" w:eastAsia="ca-ES"/>
              </w:rPr>
              <w:t>g/m</w:t>
            </w:r>
            <w:r w:rsidRPr="0083707B">
              <w:rPr>
                <w:rFonts w:cs="Arial"/>
                <w:b/>
                <w:bCs/>
                <w:color w:val="000000"/>
                <w:sz w:val="16"/>
                <w:szCs w:val="16"/>
                <w:vertAlign w:val="superscript"/>
                <w:lang w:val="en-GB" w:eastAsia="ca-ES"/>
              </w:rPr>
              <w:t>3</w:t>
            </w:r>
            <w:r w:rsidRPr="000271F9">
              <w:rPr>
                <w:rFonts w:cs="Arial"/>
                <w:b/>
                <w:bCs/>
                <w:color w:val="000000"/>
                <w:sz w:val="16"/>
                <w:szCs w:val="16"/>
                <w:lang w:val="en-GB" w:eastAsia="ca-ES"/>
              </w:rPr>
              <w:t>)</w:t>
            </w:r>
          </w:p>
        </w:tc>
        <w:tc>
          <w:tcPr>
            <w:tcW w:w="850" w:type="dxa"/>
            <w:tcBorders>
              <w:top w:val="single" w:sz="8" w:space="0" w:color="008000"/>
              <w:bottom w:val="single" w:sz="6" w:space="0" w:color="008000"/>
            </w:tcBorders>
            <w:shd w:val="clear" w:color="auto" w:fill="FFFFFF"/>
            <w:vAlign w:val="center"/>
          </w:tcPr>
          <w:p w14:paraId="46527466" w14:textId="3F430A89" w:rsidR="005733F9" w:rsidRPr="000271F9" w:rsidRDefault="007C17C0" w:rsidP="005733F9">
            <w:pPr>
              <w:pStyle w:val="CETBodytext"/>
              <w:ind w:right="-1"/>
              <w:jc w:val="center"/>
              <w:rPr>
                <w:rFonts w:cs="Arial"/>
                <w:sz w:val="16"/>
                <w:szCs w:val="16"/>
                <w:lang w:val="en-GB"/>
              </w:rPr>
            </w:pPr>
            <w:r w:rsidRPr="000271F9">
              <w:rPr>
                <w:rFonts w:cs="Arial"/>
                <w:b/>
                <w:bCs/>
                <w:color w:val="000000"/>
                <w:sz w:val="16"/>
                <w:szCs w:val="16"/>
                <w:lang w:val="en-GB" w:eastAsia="ca-ES"/>
              </w:rPr>
              <w:t>Odour Conc. (</w:t>
            </w:r>
            <w:r w:rsidR="00D81B8F">
              <w:rPr>
                <w:rFonts w:cs="Arial"/>
                <w:b/>
                <w:bCs/>
                <w:color w:val="000000"/>
                <w:sz w:val="16"/>
                <w:szCs w:val="16"/>
                <w:lang w:val="en-GB" w:eastAsia="ca-ES"/>
              </w:rPr>
              <w:t>ou</w:t>
            </w:r>
            <w:r w:rsidRPr="000271F9">
              <w:rPr>
                <w:rFonts w:cs="Arial"/>
                <w:b/>
                <w:bCs/>
                <w:color w:val="000000"/>
                <w:sz w:val="16"/>
                <w:szCs w:val="16"/>
                <w:vertAlign w:val="subscript"/>
                <w:lang w:val="en-GB" w:eastAsia="ca-ES"/>
              </w:rPr>
              <w:t>E</w:t>
            </w:r>
            <w:r w:rsidRPr="000271F9">
              <w:rPr>
                <w:rFonts w:cs="Arial"/>
                <w:b/>
                <w:bCs/>
                <w:color w:val="000000"/>
                <w:sz w:val="16"/>
                <w:szCs w:val="16"/>
                <w:lang w:val="en-GB" w:eastAsia="ca-ES"/>
              </w:rPr>
              <w:t>/Nm</w:t>
            </w:r>
            <w:r w:rsidRPr="000271F9">
              <w:rPr>
                <w:rFonts w:cs="Arial"/>
                <w:b/>
                <w:bCs/>
                <w:color w:val="000000"/>
                <w:sz w:val="16"/>
                <w:szCs w:val="16"/>
                <w:vertAlign w:val="superscript"/>
                <w:lang w:val="en-GB" w:eastAsia="ca-ES"/>
              </w:rPr>
              <w:t>3</w:t>
            </w:r>
            <w:r w:rsidRPr="000271F9">
              <w:rPr>
                <w:rFonts w:cs="Arial"/>
                <w:b/>
                <w:bCs/>
                <w:color w:val="000000"/>
                <w:sz w:val="16"/>
                <w:szCs w:val="16"/>
                <w:lang w:val="en-GB" w:eastAsia="ca-ES"/>
              </w:rPr>
              <w:t>)</w:t>
            </w:r>
          </w:p>
        </w:tc>
        <w:tc>
          <w:tcPr>
            <w:tcW w:w="709" w:type="dxa"/>
            <w:tcBorders>
              <w:top w:val="single" w:sz="8" w:space="0" w:color="008000"/>
              <w:bottom w:val="single" w:sz="6" w:space="0" w:color="008000"/>
            </w:tcBorders>
            <w:shd w:val="clear" w:color="auto" w:fill="FFFFFF"/>
            <w:vAlign w:val="center"/>
          </w:tcPr>
          <w:p w14:paraId="64483642" w14:textId="509441DE" w:rsidR="005733F9" w:rsidRPr="000271F9" w:rsidRDefault="000271F9" w:rsidP="005733F9">
            <w:pPr>
              <w:pStyle w:val="CETBodytext"/>
              <w:ind w:right="-1"/>
              <w:jc w:val="center"/>
              <w:rPr>
                <w:rFonts w:cs="Arial"/>
                <w:sz w:val="16"/>
                <w:szCs w:val="16"/>
                <w:lang w:val="en-GB"/>
              </w:rPr>
            </w:pPr>
            <w:r w:rsidRPr="000271F9">
              <w:rPr>
                <w:rFonts w:cs="Arial"/>
                <w:b/>
                <w:bCs/>
                <w:color w:val="000000"/>
                <w:sz w:val="16"/>
                <w:szCs w:val="16"/>
                <w:lang w:val="en-GB" w:eastAsia="ca-ES"/>
              </w:rPr>
              <w:t>Odour</w:t>
            </w:r>
            <w:r w:rsidR="005733F9" w:rsidRPr="000271F9">
              <w:rPr>
                <w:rFonts w:cs="Arial"/>
                <w:b/>
                <w:bCs/>
                <w:color w:val="000000"/>
                <w:sz w:val="16"/>
                <w:szCs w:val="16"/>
                <w:lang w:val="en-GB" w:eastAsia="ca-ES"/>
              </w:rPr>
              <w:t xml:space="preserve"> Emiss. (M</w:t>
            </w:r>
            <w:r w:rsidR="00D81B8F">
              <w:rPr>
                <w:rFonts w:cs="Arial"/>
                <w:b/>
                <w:bCs/>
                <w:color w:val="000000"/>
                <w:sz w:val="16"/>
                <w:szCs w:val="16"/>
                <w:lang w:val="en-GB" w:eastAsia="ca-ES"/>
              </w:rPr>
              <w:t>ou</w:t>
            </w:r>
            <w:r w:rsidR="005733F9" w:rsidRPr="00EB0B70">
              <w:rPr>
                <w:rFonts w:cs="Arial"/>
                <w:b/>
                <w:bCs/>
                <w:color w:val="000000"/>
                <w:sz w:val="16"/>
                <w:szCs w:val="16"/>
                <w:vertAlign w:val="subscript"/>
                <w:lang w:val="en-GB" w:eastAsia="ca-ES"/>
              </w:rPr>
              <w:t>E</w:t>
            </w:r>
            <w:r w:rsidR="005733F9" w:rsidRPr="000271F9">
              <w:rPr>
                <w:rFonts w:cs="Arial"/>
                <w:b/>
                <w:bCs/>
                <w:color w:val="000000"/>
                <w:sz w:val="16"/>
                <w:szCs w:val="16"/>
                <w:lang w:val="en-GB" w:eastAsia="ca-ES"/>
              </w:rPr>
              <w:t>/h)</w:t>
            </w:r>
          </w:p>
        </w:tc>
        <w:tc>
          <w:tcPr>
            <w:tcW w:w="850" w:type="dxa"/>
            <w:tcBorders>
              <w:top w:val="single" w:sz="8" w:space="0" w:color="008000"/>
              <w:bottom w:val="single" w:sz="6" w:space="0" w:color="008000"/>
            </w:tcBorders>
            <w:shd w:val="clear" w:color="auto" w:fill="FFFFFF"/>
            <w:vAlign w:val="center"/>
          </w:tcPr>
          <w:p w14:paraId="41566D93" w14:textId="7DBCC941" w:rsidR="005733F9" w:rsidRPr="000271F9" w:rsidRDefault="005733F9" w:rsidP="005733F9">
            <w:pPr>
              <w:pStyle w:val="CETBodytext"/>
              <w:ind w:right="-1"/>
              <w:jc w:val="center"/>
              <w:rPr>
                <w:rFonts w:cs="Arial"/>
                <w:sz w:val="16"/>
                <w:szCs w:val="16"/>
                <w:lang w:val="en-GB"/>
              </w:rPr>
            </w:pPr>
            <w:r w:rsidRPr="000271F9">
              <w:rPr>
                <w:rFonts w:cs="Arial"/>
                <w:b/>
                <w:bCs/>
                <w:color w:val="000000"/>
                <w:sz w:val="16"/>
                <w:szCs w:val="16"/>
                <w:lang w:val="en-GB" w:eastAsia="ca-ES"/>
              </w:rPr>
              <w:t>4H4MP** (</w:t>
            </w:r>
            <w:r w:rsidRPr="00EB0B70">
              <w:rPr>
                <w:rFonts w:ascii="Symbol" w:hAnsi="Symbol" w:cs="Arial"/>
                <w:b/>
                <w:bCs/>
                <w:color w:val="000000"/>
                <w:sz w:val="16"/>
                <w:szCs w:val="16"/>
                <w:lang w:val="en-GB" w:eastAsia="ca-ES"/>
              </w:rPr>
              <w:t>m</w:t>
            </w:r>
            <w:r w:rsidRPr="000271F9">
              <w:rPr>
                <w:rFonts w:cs="Arial"/>
                <w:b/>
                <w:bCs/>
                <w:color w:val="000000"/>
                <w:sz w:val="16"/>
                <w:szCs w:val="16"/>
                <w:lang w:val="en-GB" w:eastAsia="ca-ES"/>
              </w:rPr>
              <w:t>g/m</w:t>
            </w:r>
            <w:r w:rsidRPr="00EB0B70">
              <w:rPr>
                <w:rFonts w:cs="Arial"/>
                <w:b/>
                <w:bCs/>
                <w:color w:val="000000"/>
                <w:sz w:val="16"/>
                <w:szCs w:val="16"/>
                <w:vertAlign w:val="superscript"/>
                <w:lang w:val="en-GB" w:eastAsia="ca-ES"/>
              </w:rPr>
              <w:t>3</w:t>
            </w:r>
            <w:r w:rsidRPr="000271F9">
              <w:rPr>
                <w:rFonts w:cs="Arial"/>
                <w:b/>
                <w:bCs/>
                <w:color w:val="000000"/>
                <w:sz w:val="16"/>
                <w:szCs w:val="16"/>
                <w:lang w:val="en-GB" w:eastAsia="ca-ES"/>
              </w:rPr>
              <w:t>)</w:t>
            </w:r>
          </w:p>
        </w:tc>
        <w:tc>
          <w:tcPr>
            <w:tcW w:w="849" w:type="dxa"/>
            <w:tcBorders>
              <w:top w:val="single" w:sz="8" w:space="0" w:color="008000"/>
              <w:bottom w:val="single" w:sz="6" w:space="0" w:color="008000"/>
            </w:tcBorders>
            <w:shd w:val="clear" w:color="auto" w:fill="FFFFFF"/>
            <w:vAlign w:val="center"/>
          </w:tcPr>
          <w:p w14:paraId="2BB673F3" w14:textId="6645CF10" w:rsidR="005733F9" w:rsidRPr="000271F9" w:rsidRDefault="0083707B" w:rsidP="005733F9">
            <w:pPr>
              <w:pStyle w:val="CETBodytext"/>
              <w:ind w:right="-1"/>
              <w:jc w:val="center"/>
              <w:rPr>
                <w:rFonts w:cs="Arial"/>
                <w:sz w:val="16"/>
                <w:szCs w:val="16"/>
                <w:lang w:val="en-GB"/>
              </w:rPr>
            </w:pPr>
            <w:r>
              <w:rPr>
                <w:rFonts w:cs="Arial"/>
                <w:b/>
                <w:bCs/>
                <w:color w:val="000000"/>
                <w:sz w:val="16"/>
                <w:szCs w:val="16"/>
                <w:lang w:val="en-GB" w:eastAsia="ca-ES"/>
              </w:rPr>
              <w:t>4M3P**</w:t>
            </w:r>
            <w:r w:rsidRPr="000271F9">
              <w:rPr>
                <w:rFonts w:cs="Arial"/>
                <w:b/>
                <w:bCs/>
                <w:color w:val="000000"/>
                <w:sz w:val="16"/>
                <w:szCs w:val="16"/>
                <w:lang w:val="en-GB" w:eastAsia="ca-ES"/>
              </w:rPr>
              <w:t xml:space="preserve"> (</w:t>
            </w:r>
            <w:r w:rsidRPr="00EB0B70">
              <w:rPr>
                <w:rFonts w:ascii="Symbol" w:hAnsi="Symbol" w:cs="Arial"/>
                <w:b/>
                <w:bCs/>
                <w:color w:val="000000"/>
                <w:sz w:val="16"/>
                <w:szCs w:val="16"/>
                <w:lang w:val="en-GB" w:eastAsia="ca-ES"/>
              </w:rPr>
              <w:t>m</w:t>
            </w:r>
            <w:r w:rsidRPr="000271F9">
              <w:rPr>
                <w:rFonts w:cs="Arial"/>
                <w:b/>
                <w:bCs/>
                <w:color w:val="000000"/>
                <w:sz w:val="16"/>
                <w:szCs w:val="16"/>
                <w:lang w:val="en-GB" w:eastAsia="ca-ES"/>
              </w:rPr>
              <w:t>g/m</w:t>
            </w:r>
            <w:r w:rsidRPr="0083707B">
              <w:rPr>
                <w:rFonts w:cs="Arial"/>
                <w:b/>
                <w:bCs/>
                <w:color w:val="000000"/>
                <w:sz w:val="16"/>
                <w:szCs w:val="16"/>
                <w:vertAlign w:val="superscript"/>
                <w:lang w:val="en-GB" w:eastAsia="ca-ES"/>
              </w:rPr>
              <w:t>3</w:t>
            </w:r>
            <w:r w:rsidRPr="000271F9">
              <w:rPr>
                <w:rFonts w:cs="Arial"/>
                <w:b/>
                <w:bCs/>
                <w:color w:val="000000"/>
                <w:sz w:val="16"/>
                <w:szCs w:val="16"/>
                <w:lang w:val="en-GB" w:eastAsia="ca-ES"/>
              </w:rPr>
              <w:t>)</w:t>
            </w:r>
          </w:p>
        </w:tc>
        <w:tc>
          <w:tcPr>
            <w:tcW w:w="22" w:type="dxa"/>
            <w:tcBorders>
              <w:top w:val="single" w:sz="12" w:space="0" w:color="008000"/>
              <w:bottom w:val="single" w:sz="6" w:space="0" w:color="008000"/>
            </w:tcBorders>
            <w:shd w:val="clear" w:color="auto" w:fill="FFFFFF"/>
          </w:tcPr>
          <w:p w14:paraId="118AF910" w14:textId="77777777" w:rsidR="005733F9" w:rsidRPr="000271F9" w:rsidRDefault="005733F9" w:rsidP="005733F9">
            <w:pPr>
              <w:pStyle w:val="CETBodytext"/>
              <w:ind w:right="-1"/>
              <w:jc w:val="left"/>
              <w:rPr>
                <w:rFonts w:cs="Arial"/>
                <w:sz w:val="16"/>
                <w:szCs w:val="16"/>
                <w:lang w:val="en-GB"/>
              </w:rPr>
            </w:pPr>
          </w:p>
        </w:tc>
      </w:tr>
      <w:tr w:rsidR="00915EE0" w:rsidRPr="000271F9" w14:paraId="4D2979DA" w14:textId="69728AFD" w:rsidTr="007C17C0">
        <w:tc>
          <w:tcPr>
            <w:tcW w:w="709" w:type="dxa"/>
            <w:tcBorders>
              <w:top w:val="single" w:sz="8" w:space="0" w:color="008000"/>
              <w:bottom w:val="nil"/>
            </w:tcBorders>
            <w:shd w:val="clear" w:color="auto" w:fill="FFFFFF"/>
            <w:vAlign w:val="center"/>
          </w:tcPr>
          <w:p w14:paraId="26CFE329" w14:textId="45765398" w:rsidR="00915EE0" w:rsidRPr="000271F9" w:rsidRDefault="00915EE0" w:rsidP="00915EE0">
            <w:pPr>
              <w:pStyle w:val="CETBodytext"/>
              <w:jc w:val="center"/>
              <w:rPr>
                <w:sz w:val="16"/>
                <w:szCs w:val="16"/>
                <w:lang w:val="en-GB"/>
              </w:rPr>
            </w:pPr>
            <w:r w:rsidRPr="000271F9">
              <w:rPr>
                <w:rFonts w:cs="Arial"/>
                <w:color w:val="000000"/>
                <w:sz w:val="16"/>
                <w:szCs w:val="16"/>
                <w:lang w:val="en-GB" w:eastAsia="ca-ES"/>
              </w:rPr>
              <w:t>38P2</w:t>
            </w:r>
          </w:p>
        </w:tc>
        <w:tc>
          <w:tcPr>
            <w:tcW w:w="851" w:type="dxa"/>
            <w:shd w:val="clear" w:color="auto" w:fill="FFFFFF"/>
            <w:vAlign w:val="center"/>
          </w:tcPr>
          <w:p w14:paraId="104A5C30" w14:textId="15989C28"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122,000</w:t>
            </w:r>
          </w:p>
        </w:tc>
        <w:tc>
          <w:tcPr>
            <w:tcW w:w="850" w:type="dxa"/>
            <w:shd w:val="clear" w:color="auto" w:fill="FFFFFF"/>
            <w:vAlign w:val="center"/>
          </w:tcPr>
          <w:p w14:paraId="0FBF4B12" w14:textId="3AD50950"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2,896</w:t>
            </w:r>
          </w:p>
        </w:tc>
        <w:tc>
          <w:tcPr>
            <w:tcW w:w="709" w:type="dxa"/>
            <w:shd w:val="clear" w:color="auto" w:fill="FFFFFF"/>
            <w:vAlign w:val="center"/>
          </w:tcPr>
          <w:p w14:paraId="38AFBCC5" w14:textId="5349B9EF"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354</w:t>
            </w:r>
          </w:p>
        </w:tc>
        <w:tc>
          <w:tcPr>
            <w:tcW w:w="709" w:type="dxa"/>
            <w:shd w:val="clear" w:color="auto" w:fill="FFFFFF"/>
            <w:vAlign w:val="center"/>
          </w:tcPr>
          <w:p w14:paraId="48E99321" w14:textId="0F39866A"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704</w:t>
            </w:r>
          </w:p>
        </w:tc>
        <w:tc>
          <w:tcPr>
            <w:tcW w:w="850" w:type="dxa"/>
            <w:shd w:val="clear" w:color="auto" w:fill="FFFFFF"/>
            <w:vAlign w:val="center"/>
          </w:tcPr>
          <w:p w14:paraId="43BE305B" w14:textId="1AADD67F"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597</w:t>
            </w:r>
          </w:p>
        </w:tc>
        <w:tc>
          <w:tcPr>
            <w:tcW w:w="851" w:type="dxa"/>
            <w:shd w:val="clear" w:color="auto" w:fill="FFFFFF"/>
            <w:vAlign w:val="center"/>
          </w:tcPr>
          <w:p w14:paraId="7251E4F4" w14:textId="1E921197"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27</w:t>
            </w:r>
          </w:p>
        </w:tc>
        <w:tc>
          <w:tcPr>
            <w:tcW w:w="850" w:type="dxa"/>
            <w:shd w:val="clear" w:color="auto" w:fill="FFFFFF"/>
            <w:vAlign w:val="center"/>
          </w:tcPr>
          <w:p w14:paraId="4AC952EF" w14:textId="3CD9DD96"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575</w:t>
            </w:r>
          </w:p>
        </w:tc>
        <w:tc>
          <w:tcPr>
            <w:tcW w:w="709" w:type="dxa"/>
            <w:shd w:val="clear" w:color="auto" w:fill="FFFFFF"/>
            <w:vAlign w:val="center"/>
          </w:tcPr>
          <w:p w14:paraId="287F830D" w14:textId="34180029"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70</w:t>
            </w:r>
          </w:p>
        </w:tc>
        <w:tc>
          <w:tcPr>
            <w:tcW w:w="850" w:type="dxa"/>
            <w:shd w:val="clear" w:color="auto" w:fill="FFFFFF"/>
            <w:vAlign w:val="center"/>
          </w:tcPr>
          <w:p w14:paraId="3ED35699" w14:textId="5FFD5697"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&lt;6.5</w:t>
            </w:r>
          </w:p>
        </w:tc>
        <w:tc>
          <w:tcPr>
            <w:tcW w:w="849" w:type="dxa"/>
            <w:shd w:val="clear" w:color="auto" w:fill="FFFFFF"/>
            <w:vAlign w:val="center"/>
          </w:tcPr>
          <w:p w14:paraId="4CAE135B" w14:textId="5B0DFB77" w:rsidR="00915EE0" w:rsidRPr="000271F9" w:rsidRDefault="00915EE0" w:rsidP="00915EE0">
            <w:pPr>
              <w:pStyle w:val="CETBodytext"/>
              <w:ind w:right="-1"/>
              <w:jc w:val="center"/>
              <w:rPr>
                <w:sz w:val="16"/>
                <w:szCs w:val="16"/>
                <w:lang w:val="en-GB"/>
              </w:rPr>
            </w:pPr>
            <w:r>
              <w:rPr>
                <w:rFonts w:cs="Arial"/>
                <w:color w:val="000000"/>
                <w:sz w:val="16"/>
                <w:szCs w:val="16"/>
                <w:lang w:val="en-GB"/>
              </w:rPr>
              <w:t>&lt;6,4</w:t>
            </w:r>
          </w:p>
        </w:tc>
        <w:tc>
          <w:tcPr>
            <w:tcW w:w="22" w:type="dxa"/>
            <w:shd w:val="clear" w:color="auto" w:fill="FFFFFF"/>
          </w:tcPr>
          <w:p w14:paraId="6A4AFCD3" w14:textId="77777777" w:rsidR="00915EE0" w:rsidRPr="000271F9" w:rsidRDefault="00915EE0" w:rsidP="00915EE0">
            <w:pPr>
              <w:pStyle w:val="CETBodytext"/>
              <w:ind w:right="-1"/>
              <w:jc w:val="center"/>
              <w:rPr>
                <w:sz w:val="16"/>
                <w:szCs w:val="16"/>
                <w:lang w:val="en-GB"/>
              </w:rPr>
            </w:pPr>
          </w:p>
        </w:tc>
      </w:tr>
      <w:tr w:rsidR="00915EE0" w:rsidRPr="000271F9" w14:paraId="5F36D6EB" w14:textId="59D22097" w:rsidTr="007C17C0">
        <w:tc>
          <w:tcPr>
            <w:tcW w:w="709" w:type="dxa"/>
            <w:tcBorders>
              <w:top w:val="nil"/>
            </w:tcBorders>
            <w:shd w:val="clear" w:color="auto" w:fill="FFFFFF"/>
            <w:vAlign w:val="center"/>
          </w:tcPr>
          <w:p w14:paraId="4B347A55" w14:textId="1D9E3687" w:rsidR="00915EE0" w:rsidRPr="000271F9" w:rsidRDefault="00915EE0" w:rsidP="00915EE0">
            <w:pPr>
              <w:pStyle w:val="CETBodytext"/>
              <w:ind w:right="-1"/>
              <w:jc w:val="center"/>
              <w:rPr>
                <w:rFonts w:cs="Arial"/>
                <w:sz w:val="16"/>
                <w:szCs w:val="16"/>
                <w:lang w:val="en-GB"/>
              </w:rPr>
            </w:pPr>
            <w:r w:rsidRPr="000271F9">
              <w:rPr>
                <w:rFonts w:cs="Arial"/>
                <w:color w:val="000000"/>
                <w:sz w:val="16"/>
                <w:szCs w:val="16"/>
                <w:lang w:val="en-GB" w:eastAsia="ca-ES"/>
              </w:rPr>
              <w:t>40P2</w:t>
            </w:r>
          </w:p>
        </w:tc>
        <w:tc>
          <w:tcPr>
            <w:tcW w:w="851" w:type="dxa"/>
            <w:shd w:val="clear" w:color="auto" w:fill="FFFFFF"/>
            <w:vAlign w:val="center"/>
          </w:tcPr>
          <w:p w14:paraId="3745FC6D" w14:textId="3361D1E7"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207,000</w:t>
            </w:r>
          </w:p>
        </w:tc>
        <w:tc>
          <w:tcPr>
            <w:tcW w:w="850" w:type="dxa"/>
            <w:shd w:val="clear" w:color="auto" w:fill="FFFFFF"/>
            <w:vAlign w:val="center"/>
          </w:tcPr>
          <w:p w14:paraId="12F1AA82" w14:textId="02ED5205"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3,444</w:t>
            </w:r>
          </w:p>
        </w:tc>
        <w:tc>
          <w:tcPr>
            <w:tcW w:w="709" w:type="dxa"/>
            <w:shd w:val="clear" w:color="auto" w:fill="FFFFFF"/>
            <w:vAlign w:val="center"/>
          </w:tcPr>
          <w:p w14:paraId="5C26E696" w14:textId="1AE41AD7"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714</w:t>
            </w:r>
          </w:p>
        </w:tc>
        <w:tc>
          <w:tcPr>
            <w:tcW w:w="709" w:type="dxa"/>
            <w:shd w:val="clear" w:color="auto" w:fill="FFFFFF"/>
            <w:vAlign w:val="center"/>
          </w:tcPr>
          <w:p w14:paraId="5B68EC85" w14:textId="1307E79E"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820</w:t>
            </w:r>
          </w:p>
        </w:tc>
        <w:tc>
          <w:tcPr>
            <w:tcW w:w="850" w:type="dxa"/>
            <w:shd w:val="clear" w:color="auto" w:fill="FFFFFF"/>
            <w:vAlign w:val="center"/>
          </w:tcPr>
          <w:p w14:paraId="634696F6" w14:textId="7FEB64F2"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617</w:t>
            </w:r>
          </w:p>
        </w:tc>
        <w:tc>
          <w:tcPr>
            <w:tcW w:w="851" w:type="dxa"/>
            <w:shd w:val="clear" w:color="auto" w:fill="FFFFFF"/>
            <w:vAlign w:val="center"/>
          </w:tcPr>
          <w:p w14:paraId="261A43BF" w14:textId="1FA934C0"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26</w:t>
            </w:r>
          </w:p>
        </w:tc>
        <w:tc>
          <w:tcPr>
            <w:tcW w:w="850" w:type="dxa"/>
            <w:shd w:val="clear" w:color="auto" w:fill="FFFFFF"/>
            <w:vAlign w:val="center"/>
          </w:tcPr>
          <w:p w14:paraId="58A5AAD6" w14:textId="3651551C"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542</w:t>
            </w:r>
          </w:p>
        </w:tc>
        <w:tc>
          <w:tcPr>
            <w:tcW w:w="709" w:type="dxa"/>
            <w:shd w:val="clear" w:color="auto" w:fill="FFFFFF"/>
            <w:vAlign w:val="center"/>
          </w:tcPr>
          <w:p w14:paraId="6697B346" w14:textId="15BA3138"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112</w:t>
            </w:r>
          </w:p>
        </w:tc>
        <w:tc>
          <w:tcPr>
            <w:tcW w:w="850" w:type="dxa"/>
            <w:shd w:val="clear" w:color="auto" w:fill="FFFFFF"/>
            <w:vAlign w:val="center"/>
          </w:tcPr>
          <w:p w14:paraId="64C574F8" w14:textId="2AE19854"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&lt;6.7</w:t>
            </w:r>
          </w:p>
        </w:tc>
        <w:tc>
          <w:tcPr>
            <w:tcW w:w="849" w:type="dxa"/>
            <w:shd w:val="clear" w:color="auto" w:fill="FFFFFF"/>
            <w:vAlign w:val="center"/>
          </w:tcPr>
          <w:p w14:paraId="0625478E" w14:textId="1BE4E2C5" w:rsidR="00915EE0" w:rsidRPr="000271F9" w:rsidRDefault="00915EE0" w:rsidP="00915EE0">
            <w:pPr>
              <w:pStyle w:val="CETBodytext"/>
              <w:ind w:right="-1"/>
              <w:jc w:val="center"/>
              <w:rPr>
                <w:sz w:val="16"/>
                <w:szCs w:val="16"/>
                <w:lang w:val="en-GB"/>
              </w:rPr>
            </w:pPr>
            <w:r>
              <w:rPr>
                <w:rFonts w:cs="Arial"/>
                <w:color w:val="000000"/>
                <w:sz w:val="16"/>
                <w:szCs w:val="16"/>
                <w:lang w:val="en-GB"/>
              </w:rPr>
              <w:t>&lt;6.6</w:t>
            </w:r>
          </w:p>
        </w:tc>
        <w:tc>
          <w:tcPr>
            <w:tcW w:w="22" w:type="dxa"/>
            <w:shd w:val="clear" w:color="auto" w:fill="FFFFFF"/>
          </w:tcPr>
          <w:p w14:paraId="6D3916F2" w14:textId="77777777" w:rsidR="00915EE0" w:rsidRPr="000271F9" w:rsidRDefault="00915EE0" w:rsidP="00915EE0">
            <w:pPr>
              <w:pStyle w:val="CETBodytext"/>
              <w:ind w:right="-1"/>
              <w:jc w:val="center"/>
              <w:rPr>
                <w:sz w:val="16"/>
                <w:szCs w:val="16"/>
                <w:lang w:val="en-GB"/>
              </w:rPr>
            </w:pPr>
          </w:p>
        </w:tc>
      </w:tr>
      <w:tr w:rsidR="00915EE0" w:rsidRPr="000271F9" w14:paraId="09B545E9" w14:textId="423236CD" w:rsidTr="007C17C0">
        <w:tc>
          <w:tcPr>
            <w:tcW w:w="709" w:type="dxa"/>
            <w:shd w:val="clear" w:color="auto" w:fill="FFFFFF"/>
            <w:vAlign w:val="center"/>
          </w:tcPr>
          <w:p w14:paraId="55DFE863" w14:textId="185A1132" w:rsidR="00915EE0" w:rsidRPr="000271F9" w:rsidRDefault="00915EE0" w:rsidP="00915EE0">
            <w:pPr>
              <w:pStyle w:val="CETBodytext"/>
              <w:ind w:right="-1"/>
              <w:jc w:val="center"/>
              <w:rPr>
                <w:rFonts w:cs="Arial"/>
                <w:sz w:val="16"/>
                <w:szCs w:val="16"/>
                <w:lang w:val="en-GB"/>
              </w:rPr>
            </w:pPr>
            <w:r w:rsidRPr="000271F9">
              <w:rPr>
                <w:rFonts w:cs="Arial"/>
                <w:color w:val="000000"/>
                <w:sz w:val="16"/>
                <w:szCs w:val="16"/>
                <w:lang w:val="en-GB" w:eastAsia="ca-ES"/>
              </w:rPr>
              <w:t>41P2</w:t>
            </w:r>
          </w:p>
        </w:tc>
        <w:tc>
          <w:tcPr>
            <w:tcW w:w="851" w:type="dxa"/>
            <w:shd w:val="clear" w:color="auto" w:fill="FFFFFF"/>
            <w:vAlign w:val="center"/>
          </w:tcPr>
          <w:p w14:paraId="09E2F0D7" w14:textId="3F4A3120"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110,000</w:t>
            </w:r>
          </w:p>
        </w:tc>
        <w:tc>
          <w:tcPr>
            <w:tcW w:w="850" w:type="dxa"/>
            <w:shd w:val="clear" w:color="auto" w:fill="FFFFFF"/>
            <w:vAlign w:val="center"/>
          </w:tcPr>
          <w:p w14:paraId="623E1789" w14:textId="171C7DC4"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3,866</w:t>
            </w:r>
          </w:p>
        </w:tc>
        <w:tc>
          <w:tcPr>
            <w:tcW w:w="709" w:type="dxa"/>
            <w:shd w:val="clear" w:color="auto" w:fill="FFFFFF"/>
            <w:vAlign w:val="center"/>
          </w:tcPr>
          <w:p w14:paraId="0319BBCA" w14:textId="2946CDEF"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427</w:t>
            </w:r>
          </w:p>
        </w:tc>
        <w:tc>
          <w:tcPr>
            <w:tcW w:w="709" w:type="dxa"/>
            <w:shd w:val="clear" w:color="auto" w:fill="FFFFFF"/>
            <w:vAlign w:val="center"/>
          </w:tcPr>
          <w:p w14:paraId="0D45DFC5" w14:textId="5644FF53"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746</w:t>
            </w:r>
          </w:p>
        </w:tc>
        <w:tc>
          <w:tcPr>
            <w:tcW w:w="850" w:type="dxa"/>
            <w:shd w:val="clear" w:color="auto" w:fill="FFFFFF"/>
            <w:vAlign w:val="center"/>
          </w:tcPr>
          <w:p w14:paraId="4CA64290" w14:textId="240342CA"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429</w:t>
            </w:r>
          </w:p>
        </w:tc>
        <w:tc>
          <w:tcPr>
            <w:tcW w:w="851" w:type="dxa"/>
            <w:shd w:val="clear" w:color="auto" w:fill="FFFFFF"/>
            <w:vAlign w:val="center"/>
          </w:tcPr>
          <w:p w14:paraId="21546F6A" w14:textId="495B1724"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19</w:t>
            </w:r>
          </w:p>
        </w:tc>
        <w:tc>
          <w:tcPr>
            <w:tcW w:w="850" w:type="dxa"/>
            <w:shd w:val="clear" w:color="auto" w:fill="FFFFFF"/>
            <w:vAlign w:val="center"/>
          </w:tcPr>
          <w:p w14:paraId="3F42E949" w14:textId="298FC682"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542</w:t>
            </w:r>
          </w:p>
        </w:tc>
        <w:tc>
          <w:tcPr>
            <w:tcW w:w="709" w:type="dxa"/>
            <w:shd w:val="clear" w:color="auto" w:fill="FFFFFF"/>
            <w:vAlign w:val="center"/>
          </w:tcPr>
          <w:p w14:paraId="04FC5CB5" w14:textId="4040DA18"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60</w:t>
            </w:r>
          </w:p>
        </w:tc>
        <w:tc>
          <w:tcPr>
            <w:tcW w:w="850" w:type="dxa"/>
            <w:shd w:val="clear" w:color="auto" w:fill="FFFFFF"/>
            <w:vAlign w:val="center"/>
          </w:tcPr>
          <w:p w14:paraId="607D2E4B" w14:textId="5A779889"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&lt;6.7</w:t>
            </w:r>
          </w:p>
        </w:tc>
        <w:tc>
          <w:tcPr>
            <w:tcW w:w="849" w:type="dxa"/>
            <w:shd w:val="clear" w:color="auto" w:fill="FFFFFF"/>
            <w:vAlign w:val="center"/>
          </w:tcPr>
          <w:p w14:paraId="3D65E955" w14:textId="3EB52FCC" w:rsidR="00915EE0" w:rsidRPr="000271F9" w:rsidRDefault="00915EE0" w:rsidP="00915EE0">
            <w:pPr>
              <w:pStyle w:val="CETBodytext"/>
              <w:ind w:right="-1"/>
              <w:jc w:val="center"/>
              <w:rPr>
                <w:sz w:val="16"/>
                <w:szCs w:val="16"/>
                <w:lang w:val="en-GB"/>
              </w:rPr>
            </w:pPr>
            <w:r>
              <w:rPr>
                <w:rFonts w:cs="Arial"/>
                <w:color w:val="000000"/>
                <w:sz w:val="16"/>
                <w:szCs w:val="16"/>
                <w:lang w:val="en-GB"/>
              </w:rPr>
              <w:t>&lt;6.6</w:t>
            </w:r>
          </w:p>
        </w:tc>
        <w:tc>
          <w:tcPr>
            <w:tcW w:w="22" w:type="dxa"/>
            <w:shd w:val="clear" w:color="auto" w:fill="FFFFFF"/>
          </w:tcPr>
          <w:p w14:paraId="1B6D3E1A" w14:textId="77777777" w:rsidR="00915EE0" w:rsidRPr="000271F9" w:rsidRDefault="00915EE0" w:rsidP="00915EE0">
            <w:pPr>
              <w:pStyle w:val="CETBodytext"/>
              <w:ind w:right="-1"/>
              <w:jc w:val="center"/>
              <w:rPr>
                <w:sz w:val="16"/>
                <w:szCs w:val="16"/>
                <w:lang w:val="en-GB"/>
              </w:rPr>
            </w:pPr>
          </w:p>
        </w:tc>
      </w:tr>
      <w:tr w:rsidR="00915EE0" w:rsidRPr="000271F9" w14:paraId="5A3CCE3F" w14:textId="48F426F0" w:rsidTr="007C17C0">
        <w:tc>
          <w:tcPr>
            <w:tcW w:w="709" w:type="dxa"/>
            <w:shd w:val="clear" w:color="auto" w:fill="FFFFFF"/>
            <w:vAlign w:val="center"/>
          </w:tcPr>
          <w:p w14:paraId="0A47C1EE" w14:textId="263062F3" w:rsidR="00915EE0" w:rsidRPr="000271F9" w:rsidRDefault="00915EE0" w:rsidP="00915EE0">
            <w:pPr>
              <w:pStyle w:val="CETBodytext"/>
              <w:ind w:right="-1"/>
              <w:jc w:val="center"/>
              <w:rPr>
                <w:rFonts w:cs="Arial"/>
                <w:sz w:val="16"/>
                <w:szCs w:val="16"/>
                <w:lang w:val="en-GB"/>
              </w:rPr>
            </w:pPr>
            <w:r w:rsidRPr="000271F9">
              <w:rPr>
                <w:rFonts w:cs="Arial"/>
                <w:color w:val="000000"/>
                <w:sz w:val="16"/>
                <w:szCs w:val="16"/>
                <w:lang w:val="en-GB" w:eastAsia="ca-ES"/>
              </w:rPr>
              <w:t>42P2</w:t>
            </w:r>
          </w:p>
        </w:tc>
        <w:tc>
          <w:tcPr>
            <w:tcW w:w="851" w:type="dxa"/>
            <w:shd w:val="clear" w:color="auto" w:fill="FFFFFF"/>
            <w:vAlign w:val="center"/>
          </w:tcPr>
          <w:p w14:paraId="7DE78978" w14:textId="1A892310"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96,000</w:t>
            </w:r>
          </w:p>
        </w:tc>
        <w:tc>
          <w:tcPr>
            <w:tcW w:w="850" w:type="dxa"/>
            <w:shd w:val="clear" w:color="auto" w:fill="FFFFFF"/>
            <w:vAlign w:val="center"/>
          </w:tcPr>
          <w:p w14:paraId="3691C1C5" w14:textId="5E773C6F"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3,649</w:t>
            </w:r>
          </w:p>
        </w:tc>
        <w:tc>
          <w:tcPr>
            <w:tcW w:w="709" w:type="dxa"/>
            <w:shd w:val="clear" w:color="auto" w:fill="FFFFFF"/>
            <w:vAlign w:val="center"/>
          </w:tcPr>
          <w:p w14:paraId="10C3821A" w14:textId="4D51B6F6"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352</w:t>
            </w:r>
          </w:p>
        </w:tc>
        <w:tc>
          <w:tcPr>
            <w:tcW w:w="709" w:type="dxa"/>
            <w:shd w:val="clear" w:color="auto" w:fill="FFFFFF"/>
            <w:vAlign w:val="center"/>
          </w:tcPr>
          <w:p w14:paraId="3762E9A0" w14:textId="320D4A52"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800</w:t>
            </w:r>
          </w:p>
        </w:tc>
        <w:tc>
          <w:tcPr>
            <w:tcW w:w="850" w:type="dxa"/>
            <w:shd w:val="clear" w:color="auto" w:fill="FFFFFF"/>
            <w:vAlign w:val="center"/>
          </w:tcPr>
          <w:p w14:paraId="68A97238" w14:textId="7EEBD5C8"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112</w:t>
            </w:r>
          </w:p>
        </w:tc>
        <w:tc>
          <w:tcPr>
            <w:tcW w:w="851" w:type="dxa"/>
            <w:shd w:val="clear" w:color="auto" w:fill="FFFFFF"/>
            <w:vAlign w:val="center"/>
          </w:tcPr>
          <w:p w14:paraId="478FB90B" w14:textId="05E602A0"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&lt;10</w:t>
            </w:r>
          </w:p>
        </w:tc>
        <w:tc>
          <w:tcPr>
            <w:tcW w:w="850" w:type="dxa"/>
            <w:shd w:val="clear" w:color="auto" w:fill="FFFFFF"/>
            <w:vAlign w:val="center"/>
          </w:tcPr>
          <w:p w14:paraId="6FBAA7A5" w14:textId="58672E6B"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861</w:t>
            </w:r>
          </w:p>
        </w:tc>
        <w:tc>
          <w:tcPr>
            <w:tcW w:w="709" w:type="dxa"/>
            <w:shd w:val="clear" w:color="auto" w:fill="FFFFFF"/>
            <w:vAlign w:val="center"/>
          </w:tcPr>
          <w:p w14:paraId="66BE5E2C" w14:textId="2719E50F"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83</w:t>
            </w:r>
          </w:p>
        </w:tc>
        <w:tc>
          <w:tcPr>
            <w:tcW w:w="850" w:type="dxa"/>
            <w:shd w:val="clear" w:color="auto" w:fill="FFFFFF"/>
            <w:vAlign w:val="center"/>
          </w:tcPr>
          <w:p w14:paraId="302FBA4B" w14:textId="545A67FC"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&lt;6.7</w:t>
            </w:r>
          </w:p>
        </w:tc>
        <w:tc>
          <w:tcPr>
            <w:tcW w:w="849" w:type="dxa"/>
            <w:shd w:val="clear" w:color="auto" w:fill="FFFFFF"/>
            <w:vAlign w:val="center"/>
          </w:tcPr>
          <w:p w14:paraId="320A8FD6" w14:textId="7AB47A21" w:rsidR="00915EE0" w:rsidRPr="000271F9" w:rsidRDefault="00915EE0" w:rsidP="00915EE0">
            <w:pPr>
              <w:pStyle w:val="CETBodytext"/>
              <w:ind w:right="-1"/>
              <w:jc w:val="center"/>
              <w:rPr>
                <w:sz w:val="16"/>
                <w:szCs w:val="16"/>
                <w:lang w:val="en-GB"/>
              </w:rPr>
            </w:pPr>
            <w:r>
              <w:rPr>
                <w:rFonts w:cs="Arial"/>
                <w:color w:val="000000"/>
                <w:sz w:val="16"/>
                <w:szCs w:val="16"/>
                <w:lang w:val="en-GB"/>
              </w:rPr>
              <w:t>&lt;6.6</w:t>
            </w:r>
          </w:p>
        </w:tc>
        <w:tc>
          <w:tcPr>
            <w:tcW w:w="22" w:type="dxa"/>
            <w:shd w:val="clear" w:color="auto" w:fill="FFFFFF"/>
          </w:tcPr>
          <w:p w14:paraId="5986A791" w14:textId="77777777" w:rsidR="00915EE0" w:rsidRPr="000271F9" w:rsidRDefault="00915EE0" w:rsidP="00915EE0">
            <w:pPr>
              <w:pStyle w:val="CETBodytext"/>
              <w:ind w:right="-1"/>
              <w:jc w:val="center"/>
              <w:rPr>
                <w:sz w:val="16"/>
                <w:szCs w:val="16"/>
                <w:lang w:val="en-GB"/>
              </w:rPr>
            </w:pPr>
          </w:p>
        </w:tc>
      </w:tr>
      <w:tr w:rsidR="00915EE0" w:rsidRPr="000271F9" w14:paraId="260A43A0" w14:textId="77777777" w:rsidTr="007C17C0">
        <w:tc>
          <w:tcPr>
            <w:tcW w:w="709" w:type="dxa"/>
            <w:shd w:val="clear" w:color="auto" w:fill="FFFFFF"/>
            <w:vAlign w:val="center"/>
          </w:tcPr>
          <w:p w14:paraId="13C7A488" w14:textId="19CA1ED7" w:rsidR="00915EE0" w:rsidRPr="000271F9" w:rsidRDefault="00915EE0" w:rsidP="00915EE0">
            <w:pPr>
              <w:pStyle w:val="CETBodytext"/>
              <w:ind w:right="-1"/>
              <w:jc w:val="center"/>
              <w:rPr>
                <w:rFonts w:cs="Arial"/>
                <w:sz w:val="16"/>
                <w:szCs w:val="16"/>
                <w:lang w:val="en-GB"/>
              </w:rPr>
            </w:pPr>
            <w:r w:rsidRPr="000271F9">
              <w:rPr>
                <w:rFonts w:cs="Arial"/>
                <w:color w:val="000000"/>
                <w:sz w:val="16"/>
                <w:szCs w:val="16"/>
                <w:lang w:val="en-GB" w:eastAsia="ca-ES"/>
              </w:rPr>
              <w:t>43P1</w:t>
            </w:r>
          </w:p>
        </w:tc>
        <w:tc>
          <w:tcPr>
            <w:tcW w:w="851" w:type="dxa"/>
            <w:shd w:val="clear" w:color="auto" w:fill="FFFFFF"/>
            <w:vAlign w:val="center"/>
          </w:tcPr>
          <w:p w14:paraId="6CFFBD2F" w14:textId="7A0DEEF3"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137,000</w:t>
            </w:r>
          </w:p>
        </w:tc>
        <w:tc>
          <w:tcPr>
            <w:tcW w:w="850" w:type="dxa"/>
            <w:shd w:val="clear" w:color="auto" w:fill="FFFFFF"/>
            <w:vAlign w:val="center"/>
          </w:tcPr>
          <w:p w14:paraId="2A09B4BA" w14:textId="0394E01C"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32,768</w:t>
            </w:r>
          </w:p>
        </w:tc>
        <w:tc>
          <w:tcPr>
            <w:tcW w:w="709" w:type="dxa"/>
            <w:shd w:val="clear" w:color="auto" w:fill="FFFFFF"/>
            <w:vAlign w:val="center"/>
          </w:tcPr>
          <w:p w14:paraId="516718C3" w14:textId="01664128"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1,370</w:t>
            </w:r>
          </w:p>
        </w:tc>
        <w:tc>
          <w:tcPr>
            <w:tcW w:w="709" w:type="dxa"/>
            <w:shd w:val="clear" w:color="auto" w:fill="FFFFFF"/>
            <w:vAlign w:val="center"/>
          </w:tcPr>
          <w:p w14:paraId="7B2DDED5" w14:textId="4ADE4ABC"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936</w:t>
            </w:r>
          </w:p>
        </w:tc>
        <w:tc>
          <w:tcPr>
            <w:tcW w:w="850" w:type="dxa"/>
            <w:shd w:val="clear" w:color="auto" w:fill="FFFFFF"/>
            <w:vAlign w:val="center"/>
          </w:tcPr>
          <w:p w14:paraId="29CA8419" w14:textId="4CE5F8C5"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958</w:t>
            </w:r>
          </w:p>
        </w:tc>
        <w:tc>
          <w:tcPr>
            <w:tcW w:w="851" w:type="dxa"/>
            <w:shd w:val="clear" w:color="auto" w:fill="FFFFFF"/>
            <w:vAlign w:val="center"/>
          </w:tcPr>
          <w:p w14:paraId="593A6A27" w14:textId="2D858724"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54</w:t>
            </w:r>
          </w:p>
        </w:tc>
        <w:tc>
          <w:tcPr>
            <w:tcW w:w="850" w:type="dxa"/>
            <w:shd w:val="clear" w:color="auto" w:fill="FFFFFF"/>
            <w:vAlign w:val="center"/>
          </w:tcPr>
          <w:p w14:paraId="3107476A" w14:textId="769E474B"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512</w:t>
            </w:r>
          </w:p>
        </w:tc>
        <w:tc>
          <w:tcPr>
            <w:tcW w:w="709" w:type="dxa"/>
            <w:shd w:val="clear" w:color="auto" w:fill="FFFFFF"/>
            <w:vAlign w:val="center"/>
          </w:tcPr>
          <w:p w14:paraId="7F4B80E6" w14:textId="3121F292"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70</w:t>
            </w:r>
          </w:p>
        </w:tc>
        <w:tc>
          <w:tcPr>
            <w:tcW w:w="850" w:type="dxa"/>
            <w:shd w:val="clear" w:color="auto" w:fill="FFFFFF"/>
            <w:vAlign w:val="center"/>
          </w:tcPr>
          <w:p w14:paraId="0E9CFE21" w14:textId="7E639B49"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&lt;6.7</w:t>
            </w:r>
          </w:p>
        </w:tc>
        <w:tc>
          <w:tcPr>
            <w:tcW w:w="849" w:type="dxa"/>
            <w:shd w:val="clear" w:color="auto" w:fill="FFFFFF"/>
            <w:vAlign w:val="center"/>
          </w:tcPr>
          <w:p w14:paraId="37CDF428" w14:textId="36BAF894" w:rsidR="00915EE0" w:rsidRPr="000271F9" w:rsidRDefault="00915EE0" w:rsidP="00915EE0">
            <w:pPr>
              <w:pStyle w:val="CETBodytext"/>
              <w:ind w:right="-1"/>
              <w:jc w:val="center"/>
              <w:rPr>
                <w:sz w:val="16"/>
                <w:szCs w:val="16"/>
                <w:lang w:val="en-GB"/>
              </w:rPr>
            </w:pPr>
            <w:r>
              <w:rPr>
                <w:rFonts w:cs="Arial"/>
                <w:color w:val="000000"/>
                <w:sz w:val="16"/>
                <w:szCs w:val="16"/>
                <w:lang w:val="en-GB"/>
              </w:rPr>
              <w:t>&lt;6.6</w:t>
            </w:r>
          </w:p>
        </w:tc>
        <w:tc>
          <w:tcPr>
            <w:tcW w:w="22" w:type="dxa"/>
            <w:shd w:val="clear" w:color="auto" w:fill="FFFFFF"/>
          </w:tcPr>
          <w:p w14:paraId="731C76E6" w14:textId="77777777" w:rsidR="00915EE0" w:rsidRPr="000271F9" w:rsidRDefault="00915EE0" w:rsidP="00915EE0">
            <w:pPr>
              <w:pStyle w:val="CETBodytext"/>
              <w:ind w:right="-1"/>
              <w:jc w:val="center"/>
              <w:rPr>
                <w:sz w:val="16"/>
                <w:szCs w:val="16"/>
                <w:lang w:val="en-GB"/>
              </w:rPr>
            </w:pPr>
          </w:p>
        </w:tc>
      </w:tr>
      <w:tr w:rsidR="00915EE0" w:rsidRPr="000271F9" w14:paraId="2601DA53" w14:textId="77777777" w:rsidTr="007C17C0">
        <w:tc>
          <w:tcPr>
            <w:tcW w:w="709" w:type="dxa"/>
            <w:shd w:val="clear" w:color="auto" w:fill="FFFFFF"/>
            <w:vAlign w:val="center"/>
          </w:tcPr>
          <w:p w14:paraId="1ADB6282" w14:textId="68752CAD" w:rsidR="00915EE0" w:rsidRPr="000271F9" w:rsidRDefault="00915EE0" w:rsidP="00915EE0">
            <w:pPr>
              <w:pStyle w:val="CETBodytext"/>
              <w:ind w:right="-1"/>
              <w:jc w:val="center"/>
              <w:rPr>
                <w:rFonts w:cs="Arial"/>
                <w:sz w:val="16"/>
                <w:szCs w:val="16"/>
                <w:lang w:val="en-GB"/>
              </w:rPr>
            </w:pPr>
            <w:r w:rsidRPr="000271F9">
              <w:rPr>
                <w:rFonts w:cs="Arial"/>
                <w:color w:val="000000"/>
                <w:sz w:val="16"/>
                <w:szCs w:val="16"/>
                <w:lang w:val="en-GB" w:eastAsia="ca-ES"/>
              </w:rPr>
              <w:t>44P1</w:t>
            </w:r>
          </w:p>
        </w:tc>
        <w:tc>
          <w:tcPr>
            <w:tcW w:w="851" w:type="dxa"/>
            <w:shd w:val="clear" w:color="auto" w:fill="FFFFFF"/>
            <w:vAlign w:val="center"/>
          </w:tcPr>
          <w:p w14:paraId="6D5EE83F" w14:textId="723FE1C7"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222,000</w:t>
            </w:r>
          </w:p>
        </w:tc>
        <w:tc>
          <w:tcPr>
            <w:tcW w:w="850" w:type="dxa"/>
            <w:shd w:val="clear" w:color="auto" w:fill="FFFFFF"/>
            <w:vAlign w:val="center"/>
          </w:tcPr>
          <w:p w14:paraId="6D009C9D" w14:textId="17C595F1"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5,161</w:t>
            </w:r>
          </w:p>
        </w:tc>
        <w:tc>
          <w:tcPr>
            <w:tcW w:w="709" w:type="dxa"/>
            <w:shd w:val="clear" w:color="auto" w:fill="FFFFFF"/>
            <w:vAlign w:val="center"/>
          </w:tcPr>
          <w:p w14:paraId="4B852A3F" w14:textId="121601C4"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1,146</w:t>
            </w:r>
          </w:p>
        </w:tc>
        <w:tc>
          <w:tcPr>
            <w:tcW w:w="709" w:type="dxa"/>
            <w:shd w:val="clear" w:color="auto" w:fill="FFFFFF"/>
            <w:vAlign w:val="center"/>
          </w:tcPr>
          <w:p w14:paraId="4EB28C6D" w14:textId="714E6D0E"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341</w:t>
            </w:r>
          </w:p>
        </w:tc>
        <w:tc>
          <w:tcPr>
            <w:tcW w:w="850" w:type="dxa"/>
            <w:shd w:val="clear" w:color="auto" w:fill="FFFFFF"/>
            <w:vAlign w:val="center"/>
          </w:tcPr>
          <w:p w14:paraId="32C20DC3" w14:textId="68BA9C68"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114</w:t>
            </w:r>
          </w:p>
        </w:tc>
        <w:tc>
          <w:tcPr>
            <w:tcW w:w="851" w:type="dxa"/>
            <w:shd w:val="clear" w:color="auto" w:fill="FFFFFF"/>
            <w:vAlign w:val="center"/>
          </w:tcPr>
          <w:p w14:paraId="5996B559" w14:textId="1C2316A0"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&lt;10</w:t>
            </w:r>
          </w:p>
        </w:tc>
        <w:tc>
          <w:tcPr>
            <w:tcW w:w="850" w:type="dxa"/>
            <w:shd w:val="clear" w:color="auto" w:fill="FFFFFF"/>
            <w:vAlign w:val="center"/>
          </w:tcPr>
          <w:p w14:paraId="05B80A6D" w14:textId="14F342C6"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483</w:t>
            </w:r>
          </w:p>
        </w:tc>
        <w:tc>
          <w:tcPr>
            <w:tcW w:w="709" w:type="dxa"/>
            <w:shd w:val="clear" w:color="auto" w:fill="FFFFFF"/>
            <w:vAlign w:val="center"/>
          </w:tcPr>
          <w:p w14:paraId="0074AB14" w14:textId="535575BA"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107</w:t>
            </w:r>
          </w:p>
        </w:tc>
        <w:tc>
          <w:tcPr>
            <w:tcW w:w="850" w:type="dxa"/>
            <w:shd w:val="clear" w:color="auto" w:fill="FFFFFF"/>
            <w:vAlign w:val="center"/>
          </w:tcPr>
          <w:p w14:paraId="16D3C994" w14:textId="10924B92"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&lt;4.3</w:t>
            </w:r>
          </w:p>
        </w:tc>
        <w:tc>
          <w:tcPr>
            <w:tcW w:w="849" w:type="dxa"/>
            <w:shd w:val="clear" w:color="auto" w:fill="FFFFFF"/>
            <w:vAlign w:val="center"/>
          </w:tcPr>
          <w:p w14:paraId="55E8E5CB" w14:textId="34BDC41E" w:rsidR="00915EE0" w:rsidRPr="000271F9" w:rsidRDefault="00915EE0" w:rsidP="00915EE0">
            <w:pPr>
              <w:pStyle w:val="CETBodytext"/>
              <w:ind w:right="-1"/>
              <w:jc w:val="center"/>
              <w:rPr>
                <w:sz w:val="16"/>
                <w:szCs w:val="16"/>
                <w:lang w:val="en-GB"/>
              </w:rPr>
            </w:pPr>
            <w:r>
              <w:rPr>
                <w:rFonts w:cs="Arial"/>
                <w:color w:val="000000"/>
                <w:sz w:val="16"/>
                <w:szCs w:val="16"/>
                <w:lang w:val="en-GB"/>
              </w:rPr>
              <w:t>&lt;4.2</w:t>
            </w:r>
          </w:p>
        </w:tc>
        <w:tc>
          <w:tcPr>
            <w:tcW w:w="22" w:type="dxa"/>
            <w:shd w:val="clear" w:color="auto" w:fill="FFFFFF"/>
          </w:tcPr>
          <w:p w14:paraId="62C47679" w14:textId="77777777" w:rsidR="00915EE0" w:rsidRPr="000271F9" w:rsidRDefault="00915EE0" w:rsidP="00915EE0">
            <w:pPr>
              <w:pStyle w:val="CETBodytext"/>
              <w:ind w:right="-1"/>
              <w:jc w:val="center"/>
              <w:rPr>
                <w:sz w:val="16"/>
                <w:szCs w:val="16"/>
                <w:lang w:val="en-GB"/>
              </w:rPr>
            </w:pPr>
          </w:p>
        </w:tc>
      </w:tr>
      <w:tr w:rsidR="00915EE0" w:rsidRPr="000271F9" w14:paraId="76745AE4" w14:textId="77777777" w:rsidTr="007C17C0">
        <w:tc>
          <w:tcPr>
            <w:tcW w:w="709" w:type="dxa"/>
            <w:shd w:val="clear" w:color="auto" w:fill="FFFFFF"/>
            <w:vAlign w:val="center"/>
          </w:tcPr>
          <w:p w14:paraId="302157E1" w14:textId="1417A748" w:rsidR="00915EE0" w:rsidRPr="000271F9" w:rsidRDefault="00915EE0" w:rsidP="00915EE0">
            <w:pPr>
              <w:pStyle w:val="CETBodytext"/>
              <w:ind w:right="-1"/>
              <w:jc w:val="center"/>
              <w:rPr>
                <w:rFonts w:cs="Arial"/>
                <w:sz w:val="16"/>
                <w:szCs w:val="16"/>
                <w:lang w:val="en-GB"/>
              </w:rPr>
            </w:pPr>
            <w:r w:rsidRPr="000271F9">
              <w:rPr>
                <w:rFonts w:cs="Arial"/>
                <w:color w:val="000000"/>
                <w:sz w:val="16"/>
                <w:szCs w:val="16"/>
                <w:lang w:val="en-GB" w:eastAsia="ca-ES"/>
              </w:rPr>
              <w:t>81P1</w:t>
            </w:r>
          </w:p>
        </w:tc>
        <w:tc>
          <w:tcPr>
            <w:tcW w:w="851" w:type="dxa"/>
            <w:shd w:val="clear" w:color="auto" w:fill="FFFFFF"/>
            <w:vAlign w:val="center"/>
          </w:tcPr>
          <w:p w14:paraId="0A350F49" w14:textId="6A792615"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113,300</w:t>
            </w:r>
          </w:p>
        </w:tc>
        <w:tc>
          <w:tcPr>
            <w:tcW w:w="850" w:type="dxa"/>
            <w:shd w:val="clear" w:color="auto" w:fill="FFFFFF"/>
            <w:vAlign w:val="center"/>
          </w:tcPr>
          <w:p w14:paraId="30980E01" w14:textId="44B6E4EC"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13,004</w:t>
            </w:r>
          </w:p>
        </w:tc>
        <w:tc>
          <w:tcPr>
            <w:tcW w:w="709" w:type="dxa"/>
            <w:shd w:val="clear" w:color="auto" w:fill="FFFFFF"/>
            <w:vAlign w:val="center"/>
          </w:tcPr>
          <w:p w14:paraId="545E15D4" w14:textId="3778FDCA"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1,473</w:t>
            </w:r>
          </w:p>
        </w:tc>
        <w:tc>
          <w:tcPr>
            <w:tcW w:w="709" w:type="dxa"/>
            <w:shd w:val="clear" w:color="auto" w:fill="FFFFFF"/>
            <w:vAlign w:val="center"/>
          </w:tcPr>
          <w:p w14:paraId="38783B36" w14:textId="37ACEFDF"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1,156</w:t>
            </w:r>
          </w:p>
        </w:tc>
        <w:tc>
          <w:tcPr>
            <w:tcW w:w="850" w:type="dxa"/>
            <w:shd w:val="clear" w:color="auto" w:fill="FFFFFF"/>
            <w:vAlign w:val="center"/>
          </w:tcPr>
          <w:p w14:paraId="77844E3F" w14:textId="007B0E6A"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631</w:t>
            </w:r>
          </w:p>
        </w:tc>
        <w:tc>
          <w:tcPr>
            <w:tcW w:w="851" w:type="dxa"/>
            <w:shd w:val="clear" w:color="auto" w:fill="FFFFFF"/>
            <w:vAlign w:val="center"/>
          </w:tcPr>
          <w:p w14:paraId="29BAB99B" w14:textId="0BE4A82A"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20</w:t>
            </w:r>
          </w:p>
        </w:tc>
        <w:tc>
          <w:tcPr>
            <w:tcW w:w="850" w:type="dxa"/>
            <w:shd w:val="clear" w:color="auto" w:fill="FFFFFF"/>
            <w:vAlign w:val="center"/>
          </w:tcPr>
          <w:p w14:paraId="7B6F2661" w14:textId="5E141AD0"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512</w:t>
            </w:r>
          </w:p>
        </w:tc>
        <w:tc>
          <w:tcPr>
            <w:tcW w:w="709" w:type="dxa"/>
            <w:shd w:val="clear" w:color="auto" w:fill="FFFFFF"/>
            <w:vAlign w:val="center"/>
          </w:tcPr>
          <w:p w14:paraId="7220447B" w14:textId="445594D0"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58</w:t>
            </w:r>
          </w:p>
        </w:tc>
        <w:tc>
          <w:tcPr>
            <w:tcW w:w="850" w:type="dxa"/>
            <w:shd w:val="clear" w:color="auto" w:fill="FFFFFF"/>
            <w:vAlign w:val="center"/>
          </w:tcPr>
          <w:p w14:paraId="5AF01C97" w14:textId="223AB94B"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&lt;7.5</w:t>
            </w:r>
          </w:p>
        </w:tc>
        <w:tc>
          <w:tcPr>
            <w:tcW w:w="849" w:type="dxa"/>
            <w:shd w:val="clear" w:color="auto" w:fill="FFFFFF"/>
            <w:vAlign w:val="center"/>
          </w:tcPr>
          <w:p w14:paraId="4885BB13" w14:textId="420542A9" w:rsidR="00915EE0" w:rsidRPr="000271F9" w:rsidRDefault="00915EE0" w:rsidP="00915EE0">
            <w:pPr>
              <w:pStyle w:val="CETBodytext"/>
              <w:ind w:right="-1"/>
              <w:jc w:val="center"/>
              <w:rPr>
                <w:sz w:val="16"/>
                <w:szCs w:val="16"/>
                <w:lang w:val="en-GB"/>
              </w:rPr>
            </w:pPr>
            <w:r>
              <w:rPr>
                <w:rFonts w:cs="Arial"/>
                <w:color w:val="000000"/>
                <w:sz w:val="16"/>
                <w:szCs w:val="16"/>
                <w:lang w:val="en-GB"/>
              </w:rPr>
              <w:t>&lt;7.4</w:t>
            </w:r>
          </w:p>
        </w:tc>
        <w:tc>
          <w:tcPr>
            <w:tcW w:w="22" w:type="dxa"/>
            <w:shd w:val="clear" w:color="auto" w:fill="FFFFFF"/>
          </w:tcPr>
          <w:p w14:paraId="4D66A929" w14:textId="77777777" w:rsidR="00915EE0" w:rsidRPr="000271F9" w:rsidRDefault="00915EE0" w:rsidP="00915EE0">
            <w:pPr>
              <w:pStyle w:val="CETBodytext"/>
              <w:ind w:right="-1"/>
              <w:jc w:val="center"/>
              <w:rPr>
                <w:sz w:val="16"/>
                <w:szCs w:val="16"/>
                <w:lang w:val="en-GB"/>
              </w:rPr>
            </w:pPr>
          </w:p>
        </w:tc>
      </w:tr>
      <w:tr w:rsidR="00915EE0" w:rsidRPr="000271F9" w14:paraId="3242E5B7" w14:textId="77777777" w:rsidTr="007C17C0">
        <w:tc>
          <w:tcPr>
            <w:tcW w:w="709" w:type="dxa"/>
            <w:shd w:val="clear" w:color="auto" w:fill="FFFFFF"/>
            <w:vAlign w:val="center"/>
          </w:tcPr>
          <w:p w14:paraId="68CFC43A" w14:textId="4663CB41" w:rsidR="00915EE0" w:rsidRPr="000271F9" w:rsidRDefault="00915EE0" w:rsidP="00915EE0">
            <w:pPr>
              <w:pStyle w:val="CETBodytext"/>
              <w:ind w:right="-1"/>
              <w:jc w:val="center"/>
              <w:rPr>
                <w:rFonts w:cs="Arial"/>
                <w:sz w:val="16"/>
                <w:szCs w:val="16"/>
                <w:lang w:val="en-GB"/>
              </w:rPr>
            </w:pPr>
            <w:r w:rsidRPr="000271F9">
              <w:rPr>
                <w:rFonts w:cs="Arial"/>
                <w:color w:val="000000"/>
                <w:sz w:val="16"/>
                <w:szCs w:val="16"/>
                <w:lang w:val="en-GB" w:eastAsia="ca-ES"/>
              </w:rPr>
              <w:t>85P1</w:t>
            </w:r>
          </w:p>
        </w:tc>
        <w:tc>
          <w:tcPr>
            <w:tcW w:w="851" w:type="dxa"/>
            <w:shd w:val="clear" w:color="auto" w:fill="FFFFFF"/>
            <w:vAlign w:val="center"/>
          </w:tcPr>
          <w:p w14:paraId="05A7D864" w14:textId="7D794703"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145,000</w:t>
            </w:r>
          </w:p>
        </w:tc>
        <w:tc>
          <w:tcPr>
            <w:tcW w:w="850" w:type="dxa"/>
            <w:shd w:val="clear" w:color="auto" w:fill="FFFFFF"/>
            <w:vAlign w:val="center"/>
          </w:tcPr>
          <w:p w14:paraId="13251659" w14:textId="30A64C74"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512</w:t>
            </w:r>
          </w:p>
        </w:tc>
        <w:tc>
          <w:tcPr>
            <w:tcW w:w="709" w:type="dxa"/>
            <w:shd w:val="clear" w:color="auto" w:fill="FFFFFF"/>
            <w:vAlign w:val="center"/>
          </w:tcPr>
          <w:p w14:paraId="10D719A5" w14:textId="76CFDC79"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74</w:t>
            </w:r>
          </w:p>
        </w:tc>
        <w:tc>
          <w:tcPr>
            <w:tcW w:w="709" w:type="dxa"/>
            <w:shd w:val="clear" w:color="auto" w:fill="FFFFFF"/>
            <w:vAlign w:val="center"/>
          </w:tcPr>
          <w:p w14:paraId="26FF8318" w14:textId="1F4A0219"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28</w:t>
            </w:r>
          </w:p>
        </w:tc>
        <w:tc>
          <w:tcPr>
            <w:tcW w:w="850" w:type="dxa"/>
            <w:shd w:val="clear" w:color="auto" w:fill="FFFFFF"/>
            <w:vAlign w:val="center"/>
          </w:tcPr>
          <w:p w14:paraId="3354F361" w14:textId="5D81DF95"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&lt;6</w:t>
            </w:r>
          </w:p>
        </w:tc>
        <w:tc>
          <w:tcPr>
            <w:tcW w:w="851" w:type="dxa"/>
            <w:shd w:val="clear" w:color="auto" w:fill="FFFFFF"/>
            <w:vAlign w:val="center"/>
          </w:tcPr>
          <w:p w14:paraId="5D09AAE6" w14:textId="532B3664"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&lt;6</w:t>
            </w:r>
          </w:p>
        </w:tc>
        <w:tc>
          <w:tcPr>
            <w:tcW w:w="850" w:type="dxa"/>
            <w:shd w:val="clear" w:color="auto" w:fill="FFFFFF"/>
            <w:vAlign w:val="center"/>
          </w:tcPr>
          <w:p w14:paraId="56EE3184" w14:textId="2F08EDB0"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96</w:t>
            </w:r>
          </w:p>
        </w:tc>
        <w:tc>
          <w:tcPr>
            <w:tcW w:w="709" w:type="dxa"/>
            <w:shd w:val="clear" w:color="auto" w:fill="FFFFFF"/>
            <w:vAlign w:val="center"/>
          </w:tcPr>
          <w:p w14:paraId="0AEE6761" w14:textId="04934AEA"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14</w:t>
            </w:r>
          </w:p>
        </w:tc>
        <w:tc>
          <w:tcPr>
            <w:tcW w:w="850" w:type="dxa"/>
            <w:shd w:val="clear" w:color="auto" w:fill="FFFFFF"/>
            <w:vAlign w:val="center"/>
          </w:tcPr>
          <w:p w14:paraId="7700A038" w14:textId="21AD9B8C"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&lt;4.3</w:t>
            </w:r>
          </w:p>
        </w:tc>
        <w:tc>
          <w:tcPr>
            <w:tcW w:w="849" w:type="dxa"/>
            <w:shd w:val="clear" w:color="auto" w:fill="FFFFFF"/>
            <w:vAlign w:val="center"/>
          </w:tcPr>
          <w:p w14:paraId="6E0F7615" w14:textId="1809FFA5" w:rsidR="00915EE0" w:rsidRPr="000271F9" w:rsidRDefault="00915EE0" w:rsidP="00915EE0">
            <w:pPr>
              <w:pStyle w:val="CETBodytext"/>
              <w:ind w:right="-1"/>
              <w:jc w:val="center"/>
              <w:rPr>
                <w:sz w:val="16"/>
                <w:szCs w:val="16"/>
                <w:lang w:val="en-GB"/>
              </w:rPr>
            </w:pPr>
            <w:r>
              <w:rPr>
                <w:rFonts w:cs="Arial"/>
                <w:color w:val="000000"/>
                <w:sz w:val="16"/>
                <w:szCs w:val="16"/>
                <w:lang w:val="en-GB"/>
              </w:rPr>
              <w:t>&lt;4.2</w:t>
            </w:r>
          </w:p>
        </w:tc>
        <w:tc>
          <w:tcPr>
            <w:tcW w:w="22" w:type="dxa"/>
            <w:shd w:val="clear" w:color="auto" w:fill="FFFFFF"/>
          </w:tcPr>
          <w:p w14:paraId="6231F9A4" w14:textId="77777777" w:rsidR="00915EE0" w:rsidRPr="000271F9" w:rsidRDefault="00915EE0" w:rsidP="00915EE0">
            <w:pPr>
              <w:pStyle w:val="CETBodytext"/>
              <w:ind w:right="-1"/>
              <w:jc w:val="center"/>
              <w:rPr>
                <w:sz w:val="16"/>
                <w:szCs w:val="16"/>
                <w:lang w:val="en-GB"/>
              </w:rPr>
            </w:pPr>
          </w:p>
        </w:tc>
      </w:tr>
      <w:tr w:rsidR="00915EE0" w:rsidRPr="000271F9" w14:paraId="5DC26643" w14:textId="77777777" w:rsidTr="007C17C0">
        <w:tc>
          <w:tcPr>
            <w:tcW w:w="709" w:type="dxa"/>
            <w:shd w:val="clear" w:color="auto" w:fill="FFFFFF"/>
            <w:vAlign w:val="center"/>
          </w:tcPr>
          <w:p w14:paraId="3A3A18F4" w14:textId="39716C32" w:rsidR="00915EE0" w:rsidRPr="000271F9" w:rsidRDefault="00915EE0" w:rsidP="00915EE0">
            <w:pPr>
              <w:pStyle w:val="CETBodytext"/>
              <w:ind w:right="-1"/>
              <w:jc w:val="center"/>
              <w:rPr>
                <w:rFonts w:cs="Arial"/>
                <w:sz w:val="16"/>
                <w:szCs w:val="16"/>
                <w:lang w:val="en-GB"/>
              </w:rPr>
            </w:pPr>
            <w:r w:rsidRPr="000271F9">
              <w:rPr>
                <w:rFonts w:cs="Arial"/>
                <w:color w:val="000000"/>
                <w:sz w:val="16"/>
                <w:szCs w:val="16"/>
                <w:lang w:val="en-GB" w:eastAsia="ca-ES"/>
              </w:rPr>
              <w:t>86P1</w:t>
            </w:r>
          </w:p>
        </w:tc>
        <w:tc>
          <w:tcPr>
            <w:tcW w:w="851" w:type="dxa"/>
            <w:shd w:val="clear" w:color="auto" w:fill="FFFFFF"/>
            <w:vAlign w:val="center"/>
          </w:tcPr>
          <w:p w14:paraId="61DC2D91" w14:textId="4F509E6B"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178,000</w:t>
            </w:r>
          </w:p>
        </w:tc>
        <w:tc>
          <w:tcPr>
            <w:tcW w:w="850" w:type="dxa"/>
            <w:shd w:val="clear" w:color="auto" w:fill="FFFFFF"/>
            <w:vAlign w:val="center"/>
          </w:tcPr>
          <w:p w14:paraId="56CD0737" w14:textId="62DA4A0F"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215</w:t>
            </w:r>
          </w:p>
        </w:tc>
        <w:tc>
          <w:tcPr>
            <w:tcW w:w="709" w:type="dxa"/>
            <w:shd w:val="clear" w:color="auto" w:fill="FFFFFF"/>
            <w:vAlign w:val="center"/>
          </w:tcPr>
          <w:p w14:paraId="129AA645" w14:textId="6B57FD75"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38</w:t>
            </w:r>
          </w:p>
        </w:tc>
        <w:tc>
          <w:tcPr>
            <w:tcW w:w="709" w:type="dxa"/>
            <w:shd w:val="clear" w:color="auto" w:fill="FFFFFF"/>
            <w:vAlign w:val="center"/>
          </w:tcPr>
          <w:p w14:paraId="51E95E03" w14:textId="29A373CE"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30</w:t>
            </w:r>
          </w:p>
        </w:tc>
        <w:tc>
          <w:tcPr>
            <w:tcW w:w="850" w:type="dxa"/>
            <w:shd w:val="clear" w:color="auto" w:fill="FFFFFF"/>
            <w:vAlign w:val="center"/>
          </w:tcPr>
          <w:p w14:paraId="00C874BB" w14:textId="79F06B2A"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&lt;6</w:t>
            </w:r>
          </w:p>
        </w:tc>
        <w:tc>
          <w:tcPr>
            <w:tcW w:w="851" w:type="dxa"/>
            <w:shd w:val="clear" w:color="auto" w:fill="FFFFFF"/>
            <w:vAlign w:val="center"/>
          </w:tcPr>
          <w:p w14:paraId="2532E308" w14:textId="14BC5BEA"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&lt;6</w:t>
            </w:r>
          </w:p>
        </w:tc>
        <w:tc>
          <w:tcPr>
            <w:tcW w:w="850" w:type="dxa"/>
            <w:shd w:val="clear" w:color="auto" w:fill="FFFFFF"/>
            <w:vAlign w:val="center"/>
          </w:tcPr>
          <w:p w14:paraId="2C3C6D1F" w14:textId="56020BDA"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76</w:t>
            </w:r>
          </w:p>
        </w:tc>
        <w:tc>
          <w:tcPr>
            <w:tcW w:w="709" w:type="dxa"/>
            <w:shd w:val="clear" w:color="auto" w:fill="FFFFFF"/>
            <w:vAlign w:val="center"/>
          </w:tcPr>
          <w:p w14:paraId="2532FA9E" w14:textId="278D94BF"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14</w:t>
            </w:r>
          </w:p>
        </w:tc>
        <w:tc>
          <w:tcPr>
            <w:tcW w:w="850" w:type="dxa"/>
            <w:shd w:val="clear" w:color="auto" w:fill="FFFFFF"/>
            <w:vAlign w:val="center"/>
          </w:tcPr>
          <w:p w14:paraId="2FC55202" w14:textId="7D902219"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&lt;7.5</w:t>
            </w:r>
          </w:p>
        </w:tc>
        <w:tc>
          <w:tcPr>
            <w:tcW w:w="849" w:type="dxa"/>
            <w:shd w:val="clear" w:color="auto" w:fill="FFFFFF"/>
            <w:vAlign w:val="center"/>
          </w:tcPr>
          <w:p w14:paraId="3FE7E750" w14:textId="09A357AA" w:rsidR="00915EE0" w:rsidRPr="000271F9" w:rsidRDefault="00915EE0" w:rsidP="00915EE0">
            <w:pPr>
              <w:pStyle w:val="CETBodytext"/>
              <w:ind w:right="-1"/>
              <w:jc w:val="center"/>
              <w:rPr>
                <w:sz w:val="16"/>
                <w:szCs w:val="16"/>
                <w:lang w:val="en-GB"/>
              </w:rPr>
            </w:pPr>
            <w:r>
              <w:rPr>
                <w:rFonts w:cs="Arial"/>
                <w:color w:val="000000"/>
                <w:sz w:val="16"/>
                <w:szCs w:val="16"/>
                <w:lang w:val="en-GB"/>
              </w:rPr>
              <w:t>&lt;7.4</w:t>
            </w:r>
          </w:p>
        </w:tc>
        <w:tc>
          <w:tcPr>
            <w:tcW w:w="22" w:type="dxa"/>
            <w:shd w:val="clear" w:color="auto" w:fill="FFFFFF"/>
          </w:tcPr>
          <w:p w14:paraId="3EA1BC52" w14:textId="77777777" w:rsidR="00915EE0" w:rsidRPr="000271F9" w:rsidRDefault="00915EE0" w:rsidP="00915EE0">
            <w:pPr>
              <w:pStyle w:val="CETBodytext"/>
              <w:ind w:right="-1"/>
              <w:jc w:val="center"/>
              <w:rPr>
                <w:sz w:val="16"/>
                <w:szCs w:val="16"/>
                <w:lang w:val="en-GB"/>
              </w:rPr>
            </w:pPr>
          </w:p>
        </w:tc>
      </w:tr>
      <w:tr w:rsidR="00915EE0" w:rsidRPr="000271F9" w14:paraId="7E120745" w14:textId="77777777" w:rsidTr="007C17C0">
        <w:tc>
          <w:tcPr>
            <w:tcW w:w="709" w:type="dxa"/>
            <w:shd w:val="clear" w:color="auto" w:fill="FFFFFF"/>
            <w:vAlign w:val="center"/>
          </w:tcPr>
          <w:p w14:paraId="05D9F554" w14:textId="49FCB4FE" w:rsidR="00915EE0" w:rsidRPr="000271F9" w:rsidRDefault="00915EE0" w:rsidP="00915EE0">
            <w:pPr>
              <w:pStyle w:val="CETBodytext"/>
              <w:ind w:right="-1"/>
              <w:jc w:val="center"/>
              <w:rPr>
                <w:rFonts w:cs="Arial"/>
                <w:sz w:val="16"/>
                <w:szCs w:val="16"/>
                <w:lang w:val="en-GB"/>
              </w:rPr>
            </w:pPr>
            <w:r w:rsidRPr="000271F9">
              <w:rPr>
                <w:rFonts w:cs="Arial"/>
                <w:color w:val="000000"/>
                <w:sz w:val="16"/>
                <w:szCs w:val="16"/>
                <w:lang w:val="en-GB" w:eastAsia="ca-ES"/>
              </w:rPr>
              <w:t>92P1</w:t>
            </w:r>
          </w:p>
        </w:tc>
        <w:tc>
          <w:tcPr>
            <w:tcW w:w="851" w:type="dxa"/>
            <w:shd w:val="clear" w:color="auto" w:fill="FFFFFF"/>
            <w:vAlign w:val="center"/>
          </w:tcPr>
          <w:p w14:paraId="15A55AF4" w14:textId="7EB85454"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140,000</w:t>
            </w:r>
          </w:p>
        </w:tc>
        <w:tc>
          <w:tcPr>
            <w:tcW w:w="850" w:type="dxa"/>
            <w:shd w:val="clear" w:color="auto" w:fill="FFFFFF"/>
            <w:vAlign w:val="center"/>
          </w:tcPr>
          <w:p w14:paraId="039F0867" w14:textId="0088157A"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10,935</w:t>
            </w:r>
          </w:p>
        </w:tc>
        <w:tc>
          <w:tcPr>
            <w:tcW w:w="709" w:type="dxa"/>
            <w:shd w:val="clear" w:color="auto" w:fill="FFFFFF"/>
            <w:vAlign w:val="center"/>
          </w:tcPr>
          <w:p w14:paraId="07120F05" w14:textId="7FAC9FA4"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1,531</w:t>
            </w:r>
          </w:p>
        </w:tc>
        <w:tc>
          <w:tcPr>
            <w:tcW w:w="709" w:type="dxa"/>
            <w:shd w:val="clear" w:color="auto" w:fill="FFFFFF"/>
            <w:vAlign w:val="center"/>
          </w:tcPr>
          <w:p w14:paraId="5AD6DDC0" w14:textId="1C754ADF"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1,983</w:t>
            </w:r>
          </w:p>
        </w:tc>
        <w:tc>
          <w:tcPr>
            <w:tcW w:w="850" w:type="dxa"/>
            <w:shd w:val="clear" w:color="auto" w:fill="FFFFFF"/>
            <w:vAlign w:val="center"/>
          </w:tcPr>
          <w:p w14:paraId="0005EBAA" w14:textId="5AC6086E"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734</w:t>
            </w:r>
          </w:p>
        </w:tc>
        <w:tc>
          <w:tcPr>
            <w:tcW w:w="851" w:type="dxa"/>
            <w:shd w:val="clear" w:color="auto" w:fill="FFFFFF"/>
            <w:vAlign w:val="center"/>
          </w:tcPr>
          <w:p w14:paraId="7E2E9539" w14:textId="7A3E3F5F"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28</w:t>
            </w:r>
          </w:p>
        </w:tc>
        <w:tc>
          <w:tcPr>
            <w:tcW w:w="850" w:type="dxa"/>
            <w:shd w:val="clear" w:color="auto" w:fill="FFFFFF"/>
            <w:vAlign w:val="center"/>
          </w:tcPr>
          <w:p w14:paraId="5C1F9BF3" w14:textId="4112106E"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2,435</w:t>
            </w:r>
          </w:p>
        </w:tc>
        <w:tc>
          <w:tcPr>
            <w:tcW w:w="709" w:type="dxa"/>
            <w:shd w:val="clear" w:color="auto" w:fill="FFFFFF"/>
            <w:vAlign w:val="center"/>
          </w:tcPr>
          <w:p w14:paraId="43AEA4CD" w14:textId="6D0D1B9B"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341</w:t>
            </w:r>
          </w:p>
        </w:tc>
        <w:tc>
          <w:tcPr>
            <w:tcW w:w="850" w:type="dxa"/>
            <w:shd w:val="clear" w:color="auto" w:fill="FFFFFF"/>
            <w:vAlign w:val="center"/>
          </w:tcPr>
          <w:p w14:paraId="1DF5190D" w14:textId="2AE90CBC"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&lt;7.4</w:t>
            </w:r>
          </w:p>
        </w:tc>
        <w:tc>
          <w:tcPr>
            <w:tcW w:w="849" w:type="dxa"/>
            <w:shd w:val="clear" w:color="auto" w:fill="FFFFFF"/>
            <w:vAlign w:val="center"/>
          </w:tcPr>
          <w:p w14:paraId="5ECED3A0" w14:textId="35DCE34B" w:rsidR="00915EE0" w:rsidRPr="000271F9" w:rsidRDefault="00915EE0" w:rsidP="00915EE0">
            <w:pPr>
              <w:pStyle w:val="CETBodytext"/>
              <w:ind w:right="-1"/>
              <w:jc w:val="center"/>
              <w:rPr>
                <w:sz w:val="16"/>
                <w:szCs w:val="16"/>
                <w:lang w:val="en-GB"/>
              </w:rPr>
            </w:pPr>
            <w:r>
              <w:rPr>
                <w:rFonts w:cs="Arial"/>
                <w:color w:val="000000"/>
                <w:sz w:val="16"/>
                <w:szCs w:val="16"/>
                <w:lang w:val="en-GB"/>
              </w:rPr>
              <w:t>&lt;7.4</w:t>
            </w:r>
          </w:p>
        </w:tc>
        <w:tc>
          <w:tcPr>
            <w:tcW w:w="22" w:type="dxa"/>
            <w:shd w:val="clear" w:color="auto" w:fill="FFFFFF"/>
          </w:tcPr>
          <w:p w14:paraId="3F997B0A" w14:textId="77777777" w:rsidR="00915EE0" w:rsidRPr="000271F9" w:rsidRDefault="00915EE0" w:rsidP="00915EE0">
            <w:pPr>
              <w:pStyle w:val="CETBodytext"/>
              <w:ind w:right="-1"/>
              <w:jc w:val="center"/>
              <w:rPr>
                <w:sz w:val="16"/>
                <w:szCs w:val="16"/>
                <w:lang w:val="en-GB"/>
              </w:rPr>
            </w:pPr>
          </w:p>
        </w:tc>
      </w:tr>
      <w:tr w:rsidR="00915EE0" w:rsidRPr="000271F9" w14:paraId="0E0D3CF9" w14:textId="77777777" w:rsidTr="007C17C0">
        <w:tc>
          <w:tcPr>
            <w:tcW w:w="709" w:type="dxa"/>
            <w:tcBorders>
              <w:bottom w:val="nil"/>
            </w:tcBorders>
            <w:shd w:val="clear" w:color="auto" w:fill="FFFFFF"/>
            <w:vAlign w:val="center"/>
          </w:tcPr>
          <w:p w14:paraId="72D12484" w14:textId="406944C5" w:rsidR="00915EE0" w:rsidRPr="000271F9" w:rsidRDefault="00915EE0" w:rsidP="00915EE0">
            <w:pPr>
              <w:pStyle w:val="CETBodytext"/>
              <w:ind w:right="-1"/>
              <w:jc w:val="center"/>
              <w:rPr>
                <w:rFonts w:cs="Arial"/>
                <w:sz w:val="16"/>
                <w:szCs w:val="16"/>
                <w:lang w:val="en-GB"/>
              </w:rPr>
            </w:pPr>
            <w:r w:rsidRPr="000271F9">
              <w:rPr>
                <w:rFonts w:cs="Arial"/>
                <w:color w:val="000000"/>
                <w:sz w:val="16"/>
                <w:szCs w:val="16"/>
                <w:lang w:val="en-GB" w:eastAsia="ca-ES"/>
              </w:rPr>
              <w:t>93P1</w:t>
            </w:r>
          </w:p>
        </w:tc>
        <w:tc>
          <w:tcPr>
            <w:tcW w:w="851" w:type="dxa"/>
            <w:tcBorders>
              <w:bottom w:val="nil"/>
            </w:tcBorders>
            <w:shd w:val="clear" w:color="auto" w:fill="FFFFFF"/>
            <w:vAlign w:val="center"/>
          </w:tcPr>
          <w:p w14:paraId="5C72E286" w14:textId="21800FA9"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78,500</w:t>
            </w:r>
          </w:p>
        </w:tc>
        <w:tc>
          <w:tcPr>
            <w:tcW w:w="850" w:type="dxa"/>
            <w:tcBorders>
              <w:bottom w:val="nil"/>
            </w:tcBorders>
            <w:shd w:val="clear" w:color="auto" w:fill="FFFFFF"/>
            <w:vAlign w:val="center"/>
          </w:tcPr>
          <w:p w14:paraId="3E691136" w14:textId="48E594EB"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8,679</w:t>
            </w:r>
          </w:p>
        </w:tc>
        <w:tc>
          <w:tcPr>
            <w:tcW w:w="709" w:type="dxa"/>
            <w:tcBorders>
              <w:bottom w:val="nil"/>
            </w:tcBorders>
            <w:shd w:val="clear" w:color="auto" w:fill="FFFFFF"/>
            <w:vAlign w:val="center"/>
          </w:tcPr>
          <w:p w14:paraId="5FC618FC" w14:textId="2A8EE300"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681</w:t>
            </w:r>
          </w:p>
        </w:tc>
        <w:tc>
          <w:tcPr>
            <w:tcW w:w="709" w:type="dxa"/>
            <w:tcBorders>
              <w:bottom w:val="nil"/>
            </w:tcBorders>
            <w:shd w:val="clear" w:color="auto" w:fill="FFFFFF"/>
            <w:vAlign w:val="center"/>
          </w:tcPr>
          <w:p w14:paraId="4DB9699E" w14:textId="46A7327E"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353</w:t>
            </w:r>
          </w:p>
        </w:tc>
        <w:tc>
          <w:tcPr>
            <w:tcW w:w="850" w:type="dxa"/>
            <w:tcBorders>
              <w:bottom w:val="nil"/>
            </w:tcBorders>
            <w:shd w:val="clear" w:color="auto" w:fill="FFFFFF"/>
            <w:vAlign w:val="center"/>
          </w:tcPr>
          <w:p w14:paraId="5D15A5B8" w14:textId="1748EE28"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300</w:t>
            </w:r>
          </w:p>
        </w:tc>
        <w:tc>
          <w:tcPr>
            <w:tcW w:w="851" w:type="dxa"/>
            <w:tcBorders>
              <w:bottom w:val="nil"/>
            </w:tcBorders>
            <w:shd w:val="clear" w:color="auto" w:fill="FFFFFF"/>
            <w:vAlign w:val="center"/>
          </w:tcPr>
          <w:p w14:paraId="22835D16" w14:textId="63E53AF6"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13</w:t>
            </w:r>
          </w:p>
        </w:tc>
        <w:tc>
          <w:tcPr>
            <w:tcW w:w="850" w:type="dxa"/>
            <w:tcBorders>
              <w:bottom w:val="nil"/>
            </w:tcBorders>
            <w:shd w:val="clear" w:color="auto" w:fill="FFFFFF"/>
            <w:vAlign w:val="center"/>
          </w:tcPr>
          <w:p w14:paraId="2496D548" w14:textId="6C13E5AD"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724</w:t>
            </w:r>
          </w:p>
        </w:tc>
        <w:tc>
          <w:tcPr>
            <w:tcW w:w="709" w:type="dxa"/>
            <w:tcBorders>
              <w:bottom w:val="nil"/>
            </w:tcBorders>
            <w:shd w:val="clear" w:color="auto" w:fill="FFFFFF"/>
            <w:vAlign w:val="center"/>
          </w:tcPr>
          <w:p w14:paraId="4980FF27" w14:textId="525F16C8"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57</w:t>
            </w:r>
          </w:p>
        </w:tc>
        <w:tc>
          <w:tcPr>
            <w:tcW w:w="850" w:type="dxa"/>
            <w:tcBorders>
              <w:bottom w:val="nil"/>
            </w:tcBorders>
            <w:shd w:val="clear" w:color="auto" w:fill="FFFFFF"/>
            <w:vAlign w:val="center"/>
          </w:tcPr>
          <w:p w14:paraId="74C94665" w14:textId="24F9D717"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&lt;7.1</w:t>
            </w:r>
          </w:p>
        </w:tc>
        <w:tc>
          <w:tcPr>
            <w:tcW w:w="849" w:type="dxa"/>
            <w:tcBorders>
              <w:bottom w:val="nil"/>
            </w:tcBorders>
            <w:shd w:val="clear" w:color="auto" w:fill="FFFFFF"/>
            <w:vAlign w:val="center"/>
          </w:tcPr>
          <w:p w14:paraId="689E789D" w14:textId="4292E467" w:rsidR="00915EE0" w:rsidRPr="000271F9" w:rsidRDefault="00915EE0" w:rsidP="00915EE0">
            <w:pPr>
              <w:pStyle w:val="CETBodytext"/>
              <w:ind w:right="-1"/>
              <w:jc w:val="center"/>
              <w:rPr>
                <w:sz w:val="16"/>
                <w:szCs w:val="16"/>
                <w:lang w:val="en-GB"/>
              </w:rPr>
            </w:pPr>
            <w:r>
              <w:rPr>
                <w:rFonts w:cs="Arial"/>
                <w:color w:val="000000"/>
                <w:sz w:val="16"/>
                <w:szCs w:val="16"/>
                <w:lang w:val="en-GB"/>
              </w:rPr>
              <w:t>&lt;7.1</w:t>
            </w:r>
          </w:p>
        </w:tc>
        <w:tc>
          <w:tcPr>
            <w:tcW w:w="22" w:type="dxa"/>
            <w:shd w:val="clear" w:color="auto" w:fill="FFFFFF"/>
          </w:tcPr>
          <w:p w14:paraId="22861CD8" w14:textId="77777777" w:rsidR="00915EE0" w:rsidRPr="000271F9" w:rsidRDefault="00915EE0" w:rsidP="00915EE0">
            <w:pPr>
              <w:pStyle w:val="CETBodytext"/>
              <w:ind w:right="-1"/>
              <w:jc w:val="center"/>
              <w:rPr>
                <w:sz w:val="16"/>
                <w:szCs w:val="16"/>
                <w:lang w:val="en-GB"/>
              </w:rPr>
            </w:pPr>
          </w:p>
        </w:tc>
      </w:tr>
      <w:tr w:rsidR="00915EE0" w:rsidRPr="000271F9" w14:paraId="291AC21C" w14:textId="77777777" w:rsidTr="007C17C0">
        <w:tc>
          <w:tcPr>
            <w:tcW w:w="709" w:type="dxa"/>
            <w:tcBorders>
              <w:top w:val="nil"/>
              <w:bottom w:val="single" w:sz="8" w:space="0" w:color="008000"/>
            </w:tcBorders>
            <w:shd w:val="clear" w:color="auto" w:fill="FFFFFF"/>
            <w:vAlign w:val="center"/>
          </w:tcPr>
          <w:p w14:paraId="2CE8E045" w14:textId="3EDC69F8" w:rsidR="00915EE0" w:rsidRPr="000271F9" w:rsidRDefault="00915EE0" w:rsidP="00915EE0">
            <w:pPr>
              <w:pStyle w:val="CETBodytext"/>
              <w:ind w:right="-1"/>
              <w:jc w:val="center"/>
              <w:rPr>
                <w:rFonts w:cs="Arial"/>
                <w:sz w:val="16"/>
                <w:szCs w:val="16"/>
                <w:lang w:val="en-GB"/>
              </w:rPr>
            </w:pPr>
            <w:r w:rsidRPr="000271F9">
              <w:rPr>
                <w:rFonts w:cs="Arial"/>
                <w:color w:val="000000"/>
                <w:sz w:val="16"/>
                <w:szCs w:val="16"/>
                <w:lang w:val="en-GB" w:eastAsia="ca-ES"/>
              </w:rPr>
              <w:t>94P1</w:t>
            </w:r>
          </w:p>
        </w:tc>
        <w:tc>
          <w:tcPr>
            <w:tcW w:w="851" w:type="dxa"/>
            <w:tcBorders>
              <w:top w:val="nil"/>
              <w:bottom w:val="single" w:sz="8" w:space="0" w:color="008000"/>
            </w:tcBorders>
            <w:shd w:val="clear" w:color="auto" w:fill="FFFFFF"/>
            <w:vAlign w:val="center"/>
          </w:tcPr>
          <w:p w14:paraId="7CF0794D" w14:textId="28DA17ED"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80,300</w:t>
            </w:r>
          </w:p>
        </w:tc>
        <w:tc>
          <w:tcPr>
            <w:tcW w:w="850" w:type="dxa"/>
            <w:tcBorders>
              <w:top w:val="nil"/>
              <w:bottom w:val="single" w:sz="8" w:space="0" w:color="008000"/>
            </w:tcBorders>
            <w:shd w:val="clear" w:color="auto" w:fill="FFFFFF"/>
            <w:vAlign w:val="center"/>
          </w:tcPr>
          <w:p w14:paraId="306A6EB1" w14:textId="51D4A7DA"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181</w:t>
            </w:r>
          </w:p>
        </w:tc>
        <w:tc>
          <w:tcPr>
            <w:tcW w:w="709" w:type="dxa"/>
            <w:tcBorders>
              <w:top w:val="nil"/>
              <w:bottom w:val="single" w:sz="8" w:space="0" w:color="008000"/>
            </w:tcBorders>
            <w:shd w:val="clear" w:color="auto" w:fill="FFFFFF"/>
            <w:vAlign w:val="center"/>
          </w:tcPr>
          <w:p w14:paraId="7E254F8B" w14:textId="66383E58"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15</w:t>
            </w:r>
          </w:p>
        </w:tc>
        <w:tc>
          <w:tcPr>
            <w:tcW w:w="709" w:type="dxa"/>
            <w:tcBorders>
              <w:top w:val="nil"/>
              <w:bottom w:val="single" w:sz="8" w:space="0" w:color="008000"/>
            </w:tcBorders>
            <w:shd w:val="clear" w:color="auto" w:fill="FFFFFF"/>
            <w:vAlign w:val="center"/>
          </w:tcPr>
          <w:p w14:paraId="78698021" w14:textId="16BCA23E"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75</w:t>
            </w:r>
          </w:p>
        </w:tc>
        <w:tc>
          <w:tcPr>
            <w:tcW w:w="850" w:type="dxa"/>
            <w:tcBorders>
              <w:top w:val="nil"/>
              <w:bottom w:val="single" w:sz="8" w:space="0" w:color="008000"/>
            </w:tcBorders>
            <w:shd w:val="clear" w:color="auto" w:fill="FFFFFF"/>
            <w:vAlign w:val="center"/>
          </w:tcPr>
          <w:p w14:paraId="02655CEA" w14:textId="0FE21495"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&lt;6</w:t>
            </w:r>
          </w:p>
        </w:tc>
        <w:tc>
          <w:tcPr>
            <w:tcW w:w="851" w:type="dxa"/>
            <w:tcBorders>
              <w:top w:val="nil"/>
              <w:bottom w:val="single" w:sz="8" w:space="0" w:color="008000"/>
            </w:tcBorders>
            <w:shd w:val="clear" w:color="auto" w:fill="FFFFFF"/>
            <w:vAlign w:val="center"/>
          </w:tcPr>
          <w:p w14:paraId="05AA3848" w14:textId="51B7AA48"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&lt;6</w:t>
            </w:r>
          </w:p>
        </w:tc>
        <w:tc>
          <w:tcPr>
            <w:tcW w:w="850" w:type="dxa"/>
            <w:tcBorders>
              <w:top w:val="nil"/>
              <w:bottom w:val="single" w:sz="8" w:space="0" w:color="008000"/>
            </w:tcBorders>
            <w:shd w:val="clear" w:color="auto" w:fill="FFFFFF"/>
            <w:vAlign w:val="center"/>
          </w:tcPr>
          <w:p w14:paraId="6E3DC945" w14:textId="7F27D485"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136</w:t>
            </w:r>
          </w:p>
        </w:tc>
        <w:tc>
          <w:tcPr>
            <w:tcW w:w="709" w:type="dxa"/>
            <w:tcBorders>
              <w:top w:val="nil"/>
              <w:bottom w:val="single" w:sz="8" w:space="0" w:color="008000"/>
            </w:tcBorders>
            <w:shd w:val="clear" w:color="auto" w:fill="FFFFFF"/>
            <w:vAlign w:val="center"/>
          </w:tcPr>
          <w:p w14:paraId="535F45DB" w14:textId="3610F478"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11</w:t>
            </w:r>
          </w:p>
        </w:tc>
        <w:tc>
          <w:tcPr>
            <w:tcW w:w="850" w:type="dxa"/>
            <w:tcBorders>
              <w:top w:val="nil"/>
              <w:bottom w:val="single" w:sz="8" w:space="0" w:color="008000"/>
            </w:tcBorders>
            <w:shd w:val="clear" w:color="auto" w:fill="FFFFFF"/>
            <w:vAlign w:val="center"/>
          </w:tcPr>
          <w:p w14:paraId="0907BF8C" w14:textId="437F66B3" w:rsidR="00915EE0" w:rsidRPr="000271F9" w:rsidRDefault="00915EE0" w:rsidP="00915EE0">
            <w:pPr>
              <w:pStyle w:val="CETBodytext"/>
              <w:ind w:right="-1"/>
              <w:jc w:val="center"/>
              <w:rPr>
                <w:sz w:val="16"/>
                <w:szCs w:val="16"/>
                <w:lang w:val="en-GB"/>
              </w:rPr>
            </w:pPr>
            <w:r w:rsidRPr="000271F9">
              <w:rPr>
                <w:rFonts w:cs="Arial"/>
                <w:color w:val="000000"/>
                <w:sz w:val="16"/>
                <w:szCs w:val="16"/>
                <w:lang w:val="en-GB" w:eastAsia="ca-ES"/>
              </w:rPr>
              <w:t>&lt;10.3</w:t>
            </w:r>
          </w:p>
        </w:tc>
        <w:tc>
          <w:tcPr>
            <w:tcW w:w="849" w:type="dxa"/>
            <w:tcBorders>
              <w:top w:val="nil"/>
              <w:bottom w:val="single" w:sz="8" w:space="0" w:color="008000"/>
            </w:tcBorders>
            <w:shd w:val="clear" w:color="auto" w:fill="FFFFFF"/>
            <w:vAlign w:val="center"/>
          </w:tcPr>
          <w:p w14:paraId="094C214C" w14:textId="7CA829F4" w:rsidR="00915EE0" w:rsidRPr="000271F9" w:rsidRDefault="00915EE0" w:rsidP="00915EE0">
            <w:pPr>
              <w:pStyle w:val="CETBodytext"/>
              <w:ind w:right="-1"/>
              <w:jc w:val="center"/>
              <w:rPr>
                <w:sz w:val="16"/>
                <w:szCs w:val="16"/>
                <w:lang w:val="en-GB"/>
              </w:rPr>
            </w:pPr>
            <w:r>
              <w:rPr>
                <w:rFonts w:cs="Arial"/>
                <w:color w:val="000000"/>
                <w:sz w:val="16"/>
                <w:szCs w:val="16"/>
                <w:lang w:val="en-GB"/>
              </w:rPr>
              <w:t>&lt;10.3</w:t>
            </w:r>
          </w:p>
        </w:tc>
        <w:tc>
          <w:tcPr>
            <w:tcW w:w="22" w:type="dxa"/>
            <w:shd w:val="clear" w:color="auto" w:fill="FFFFFF"/>
          </w:tcPr>
          <w:p w14:paraId="48A6265E" w14:textId="77777777" w:rsidR="00915EE0" w:rsidRPr="000271F9" w:rsidRDefault="00915EE0" w:rsidP="00915EE0">
            <w:pPr>
              <w:pStyle w:val="CETBodytext"/>
              <w:ind w:right="-1"/>
              <w:jc w:val="center"/>
              <w:rPr>
                <w:sz w:val="16"/>
                <w:szCs w:val="16"/>
                <w:lang w:val="en-GB"/>
              </w:rPr>
            </w:pPr>
          </w:p>
        </w:tc>
      </w:tr>
      <w:tr w:rsidR="005733F9" w:rsidRPr="000271F9" w14:paraId="124AF318" w14:textId="1DD75279" w:rsidTr="007C17C0">
        <w:tc>
          <w:tcPr>
            <w:tcW w:w="709" w:type="dxa"/>
            <w:tcBorders>
              <w:top w:val="single" w:sz="8" w:space="0" w:color="008000"/>
              <w:bottom w:val="single" w:sz="12" w:space="0" w:color="008000"/>
            </w:tcBorders>
            <w:shd w:val="clear" w:color="auto" w:fill="FFFFFF"/>
            <w:vAlign w:val="center"/>
          </w:tcPr>
          <w:p w14:paraId="69C127FE" w14:textId="50800013" w:rsidR="005733F9" w:rsidRPr="000271F9" w:rsidRDefault="005733F9" w:rsidP="007C17C0">
            <w:pPr>
              <w:pStyle w:val="CETBodytext"/>
              <w:ind w:right="-1"/>
              <w:jc w:val="center"/>
              <w:rPr>
                <w:rFonts w:cs="Arial"/>
                <w:sz w:val="16"/>
                <w:szCs w:val="16"/>
                <w:lang w:val="en-GB"/>
              </w:rPr>
            </w:pPr>
            <w:r w:rsidRPr="000271F9">
              <w:rPr>
                <w:rFonts w:eastAsiaTheme="minorHAnsi" w:cs="Arial"/>
                <w:b/>
                <w:bCs/>
                <w:color w:val="000000"/>
                <w:sz w:val="16"/>
                <w:szCs w:val="16"/>
                <w:lang w:val="en-GB"/>
              </w:rPr>
              <w:t>Total</w:t>
            </w:r>
          </w:p>
        </w:tc>
        <w:tc>
          <w:tcPr>
            <w:tcW w:w="851" w:type="dxa"/>
            <w:tcBorders>
              <w:top w:val="single" w:sz="8" w:space="0" w:color="008000"/>
              <w:bottom w:val="single" w:sz="12" w:space="0" w:color="008000"/>
            </w:tcBorders>
            <w:shd w:val="clear" w:color="auto" w:fill="FFFFFF"/>
            <w:vAlign w:val="center"/>
          </w:tcPr>
          <w:p w14:paraId="322824B3" w14:textId="7C218E27" w:rsidR="005733F9" w:rsidRPr="000271F9" w:rsidRDefault="005733F9" w:rsidP="007C17C0">
            <w:pPr>
              <w:pStyle w:val="CETBodytext"/>
              <w:ind w:right="-1"/>
              <w:jc w:val="center"/>
              <w:rPr>
                <w:sz w:val="16"/>
                <w:szCs w:val="16"/>
                <w:lang w:val="en-GB"/>
              </w:rPr>
            </w:pPr>
            <w:r w:rsidRPr="000271F9">
              <w:rPr>
                <w:rFonts w:eastAsiaTheme="minorHAnsi" w:cs="Arial"/>
                <w:b/>
                <w:bCs/>
                <w:color w:val="000000"/>
                <w:sz w:val="16"/>
                <w:szCs w:val="16"/>
                <w:lang w:val="en-GB"/>
              </w:rPr>
              <w:t>1,629,100</w:t>
            </w:r>
          </w:p>
        </w:tc>
        <w:tc>
          <w:tcPr>
            <w:tcW w:w="850" w:type="dxa"/>
            <w:tcBorders>
              <w:top w:val="single" w:sz="8" w:space="0" w:color="008000"/>
              <w:bottom w:val="single" w:sz="12" w:space="0" w:color="008000"/>
            </w:tcBorders>
            <w:shd w:val="clear" w:color="auto" w:fill="FFFFFF"/>
            <w:vAlign w:val="center"/>
          </w:tcPr>
          <w:p w14:paraId="4914B04F" w14:textId="2E576D79" w:rsidR="005733F9" w:rsidRPr="000271F9" w:rsidRDefault="005733F9" w:rsidP="007C17C0">
            <w:pPr>
              <w:pStyle w:val="CETBodytext"/>
              <w:ind w:right="-1"/>
              <w:jc w:val="center"/>
              <w:rPr>
                <w:sz w:val="16"/>
                <w:szCs w:val="16"/>
                <w:lang w:val="en-GB"/>
              </w:rPr>
            </w:pPr>
          </w:p>
        </w:tc>
        <w:tc>
          <w:tcPr>
            <w:tcW w:w="709" w:type="dxa"/>
            <w:tcBorders>
              <w:top w:val="single" w:sz="8" w:space="0" w:color="008000"/>
              <w:bottom w:val="single" w:sz="12" w:space="0" w:color="008000"/>
            </w:tcBorders>
            <w:shd w:val="clear" w:color="auto" w:fill="FFFFFF"/>
            <w:vAlign w:val="center"/>
          </w:tcPr>
          <w:p w14:paraId="39BC92E7" w14:textId="4D8D41A5" w:rsidR="005733F9" w:rsidRPr="000271F9" w:rsidRDefault="005733F9" w:rsidP="007C17C0">
            <w:pPr>
              <w:pStyle w:val="CETBodytext"/>
              <w:ind w:right="-1"/>
              <w:jc w:val="center"/>
              <w:rPr>
                <w:sz w:val="16"/>
                <w:szCs w:val="16"/>
                <w:lang w:val="en-GB"/>
              </w:rPr>
            </w:pPr>
            <w:r w:rsidRPr="000271F9">
              <w:rPr>
                <w:rFonts w:eastAsiaTheme="minorHAnsi" w:cs="Arial"/>
                <w:b/>
                <w:bCs/>
                <w:color w:val="000000"/>
                <w:sz w:val="16"/>
                <w:szCs w:val="16"/>
                <w:lang w:val="en-GB"/>
              </w:rPr>
              <w:t>8,175</w:t>
            </w:r>
          </w:p>
        </w:tc>
        <w:tc>
          <w:tcPr>
            <w:tcW w:w="709" w:type="dxa"/>
            <w:tcBorders>
              <w:top w:val="single" w:sz="8" w:space="0" w:color="008000"/>
              <w:bottom w:val="single" w:sz="12" w:space="0" w:color="008000"/>
            </w:tcBorders>
            <w:shd w:val="clear" w:color="auto" w:fill="FFFFFF"/>
            <w:vAlign w:val="center"/>
          </w:tcPr>
          <w:p w14:paraId="125C7758" w14:textId="3F1C4310" w:rsidR="005733F9" w:rsidRPr="000271F9" w:rsidRDefault="005733F9" w:rsidP="007C17C0">
            <w:pPr>
              <w:pStyle w:val="CETBodytext"/>
              <w:ind w:right="-1"/>
              <w:jc w:val="center"/>
              <w:rPr>
                <w:sz w:val="16"/>
                <w:szCs w:val="16"/>
                <w:lang w:val="en-GB"/>
              </w:rPr>
            </w:pPr>
          </w:p>
        </w:tc>
        <w:tc>
          <w:tcPr>
            <w:tcW w:w="850" w:type="dxa"/>
            <w:tcBorders>
              <w:top w:val="single" w:sz="8" w:space="0" w:color="008000"/>
              <w:bottom w:val="single" w:sz="12" w:space="0" w:color="008000"/>
            </w:tcBorders>
            <w:shd w:val="clear" w:color="auto" w:fill="FFFFFF"/>
            <w:vAlign w:val="center"/>
          </w:tcPr>
          <w:p w14:paraId="005B3321" w14:textId="3A459AC6" w:rsidR="005733F9" w:rsidRPr="000271F9" w:rsidRDefault="005733F9" w:rsidP="007C17C0">
            <w:pPr>
              <w:pStyle w:val="CETBodytext"/>
              <w:ind w:right="-1"/>
              <w:jc w:val="center"/>
              <w:rPr>
                <w:sz w:val="16"/>
                <w:szCs w:val="16"/>
                <w:lang w:val="en-GB"/>
              </w:rPr>
            </w:pPr>
          </w:p>
        </w:tc>
        <w:tc>
          <w:tcPr>
            <w:tcW w:w="851" w:type="dxa"/>
            <w:tcBorders>
              <w:top w:val="single" w:sz="8" w:space="0" w:color="008000"/>
              <w:bottom w:val="single" w:sz="12" w:space="0" w:color="008000"/>
            </w:tcBorders>
            <w:shd w:val="clear" w:color="auto" w:fill="FFFFFF"/>
            <w:vAlign w:val="center"/>
          </w:tcPr>
          <w:p w14:paraId="45C52964" w14:textId="1B4F6F3B" w:rsidR="005733F9" w:rsidRPr="000271F9" w:rsidRDefault="005733F9" w:rsidP="007C17C0">
            <w:pPr>
              <w:pStyle w:val="CETBodytext"/>
              <w:ind w:right="-1"/>
              <w:jc w:val="center"/>
              <w:rPr>
                <w:sz w:val="16"/>
                <w:szCs w:val="16"/>
                <w:lang w:val="en-GB"/>
              </w:rPr>
            </w:pPr>
          </w:p>
        </w:tc>
        <w:tc>
          <w:tcPr>
            <w:tcW w:w="850" w:type="dxa"/>
            <w:tcBorders>
              <w:top w:val="single" w:sz="8" w:space="0" w:color="008000"/>
              <w:bottom w:val="single" w:sz="12" w:space="0" w:color="008000"/>
            </w:tcBorders>
            <w:shd w:val="clear" w:color="auto" w:fill="FFFFFF"/>
            <w:vAlign w:val="center"/>
          </w:tcPr>
          <w:p w14:paraId="37D1C835" w14:textId="516AE0FB" w:rsidR="005733F9" w:rsidRPr="000271F9" w:rsidRDefault="005733F9" w:rsidP="007C17C0">
            <w:pPr>
              <w:pStyle w:val="CETBodytext"/>
              <w:ind w:right="-1"/>
              <w:jc w:val="center"/>
              <w:rPr>
                <w:sz w:val="16"/>
                <w:szCs w:val="16"/>
                <w:lang w:val="en-GB"/>
              </w:rPr>
            </w:pPr>
          </w:p>
        </w:tc>
        <w:tc>
          <w:tcPr>
            <w:tcW w:w="709" w:type="dxa"/>
            <w:tcBorders>
              <w:top w:val="single" w:sz="8" w:space="0" w:color="008000"/>
              <w:bottom w:val="single" w:sz="12" w:space="0" w:color="008000"/>
            </w:tcBorders>
            <w:shd w:val="clear" w:color="auto" w:fill="FFFFFF"/>
            <w:vAlign w:val="center"/>
          </w:tcPr>
          <w:p w14:paraId="05FA6A2E" w14:textId="6FAFC354" w:rsidR="005733F9" w:rsidRPr="000271F9" w:rsidRDefault="005733F9" w:rsidP="007C17C0">
            <w:pPr>
              <w:pStyle w:val="CETBodytext"/>
              <w:ind w:right="-1"/>
              <w:jc w:val="center"/>
              <w:rPr>
                <w:sz w:val="16"/>
                <w:szCs w:val="16"/>
                <w:lang w:val="en-GB"/>
              </w:rPr>
            </w:pPr>
            <w:r w:rsidRPr="000271F9">
              <w:rPr>
                <w:rFonts w:eastAsiaTheme="minorHAnsi" w:cs="Arial"/>
                <w:b/>
                <w:bCs/>
                <w:color w:val="000000"/>
                <w:sz w:val="16"/>
                <w:szCs w:val="16"/>
                <w:lang w:val="en-GB"/>
              </w:rPr>
              <w:t>997</w:t>
            </w:r>
          </w:p>
        </w:tc>
        <w:tc>
          <w:tcPr>
            <w:tcW w:w="850" w:type="dxa"/>
            <w:tcBorders>
              <w:top w:val="single" w:sz="8" w:space="0" w:color="008000"/>
              <w:bottom w:val="single" w:sz="12" w:space="0" w:color="008000"/>
            </w:tcBorders>
            <w:shd w:val="clear" w:color="auto" w:fill="FFFFFF"/>
            <w:vAlign w:val="center"/>
          </w:tcPr>
          <w:p w14:paraId="72C820C7" w14:textId="44E57177" w:rsidR="005733F9" w:rsidRPr="000271F9" w:rsidRDefault="005733F9" w:rsidP="007C17C0">
            <w:pPr>
              <w:pStyle w:val="CETBodytext"/>
              <w:ind w:right="-1"/>
              <w:jc w:val="center"/>
              <w:rPr>
                <w:sz w:val="16"/>
                <w:szCs w:val="16"/>
                <w:lang w:val="en-GB"/>
              </w:rPr>
            </w:pPr>
          </w:p>
        </w:tc>
        <w:tc>
          <w:tcPr>
            <w:tcW w:w="849" w:type="dxa"/>
            <w:tcBorders>
              <w:top w:val="single" w:sz="8" w:space="0" w:color="008000"/>
              <w:bottom w:val="single" w:sz="12" w:space="0" w:color="008000"/>
            </w:tcBorders>
            <w:shd w:val="clear" w:color="auto" w:fill="FFFFFF"/>
            <w:vAlign w:val="center"/>
          </w:tcPr>
          <w:p w14:paraId="029E69BC" w14:textId="313EB720" w:rsidR="005733F9" w:rsidRPr="000271F9" w:rsidRDefault="005733F9" w:rsidP="007C17C0">
            <w:pPr>
              <w:pStyle w:val="CETBodytext"/>
              <w:ind w:right="-1"/>
              <w:jc w:val="center"/>
              <w:rPr>
                <w:sz w:val="16"/>
                <w:szCs w:val="16"/>
                <w:lang w:val="en-GB"/>
              </w:rPr>
            </w:pPr>
          </w:p>
        </w:tc>
        <w:tc>
          <w:tcPr>
            <w:tcW w:w="22" w:type="dxa"/>
            <w:tcBorders>
              <w:bottom w:val="single" w:sz="12" w:space="0" w:color="008000"/>
            </w:tcBorders>
            <w:shd w:val="clear" w:color="auto" w:fill="FFFFFF"/>
          </w:tcPr>
          <w:p w14:paraId="6883BBE7" w14:textId="77777777" w:rsidR="005733F9" w:rsidRPr="000271F9" w:rsidRDefault="005733F9" w:rsidP="000271F9">
            <w:pPr>
              <w:pStyle w:val="CETBodytext"/>
              <w:ind w:right="-1"/>
              <w:jc w:val="center"/>
              <w:rPr>
                <w:sz w:val="16"/>
                <w:szCs w:val="16"/>
                <w:lang w:val="en-GB"/>
              </w:rPr>
            </w:pPr>
          </w:p>
        </w:tc>
      </w:tr>
    </w:tbl>
    <w:p w14:paraId="1D94A110" w14:textId="648EC9F8" w:rsidR="00732874" w:rsidRDefault="00732874" w:rsidP="002C4D76">
      <w:pPr>
        <w:spacing w:line="240" w:lineRule="auto"/>
        <w:ind w:right="-2"/>
        <w:rPr>
          <w:rFonts w:cs="Arial"/>
          <w:b/>
          <w:bCs/>
          <w:sz w:val="16"/>
          <w:szCs w:val="16"/>
        </w:rPr>
      </w:pPr>
      <w:r w:rsidRPr="002211D3">
        <w:rPr>
          <w:rFonts w:cs="Arial"/>
          <w:b/>
          <w:bCs/>
          <w:sz w:val="16"/>
          <w:szCs w:val="16"/>
        </w:rPr>
        <w:t>(*) Sampling with 5L Nalophan bags, transferred to thermal desorption tubes + TD GC-MS analysis</w:t>
      </w:r>
    </w:p>
    <w:p w14:paraId="568FC53E" w14:textId="54E715E5" w:rsidR="0083707B" w:rsidRPr="002211D3" w:rsidRDefault="0083707B" w:rsidP="0083707B">
      <w:pPr>
        <w:spacing w:before="40" w:line="240" w:lineRule="auto"/>
        <w:rPr>
          <w:rFonts w:cs="Arial"/>
          <w:b/>
          <w:bCs/>
          <w:sz w:val="16"/>
          <w:szCs w:val="16"/>
        </w:rPr>
      </w:pPr>
      <w:r w:rsidRPr="002211D3">
        <w:rPr>
          <w:rFonts w:cs="Arial"/>
          <w:b/>
          <w:bCs/>
          <w:sz w:val="16"/>
          <w:szCs w:val="16"/>
        </w:rPr>
        <w:t>(</w:t>
      </w:r>
      <w:r>
        <w:rPr>
          <w:rFonts w:cs="Arial"/>
          <w:b/>
          <w:bCs/>
          <w:sz w:val="16"/>
          <w:szCs w:val="16"/>
        </w:rPr>
        <w:t>*</w:t>
      </w:r>
      <w:r w:rsidRPr="002211D3">
        <w:rPr>
          <w:rFonts w:cs="Arial"/>
          <w:b/>
          <w:bCs/>
          <w:sz w:val="16"/>
          <w:szCs w:val="16"/>
        </w:rPr>
        <w:t>*) Sampling with activated carbon cartridges (see table 1) +</w:t>
      </w:r>
      <w:r>
        <w:rPr>
          <w:rFonts w:cs="Arial"/>
          <w:b/>
          <w:bCs/>
          <w:sz w:val="16"/>
          <w:szCs w:val="16"/>
        </w:rPr>
        <w:t xml:space="preserve"> </w:t>
      </w:r>
      <w:r w:rsidRPr="002211D3">
        <w:rPr>
          <w:rFonts w:cs="Arial"/>
          <w:b/>
          <w:bCs/>
          <w:sz w:val="16"/>
          <w:szCs w:val="16"/>
        </w:rPr>
        <w:t>S/L Extraction-GC-MS analysis</w:t>
      </w:r>
    </w:p>
    <w:p w14:paraId="153DAFEA" w14:textId="77777777" w:rsidR="000271F9" w:rsidRPr="002211D3" w:rsidRDefault="000271F9" w:rsidP="002C4D76">
      <w:pPr>
        <w:spacing w:line="240" w:lineRule="auto"/>
        <w:ind w:right="-2"/>
        <w:rPr>
          <w:rFonts w:cs="Arial"/>
          <w:b/>
          <w:bCs/>
          <w:sz w:val="16"/>
          <w:szCs w:val="16"/>
        </w:rPr>
      </w:pPr>
    </w:p>
    <w:p w14:paraId="7798518F" w14:textId="12C09BB0" w:rsidR="000271F9" w:rsidRPr="000271F9" w:rsidRDefault="00732874" w:rsidP="002C4D76">
      <w:pPr>
        <w:spacing w:before="120"/>
        <w:ind w:right="-2"/>
        <w:rPr>
          <w:rFonts w:cs="Arial"/>
          <w:sz w:val="16"/>
          <w:szCs w:val="16"/>
        </w:rPr>
      </w:pPr>
      <w:r w:rsidRPr="002211D3">
        <w:rPr>
          <w:rFonts w:cs="Arial"/>
          <w:szCs w:val="18"/>
        </w:rPr>
        <w:t>Regarding the HS/SPME-GC-HRMS analyses of the water samples taken from the paint booths that were performed in order to confirm the expected presence of 4M4MP, it must be pointed out that it was detected at a concentration of 24ng/L. Figures 3a and 3b show the SIM chromatograms corresponding to the exact masses of the molecule (m/z=132</w:t>
      </w:r>
      <w:r w:rsidR="00EB0B70">
        <w:rPr>
          <w:rFonts w:cs="Arial"/>
          <w:szCs w:val="18"/>
        </w:rPr>
        <w:t>.</w:t>
      </w:r>
      <w:r w:rsidRPr="002211D3">
        <w:rPr>
          <w:rFonts w:cs="Arial"/>
          <w:szCs w:val="18"/>
        </w:rPr>
        <w:t>06088) and its main fragmentation ion (m/z=75.02681), which allow an unequivocal confirmation of its identity.</w:t>
      </w:r>
    </w:p>
    <w:p w14:paraId="286EEBBB" w14:textId="77777777" w:rsidR="00732874" w:rsidRPr="002211D3" w:rsidRDefault="00732874" w:rsidP="00901D62">
      <w:pPr>
        <w:pStyle w:val="Textoindependiente"/>
        <w:ind w:right="-2"/>
        <w:jc w:val="center"/>
        <w:rPr>
          <w:rFonts w:cs="Arial"/>
          <w:szCs w:val="18"/>
        </w:rPr>
      </w:pPr>
      <w:r w:rsidRPr="002211D3">
        <w:rPr>
          <w:rFonts w:cs="Arial"/>
          <w:noProof/>
          <w:szCs w:val="18"/>
        </w:rPr>
        <w:drawing>
          <wp:inline distT="0" distB="0" distL="0" distR="0" wp14:anchorId="38B6BE28" wp14:editId="0626E0CB">
            <wp:extent cx="5185461" cy="1507387"/>
            <wp:effectExtent l="0" t="0" r="0" b="0"/>
            <wp:docPr id="7316934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24419" cy="1518712"/>
                    </a:xfrm>
                    <a:prstGeom prst="rect">
                      <a:avLst/>
                    </a:prstGeom>
                    <a:noFill/>
                  </pic:spPr>
                </pic:pic>
              </a:graphicData>
            </a:graphic>
          </wp:inline>
        </w:drawing>
      </w:r>
    </w:p>
    <w:p w14:paraId="7DF5CEAA" w14:textId="77777777" w:rsidR="00732874" w:rsidRDefault="00732874" w:rsidP="002C4D76">
      <w:pPr>
        <w:pStyle w:val="CETBodytext"/>
        <w:jc w:val="left"/>
        <w:rPr>
          <w:i/>
          <w:iCs/>
        </w:rPr>
      </w:pPr>
      <w:r w:rsidRPr="002C4D76">
        <w:rPr>
          <w:i/>
          <w:iCs/>
        </w:rPr>
        <w:t>Figure 3a (left): SIM chromatograms of the HS-SPME GC-HRGC analysis of a paint booth water sample. The upper part corresponds to the molecular ion (m/z=132.06088), and the lower part to a fragmentation ion (m/z=75.02681). Figure 3b (right): Zoomed-in view of the peaks of the same chromatogram.</w:t>
      </w:r>
    </w:p>
    <w:p w14:paraId="28871279" w14:textId="77777777" w:rsidR="00732874" w:rsidRPr="002211D3" w:rsidRDefault="00732874" w:rsidP="002C4D76">
      <w:pPr>
        <w:ind w:right="-2"/>
        <w:rPr>
          <w:rFonts w:cs="Arial"/>
          <w:szCs w:val="18"/>
        </w:rPr>
      </w:pPr>
      <w:r w:rsidRPr="002211D3">
        <w:rPr>
          <w:rFonts w:cs="Arial"/>
          <w:szCs w:val="18"/>
        </w:rPr>
        <w:lastRenderedPageBreak/>
        <w:t>It should be taken into account that 4M4MP’s remarkably low odour threshold results in the substance being capable of generating the numerous odour complaints that were received during the episode at the low concentration levels that were determined, while also making it nearly impossible to detect 4M4MP by means of most conventional analytical methods. On the other hand, even though 4M4MP was not detected in any of the atmospheric emission samples that were analysed, it was possible to detect its precursors.</w:t>
      </w:r>
    </w:p>
    <w:p w14:paraId="60DC7276" w14:textId="77777777" w:rsidR="00732874" w:rsidRPr="002211D3" w:rsidRDefault="00732874" w:rsidP="002C4D76">
      <w:pPr>
        <w:ind w:right="-2"/>
        <w:rPr>
          <w:rFonts w:cs="Arial"/>
          <w:szCs w:val="18"/>
          <w:lang w:eastAsia="es-ES"/>
        </w:rPr>
      </w:pPr>
      <w:r w:rsidRPr="002211D3">
        <w:rPr>
          <w:rFonts w:cs="Arial"/>
          <w:szCs w:val="18"/>
          <w:lang w:eastAsia="es-ES"/>
        </w:rPr>
        <w:t xml:space="preserve">Finally, it must be pointed out that the data obtained allowed to recommend the application of corrective actions: committing to the exclusive </w:t>
      </w:r>
      <w:r w:rsidRPr="002211D3">
        <w:rPr>
          <w:rFonts w:cs="Arial"/>
          <w:szCs w:val="18"/>
        </w:rPr>
        <w:t xml:space="preserve">use of guaranteed acetone-free solvents </w:t>
      </w:r>
      <w:r w:rsidRPr="002211D3">
        <w:rPr>
          <w:rFonts w:cs="Arial"/>
          <w:szCs w:val="18"/>
          <w:lang w:eastAsia="es-ES"/>
        </w:rPr>
        <w:t>and improving the current paint booth cleaning procedures in order to avoid eventual anoxic conditions in the sludge, thus avoiding the possibility of H</w:t>
      </w:r>
      <w:r w:rsidRPr="002211D3">
        <w:rPr>
          <w:rFonts w:cs="Arial"/>
          <w:szCs w:val="18"/>
          <w:vertAlign w:val="subscript"/>
          <w:lang w:eastAsia="es-ES"/>
        </w:rPr>
        <w:t>2</w:t>
      </w:r>
      <w:r w:rsidRPr="002211D3">
        <w:rPr>
          <w:rFonts w:cs="Arial"/>
          <w:szCs w:val="18"/>
          <w:lang w:eastAsia="es-ES"/>
        </w:rPr>
        <w:t>S formation by the possible presence of microorganisms. The application of these practices successfully achieved a 90% reduction of the odour emissions, effectively solving the problem in a short time span, as evidenced by the results of the second campaign and the absence of further complaints. The following figure shows the results of the atmospheric dispersion of the odour emissions that were carried out, corresponding to the situation before and after the application of the suggested preventive actions and illustrates the success of these measures in reducing the odour impact of the plant’s emissions.</w:t>
      </w:r>
    </w:p>
    <w:p w14:paraId="04201627" w14:textId="77777777" w:rsidR="00732874" w:rsidRPr="002211D3" w:rsidRDefault="00732874" w:rsidP="002C4D76">
      <w:pPr>
        <w:ind w:right="-2"/>
        <w:rPr>
          <w:rFonts w:cs="Arial"/>
          <w:szCs w:val="18"/>
          <w:lang w:eastAsia="es-ES"/>
        </w:rPr>
      </w:pPr>
    </w:p>
    <w:p w14:paraId="5DFE7E41" w14:textId="77777777" w:rsidR="00732874" w:rsidRPr="002211D3" w:rsidRDefault="00732874" w:rsidP="002C4D76">
      <w:pPr>
        <w:spacing w:line="259" w:lineRule="auto"/>
        <w:ind w:right="-2"/>
        <w:rPr>
          <w:rFonts w:cs="Arial"/>
          <w:b/>
          <w:bCs/>
          <w:szCs w:val="18"/>
        </w:rPr>
      </w:pPr>
      <w:r w:rsidRPr="002211D3">
        <w:rPr>
          <w:rFonts w:cs="Arial"/>
          <w:b/>
          <w:bCs/>
          <w:noProof/>
          <w:szCs w:val="18"/>
        </w:rPr>
        <w:drawing>
          <wp:inline distT="0" distB="0" distL="0" distR="0" wp14:anchorId="6F9CA180" wp14:editId="721F560D">
            <wp:extent cx="5580000" cy="1573896"/>
            <wp:effectExtent l="0" t="0" r="1905" b="7620"/>
            <wp:docPr id="155852224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0000" cy="1573896"/>
                    </a:xfrm>
                    <a:prstGeom prst="rect">
                      <a:avLst/>
                    </a:prstGeom>
                    <a:noFill/>
                  </pic:spPr>
                </pic:pic>
              </a:graphicData>
            </a:graphic>
          </wp:inline>
        </w:drawing>
      </w:r>
    </w:p>
    <w:p w14:paraId="7F99910A" w14:textId="3A587CF7" w:rsidR="00732874" w:rsidRPr="002C4D76" w:rsidRDefault="00732874" w:rsidP="002C4D76">
      <w:pPr>
        <w:spacing w:line="240" w:lineRule="auto"/>
        <w:rPr>
          <w:rFonts w:cs="Arial"/>
          <w:i/>
          <w:iCs/>
        </w:rPr>
      </w:pPr>
      <w:r w:rsidRPr="002C4D76">
        <w:rPr>
          <w:rFonts w:cs="Arial"/>
          <w:i/>
          <w:iCs/>
        </w:rPr>
        <w:t>Figure 4: CALPUFF modelling of the odour impact of the emissions before (left) and after (right) the implementation of corrective measures (</w:t>
      </w:r>
      <w:r w:rsidR="00275AB8" w:rsidRPr="002C4D76">
        <w:rPr>
          <w:rFonts w:cs="Arial"/>
          <w:i/>
          <w:iCs/>
        </w:rPr>
        <w:t>the transverse length of the 10uo</w:t>
      </w:r>
      <w:r w:rsidR="00275AB8" w:rsidRPr="00EB0B70">
        <w:rPr>
          <w:rFonts w:cs="Arial"/>
          <w:i/>
          <w:iCs/>
          <w:vertAlign w:val="subscript"/>
        </w:rPr>
        <w:t>E</w:t>
      </w:r>
      <w:r w:rsidR="00275AB8" w:rsidRPr="002C4D76">
        <w:rPr>
          <w:rFonts w:cs="Arial"/>
          <w:i/>
          <w:iCs/>
        </w:rPr>
        <w:t>/m</w:t>
      </w:r>
      <w:r w:rsidR="00275AB8" w:rsidRPr="00EB0B70">
        <w:rPr>
          <w:rFonts w:cs="Arial"/>
          <w:i/>
          <w:iCs/>
          <w:vertAlign w:val="superscript"/>
        </w:rPr>
        <w:t>3</w:t>
      </w:r>
      <w:r w:rsidR="00275AB8" w:rsidRPr="002C4D76">
        <w:rPr>
          <w:rFonts w:cs="Arial"/>
          <w:i/>
          <w:iCs/>
        </w:rPr>
        <w:t xml:space="preserve"> area (left) is </w:t>
      </w:r>
      <w:r w:rsidR="00DD17A4" w:rsidRPr="002C4D76">
        <w:rPr>
          <w:rFonts w:cs="Arial"/>
          <w:i/>
          <w:iCs/>
        </w:rPr>
        <w:sym w:font="Symbol" w:char="F040"/>
      </w:r>
      <w:r w:rsidR="00DD17A4" w:rsidRPr="002C4D76">
        <w:rPr>
          <w:rFonts w:cs="Arial"/>
          <w:i/>
          <w:iCs/>
        </w:rPr>
        <w:t xml:space="preserve"> 8</w:t>
      </w:r>
      <w:r w:rsidRPr="002C4D76">
        <w:rPr>
          <w:rFonts w:cs="Arial"/>
          <w:i/>
          <w:iCs/>
        </w:rPr>
        <w:t>km)</w:t>
      </w:r>
    </w:p>
    <w:p w14:paraId="415E3501" w14:textId="417507B2" w:rsidR="00732874" w:rsidRPr="00056AEA" w:rsidRDefault="00732874" w:rsidP="002C4D76">
      <w:pPr>
        <w:spacing w:before="240" w:after="120"/>
        <w:ind w:right="-2"/>
        <w:rPr>
          <w:rFonts w:cs="Arial"/>
          <w:b/>
          <w:bCs/>
          <w:sz w:val="20"/>
        </w:rPr>
      </w:pPr>
      <w:r w:rsidRPr="00056AEA">
        <w:rPr>
          <w:rFonts w:cs="Arial"/>
          <w:b/>
          <w:bCs/>
          <w:sz w:val="20"/>
        </w:rPr>
        <w:t xml:space="preserve">6. </w:t>
      </w:r>
      <w:r>
        <w:rPr>
          <w:rFonts w:cs="Arial"/>
          <w:b/>
          <w:bCs/>
          <w:sz w:val="20"/>
        </w:rPr>
        <w:t>Comments and c</w:t>
      </w:r>
      <w:r w:rsidRPr="00056AEA">
        <w:rPr>
          <w:rFonts w:cs="Arial"/>
          <w:b/>
          <w:bCs/>
          <w:sz w:val="20"/>
        </w:rPr>
        <w:t>onclusions</w:t>
      </w:r>
    </w:p>
    <w:p w14:paraId="56243151" w14:textId="77777777" w:rsidR="00732874" w:rsidRPr="002211D3" w:rsidRDefault="00732874" w:rsidP="002C4D76">
      <w:pPr>
        <w:ind w:right="-2"/>
        <w:rPr>
          <w:rFonts w:cs="Arial"/>
          <w:szCs w:val="18"/>
        </w:rPr>
      </w:pPr>
      <w:bookmarkStart w:id="2" w:name="_Hlk162780362"/>
      <w:r w:rsidRPr="002211D3">
        <w:rPr>
          <w:rFonts w:cs="Arial"/>
          <w:szCs w:val="18"/>
        </w:rPr>
        <w:t>As shown by the present work, the information provided by the olfactometric techniques by themselves was not sufficient to rea</w:t>
      </w:r>
      <w:r w:rsidRPr="008B4967">
        <w:rPr>
          <w:rFonts w:cs="Arial"/>
          <w:szCs w:val="18"/>
        </w:rPr>
        <w:t>ch a definitive conclusion that allowed an effective solution of the problem, especially taking into account the urgency of the situatio</w:t>
      </w:r>
      <w:r w:rsidRPr="002211D3">
        <w:rPr>
          <w:rFonts w:cs="Arial"/>
          <w:szCs w:val="18"/>
        </w:rPr>
        <w:t>n.</w:t>
      </w:r>
    </w:p>
    <w:bookmarkEnd w:id="2"/>
    <w:p w14:paraId="4584D4FB" w14:textId="27708876" w:rsidR="00732874" w:rsidRDefault="00732874" w:rsidP="002C4D76">
      <w:pPr>
        <w:ind w:right="-2"/>
        <w:rPr>
          <w:rFonts w:cs="Arial"/>
          <w:szCs w:val="18"/>
        </w:rPr>
      </w:pPr>
      <w:r w:rsidRPr="002211D3">
        <w:rPr>
          <w:rFonts w:cs="Arial"/>
          <w:szCs w:val="18"/>
        </w:rPr>
        <w:t>The organoleptic perception of “cat urine”, combined with a previous knowledge of the substance, led to the hypothesis of 4M4MP as the cause of the episode. All the molecule’s precursors were detected in the atmospheric emission samples, with higher 4H4MP levels found in those samples presenting high odour concentrations (43P1, 81P1, 92P1). In contrast, none of the precursors was detecte</w:t>
      </w:r>
      <w:r w:rsidRPr="008B4967">
        <w:rPr>
          <w:rFonts w:cs="Arial"/>
          <w:szCs w:val="18"/>
        </w:rPr>
        <w:t>d in the samples with low odour concentrations (85P1, 86P1, 94P1), which also showed lower acetone concentrations. Moreover, it must also be pointed out that these precursors were not detected in any of the samples analysed by TD-GC-MS; as the LOQ of this technique was &lt;40mg/m</w:t>
      </w:r>
      <w:r w:rsidRPr="008B4967">
        <w:rPr>
          <w:rFonts w:cs="Arial"/>
          <w:szCs w:val="18"/>
          <w:vertAlign w:val="superscript"/>
        </w:rPr>
        <w:t>3</w:t>
      </w:r>
      <w:r w:rsidRPr="008B4967">
        <w:rPr>
          <w:rFonts w:cs="Arial"/>
          <w:szCs w:val="18"/>
        </w:rPr>
        <w:t xml:space="preserve"> in all cases, its use was discarded for the 2nd campaign, which took place at a time when the proposed corrective measures were already in place, and therefore it was estimated that the likelihood of detecting any of the target compounds</w:t>
      </w:r>
      <w:r w:rsidRPr="002211D3">
        <w:rPr>
          <w:rFonts w:cs="Arial"/>
          <w:szCs w:val="18"/>
        </w:rPr>
        <w:t xml:space="preserve"> was very low.</w:t>
      </w:r>
    </w:p>
    <w:p w14:paraId="3305F42B" w14:textId="707C6BB1" w:rsidR="00E44B34" w:rsidRPr="002211D3" w:rsidRDefault="00E44B34" w:rsidP="002C4D76">
      <w:pPr>
        <w:ind w:right="-2"/>
        <w:rPr>
          <w:rFonts w:cs="Arial"/>
          <w:szCs w:val="18"/>
        </w:rPr>
      </w:pPr>
      <w:r>
        <w:rPr>
          <w:rFonts w:cs="Arial"/>
          <w:szCs w:val="18"/>
        </w:rPr>
        <w:t>The possible contribution of the precursors 4H4MP and 4M3P to the odour</w:t>
      </w:r>
      <w:r w:rsidRPr="00E44B34">
        <w:rPr>
          <w:rFonts w:cs="Arial"/>
          <w:szCs w:val="18"/>
        </w:rPr>
        <w:t xml:space="preserve"> </w:t>
      </w:r>
      <w:r>
        <w:rPr>
          <w:rFonts w:cs="Arial"/>
          <w:szCs w:val="18"/>
        </w:rPr>
        <w:t xml:space="preserve">was assessed, but their odour </w:t>
      </w:r>
      <w:r w:rsidR="007339B8">
        <w:rPr>
          <w:rFonts w:cs="Arial"/>
          <w:szCs w:val="18"/>
        </w:rPr>
        <w:t xml:space="preserve">descriptors (faint and minty for 4H4MP and strong peppermint and honey for 4M3P) are very different from the one perceived during the episode and, furthermore, </w:t>
      </w:r>
      <w:r w:rsidR="00EB0B70">
        <w:rPr>
          <w:rFonts w:cs="Arial"/>
          <w:szCs w:val="18"/>
        </w:rPr>
        <w:t xml:space="preserve">given </w:t>
      </w:r>
      <w:r w:rsidR="007339B8">
        <w:rPr>
          <w:rFonts w:cs="Arial"/>
          <w:szCs w:val="18"/>
        </w:rPr>
        <w:t xml:space="preserve">4H4MP and 4M3P’s odour </w:t>
      </w:r>
      <w:r>
        <w:rPr>
          <w:rFonts w:cs="Arial"/>
          <w:szCs w:val="18"/>
        </w:rPr>
        <w:t>thresholds (0.27ppmV and 0.017ppmV, respectively)</w:t>
      </w:r>
      <w:r w:rsidR="00EB0B70">
        <w:rPr>
          <w:rFonts w:cs="Arial"/>
          <w:szCs w:val="18"/>
        </w:rPr>
        <w:t xml:space="preserve">, </w:t>
      </w:r>
      <w:r>
        <w:rPr>
          <w:rFonts w:cs="Arial"/>
          <w:szCs w:val="18"/>
        </w:rPr>
        <w:t>their corresponding OAV (Odour Activity Values)</w:t>
      </w:r>
      <w:r w:rsidR="00EB0B70">
        <w:rPr>
          <w:rFonts w:cs="Arial"/>
          <w:szCs w:val="18"/>
        </w:rPr>
        <w:t xml:space="preserve"> </w:t>
      </w:r>
      <w:r w:rsidR="007339B8">
        <w:rPr>
          <w:rFonts w:cs="Arial"/>
          <w:szCs w:val="18"/>
        </w:rPr>
        <w:t>are low enough that their contribution to the odour can be considered as negligible.</w:t>
      </w:r>
    </w:p>
    <w:p w14:paraId="13EB71E2" w14:textId="4D27C9A7" w:rsidR="00732874" w:rsidRPr="002211D3" w:rsidRDefault="00732874" w:rsidP="002C4D76">
      <w:pPr>
        <w:ind w:right="-2"/>
        <w:rPr>
          <w:rFonts w:cs="Arial"/>
          <w:szCs w:val="18"/>
        </w:rPr>
      </w:pPr>
      <w:r w:rsidRPr="002211D3">
        <w:rPr>
          <w:rFonts w:cs="Arial"/>
          <w:szCs w:val="18"/>
        </w:rPr>
        <w:t>It must be pointed out that the sensitivity of these conventional analysis techniques was not sufficient to detect 4M4MP presence in any of the samples, and its presence</w:t>
      </w:r>
      <w:r>
        <w:rPr>
          <w:rFonts w:cs="Arial"/>
          <w:szCs w:val="18"/>
        </w:rPr>
        <w:t xml:space="preserve"> </w:t>
      </w:r>
      <w:r w:rsidRPr="002211D3">
        <w:rPr>
          <w:rFonts w:cs="Arial"/>
          <w:szCs w:val="18"/>
        </w:rPr>
        <w:t xml:space="preserve">therefore its role as the cause of the episode) could only be definitively confirmed by means of a specialized high-performance technique, </w:t>
      </w:r>
      <w:r w:rsidR="00D20487">
        <w:rPr>
          <w:rFonts w:cs="Arial"/>
          <w:szCs w:val="18"/>
        </w:rPr>
        <w:t>H</w:t>
      </w:r>
      <w:r w:rsidR="00E44B34">
        <w:rPr>
          <w:rFonts w:cs="Arial"/>
          <w:szCs w:val="18"/>
        </w:rPr>
        <w:t>S</w:t>
      </w:r>
      <w:r w:rsidR="00D20487">
        <w:rPr>
          <w:rFonts w:cs="Arial"/>
          <w:szCs w:val="18"/>
        </w:rPr>
        <w:t>-SPME-</w:t>
      </w:r>
      <w:r w:rsidRPr="002211D3">
        <w:rPr>
          <w:rFonts w:cs="Arial"/>
          <w:szCs w:val="18"/>
        </w:rPr>
        <w:t xml:space="preserve">GC-HRMS, which allowed detection of the substance in process water samples at concentrations of </w:t>
      </w:r>
      <w:r w:rsidRPr="008B4967">
        <w:rPr>
          <w:rFonts w:cs="Arial"/>
          <w:szCs w:val="18"/>
        </w:rPr>
        <w:t>24ng/L.</w:t>
      </w:r>
    </w:p>
    <w:p w14:paraId="4A7CB6A1" w14:textId="77777777" w:rsidR="00732874" w:rsidRPr="002211D3" w:rsidRDefault="00732874" w:rsidP="002C4D76">
      <w:pPr>
        <w:ind w:right="-2"/>
        <w:rPr>
          <w:rFonts w:cs="Arial"/>
          <w:szCs w:val="18"/>
        </w:rPr>
      </w:pPr>
      <w:r w:rsidRPr="002211D3">
        <w:rPr>
          <w:rFonts w:cs="Arial"/>
          <w:szCs w:val="18"/>
        </w:rPr>
        <w:t>Moreover, a possible formation pathway for the odorant was proposed</w:t>
      </w:r>
      <w:r>
        <w:rPr>
          <w:rFonts w:cs="Arial"/>
          <w:szCs w:val="18"/>
        </w:rPr>
        <w:t xml:space="preserve"> (and reasonably confirmed)</w:t>
      </w:r>
      <w:r w:rsidRPr="002211D3">
        <w:rPr>
          <w:rFonts w:cs="Arial"/>
          <w:szCs w:val="18"/>
        </w:rPr>
        <w:t xml:space="preserve">, taking into account the operation conditions of the paint booths and a list of the solvents contained in the paints used in the process which was provided by the plant’s management. </w:t>
      </w:r>
    </w:p>
    <w:p w14:paraId="2D771BED" w14:textId="77777777" w:rsidR="00732874" w:rsidRPr="002211D3" w:rsidRDefault="00732874" w:rsidP="002C4D76">
      <w:pPr>
        <w:ind w:right="-2"/>
        <w:rPr>
          <w:rFonts w:cs="Arial"/>
          <w:szCs w:val="18"/>
        </w:rPr>
      </w:pPr>
      <w:r w:rsidRPr="002211D3">
        <w:rPr>
          <w:rFonts w:cs="Arial"/>
          <w:szCs w:val="18"/>
        </w:rPr>
        <w:t>The modelling of the odour’s atmospheric dispersion (see figure 4 above) showed a significant impact over a very large area, in agreement with the general public perception of the extension of the problem.</w:t>
      </w:r>
    </w:p>
    <w:p w14:paraId="4D7719FB" w14:textId="77777777" w:rsidR="00732874" w:rsidRPr="002211D3" w:rsidRDefault="00732874" w:rsidP="002C4D76">
      <w:pPr>
        <w:ind w:right="-2"/>
        <w:rPr>
          <w:rFonts w:cs="Arial"/>
          <w:szCs w:val="18"/>
        </w:rPr>
      </w:pPr>
      <w:bookmarkStart w:id="3" w:name="_Hlk162811550"/>
      <w:r w:rsidRPr="002211D3">
        <w:rPr>
          <w:rFonts w:cs="Arial"/>
          <w:szCs w:val="18"/>
        </w:rPr>
        <w:t xml:space="preserve">The suitability of different corrective measures was assessed according to the results of the study, including an evaluation of the convenience and/or applicability of installing emission treatment systems (a solution only </w:t>
      </w:r>
      <w:r w:rsidRPr="002211D3">
        <w:rPr>
          <w:rFonts w:cs="Arial"/>
          <w:szCs w:val="18"/>
        </w:rPr>
        <w:lastRenderedPageBreak/>
        <w:t>possible in the medium to long term). Finally, due to the magnitude of the episode and the urgency to put an end to the problem, several measures susceptible of immediate application were proposed, involving the exclusive use of acetone-free solvents and the improvement of the cleaning operations of the paint booths.</w:t>
      </w:r>
    </w:p>
    <w:bookmarkEnd w:id="3"/>
    <w:p w14:paraId="6D2C8594" w14:textId="77777777" w:rsidR="00732874" w:rsidRPr="002211D3" w:rsidRDefault="00732874" w:rsidP="002C4D76">
      <w:pPr>
        <w:ind w:right="-2"/>
        <w:rPr>
          <w:rFonts w:cs="Arial"/>
          <w:szCs w:val="18"/>
        </w:rPr>
      </w:pPr>
      <w:r w:rsidRPr="002211D3">
        <w:rPr>
          <w:rFonts w:cs="Arial"/>
          <w:szCs w:val="18"/>
        </w:rPr>
        <w:t>The implantation of these relatively simple and inexpensive measures succeeded in achieving a 90% reduction of the odour emissions and the atmospheric impact, as shown by the results of the second campaign and odour modelling (see figure 4), with the benefit of making it unnecessary to install an emission treatment system, which would have resulted both in a delay in reaching a satisfactory end to the situation and a greatly increased cost.</w:t>
      </w:r>
    </w:p>
    <w:p w14:paraId="7C0158FC" w14:textId="77777777" w:rsidR="00732874" w:rsidRPr="000271F9" w:rsidRDefault="00732874" w:rsidP="002C4D76">
      <w:pPr>
        <w:spacing w:before="240" w:after="120"/>
        <w:ind w:right="-2"/>
        <w:rPr>
          <w:rFonts w:cs="Arial"/>
          <w:b/>
          <w:bCs/>
          <w:szCs w:val="18"/>
        </w:rPr>
      </w:pPr>
      <w:r w:rsidRPr="000271F9">
        <w:rPr>
          <w:rFonts w:cs="Arial"/>
          <w:b/>
          <w:bCs/>
          <w:szCs w:val="18"/>
        </w:rPr>
        <w:t>Acknowledgments</w:t>
      </w:r>
    </w:p>
    <w:p w14:paraId="07C0B004" w14:textId="77777777" w:rsidR="00732874" w:rsidRPr="002211D3" w:rsidRDefault="00732874" w:rsidP="002C4D76">
      <w:pPr>
        <w:ind w:right="-2"/>
        <w:rPr>
          <w:rFonts w:cs="Arial"/>
          <w:szCs w:val="18"/>
        </w:rPr>
      </w:pPr>
      <w:r w:rsidRPr="002211D3">
        <w:rPr>
          <w:rFonts w:cs="Arial"/>
          <w:szCs w:val="18"/>
        </w:rPr>
        <w:t>The authors would like to express their gratitude Josep Caixach and Oscar Palacios for their collaboration in carrying out the analysis of the water samples by HS/SPME GC-HRMS and their help in the interpretation of the results. The authors would also like to thank Pilar Riera, Montserrat Puigcercós and Iban Barrutiabengoa for their field work during the sampling campaigns.</w:t>
      </w:r>
    </w:p>
    <w:p w14:paraId="11A3DB55" w14:textId="77777777" w:rsidR="00732874" w:rsidRPr="000271F9" w:rsidRDefault="00732874" w:rsidP="002C4D76">
      <w:pPr>
        <w:spacing w:before="240" w:after="120" w:line="259" w:lineRule="auto"/>
        <w:ind w:right="-2"/>
        <w:rPr>
          <w:rFonts w:cs="Arial"/>
          <w:b/>
          <w:bCs/>
          <w:szCs w:val="18"/>
          <w:lang w:val="en-US"/>
        </w:rPr>
      </w:pPr>
      <w:r w:rsidRPr="00463688">
        <w:rPr>
          <w:rFonts w:cs="Arial"/>
          <w:b/>
          <w:bCs/>
          <w:szCs w:val="18"/>
          <w:lang w:val="en-US"/>
        </w:rPr>
        <w:t>Bibliography</w:t>
      </w:r>
    </w:p>
    <w:p w14:paraId="47B96920" w14:textId="58B4C038" w:rsidR="00784E5D" w:rsidRDefault="00784E5D" w:rsidP="00784E5D">
      <w:pPr>
        <w:pStyle w:val="CETReferencetext"/>
        <w:ind w:right="-2"/>
      </w:pPr>
      <w:r w:rsidRPr="000F50FA">
        <w:t xml:space="preserve">Almarcha D., Almarcha M., Nadal S., Poulssen A., 2014, Assessment of odour and </w:t>
      </w:r>
      <w:r>
        <w:t>VOC</w:t>
      </w:r>
      <w:r w:rsidRPr="000F50FA">
        <w:t xml:space="preserve"> depuration efficiency of advanced biofilters in rendering, sludge composting and waste water treatment plants, Chemical Engineering Transactions, 40, 223-228</w:t>
      </w:r>
      <w:r>
        <w:t>.</w:t>
      </w:r>
    </w:p>
    <w:p w14:paraId="5063D5CE" w14:textId="77AD0FF0" w:rsidR="00784E5D" w:rsidRPr="00025171" w:rsidRDefault="00784E5D" w:rsidP="00784E5D">
      <w:pPr>
        <w:pStyle w:val="CETReferencetext"/>
        <w:ind w:right="-2"/>
      </w:pPr>
      <w:proofErr w:type="spellStart"/>
      <w:r w:rsidRPr="00025171">
        <w:t>Busini</w:t>
      </w:r>
      <w:proofErr w:type="spellEnd"/>
      <w:r w:rsidRPr="00025171">
        <w:t xml:space="preserve"> V., Capelli L., Sironi S., Nano G., Rossi A.N., and Bonati S., 2012, Comparison of </w:t>
      </w:r>
      <w:r>
        <w:t>C</w:t>
      </w:r>
      <w:r w:rsidRPr="00025171">
        <w:t xml:space="preserve">alpuff and </w:t>
      </w:r>
      <w:r>
        <w:t>A</w:t>
      </w:r>
      <w:r w:rsidRPr="00025171">
        <w:t>ermod models for odour dispersion simulation, Chemical Engineering Transactions, 30, 205-210</w:t>
      </w:r>
      <w:r>
        <w:t>.</w:t>
      </w:r>
    </w:p>
    <w:p w14:paraId="39680653" w14:textId="45495423" w:rsidR="00784E5D" w:rsidRDefault="00784E5D" w:rsidP="00784E5D">
      <w:pPr>
        <w:pStyle w:val="CETReferencetext"/>
        <w:ind w:right="-2"/>
      </w:pPr>
      <w:r w:rsidRPr="00025171">
        <w:t>Capelli</w:t>
      </w:r>
      <w:r>
        <w:t xml:space="preserve"> L</w:t>
      </w:r>
      <w:r w:rsidRPr="00025171">
        <w:t>, Sironi</w:t>
      </w:r>
      <w:r w:rsidRPr="002812BB">
        <w:t xml:space="preserve"> </w:t>
      </w:r>
      <w:r w:rsidRPr="00025171">
        <w:t>S., Del Rosso</w:t>
      </w:r>
      <w:r w:rsidRPr="002812BB">
        <w:t xml:space="preserve"> </w:t>
      </w:r>
      <w:r w:rsidRPr="00025171">
        <w:t>R., Guillot</w:t>
      </w:r>
      <w:r w:rsidRPr="002812BB">
        <w:t xml:space="preserve"> </w:t>
      </w:r>
      <w:r w:rsidRPr="00025171">
        <w:t xml:space="preserve">J.-M., </w:t>
      </w:r>
      <w:r>
        <w:t xml:space="preserve">2013, </w:t>
      </w:r>
      <w:r w:rsidRPr="00025171">
        <w:t>Measuring odours in the environment vs. dispersion modelling: A review, Atmos. Environ.</w:t>
      </w:r>
      <w:r>
        <w:t>,</w:t>
      </w:r>
      <w:r w:rsidRPr="00025171">
        <w:t xml:space="preserve"> 79</w:t>
      </w:r>
      <w:r>
        <w:t>,</w:t>
      </w:r>
      <w:r w:rsidRPr="00025171">
        <w:t xml:space="preserve"> 731–743</w:t>
      </w:r>
      <w:r>
        <w:t>.</w:t>
      </w:r>
    </w:p>
    <w:p w14:paraId="718E55FB" w14:textId="292D9690" w:rsidR="00784E5D" w:rsidRDefault="00784E5D" w:rsidP="00784E5D">
      <w:pPr>
        <w:pStyle w:val="CETReferencetext"/>
        <w:ind w:right="-2"/>
        <w:rPr>
          <w:rStyle w:val="Hipervnculo"/>
        </w:rPr>
      </w:pPr>
      <w:r w:rsidRPr="00025171">
        <w:t>Domínguez</w:t>
      </w:r>
      <w:r w:rsidRPr="00F7040C">
        <w:t xml:space="preserve"> </w:t>
      </w:r>
      <w:r w:rsidRPr="00025171">
        <w:t>I., Arrebola</w:t>
      </w:r>
      <w:r w:rsidRPr="00F7040C">
        <w:t xml:space="preserve"> </w:t>
      </w:r>
      <w:r w:rsidRPr="00025171">
        <w:t>F.J., Martínez Vidal</w:t>
      </w:r>
      <w:r w:rsidRPr="00F7040C">
        <w:t xml:space="preserve"> </w:t>
      </w:r>
      <w:r w:rsidRPr="00025171">
        <w:t>J.L., Garrido Frenich</w:t>
      </w:r>
      <w:r w:rsidRPr="00F7040C">
        <w:t xml:space="preserve"> </w:t>
      </w:r>
      <w:r w:rsidRPr="00025171">
        <w:t>A., 2020, Assessment of wastewater pollution by gas chromatography and high resolution Orbitrap mass spectrometry, J. Chromatogr. A</w:t>
      </w:r>
      <w:r>
        <w:t>.</w:t>
      </w:r>
    </w:p>
    <w:p w14:paraId="24166A16" w14:textId="54F5CF9A" w:rsidR="00F7040C" w:rsidRPr="000F50FA" w:rsidRDefault="00F7040C" w:rsidP="00F7040C">
      <w:pPr>
        <w:pStyle w:val="CETReferencetext"/>
        <w:ind w:right="-2"/>
      </w:pPr>
      <w:proofErr w:type="spellStart"/>
      <w:r w:rsidRPr="000F50FA">
        <w:t>Giungato</w:t>
      </w:r>
      <w:proofErr w:type="spellEnd"/>
      <w:r>
        <w:t xml:space="preserve"> P.</w:t>
      </w:r>
      <w:r w:rsidRPr="000F50FA">
        <w:t>, Di Gilio</w:t>
      </w:r>
      <w:r>
        <w:t xml:space="preserve"> A.</w:t>
      </w:r>
      <w:r w:rsidRPr="000F50FA">
        <w:t>, Palmisani</w:t>
      </w:r>
      <w:r>
        <w:t xml:space="preserve"> J.</w:t>
      </w:r>
      <w:r w:rsidRPr="000F50FA">
        <w:t>, Marzocca</w:t>
      </w:r>
      <w:r>
        <w:t xml:space="preserve"> A.</w:t>
      </w:r>
      <w:r w:rsidRPr="000F50FA">
        <w:t>, Mazzone</w:t>
      </w:r>
      <w:r>
        <w:t xml:space="preserve"> A.</w:t>
      </w:r>
      <w:r w:rsidRPr="000F50FA">
        <w:t>, Brattoli</w:t>
      </w:r>
      <w:r>
        <w:t xml:space="preserve"> M.</w:t>
      </w:r>
      <w:r w:rsidRPr="000F50FA">
        <w:t xml:space="preserve">, </w:t>
      </w:r>
      <w:proofErr w:type="spellStart"/>
      <w:r w:rsidRPr="000F50FA">
        <w:t>Giuac</w:t>
      </w:r>
      <w:proofErr w:type="spellEnd"/>
      <w:r>
        <w:t xml:space="preserve"> R.</w:t>
      </w:r>
      <w:r w:rsidRPr="000F50FA">
        <w:t xml:space="preserve">, </w:t>
      </w:r>
      <w:r>
        <w:t>D</w:t>
      </w:r>
      <w:r w:rsidRPr="000F50FA">
        <w:t>e Gennaro</w:t>
      </w:r>
      <w:r w:rsidRPr="00F7040C">
        <w:t xml:space="preserve"> </w:t>
      </w:r>
      <w:r w:rsidRPr="000F50FA">
        <w:t>G., 2018, Synergistic approaches for odor active compounds monitoring and identification: State of the art, integration, limits and potentialities of analytical and sensorial techniques, Trends in Analytical Chemistry, Volume 107, October, 116-129</w:t>
      </w:r>
      <w:r w:rsidR="00784E5D">
        <w:t>.</w:t>
      </w:r>
    </w:p>
    <w:p w14:paraId="635AE4FF" w14:textId="752A371C" w:rsidR="00784E5D" w:rsidRPr="00025171" w:rsidRDefault="00784E5D" w:rsidP="00784E5D">
      <w:pPr>
        <w:pStyle w:val="CETReferencetext"/>
        <w:ind w:right="-2"/>
      </w:pPr>
      <w:r w:rsidRPr="00025171">
        <w:t>Hernández</w:t>
      </w:r>
      <w:r w:rsidRPr="00F7040C">
        <w:t xml:space="preserve"> </w:t>
      </w:r>
      <w:r w:rsidRPr="00025171">
        <w:t>F., Portolés</w:t>
      </w:r>
      <w:r w:rsidRPr="00F7040C">
        <w:t xml:space="preserve"> </w:t>
      </w:r>
      <w:r w:rsidRPr="00025171">
        <w:t>T., Pitarch</w:t>
      </w:r>
      <w:r w:rsidRPr="00F7040C">
        <w:t xml:space="preserve"> </w:t>
      </w:r>
      <w:r w:rsidRPr="00025171">
        <w:t>E., López</w:t>
      </w:r>
      <w:r w:rsidRPr="00F7040C">
        <w:t xml:space="preserve"> </w:t>
      </w:r>
      <w:r w:rsidRPr="00025171">
        <w:t xml:space="preserve">F.J., </w:t>
      </w:r>
      <w:r>
        <w:t xml:space="preserve">2007, </w:t>
      </w:r>
      <w:r w:rsidRPr="00025171">
        <w:t>Target and Nontarget Screening of Organic Micropollutants in Water by Solid-Phase Microextraction Combined with Gas Chromatography/High-Resolution Time-of-Flight Mass Spectrometry, Anal. Chem.</w:t>
      </w:r>
      <w:r>
        <w:t>,</w:t>
      </w:r>
      <w:r w:rsidRPr="00025171">
        <w:t xml:space="preserve"> 79</w:t>
      </w:r>
      <w:r>
        <w:t>,</w:t>
      </w:r>
      <w:r w:rsidRPr="00025171">
        <w:t xml:space="preserve"> 9494–9504</w:t>
      </w:r>
      <w:r>
        <w:t>.</w:t>
      </w:r>
    </w:p>
    <w:p w14:paraId="7B2BCF01" w14:textId="2F0AF31C" w:rsidR="00784E5D" w:rsidRPr="000F50FA" w:rsidRDefault="00784E5D" w:rsidP="00784E5D">
      <w:pPr>
        <w:pStyle w:val="CETReferencetext"/>
        <w:ind w:right="-2"/>
      </w:pPr>
      <w:r w:rsidRPr="006018EE">
        <w:t>Kleinhenz</w:t>
      </w:r>
      <w:r w:rsidRPr="002812BB">
        <w:t xml:space="preserve"> </w:t>
      </w:r>
      <w:r w:rsidRPr="006018EE">
        <w:t xml:space="preserve">J.K., </w:t>
      </w:r>
      <w:r w:rsidRPr="000F50FA">
        <w:t xml:space="preserve">Kuo </w:t>
      </w:r>
      <w:r w:rsidRPr="006018EE">
        <w:t>C.J.</w:t>
      </w:r>
      <w:r>
        <w:t xml:space="preserve">, </w:t>
      </w:r>
      <w:r w:rsidRPr="000F50FA">
        <w:t xml:space="preserve">W.J. Harper, 2007, Evaluation of polyfunctional thiol compounds in aged Cheddar cheese: Estimated concentrations, </w:t>
      </w:r>
      <w:proofErr w:type="spellStart"/>
      <w:r w:rsidRPr="00C438F8">
        <w:rPr>
          <w:lang w:val="en-US"/>
        </w:rPr>
        <w:t>Milchwissenschaft</w:t>
      </w:r>
      <w:proofErr w:type="spellEnd"/>
      <w:r w:rsidRPr="000F50FA">
        <w:t xml:space="preserve"> 62(2)</w:t>
      </w:r>
      <w:r>
        <w:t>,</w:t>
      </w:r>
      <w:r w:rsidRPr="000F50FA">
        <w:t>181-183</w:t>
      </w:r>
      <w:r>
        <w:t>.</w:t>
      </w:r>
    </w:p>
    <w:p w14:paraId="54B5ACD8" w14:textId="77777777" w:rsidR="00784E5D" w:rsidRPr="006018EE" w:rsidRDefault="00784E5D" w:rsidP="00784E5D">
      <w:pPr>
        <w:pStyle w:val="CETReferencetext"/>
        <w:ind w:right="-2"/>
      </w:pPr>
      <w:r w:rsidRPr="00E7266E">
        <w:t>Kunshan</w:t>
      </w:r>
      <w:r w:rsidRPr="006018EE">
        <w:t xml:space="preserve"> Odowell, Co Ltd</w:t>
      </w:r>
      <w:r>
        <w:t>,</w:t>
      </w:r>
      <w:r w:rsidRPr="006018EE">
        <w:t xml:space="preserve"> </w:t>
      </w:r>
      <w:r>
        <w:t>&lt;</w:t>
      </w:r>
      <w:hyperlink r:id="rId14" w:history="1">
        <w:r w:rsidRPr="00860FE0">
          <w:t>https://www.odowell.com/4-mercapto-4-methylpentan-2-one.html</w:t>
        </w:r>
      </w:hyperlink>
      <w:r>
        <w:t>&gt;</w:t>
      </w:r>
      <w:r w:rsidRPr="006018EE">
        <w:t xml:space="preserve"> </w:t>
      </w:r>
    </w:p>
    <w:p w14:paraId="7799E81B" w14:textId="47C785A0" w:rsidR="00784E5D" w:rsidRPr="00025171" w:rsidRDefault="00784E5D" w:rsidP="00784E5D">
      <w:pPr>
        <w:pStyle w:val="CETReferencetext"/>
        <w:ind w:right="-2"/>
      </w:pPr>
      <w:r w:rsidRPr="00025171">
        <w:t>Langford, V.S. SIFT-MS, 2023, Quantifying the Volatiles You Smell. . . and the Toxics You Don’t</w:t>
      </w:r>
      <w:r>
        <w:t xml:space="preserve">, </w:t>
      </w:r>
      <w:proofErr w:type="spellStart"/>
      <w:r w:rsidRPr="00025171">
        <w:t>Chemosensors</w:t>
      </w:r>
      <w:proofErr w:type="spellEnd"/>
      <w:r>
        <w:t>,</w:t>
      </w:r>
      <w:r w:rsidRPr="00025171">
        <w:t xml:space="preserve"> 11, 111</w:t>
      </w:r>
      <w:r>
        <w:t>.</w:t>
      </w:r>
    </w:p>
    <w:p w14:paraId="0D4DAB29" w14:textId="4C5E3719" w:rsidR="00784E5D" w:rsidRDefault="00784E5D" w:rsidP="00784E5D">
      <w:pPr>
        <w:pStyle w:val="CETReferencetext"/>
        <w:ind w:right="-2"/>
      </w:pPr>
      <w:r w:rsidRPr="006018EE">
        <w:t>Mateo-</w:t>
      </w:r>
      <w:proofErr w:type="spellStart"/>
      <w:r w:rsidRPr="006018EE">
        <w:t>Vivaracho</w:t>
      </w:r>
      <w:proofErr w:type="spellEnd"/>
      <w:r>
        <w:t xml:space="preserve"> L.</w:t>
      </w:r>
      <w:r w:rsidRPr="006018EE">
        <w:t>, Zapata</w:t>
      </w:r>
      <w:r>
        <w:t xml:space="preserve"> J.</w:t>
      </w:r>
      <w:r w:rsidRPr="006018EE">
        <w:t>, Cacho</w:t>
      </w:r>
      <w:r>
        <w:t xml:space="preserve"> J., </w:t>
      </w:r>
      <w:r w:rsidRPr="006018EE">
        <w:t>Ferreira</w:t>
      </w:r>
      <w:r>
        <w:t xml:space="preserve"> V.</w:t>
      </w:r>
      <w:r w:rsidRPr="006018EE">
        <w:t>, 2010, Analysis, Occurrence, and Potential Sensory Significance of Five Polyfunctional Mercaptans in White Wines, J. Agric. Food Chem</w:t>
      </w:r>
      <w:r w:rsidRPr="005E043B">
        <w:t>.,</w:t>
      </w:r>
      <w:r w:rsidRPr="006018EE">
        <w:t xml:space="preserve"> 58, 10184–10194</w:t>
      </w:r>
      <w:r>
        <w:t>.</w:t>
      </w:r>
    </w:p>
    <w:p w14:paraId="0E0D43EE" w14:textId="55748A1B" w:rsidR="00784E5D" w:rsidRPr="006018EE" w:rsidRDefault="00784E5D" w:rsidP="00784E5D">
      <w:pPr>
        <w:pStyle w:val="CETReferencetext"/>
        <w:ind w:right="-2"/>
      </w:pPr>
      <w:proofErr w:type="spellStart"/>
      <w:r w:rsidRPr="006018EE">
        <w:t>McGorrin</w:t>
      </w:r>
      <w:proofErr w:type="spellEnd"/>
      <w:r w:rsidRPr="00784E5D">
        <w:t xml:space="preserve"> </w:t>
      </w:r>
      <w:r w:rsidRPr="006018EE">
        <w:t xml:space="preserve">Robert J., 2011, The Significance of Volatile Sulfur Compounds in Food Flavors </w:t>
      </w:r>
      <w:proofErr w:type="gramStart"/>
      <w:r w:rsidRPr="006018EE">
        <w:t>An</w:t>
      </w:r>
      <w:proofErr w:type="gramEnd"/>
      <w:r w:rsidRPr="006018EE">
        <w:t xml:space="preserve"> Overview, American Chemical Society Qian et al.; Volatile Sulfur Compounds in Food (Chapter 1), ACS Symposium Series; American Chemical Society: Washington, DC</w:t>
      </w:r>
      <w:r>
        <w:t>.</w:t>
      </w:r>
    </w:p>
    <w:p w14:paraId="6099B850" w14:textId="0A9DBD7F" w:rsidR="00784E5D" w:rsidRPr="00025171" w:rsidRDefault="00784E5D" w:rsidP="00784E5D">
      <w:pPr>
        <w:pStyle w:val="CETReferencetext"/>
        <w:ind w:right="-2"/>
      </w:pPr>
      <w:proofErr w:type="spellStart"/>
      <w:r w:rsidRPr="00025171">
        <w:t>Polvara</w:t>
      </w:r>
      <w:proofErr w:type="spellEnd"/>
      <w:r w:rsidRPr="00025171">
        <w:t xml:space="preserve"> E., Morosini D., Invernizzi M., Sironi S., 2022, Analysis of Odorous V</w:t>
      </w:r>
      <w:r>
        <w:t>OC</w:t>
      </w:r>
      <w:r w:rsidRPr="00025171">
        <w:t>s Using T</w:t>
      </w:r>
      <w:r>
        <w:t>D</w:t>
      </w:r>
      <w:r w:rsidRPr="00025171">
        <w:t>-</w:t>
      </w:r>
      <w:r>
        <w:t>GC</w:t>
      </w:r>
      <w:r w:rsidRPr="00025171">
        <w:t>-</w:t>
      </w:r>
      <w:r>
        <w:t>MS-FID-PFPD</w:t>
      </w:r>
      <w:r w:rsidRPr="00025171">
        <w:t>: Development and Applications to Real Samples, Chemical Engineering Transactions, 95, 151-156</w:t>
      </w:r>
      <w:r>
        <w:t>.</w:t>
      </w:r>
    </w:p>
    <w:p w14:paraId="48A09EE2" w14:textId="5D8ACD86" w:rsidR="00F7040C" w:rsidRPr="000F50FA" w:rsidRDefault="00F7040C" w:rsidP="00F7040C">
      <w:pPr>
        <w:pStyle w:val="CETReferencetext"/>
        <w:ind w:right="-2"/>
      </w:pPr>
      <w:r w:rsidRPr="00F7040C">
        <w:rPr>
          <w:lang w:val="en-US"/>
        </w:rPr>
        <w:t>Romero J., Ventura F., Caixach J., Rivera J., Godé Ll.</w:t>
      </w:r>
      <w:r>
        <w:t>,</w:t>
      </w:r>
      <w:r w:rsidRPr="00AF73F6">
        <w:t xml:space="preserve"> Niñerola</w:t>
      </w:r>
      <w:r>
        <w:t xml:space="preserve"> </w:t>
      </w:r>
      <w:r w:rsidRPr="00AF73F6">
        <w:t>J.M., 1998, Identification of 1,3-Dioxanes and 1,3-Dioxolanes</w:t>
      </w:r>
      <w:r>
        <w:t xml:space="preserve"> </w:t>
      </w:r>
      <w:r w:rsidRPr="00AF73F6">
        <w:t>as Malodorous Compounds at Trace Levels in River Water, Groundwater, and Tap Water, Environ. Sci. Technol</w:t>
      </w:r>
      <w:r w:rsidR="00784E5D">
        <w:t>.</w:t>
      </w:r>
      <w:r w:rsidRPr="00AF73F6">
        <w:t>, 32, 206-216</w:t>
      </w:r>
      <w:r w:rsidR="00784E5D">
        <w:t>.</w:t>
      </w:r>
    </w:p>
    <w:p w14:paraId="60BC2323" w14:textId="7B3C90C5" w:rsidR="00784E5D" w:rsidRPr="006018EE" w:rsidRDefault="00784E5D" w:rsidP="00784E5D">
      <w:pPr>
        <w:pStyle w:val="CETReferencetext"/>
        <w:ind w:right="-2"/>
      </w:pPr>
      <w:r w:rsidRPr="006018EE">
        <w:t>Smith</w:t>
      </w:r>
      <w:r w:rsidRPr="002812BB">
        <w:t xml:space="preserve"> </w:t>
      </w:r>
      <w:r w:rsidRPr="006018EE">
        <w:t>R.L., Doull</w:t>
      </w:r>
      <w:r w:rsidRPr="002812BB">
        <w:t xml:space="preserve"> </w:t>
      </w:r>
      <w:r w:rsidRPr="006018EE">
        <w:t>J., Feron</w:t>
      </w:r>
      <w:r w:rsidRPr="002812BB">
        <w:t xml:space="preserve"> </w:t>
      </w:r>
      <w:r w:rsidRPr="006018EE">
        <w:t>V.J., Goodman</w:t>
      </w:r>
      <w:r w:rsidRPr="002812BB">
        <w:t xml:space="preserve"> </w:t>
      </w:r>
      <w:r w:rsidRPr="006018EE">
        <w:t>J.I., Munro</w:t>
      </w:r>
      <w:r w:rsidRPr="002812BB">
        <w:t xml:space="preserve"> </w:t>
      </w:r>
      <w:r w:rsidRPr="006018EE">
        <w:t>I.C., Newberne</w:t>
      </w:r>
      <w:r w:rsidRPr="002812BB">
        <w:t xml:space="preserve"> </w:t>
      </w:r>
      <w:r w:rsidRPr="006018EE">
        <w:t>P.M., Portoghese</w:t>
      </w:r>
      <w:r w:rsidRPr="002812BB">
        <w:t xml:space="preserve"> </w:t>
      </w:r>
      <w:r w:rsidRPr="006018EE">
        <w:t>P.S., Waddell</w:t>
      </w:r>
      <w:r w:rsidRPr="002812BB">
        <w:t xml:space="preserve"> </w:t>
      </w:r>
      <w:r w:rsidRPr="006018EE">
        <w:t>W.J., Wagner</w:t>
      </w:r>
      <w:r w:rsidRPr="002812BB">
        <w:t xml:space="preserve"> </w:t>
      </w:r>
      <w:r w:rsidRPr="006018EE">
        <w:t>B.M., Adams</w:t>
      </w:r>
      <w:r w:rsidRPr="002812BB">
        <w:t xml:space="preserve"> </w:t>
      </w:r>
      <w:r w:rsidRPr="006018EE">
        <w:t>T.B., McGowen</w:t>
      </w:r>
      <w:r w:rsidRPr="002812BB">
        <w:t xml:space="preserve"> </w:t>
      </w:r>
      <w:r w:rsidRPr="006018EE">
        <w:t>M.M., 2001, Gras Flavoring Substances 20, F</w:t>
      </w:r>
      <w:r>
        <w:t xml:space="preserve">ood </w:t>
      </w:r>
      <w:r w:rsidRPr="006018EE">
        <w:t>T</w:t>
      </w:r>
      <w:r>
        <w:t>echnology</w:t>
      </w:r>
      <w:r w:rsidRPr="006018EE">
        <w:t>, V</w:t>
      </w:r>
      <w:r>
        <w:t>ol</w:t>
      </w:r>
      <w:r w:rsidRPr="006018EE">
        <w:t>. 55, N</w:t>
      </w:r>
      <w:r>
        <w:t>º</w:t>
      </w:r>
      <w:r w:rsidRPr="006018EE">
        <w:t>. 12, 12-55</w:t>
      </w:r>
      <w:r>
        <w:t>.</w:t>
      </w:r>
    </w:p>
    <w:p w14:paraId="58FB3A8E" w14:textId="1D70487F" w:rsidR="00F7040C" w:rsidRPr="00E7266E" w:rsidRDefault="00F7040C" w:rsidP="00F7040C">
      <w:pPr>
        <w:pStyle w:val="CETReferencetext"/>
        <w:ind w:right="-2"/>
      </w:pPr>
      <w:r w:rsidRPr="00E7266E">
        <w:t xml:space="preserve">The Good Scents Company, &lt;http://www.thegoodscentscompany.com/allprod.html&gt; </w:t>
      </w:r>
    </w:p>
    <w:p w14:paraId="4EBCE680" w14:textId="25BE2B64" w:rsidR="005E7B4F" w:rsidRDefault="005E7B4F" w:rsidP="00AA0222">
      <w:pPr>
        <w:pStyle w:val="CETReferencetext"/>
        <w:ind w:right="-285"/>
      </w:pPr>
    </w:p>
    <w:sectPr w:rsidR="005E7B4F" w:rsidSect="00B720EB">
      <w:type w:val="continuous"/>
      <w:pgSz w:w="11906" w:h="16838"/>
      <w:pgMar w:top="1701" w:right="1418"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0424C" w14:textId="77777777" w:rsidR="00436EF5" w:rsidRDefault="00436EF5" w:rsidP="004F5E36">
      <w:r>
        <w:separator/>
      </w:r>
    </w:p>
  </w:endnote>
  <w:endnote w:type="continuationSeparator" w:id="0">
    <w:p w14:paraId="38BC9985" w14:textId="77777777" w:rsidR="00436EF5" w:rsidRDefault="00436EF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2E131" w14:textId="77777777" w:rsidR="00436EF5" w:rsidRDefault="00436EF5" w:rsidP="004F5E36">
      <w:r>
        <w:separator/>
      </w:r>
    </w:p>
  </w:footnote>
  <w:footnote w:type="continuationSeparator" w:id="0">
    <w:p w14:paraId="3A2205AB" w14:textId="77777777" w:rsidR="00436EF5" w:rsidRDefault="00436EF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45507997">
    <w:abstractNumId w:val="10"/>
  </w:num>
  <w:num w:numId="2" w16cid:durableId="1934127447">
    <w:abstractNumId w:val="8"/>
  </w:num>
  <w:num w:numId="3" w16cid:durableId="1763990147">
    <w:abstractNumId w:val="3"/>
  </w:num>
  <w:num w:numId="4" w16cid:durableId="1010912202">
    <w:abstractNumId w:val="2"/>
  </w:num>
  <w:num w:numId="5" w16cid:durableId="318584668">
    <w:abstractNumId w:val="1"/>
  </w:num>
  <w:num w:numId="6" w16cid:durableId="1693607272">
    <w:abstractNumId w:val="0"/>
  </w:num>
  <w:num w:numId="7" w16cid:durableId="936328655">
    <w:abstractNumId w:val="9"/>
  </w:num>
  <w:num w:numId="8" w16cid:durableId="1003554590">
    <w:abstractNumId w:val="7"/>
  </w:num>
  <w:num w:numId="9" w16cid:durableId="838274902">
    <w:abstractNumId w:val="6"/>
  </w:num>
  <w:num w:numId="10" w16cid:durableId="56249376">
    <w:abstractNumId w:val="5"/>
  </w:num>
  <w:num w:numId="11" w16cid:durableId="1334841509">
    <w:abstractNumId w:val="4"/>
  </w:num>
  <w:num w:numId="12" w16cid:durableId="988706103">
    <w:abstractNumId w:val="16"/>
  </w:num>
  <w:num w:numId="13" w16cid:durableId="588583396">
    <w:abstractNumId w:val="12"/>
  </w:num>
  <w:num w:numId="14" w16cid:durableId="161746552">
    <w:abstractNumId w:val="17"/>
  </w:num>
  <w:num w:numId="15" w16cid:durableId="771164734">
    <w:abstractNumId w:val="19"/>
  </w:num>
  <w:num w:numId="16" w16cid:durableId="984747821">
    <w:abstractNumId w:val="18"/>
  </w:num>
  <w:num w:numId="17" w16cid:durableId="884946003">
    <w:abstractNumId w:val="11"/>
  </w:num>
  <w:num w:numId="18" w16cid:durableId="829520161">
    <w:abstractNumId w:val="12"/>
    <w:lvlOverride w:ilvl="0">
      <w:startOverride w:val="1"/>
    </w:lvlOverride>
  </w:num>
  <w:num w:numId="19" w16cid:durableId="1088386911">
    <w:abstractNumId w:val="15"/>
  </w:num>
  <w:num w:numId="20" w16cid:durableId="345061638">
    <w:abstractNumId w:val="14"/>
  </w:num>
  <w:num w:numId="21" w16cid:durableId="18079673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41F9"/>
    <w:rsid w:val="000271F9"/>
    <w:rsid w:val="0003148D"/>
    <w:rsid w:val="00042CED"/>
    <w:rsid w:val="00051566"/>
    <w:rsid w:val="00062A9A"/>
    <w:rsid w:val="00065058"/>
    <w:rsid w:val="00066427"/>
    <w:rsid w:val="00070C59"/>
    <w:rsid w:val="00084040"/>
    <w:rsid w:val="00086C39"/>
    <w:rsid w:val="000A03B2"/>
    <w:rsid w:val="000B6949"/>
    <w:rsid w:val="000D34BE"/>
    <w:rsid w:val="000D7747"/>
    <w:rsid w:val="000E102F"/>
    <w:rsid w:val="000E36F1"/>
    <w:rsid w:val="000E3A73"/>
    <w:rsid w:val="000E414A"/>
    <w:rsid w:val="000F093C"/>
    <w:rsid w:val="000F7146"/>
    <w:rsid w:val="000F787B"/>
    <w:rsid w:val="0012091F"/>
    <w:rsid w:val="00126BC2"/>
    <w:rsid w:val="001308B6"/>
    <w:rsid w:val="0013121F"/>
    <w:rsid w:val="00131FE6"/>
    <w:rsid w:val="0013263F"/>
    <w:rsid w:val="00132AC1"/>
    <w:rsid w:val="00134DE4"/>
    <w:rsid w:val="0014034D"/>
    <w:rsid w:val="0014464F"/>
    <w:rsid w:val="00150E59"/>
    <w:rsid w:val="00152DE3"/>
    <w:rsid w:val="00155D83"/>
    <w:rsid w:val="0015795B"/>
    <w:rsid w:val="00160010"/>
    <w:rsid w:val="00164CF9"/>
    <w:rsid w:val="001701B3"/>
    <w:rsid w:val="00180860"/>
    <w:rsid w:val="00184AD6"/>
    <w:rsid w:val="001A5B78"/>
    <w:rsid w:val="001B0349"/>
    <w:rsid w:val="001B65C1"/>
    <w:rsid w:val="001C684B"/>
    <w:rsid w:val="001D53FC"/>
    <w:rsid w:val="001E3155"/>
    <w:rsid w:val="001F42A5"/>
    <w:rsid w:val="001F7B9D"/>
    <w:rsid w:val="00212F7B"/>
    <w:rsid w:val="00217E88"/>
    <w:rsid w:val="002224B4"/>
    <w:rsid w:val="002447EF"/>
    <w:rsid w:val="002473D0"/>
    <w:rsid w:val="00251550"/>
    <w:rsid w:val="00263B05"/>
    <w:rsid w:val="0027221A"/>
    <w:rsid w:val="00275AB8"/>
    <w:rsid w:val="00275B61"/>
    <w:rsid w:val="002812BB"/>
    <w:rsid w:val="00282656"/>
    <w:rsid w:val="002864DA"/>
    <w:rsid w:val="00296B83"/>
    <w:rsid w:val="002B398F"/>
    <w:rsid w:val="002B5462"/>
    <w:rsid w:val="002B78CE"/>
    <w:rsid w:val="002C2FB6"/>
    <w:rsid w:val="002C4D76"/>
    <w:rsid w:val="002D7230"/>
    <w:rsid w:val="002D7BD9"/>
    <w:rsid w:val="003009B7"/>
    <w:rsid w:val="00300E56"/>
    <w:rsid w:val="0030469C"/>
    <w:rsid w:val="00321CA6"/>
    <w:rsid w:val="0032429B"/>
    <w:rsid w:val="00334C09"/>
    <w:rsid w:val="003723D4"/>
    <w:rsid w:val="00383F4B"/>
    <w:rsid w:val="00384CC8"/>
    <w:rsid w:val="003871FD"/>
    <w:rsid w:val="00396C7D"/>
    <w:rsid w:val="003A1E30"/>
    <w:rsid w:val="003A7D1C"/>
    <w:rsid w:val="003B304B"/>
    <w:rsid w:val="003B3146"/>
    <w:rsid w:val="003E0669"/>
    <w:rsid w:val="003E16D6"/>
    <w:rsid w:val="003F015E"/>
    <w:rsid w:val="00400414"/>
    <w:rsid w:val="0041446B"/>
    <w:rsid w:val="00436EF5"/>
    <w:rsid w:val="0044329C"/>
    <w:rsid w:val="00456820"/>
    <w:rsid w:val="004577FE"/>
    <w:rsid w:val="00457B9C"/>
    <w:rsid w:val="0046164A"/>
    <w:rsid w:val="004628D2"/>
    <w:rsid w:val="00462DCD"/>
    <w:rsid w:val="00463688"/>
    <w:rsid w:val="004648AD"/>
    <w:rsid w:val="004703A9"/>
    <w:rsid w:val="004760DE"/>
    <w:rsid w:val="004A004E"/>
    <w:rsid w:val="004A24CF"/>
    <w:rsid w:val="004C3D1D"/>
    <w:rsid w:val="004C7913"/>
    <w:rsid w:val="004E4DD6"/>
    <w:rsid w:val="004E4F93"/>
    <w:rsid w:val="004F5E36"/>
    <w:rsid w:val="00507B47"/>
    <w:rsid w:val="00507CC9"/>
    <w:rsid w:val="005119A5"/>
    <w:rsid w:val="00516D93"/>
    <w:rsid w:val="0052039D"/>
    <w:rsid w:val="0052510E"/>
    <w:rsid w:val="005278B7"/>
    <w:rsid w:val="00532016"/>
    <w:rsid w:val="005346C8"/>
    <w:rsid w:val="00543E7D"/>
    <w:rsid w:val="005443A1"/>
    <w:rsid w:val="00547A68"/>
    <w:rsid w:val="005531C9"/>
    <w:rsid w:val="0055641A"/>
    <w:rsid w:val="005733F9"/>
    <w:rsid w:val="005846EC"/>
    <w:rsid w:val="00584CD8"/>
    <w:rsid w:val="00590642"/>
    <w:rsid w:val="005A3E9C"/>
    <w:rsid w:val="005B0141"/>
    <w:rsid w:val="005B2110"/>
    <w:rsid w:val="005B2FD2"/>
    <w:rsid w:val="005B61E6"/>
    <w:rsid w:val="005C77E1"/>
    <w:rsid w:val="005D6A2F"/>
    <w:rsid w:val="005E043B"/>
    <w:rsid w:val="005E1A82"/>
    <w:rsid w:val="005E2AED"/>
    <w:rsid w:val="005E794C"/>
    <w:rsid w:val="005E7B4F"/>
    <w:rsid w:val="005F0A28"/>
    <w:rsid w:val="005F0E5E"/>
    <w:rsid w:val="00600535"/>
    <w:rsid w:val="0060558A"/>
    <w:rsid w:val="00610CD6"/>
    <w:rsid w:val="00620C11"/>
    <w:rsid w:val="00620DEE"/>
    <w:rsid w:val="00621F92"/>
    <w:rsid w:val="00625639"/>
    <w:rsid w:val="0063065F"/>
    <w:rsid w:val="00631B33"/>
    <w:rsid w:val="0064184D"/>
    <w:rsid w:val="00646B71"/>
    <w:rsid w:val="00655162"/>
    <w:rsid w:val="00655FC7"/>
    <w:rsid w:val="00660E3E"/>
    <w:rsid w:val="00662E74"/>
    <w:rsid w:val="00680C23"/>
    <w:rsid w:val="00693766"/>
    <w:rsid w:val="006A3281"/>
    <w:rsid w:val="006B4888"/>
    <w:rsid w:val="006C2E45"/>
    <w:rsid w:val="006C359C"/>
    <w:rsid w:val="006C5579"/>
    <w:rsid w:val="006E737D"/>
    <w:rsid w:val="00702D52"/>
    <w:rsid w:val="00720A24"/>
    <w:rsid w:val="00732386"/>
    <w:rsid w:val="00732874"/>
    <w:rsid w:val="007339B8"/>
    <w:rsid w:val="007447F3"/>
    <w:rsid w:val="00754195"/>
    <w:rsid w:val="0075499F"/>
    <w:rsid w:val="007661C8"/>
    <w:rsid w:val="0077098D"/>
    <w:rsid w:val="00784E5D"/>
    <w:rsid w:val="007A7BBA"/>
    <w:rsid w:val="007B0C50"/>
    <w:rsid w:val="007C17C0"/>
    <w:rsid w:val="007C1A43"/>
    <w:rsid w:val="007D004F"/>
    <w:rsid w:val="00813288"/>
    <w:rsid w:val="008159F3"/>
    <w:rsid w:val="008168FC"/>
    <w:rsid w:val="00830996"/>
    <w:rsid w:val="008345F1"/>
    <w:rsid w:val="00834D17"/>
    <w:rsid w:val="0083707B"/>
    <w:rsid w:val="00852325"/>
    <w:rsid w:val="00865B07"/>
    <w:rsid w:val="008667EA"/>
    <w:rsid w:val="00866FC1"/>
    <w:rsid w:val="00873D70"/>
    <w:rsid w:val="0087637F"/>
    <w:rsid w:val="00892AD5"/>
    <w:rsid w:val="00894EAF"/>
    <w:rsid w:val="00897E1D"/>
    <w:rsid w:val="008A1512"/>
    <w:rsid w:val="008B4967"/>
    <w:rsid w:val="008B4CAB"/>
    <w:rsid w:val="008C17E4"/>
    <w:rsid w:val="008C1A01"/>
    <w:rsid w:val="008C2A9A"/>
    <w:rsid w:val="008D433B"/>
    <w:rsid w:val="008E566E"/>
    <w:rsid w:val="008F5294"/>
    <w:rsid w:val="0090161A"/>
    <w:rsid w:val="00901D62"/>
    <w:rsid w:val="00901EB6"/>
    <w:rsid w:val="00904C62"/>
    <w:rsid w:val="00906E6A"/>
    <w:rsid w:val="00915EE0"/>
    <w:rsid w:val="00924DAC"/>
    <w:rsid w:val="00927058"/>
    <w:rsid w:val="009450CE"/>
    <w:rsid w:val="00947179"/>
    <w:rsid w:val="0095164B"/>
    <w:rsid w:val="00954090"/>
    <w:rsid w:val="009573E7"/>
    <w:rsid w:val="00963E05"/>
    <w:rsid w:val="00967D54"/>
    <w:rsid w:val="00996483"/>
    <w:rsid w:val="00996F5A"/>
    <w:rsid w:val="009A63E1"/>
    <w:rsid w:val="009B041A"/>
    <w:rsid w:val="009B37CD"/>
    <w:rsid w:val="009C7C86"/>
    <w:rsid w:val="009D2FF7"/>
    <w:rsid w:val="009E7884"/>
    <w:rsid w:val="009E788A"/>
    <w:rsid w:val="009F0E08"/>
    <w:rsid w:val="009F7F64"/>
    <w:rsid w:val="00A100EE"/>
    <w:rsid w:val="00A1202E"/>
    <w:rsid w:val="00A1763D"/>
    <w:rsid w:val="00A17CEC"/>
    <w:rsid w:val="00A17E6B"/>
    <w:rsid w:val="00A27EF0"/>
    <w:rsid w:val="00A324D9"/>
    <w:rsid w:val="00A32E66"/>
    <w:rsid w:val="00A40266"/>
    <w:rsid w:val="00A50B20"/>
    <w:rsid w:val="00A51390"/>
    <w:rsid w:val="00A5631E"/>
    <w:rsid w:val="00A60D13"/>
    <w:rsid w:val="00A72745"/>
    <w:rsid w:val="00A76EFC"/>
    <w:rsid w:val="00A86058"/>
    <w:rsid w:val="00A91010"/>
    <w:rsid w:val="00A97F29"/>
    <w:rsid w:val="00AA0222"/>
    <w:rsid w:val="00AA702E"/>
    <w:rsid w:val="00AB0964"/>
    <w:rsid w:val="00AB3C0D"/>
    <w:rsid w:val="00AB4D3F"/>
    <w:rsid w:val="00AB5011"/>
    <w:rsid w:val="00AC29DC"/>
    <w:rsid w:val="00AC7368"/>
    <w:rsid w:val="00AD16B9"/>
    <w:rsid w:val="00AE377D"/>
    <w:rsid w:val="00B12E32"/>
    <w:rsid w:val="00B17FBD"/>
    <w:rsid w:val="00B274E7"/>
    <w:rsid w:val="00B315A6"/>
    <w:rsid w:val="00B31813"/>
    <w:rsid w:val="00B33365"/>
    <w:rsid w:val="00B57B36"/>
    <w:rsid w:val="00B632BD"/>
    <w:rsid w:val="00B636AA"/>
    <w:rsid w:val="00B66378"/>
    <w:rsid w:val="00B70DA2"/>
    <w:rsid w:val="00B720EB"/>
    <w:rsid w:val="00B8686D"/>
    <w:rsid w:val="00B86DCD"/>
    <w:rsid w:val="00B94E5D"/>
    <w:rsid w:val="00BC30C9"/>
    <w:rsid w:val="00BD2C3C"/>
    <w:rsid w:val="00BE3E58"/>
    <w:rsid w:val="00BE3F09"/>
    <w:rsid w:val="00BF2E07"/>
    <w:rsid w:val="00C01616"/>
    <w:rsid w:val="00C0162B"/>
    <w:rsid w:val="00C211BD"/>
    <w:rsid w:val="00C26786"/>
    <w:rsid w:val="00C33F2E"/>
    <w:rsid w:val="00C345B1"/>
    <w:rsid w:val="00C40142"/>
    <w:rsid w:val="00C433DB"/>
    <w:rsid w:val="00C50243"/>
    <w:rsid w:val="00C520B4"/>
    <w:rsid w:val="00C57182"/>
    <w:rsid w:val="00C57863"/>
    <w:rsid w:val="00C655FD"/>
    <w:rsid w:val="00C71FB5"/>
    <w:rsid w:val="00C870A8"/>
    <w:rsid w:val="00C91E4F"/>
    <w:rsid w:val="00C929CB"/>
    <w:rsid w:val="00C94434"/>
    <w:rsid w:val="00CA0D75"/>
    <w:rsid w:val="00CA1C95"/>
    <w:rsid w:val="00CA5A9C"/>
    <w:rsid w:val="00CC162C"/>
    <w:rsid w:val="00CD49F0"/>
    <w:rsid w:val="00CD5FE2"/>
    <w:rsid w:val="00CE7C68"/>
    <w:rsid w:val="00CF4A18"/>
    <w:rsid w:val="00D02B4C"/>
    <w:rsid w:val="00D040C4"/>
    <w:rsid w:val="00D17D11"/>
    <w:rsid w:val="00D20487"/>
    <w:rsid w:val="00D36273"/>
    <w:rsid w:val="00D475BF"/>
    <w:rsid w:val="00D57C84"/>
    <w:rsid w:val="00D6057D"/>
    <w:rsid w:val="00D81B8F"/>
    <w:rsid w:val="00D8393B"/>
    <w:rsid w:val="00D84576"/>
    <w:rsid w:val="00D90C56"/>
    <w:rsid w:val="00DA1399"/>
    <w:rsid w:val="00DA24C6"/>
    <w:rsid w:val="00DA4D7B"/>
    <w:rsid w:val="00DA65A9"/>
    <w:rsid w:val="00DB02A4"/>
    <w:rsid w:val="00DD17A4"/>
    <w:rsid w:val="00DE264A"/>
    <w:rsid w:val="00DF03B7"/>
    <w:rsid w:val="00E02D18"/>
    <w:rsid w:val="00E041E7"/>
    <w:rsid w:val="00E17C51"/>
    <w:rsid w:val="00E23CA1"/>
    <w:rsid w:val="00E31A26"/>
    <w:rsid w:val="00E409A8"/>
    <w:rsid w:val="00E44B34"/>
    <w:rsid w:val="00E50C12"/>
    <w:rsid w:val="00E644BD"/>
    <w:rsid w:val="00E65B91"/>
    <w:rsid w:val="00E7209D"/>
    <w:rsid w:val="00E77223"/>
    <w:rsid w:val="00E77A0D"/>
    <w:rsid w:val="00E844E7"/>
    <w:rsid w:val="00E8528B"/>
    <w:rsid w:val="00E85B94"/>
    <w:rsid w:val="00E978D0"/>
    <w:rsid w:val="00EA4613"/>
    <w:rsid w:val="00EA7F91"/>
    <w:rsid w:val="00EB0B70"/>
    <w:rsid w:val="00EB1523"/>
    <w:rsid w:val="00EC0E49"/>
    <w:rsid w:val="00EC6199"/>
    <w:rsid w:val="00EE0131"/>
    <w:rsid w:val="00EE5C08"/>
    <w:rsid w:val="00EF2394"/>
    <w:rsid w:val="00EF7C1E"/>
    <w:rsid w:val="00F30C64"/>
    <w:rsid w:val="00F32CDB"/>
    <w:rsid w:val="00F45EF1"/>
    <w:rsid w:val="00F53910"/>
    <w:rsid w:val="00F63A70"/>
    <w:rsid w:val="00F7040C"/>
    <w:rsid w:val="00FA21D0"/>
    <w:rsid w:val="00FA5F5F"/>
    <w:rsid w:val="00FB730C"/>
    <w:rsid w:val="00FC2695"/>
    <w:rsid w:val="00FC2F12"/>
    <w:rsid w:val="00FC3E03"/>
    <w:rsid w:val="00FC3FC1"/>
    <w:rsid w:val="00FE480D"/>
  </w:rsids>
  <m:mathPr>
    <m:mathFont m:val="Cambria Math"/>
    <m:brkBin m:val="before"/>
    <m:brkBinSub m:val="--"/>
    <m:smallFrac m:val="0"/>
    <m:dispDef/>
    <m:lMargin m:val="0"/>
    <m:rMargin m:val="0"/>
    <m:defJc m:val="centerGroup"/>
    <m:wrapIndent m:val="1440"/>
    <m:intLim m:val="subSup"/>
    <m:naryLim m:val="undOvr"/>
  </m:mathPr>
  <w:themeFontLang w:val="it-IT"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87F0F58D-D99C-45B5-86D8-A216F9A7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unhideWhenUsed/>
    <w:rsid w:val="0003148D"/>
    <w:pPr>
      <w:spacing w:after="120"/>
    </w:pPr>
  </w:style>
  <w:style w:type="character" w:customStyle="1" w:styleId="TextoindependienteCar">
    <w:name w:val="Texto independiente Car"/>
    <w:basedOn w:val="Fuentedeprrafopredeter"/>
    <w:link w:val="Textoindependiente"/>
    <w:uiPriority w:val="99"/>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customStyle="1" w:styleId="CETReference-text">
    <w:name w:val="CET Reference-text"/>
    <w:basedOn w:val="Normal"/>
    <w:rsid w:val="002B5462"/>
    <w:pPr>
      <w:tabs>
        <w:tab w:val="clear" w:pos="7100"/>
      </w:tabs>
      <w:ind w:left="284" w:hanging="284"/>
    </w:pPr>
  </w:style>
  <w:style w:type="character" w:styleId="Textodelmarcadordeposicin">
    <w:name w:val="Placeholder Text"/>
    <w:basedOn w:val="Fuentedeprrafopredeter"/>
    <w:uiPriority w:val="99"/>
    <w:semiHidden/>
    <w:rsid w:val="00BE3F09"/>
    <w:rPr>
      <w:color w:val="808080"/>
    </w:rPr>
  </w:style>
  <w:style w:type="paragraph" w:styleId="Sinespaciado">
    <w:name w:val="No Spacing"/>
    <w:uiPriority w:val="1"/>
    <w:qFormat/>
    <w:rsid w:val="00732874"/>
    <w:pPr>
      <w:spacing w:after="0" w:line="240" w:lineRule="auto"/>
    </w:pPr>
    <w:rPr>
      <w:rFonts w:ascii="Times New Roman" w:eastAsia="Times New Roman" w:hAnsi="Times New Roman" w:cs="Times New Roman"/>
      <w:sz w:val="24"/>
      <w:szCs w:val="24"/>
      <w:lang w:val="ca-ES" w:eastAsia="es-ES"/>
    </w:rPr>
  </w:style>
  <w:style w:type="paragraph" w:customStyle="1" w:styleId="MDPI41tablecaption">
    <w:name w:val="MDPI_4.1_table_caption"/>
    <w:qFormat/>
    <w:rsid w:val="002C4D76"/>
    <w:pPr>
      <w:adjustRightInd w:val="0"/>
      <w:snapToGrid w:val="0"/>
      <w:spacing w:before="240" w:after="120" w:line="228" w:lineRule="auto"/>
      <w:ind w:left="2608"/>
    </w:pPr>
    <w:rPr>
      <w:rFonts w:ascii="Palatino Linotype" w:eastAsia="Times New Roman" w:hAnsi="Palatino Linotype" w:cs="Cordia New"/>
      <w:color w:val="000000"/>
      <w:sz w:val="18"/>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7081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6521">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odowell.com/4-mercapto-4-methylpentan-2-one.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69C77-0CF0-4981-A253-EEAF600C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3452</Words>
  <Characters>19678</Characters>
  <Application>Microsoft Office Word</Application>
  <DocSecurity>0</DocSecurity>
  <Lines>163</Lines>
  <Paragraphs>46</Paragraphs>
  <ScaleCrop>false</ScaleCrop>
  <HeadingPairs>
    <vt:vector size="8" baseType="variant">
      <vt:variant>
        <vt:lpstr>Título</vt:lpstr>
      </vt:variant>
      <vt:variant>
        <vt:i4>1</vt:i4>
      </vt:variant>
      <vt:variant>
        <vt:lpstr>Títol</vt:lpstr>
      </vt:variant>
      <vt:variant>
        <vt:i4>1</vt:i4>
      </vt:variant>
      <vt:variant>
        <vt:lpstr>Titolo</vt:lpstr>
      </vt:variant>
      <vt:variant>
        <vt:i4>1</vt:i4>
      </vt:variant>
      <vt:variant>
        <vt:lpstr>Title</vt:lpstr>
      </vt:variant>
      <vt:variant>
        <vt:i4>1</vt:i4>
      </vt:variant>
    </vt:vector>
  </HeadingPairs>
  <TitlesOfParts>
    <vt:vector size="4" baseType="lpstr">
      <vt:lpstr/>
      <vt:lpstr/>
      <vt:lpstr/>
      <vt:lpstr/>
    </vt:vector>
  </TitlesOfParts>
  <Company>Dipartimento CMIC - Politecnico di Milano</Company>
  <LinksUpToDate>false</LinksUpToDate>
  <CharactersWithSpaces>23084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Manel</cp:lastModifiedBy>
  <cp:revision>2</cp:revision>
  <cp:lastPrinted>2015-05-12T18:31:00Z</cp:lastPrinted>
  <dcterms:created xsi:type="dcterms:W3CDTF">2024-07-03T11:34:00Z</dcterms:created>
  <dcterms:modified xsi:type="dcterms:W3CDTF">2024-07-03T11:34:00Z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