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F32555" w14:paraId="2A131A54" w14:textId="77777777" w:rsidTr="0087229C">
        <w:trPr>
          <w:trHeight w:val="852"/>
          <w:jc w:val="center"/>
        </w:trPr>
        <w:tc>
          <w:tcPr>
            <w:tcW w:w="6940" w:type="dxa"/>
            <w:vMerge w:val="restart"/>
            <w:tcBorders>
              <w:right w:val="single" w:sz="4" w:space="0" w:color="auto"/>
            </w:tcBorders>
          </w:tcPr>
          <w:p w14:paraId="38C3D2BA" w14:textId="77777777" w:rsidR="000A03B2" w:rsidRPr="00F32555" w:rsidRDefault="000A03B2" w:rsidP="00DE264A">
            <w:pPr>
              <w:tabs>
                <w:tab w:val="left" w:pos="-108"/>
              </w:tabs>
              <w:ind w:left="-108"/>
              <w:jc w:val="left"/>
              <w:rPr>
                <w:rFonts w:cs="Arial"/>
                <w:b/>
                <w:bCs/>
                <w:i/>
                <w:iCs/>
                <w:color w:val="000066"/>
                <w:sz w:val="12"/>
                <w:szCs w:val="12"/>
                <w:lang w:eastAsia="it-IT"/>
              </w:rPr>
            </w:pPr>
            <w:r w:rsidRPr="00F32555">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32555">
              <w:rPr>
                <w:rFonts w:ascii="AdvP6960" w:hAnsi="AdvP6960" w:cs="AdvP6960"/>
                <w:color w:val="241F20"/>
                <w:szCs w:val="18"/>
                <w:lang w:eastAsia="it-IT"/>
              </w:rPr>
              <w:t xml:space="preserve"> </w:t>
            </w:r>
            <w:r w:rsidRPr="00F32555">
              <w:rPr>
                <w:rFonts w:cs="Arial"/>
                <w:b/>
                <w:bCs/>
                <w:i/>
                <w:iCs/>
                <w:color w:val="000066"/>
                <w:sz w:val="24"/>
                <w:szCs w:val="24"/>
                <w:lang w:eastAsia="it-IT"/>
              </w:rPr>
              <w:t>CHEMICAL ENGINEERING</w:t>
            </w:r>
            <w:r w:rsidRPr="00F32555">
              <w:rPr>
                <w:rFonts w:cs="Arial"/>
                <w:b/>
                <w:bCs/>
                <w:i/>
                <w:iCs/>
                <w:color w:val="0033FF"/>
                <w:sz w:val="24"/>
                <w:szCs w:val="24"/>
                <w:lang w:eastAsia="it-IT"/>
              </w:rPr>
              <w:t xml:space="preserve"> </w:t>
            </w:r>
            <w:r w:rsidRPr="00F32555">
              <w:rPr>
                <w:rFonts w:cs="Arial"/>
                <w:b/>
                <w:bCs/>
                <w:i/>
                <w:iCs/>
                <w:color w:val="666666"/>
                <w:sz w:val="24"/>
                <w:szCs w:val="24"/>
                <w:lang w:eastAsia="it-IT"/>
              </w:rPr>
              <w:t>TRANSACTIONS</w:t>
            </w:r>
            <w:r w:rsidRPr="00F32555">
              <w:rPr>
                <w:color w:val="333333"/>
                <w:sz w:val="24"/>
                <w:szCs w:val="24"/>
                <w:lang w:eastAsia="it-IT"/>
              </w:rPr>
              <w:t xml:space="preserve"> </w:t>
            </w:r>
            <w:r w:rsidRPr="00F32555">
              <w:rPr>
                <w:rFonts w:cs="Arial"/>
                <w:b/>
                <w:bCs/>
                <w:i/>
                <w:iCs/>
                <w:color w:val="000066"/>
                <w:sz w:val="27"/>
                <w:szCs w:val="27"/>
                <w:lang w:eastAsia="it-IT"/>
              </w:rPr>
              <w:br/>
            </w:r>
          </w:p>
          <w:p w14:paraId="4B780582" w14:textId="427365E0" w:rsidR="000A03B2" w:rsidRPr="00F32555" w:rsidRDefault="00A76EFC" w:rsidP="001D21AF">
            <w:pPr>
              <w:tabs>
                <w:tab w:val="left" w:pos="-108"/>
              </w:tabs>
              <w:ind w:left="-108"/>
              <w:rPr>
                <w:rFonts w:cs="Arial"/>
                <w:b/>
                <w:bCs/>
                <w:i/>
                <w:iCs/>
                <w:color w:val="000066"/>
                <w:sz w:val="22"/>
                <w:szCs w:val="22"/>
                <w:lang w:eastAsia="it-IT"/>
              </w:rPr>
            </w:pPr>
            <w:r w:rsidRPr="00F32555">
              <w:rPr>
                <w:rFonts w:cs="Arial"/>
                <w:b/>
                <w:bCs/>
                <w:i/>
                <w:iCs/>
                <w:color w:val="000066"/>
                <w:sz w:val="22"/>
                <w:szCs w:val="22"/>
                <w:lang w:eastAsia="it-IT"/>
              </w:rPr>
              <w:t xml:space="preserve">VOL. </w:t>
            </w:r>
            <w:r w:rsidR="00EF7CA4" w:rsidRPr="00F32555">
              <w:rPr>
                <w:rFonts w:cs="Arial"/>
                <w:b/>
                <w:bCs/>
                <w:i/>
                <w:iCs/>
                <w:color w:val="000066"/>
                <w:sz w:val="22"/>
                <w:szCs w:val="22"/>
                <w:lang w:eastAsia="it-IT"/>
              </w:rPr>
              <w:t>xxx</w:t>
            </w:r>
            <w:r w:rsidR="007B48F9" w:rsidRPr="00F32555">
              <w:rPr>
                <w:rFonts w:cs="Arial"/>
                <w:b/>
                <w:bCs/>
                <w:i/>
                <w:iCs/>
                <w:color w:val="000066"/>
                <w:sz w:val="22"/>
                <w:szCs w:val="22"/>
                <w:lang w:eastAsia="it-IT"/>
              </w:rPr>
              <w:t>,</w:t>
            </w:r>
            <w:r w:rsidR="00FA5F5F" w:rsidRPr="00F32555">
              <w:rPr>
                <w:rFonts w:cs="Arial"/>
                <w:b/>
                <w:bCs/>
                <w:i/>
                <w:iCs/>
                <w:color w:val="000066"/>
                <w:sz w:val="22"/>
                <w:szCs w:val="22"/>
                <w:lang w:eastAsia="it-IT"/>
              </w:rPr>
              <w:t xml:space="preserve"> 20</w:t>
            </w:r>
            <w:r w:rsidR="00DF5072" w:rsidRPr="00F32555">
              <w:rPr>
                <w:rFonts w:cs="Arial"/>
                <w:b/>
                <w:bCs/>
                <w:i/>
                <w:iCs/>
                <w:color w:val="000066"/>
                <w:sz w:val="22"/>
                <w:szCs w:val="22"/>
                <w:lang w:eastAsia="it-IT"/>
              </w:rPr>
              <w:t>2</w:t>
            </w:r>
            <w:r w:rsidR="00EF7CA4" w:rsidRPr="00F32555">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F32555" w:rsidRDefault="000A03B2" w:rsidP="00CD5FE2">
            <w:pPr>
              <w:spacing w:line="140" w:lineRule="atLeast"/>
              <w:jc w:val="right"/>
              <w:rPr>
                <w:rFonts w:cs="Arial"/>
                <w:sz w:val="14"/>
                <w:szCs w:val="14"/>
              </w:rPr>
            </w:pPr>
            <w:r w:rsidRPr="00F32555">
              <w:rPr>
                <w:rFonts w:cs="Arial"/>
                <w:sz w:val="14"/>
                <w:szCs w:val="14"/>
              </w:rPr>
              <w:t>A publication of</w:t>
            </w:r>
          </w:p>
          <w:p w14:paraId="599E5441" w14:textId="77777777" w:rsidR="000A03B2" w:rsidRPr="00F32555" w:rsidRDefault="000A03B2" w:rsidP="00CD5FE2">
            <w:pPr>
              <w:jc w:val="right"/>
            </w:pPr>
            <w:r w:rsidRPr="00F32555">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32555" w14:paraId="380FA3CD" w14:textId="77777777" w:rsidTr="0087229C">
        <w:trPr>
          <w:trHeight w:val="567"/>
          <w:jc w:val="center"/>
        </w:trPr>
        <w:tc>
          <w:tcPr>
            <w:tcW w:w="6940" w:type="dxa"/>
            <w:vMerge/>
            <w:tcBorders>
              <w:right w:val="single" w:sz="4" w:space="0" w:color="auto"/>
            </w:tcBorders>
          </w:tcPr>
          <w:p w14:paraId="39E5E4C1" w14:textId="77777777" w:rsidR="000A03B2" w:rsidRPr="00F32555"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F32555" w:rsidRDefault="000A03B2" w:rsidP="00CD5FE2">
            <w:pPr>
              <w:spacing w:line="140" w:lineRule="atLeast"/>
              <w:jc w:val="right"/>
              <w:rPr>
                <w:rFonts w:cs="Arial"/>
                <w:sz w:val="14"/>
                <w:szCs w:val="14"/>
              </w:rPr>
            </w:pPr>
            <w:r w:rsidRPr="00F32555">
              <w:rPr>
                <w:rFonts w:cs="Arial"/>
                <w:sz w:val="14"/>
                <w:szCs w:val="14"/>
              </w:rPr>
              <w:t>The Italian Association</w:t>
            </w:r>
          </w:p>
          <w:p w14:paraId="7522B1D2" w14:textId="77777777" w:rsidR="000A03B2" w:rsidRPr="00F32555" w:rsidRDefault="000A03B2" w:rsidP="00CD5FE2">
            <w:pPr>
              <w:spacing w:line="140" w:lineRule="atLeast"/>
              <w:jc w:val="right"/>
              <w:rPr>
                <w:rFonts w:cs="Arial"/>
                <w:sz w:val="14"/>
                <w:szCs w:val="14"/>
              </w:rPr>
            </w:pPr>
            <w:r w:rsidRPr="00F32555">
              <w:rPr>
                <w:rFonts w:cs="Arial"/>
                <w:sz w:val="14"/>
                <w:szCs w:val="14"/>
              </w:rPr>
              <w:t>of Chemical Engineering</w:t>
            </w:r>
          </w:p>
          <w:p w14:paraId="4F0CC5DE" w14:textId="47FDB2FC" w:rsidR="000A03B2" w:rsidRPr="00F32555" w:rsidRDefault="000D0268" w:rsidP="00CD5FE2">
            <w:pPr>
              <w:spacing w:line="140" w:lineRule="atLeast"/>
              <w:jc w:val="right"/>
              <w:rPr>
                <w:rFonts w:cs="Arial"/>
                <w:sz w:val="13"/>
                <w:szCs w:val="13"/>
              </w:rPr>
            </w:pPr>
            <w:r w:rsidRPr="00F32555">
              <w:rPr>
                <w:rFonts w:cs="Arial"/>
                <w:sz w:val="13"/>
                <w:szCs w:val="13"/>
              </w:rPr>
              <w:t>Online at www.cetjournal.it</w:t>
            </w:r>
          </w:p>
        </w:tc>
      </w:tr>
      <w:tr w:rsidR="000A03B2" w:rsidRPr="00F32555" w14:paraId="2D1B7169" w14:textId="77777777" w:rsidTr="0087229C">
        <w:trPr>
          <w:trHeight w:val="68"/>
          <w:jc w:val="center"/>
        </w:trPr>
        <w:tc>
          <w:tcPr>
            <w:tcW w:w="8782" w:type="dxa"/>
            <w:gridSpan w:val="2"/>
          </w:tcPr>
          <w:p w14:paraId="4B0BB442" w14:textId="1EC8AE73" w:rsidR="00300E56" w:rsidRPr="00D136B4" w:rsidRDefault="00300E56" w:rsidP="00B57E6F">
            <w:pPr>
              <w:ind w:left="-107"/>
              <w:outlineLvl w:val="2"/>
              <w:rPr>
                <w:rFonts w:ascii="Tahoma" w:hAnsi="Tahoma" w:cs="Tahoma"/>
                <w:bCs/>
                <w:color w:val="000000"/>
                <w:sz w:val="14"/>
                <w:szCs w:val="14"/>
                <w:lang w:val="it-IT" w:eastAsia="it-IT"/>
              </w:rPr>
            </w:pPr>
            <w:r w:rsidRPr="00D136B4">
              <w:rPr>
                <w:rFonts w:ascii="Tahoma" w:hAnsi="Tahoma" w:cs="Tahoma"/>
                <w:iCs/>
                <w:color w:val="333333"/>
                <w:sz w:val="14"/>
                <w:szCs w:val="14"/>
                <w:lang w:val="it-IT" w:eastAsia="it-IT"/>
              </w:rPr>
              <w:t>Guest Editors:</w:t>
            </w:r>
            <w:r w:rsidR="001D21AF" w:rsidRPr="00D136B4">
              <w:rPr>
                <w:rFonts w:ascii="Tahoma" w:hAnsi="Tahoma" w:cs="Tahoma"/>
                <w:color w:val="000000"/>
                <w:sz w:val="14"/>
                <w:szCs w:val="14"/>
                <w:shd w:val="clear" w:color="auto" w:fill="FFFFFF"/>
                <w:lang w:val="it-IT"/>
              </w:rPr>
              <w:t xml:space="preserve"> </w:t>
            </w:r>
            <w:r w:rsidR="00323C5F" w:rsidRPr="00D136B4">
              <w:rPr>
                <w:sz w:val="14"/>
                <w:szCs w:val="14"/>
                <w:lang w:val="it-IT"/>
              </w:rPr>
              <w:t>Selena Sironi, Laura Capelli</w:t>
            </w:r>
          </w:p>
          <w:p w14:paraId="1B0F1814" w14:textId="00A3611B" w:rsidR="000A03B2" w:rsidRPr="00F32555" w:rsidRDefault="00FA5F5F" w:rsidP="001D21AF">
            <w:pPr>
              <w:tabs>
                <w:tab w:val="left" w:pos="-108"/>
              </w:tabs>
              <w:spacing w:line="140" w:lineRule="atLeast"/>
              <w:ind w:left="-107"/>
              <w:jc w:val="left"/>
            </w:pPr>
            <w:r w:rsidRPr="00F32555">
              <w:rPr>
                <w:rFonts w:ascii="Tahoma" w:hAnsi="Tahoma" w:cs="Tahoma"/>
                <w:iCs/>
                <w:color w:val="333333"/>
                <w:sz w:val="14"/>
                <w:szCs w:val="14"/>
                <w:lang w:eastAsia="it-IT"/>
              </w:rPr>
              <w:t>Copyright © 20</w:t>
            </w:r>
            <w:r w:rsidR="00DF5072" w:rsidRPr="00F32555">
              <w:rPr>
                <w:rFonts w:ascii="Tahoma" w:hAnsi="Tahoma" w:cs="Tahoma"/>
                <w:iCs/>
                <w:color w:val="333333"/>
                <w:sz w:val="14"/>
                <w:szCs w:val="14"/>
                <w:lang w:eastAsia="it-IT"/>
              </w:rPr>
              <w:t>2</w:t>
            </w:r>
            <w:r w:rsidR="00EF7CA4" w:rsidRPr="00F32555">
              <w:rPr>
                <w:rFonts w:ascii="Tahoma" w:hAnsi="Tahoma" w:cs="Tahoma"/>
                <w:iCs/>
                <w:color w:val="333333"/>
                <w:sz w:val="14"/>
                <w:szCs w:val="14"/>
                <w:lang w:eastAsia="it-IT"/>
              </w:rPr>
              <w:t>4</w:t>
            </w:r>
            <w:r w:rsidR="00904C62" w:rsidRPr="00F32555">
              <w:rPr>
                <w:rFonts w:ascii="Tahoma" w:hAnsi="Tahoma" w:cs="Tahoma"/>
                <w:iCs/>
                <w:color w:val="333333"/>
                <w:sz w:val="14"/>
                <w:szCs w:val="14"/>
                <w:lang w:eastAsia="it-IT"/>
              </w:rPr>
              <w:t xml:space="preserve">, AIDIC </w:t>
            </w:r>
            <w:proofErr w:type="spellStart"/>
            <w:r w:rsidR="00904C62" w:rsidRPr="00F32555">
              <w:rPr>
                <w:rFonts w:ascii="Tahoma" w:hAnsi="Tahoma" w:cs="Tahoma"/>
                <w:iCs/>
                <w:color w:val="333333"/>
                <w:sz w:val="14"/>
                <w:szCs w:val="14"/>
                <w:lang w:eastAsia="it-IT"/>
              </w:rPr>
              <w:t>Servizi</w:t>
            </w:r>
            <w:proofErr w:type="spellEnd"/>
            <w:r w:rsidR="00904C62" w:rsidRPr="00F32555">
              <w:rPr>
                <w:rFonts w:ascii="Tahoma" w:hAnsi="Tahoma" w:cs="Tahoma"/>
                <w:iCs/>
                <w:color w:val="333333"/>
                <w:sz w:val="14"/>
                <w:szCs w:val="14"/>
                <w:lang w:eastAsia="it-IT"/>
              </w:rPr>
              <w:t xml:space="preserve"> </w:t>
            </w:r>
            <w:proofErr w:type="spellStart"/>
            <w:r w:rsidR="00904C62" w:rsidRPr="00F32555">
              <w:rPr>
                <w:rFonts w:ascii="Tahoma" w:hAnsi="Tahoma" w:cs="Tahoma"/>
                <w:iCs/>
                <w:color w:val="333333"/>
                <w:sz w:val="14"/>
                <w:szCs w:val="14"/>
                <w:lang w:eastAsia="it-IT"/>
              </w:rPr>
              <w:t>S.r.l</w:t>
            </w:r>
            <w:proofErr w:type="spellEnd"/>
            <w:r w:rsidR="00904C62" w:rsidRPr="00F32555">
              <w:rPr>
                <w:rFonts w:ascii="Tahoma" w:hAnsi="Tahoma" w:cs="Tahoma"/>
                <w:iCs/>
                <w:color w:val="333333"/>
                <w:sz w:val="14"/>
                <w:szCs w:val="14"/>
                <w:lang w:eastAsia="it-IT"/>
              </w:rPr>
              <w:t>.</w:t>
            </w:r>
            <w:r w:rsidR="00300E56" w:rsidRPr="00F32555">
              <w:rPr>
                <w:rFonts w:ascii="Tahoma" w:hAnsi="Tahoma" w:cs="Tahoma"/>
                <w:iCs/>
                <w:color w:val="333333"/>
                <w:sz w:val="14"/>
                <w:szCs w:val="14"/>
                <w:lang w:eastAsia="it-IT"/>
              </w:rPr>
              <w:br/>
            </w:r>
            <w:r w:rsidR="00300E56" w:rsidRPr="00F32555">
              <w:rPr>
                <w:rFonts w:ascii="Tahoma" w:hAnsi="Tahoma" w:cs="Tahoma"/>
                <w:b/>
                <w:iCs/>
                <w:color w:val="000000"/>
                <w:sz w:val="14"/>
                <w:szCs w:val="14"/>
                <w:lang w:eastAsia="it-IT"/>
              </w:rPr>
              <w:t>ISBN</w:t>
            </w:r>
            <w:r w:rsidR="00300E56" w:rsidRPr="00F32555">
              <w:rPr>
                <w:rFonts w:ascii="Tahoma" w:hAnsi="Tahoma" w:cs="Tahoma"/>
                <w:iCs/>
                <w:color w:val="000000"/>
                <w:sz w:val="14"/>
                <w:szCs w:val="14"/>
                <w:lang w:eastAsia="it-IT"/>
              </w:rPr>
              <w:t xml:space="preserve"> </w:t>
            </w:r>
            <w:r w:rsidR="008D32B9" w:rsidRPr="00F32555">
              <w:rPr>
                <w:rFonts w:ascii="Tahoma" w:hAnsi="Tahoma" w:cs="Tahoma"/>
                <w:sz w:val="14"/>
                <w:szCs w:val="14"/>
              </w:rPr>
              <w:t>97</w:t>
            </w:r>
            <w:r w:rsidR="00EF7CA4" w:rsidRPr="00F32555">
              <w:rPr>
                <w:rFonts w:ascii="Tahoma" w:hAnsi="Tahoma" w:cs="Tahoma"/>
                <w:sz w:val="14"/>
                <w:szCs w:val="14"/>
              </w:rPr>
              <w:t>9</w:t>
            </w:r>
            <w:r w:rsidR="008D32B9" w:rsidRPr="00F32555">
              <w:rPr>
                <w:rFonts w:ascii="Tahoma" w:hAnsi="Tahoma" w:cs="Tahoma"/>
                <w:sz w:val="14"/>
                <w:szCs w:val="14"/>
              </w:rPr>
              <w:t>-</w:t>
            </w:r>
            <w:r w:rsidR="00EF7CA4" w:rsidRPr="00F32555">
              <w:rPr>
                <w:rFonts w:ascii="Tahoma" w:hAnsi="Tahoma" w:cs="Tahoma"/>
                <w:sz w:val="14"/>
                <w:szCs w:val="14"/>
              </w:rPr>
              <w:t>12</w:t>
            </w:r>
            <w:r w:rsidR="008D32B9" w:rsidRPr="00F32555">
              <w:rPr>
                <w:rFonts w:ascii="Tahoma" w:hAnsi="Tahoma" w:cs="Tahoma"/>
                <w:sz w:val="14"/>
                <w:szCs w:val="14"/>
              </w:rPr>
              <w:t>-</w:t>
            </w:r>
            <w:r w:rsidR="00EF7CA4" w:rsidRPr="00F32555">
              <w:rPr>
                <w:rFonts w:ascii="Tahoma" w:hAnsi="Tahoma" w:cs="Tahoma"/>
                <w:sz w:val="14"/>
                <w:szCs w:val="14"/>
              </w:rPr>
              <w:t>81206</w:t>
            </w:r>
            <w:r w:rsidR="00D46B7E" w:rsidRPr="00F32555">
              <w:rPr>
                <w:rFonts w:ascii="Tahoma" w:hAnsi="Tahoma" w:cs="Tahoma"/>
                <w:sz w:val="14"/>
                <w:szCs w:val="14"/>
              </w:rPr>
              <w:t>-</w:t>
            </w:r>
            <w:r w:rsidR="00EF7CA4" w:rsidRPr="00F32555">
              <w:rPr>
                <w:rFonts w:ascii="Tahoma" w:hAnsi="Tahoma" w:cs="Tahoma"/>
                <w:sz w:val="14"/>
                <w:szCs w:val="14"/>
              </w:rPr>
              <w:t>1</w:t>
            </w:r>
            <w:r w:rsidR="006B5269" w:rsidRPr="00F32555">
              <w:rPr>
                <w:rFonts w:ascii="Tahoma" w:hAnsi="Tahoma" w:cs="Tahoma"/>
                <w:sz w:val="14"/>
                <w:szCs w:val="14"/>
              </w:rPr>
              <w:t>3</w:t>
            </w:r>
            <w:r w:rsidR="00D46B7E" w:rsidRPr="00F32555">
              <w:rPr>
                <w:rFonts w:ascii="Tahoma" w:hAnsi="Tahoma" w:cs="Tahoma"/>
                <w:sz w:val="14"/>
                <w:szCs w:val="14"/>
              </w:rPr>
              <w:t>-</w:t>
            </w:r>
            <w:r w:rsidR="006B5269" w:rsidRPr="00F32555">
              <w:rPr>
                <w:rFonts w:ascii="Tahoma" w:hAnsi="Tahoma" w:cs="Tahoma"/>
                <w:sz w:val="14"/>
                <w:szCs w:val="14"/>
              </w:rPr>
              <w:t>7</w:t>
            </w:r>
            <w:r w:rsidR="007B48F9" w:rsidRPr="00F32555">
              <w:rPr>
                <w:rFonts w:ascii="Tahoma" w:hAnsi="Tahoma" w:cs="Tahoma"/>
                <w:iCs/>
                <w:color w:val="333333"/>
                <w:sz w:val="14"/>
                <w:szCs w:val="14"/>
                <w:lang w:eastAsia="it-IT"/>
              </w:rPr>
              <w:t>;</w:t>
            </w:r>
            <w:r w:rsidR="00300E56" w:rsidRPr="00F32555">
              <w:rPr>
                <w:rFonts w:ascii="Tahoma" w:hAnsi="Tahoma" w:cs="Tahoma"/>
                <w:iCs/>
                <w:color w:val="333333"/>
                <w:sz w:val="14"/>
                <w:szCs w:val="14"/>
                <w:lang w:eastAsia="it-IT"/>
              </w:rPr>
              <w:t xml:space="preserve"> </w:t>
            </w:r>
            <w:r w:rsidR="00300E56" w:rsidRPr="00F32555">
              <w:rPr>
                <w:rFonts w:ascii="Tahoma" w:hAnsi="Tahoma" w:cs="Tahoma"/>
                <w:b/>
                <w:iCs/>
                <w:color w:val="333333"/>
                <w:sz w:val="14"/>
                <w:szCs w:val="14"/>
                <w:lang w:eastAsia="it-IT"/>
              </w:rPr>
              <w:t>ISSN</w:t>
            </w:r>
            <w:r w:rsidR="00300E56" w:rsidRPr="00F32555">
              <w:rPr>
                <w:rFonts w:ascii="Tahoma" w:hAnsi="Tahoma" w:cs="Tahoma"/>
                <w:iCs/>
                <w:color w:val="333333"/>
                <w:sz w:val="14"/>
                <w:szCs w:val="14"/>
                <w:lang w:eastAsia="it-IT"/>
              </w:rPr>
              <w:t xml:space="preserve"> 2283-9216</w:t>
            </w:r>
          </w:p>
        </w:tc>
      </w:tr>
    </w:tbl>
    <w:p w14:paraId="2E667253" w14:textId="57CD940C" w:rsidR="00E978D0" w:rsidRPr="00F32555" w:rsidRDefault="0087229C" w:rsidP="00E17997">
      <w:pPr>
        <w:pStyle w:val="CETTitle"/>
      </w:pPr>
      <w:proofErr w:type="spellStart"/>
      <w:r w:rsidRPr="00F32555">
        <w:t>PrOlor</w:t>
      </w:r>
      <w:proofErr w:type="spellEnd"/>
      <w:r w:rsidRPr="00F32555">
        <w:t xml:space="preserve">, a </w:t>
      </w:r>
      <w:r w:rsidR="00E17997" w:rsidRPr="00F32555">
        <w:t xml:space="preserve">Simplified </w:t>
      </w:r>
      <w:r w:rsidRPr="00F32555">
        <w:t>Way to Communicate Odour Forecasts through a Complex and Reliable Modelling System</w:t>
      </w:r>
    </w:p>
    <w:p w14:paraId="0488FED2" w14:textId="5A8BB561" w:rsidR="00B57E6F" w:rsidRPr="00D136B4" w:rsidRDefault="0087229C" w:rsidP="0087229C">
      <w:pPr>
        <w:pStyle w:val="CETAuthors"/>
        <w:rPr>
          <w:noProof w:val="0"/>
          <w:lang w:val="it-IT"/>
        </w:rPr>
      </w:pPr>
      <w:r w:rsidRPr="00D136B4">
        <w:rPr>
          <w:noProof w:val="0"/>
          <w:lang w:val="it-IT"/>
        </w:rPr>
        <w:t>R</w:t>
      </w:r>
      <w:r w:rsidR="00E17997" w:rsidRPr="00D136B4">
        <w:rPr>
          <w:noProof w:val="0"/>
          <w:lang w:val="it-IT"/>
        </w:rPr>
        <w:t>oberto</w:t>
      </w:r>
      <w:r w:rsidRPr="00D136B4">
        <w:rPr>
          <w:noProof w:val="0"/>
          <w:lang w:val="it-IT"/>
        </w:rPr>
        <w:t xml:space="preserve"> </w:t>
      </w:r>
      <w:proofErr w:type="spellStart"/>
      <w:proofErr w:type="gramStart"/>
      <w:r w:rsidRPr="00D136B4">
        <w:rPr>
          <w:noProof w:val="0"/>
          <w:lang w:val="it-IT"/>
        </w:rPr>
        <w:t>Bianconi</w:t>
      </w:r>
      <w:r w:rsidRPr="00D136B4">
        <w:rPr>
          <w:noProof w:val="0"/>
          <w:vertAlign w:val="superscript"/>
          <w:lang w:val="it-IT"/>
        </w:rPr>
        <w:t>a</w:t>
      </w:r>
      <w:proofErr w:type="spellEnd"/>
      <w:r w:rsidR="00E17997" w:rsidRPr="00D136B4">
        <w:rPr>
          <w:noProof w:val="0"/>
          <w:vertAlign w:val="superscript"/>
          <w:lang w:val="it-IT"/>
        </w:rPr>
        <w:t>,*</w:t>
      </w:r>
      <w:proofErr w:type="gramEnd"/>
      <w:r w:rsidRPr="00D136B4">
        <w:rPr>
          <w:noProof w:val="0"/>
          <w:lang w:val="it-IT"/>
        </w:rPr>
        <w:t>, R</w:t>
      </w:r>
      <w:r w:rsidR="00E17997" w:rsidRPr="00D136B4">
        <w:rPr>
          <w:noProof w:val="0"/>
          <w:lang w:val="it-IT"/>
        </w:rPr>
        <w:t>oberto</w:t>
      </w:r>
      <w:r w:rsidRPr="00D136B4">
        <w:rPr>
          <w:noProof w:val="0"/>
          <w:lang w:val="it-IT"/>
        </w:rPr>
        <w:t xml:space="preserve"> </w:t>
      </w:r>
      <w:proofErr w:type="spellStart"/>
      <w:r w:rsidRPr="00D136B4">
        <w:rPr>
          <w:noProof w:val="0"/>
          <w:lang w:val="it-IT"/>
        </w:rPr>
        <w:t>Bellasio</w:t>
      </w:r>
      <w:r w:rsidRPr="00D136B4">
        <w:rPr>
          <w:noProof w:val="0"/>
          <w:vertAlign w:val="superscript"/>
          <w:lang w:val="it-IT"/>
        </w:rPr>
        <w:t>a</w:t>
      </w:r>
      <w:proofErr w:type="spellEnd"/>
      <w:r w:rsidRPr="00D136B4">
        <w:rPr>
          <w:noProof w:val="0"/>
          <w:lang w:val="it-IT"/>
        </w:rPr>
        <w:t xml:space="preserve">, </w:t>
      </w:r>
      <w:proofErr w:type="spellStart"/>
      <w:r w:rsidR="00E17997" w:rsidRPr="00D136B4">
        <w:rPr>
          <w:noProof w:val="0"/>
          <w:lang w:val="it-IT"/>
        </w:rPr>
        <w:t>Ainhoa</w:t>
      </w:r>
      <w:proofErr w:type="spellEnd"/>
      <w:r w:rsidR="00E17997" w:rsidRPr="00D136B4">
        <w:rPr>
          <w:noProof w:val="0"/>
          <w:lang w:val="it-IT"/>
        </w:rPr>
        <w:t xml:space="preserve"> </w:t>
      </w:r>
      <w:proofErr w:type="spellStart"/>
      <w:r w:rsidRPr="00D136B4">
        <w:rPr>
          <w:noProof w:val="0"/>
          <w:lang w:val="it-IT"/>
        </w:rPr>
        <w:t>Antón</w:t>
      </w:r>
      <w:r w:rsidRPr="00D136B4">
        <w:rPr>
          <w:noProof w:val="0"/>
          <w:vertAlign w:val="superscript"/>
          <w:lang w:val="it-IT"/>
        </w:rPr>
        <w:t>b</w:t>
      </w:r>
      <w:proofErr w:type="spellEnd"/>
      <w:r w:rsidRPr="00D136B4">
        <w:rPr>
          <w:noProof w:val="0"/>
          <w:lang w:val="it-IT"/>
        </w:rPr>
        <w:t xml:space="preserve">, </w:t>
      </w:r>
      <w:proofErr w:type="spellStart"/>
      <w:r w:rsidRPr="00D136B4">
        <w:rPr>
          <w:noProof w:val="0"/>
          <w:lang w:val="it-IT"/>
        </w:rPr>
        <w:t>C</w:t>
      </w:r>
      <w:r w:rsidR="00E17997" w:rsidRPr="00D136B4">
        <w:rPr>
          <w:noProof w:val="0"/>
          <w:lang w:val="it-IT"/>
        </w:rPr>
        <w:t>yntia</w:t>
      </w:r>
      <w:proofErr w:type="spellEnd"/>
      <w:r w:rsidRPr="00D136B4">
        <w:rPr>
          <w:noProof w:val="0"/>
          <w:lang w:val="it-IT"/>
        </w:rPr>
        <w:t xml:space="preserve"> </w:t>
      </w:r>
      <w:proofErr w:type="spellStart"/>
      <w:r w:rsidRPr="00D136B4">
        <w:rPr>
          <w:noProof w:val="0"/>
          <w:lang w:val="it-IT"/>
        </w:rPr>
        <w:t>Izquierdo</w:t>
      </w:r>
      <w:r w:rsidRPr="00D136B4">
        <w:rPr>
          <w:noProof w:val="0"/>
          <w:vertAlign w:val="superscript"/>
          <w:lang w:val="it-IT"/>
        </w:rPr>
        <w:t>b</w:t>
      </w:r>
      <w:proofErr w:type="spellEnd"/>
      <w:r w:rsidRPr="00D136B4">
        <w:rPr>
          <w:noProof w:val="0"/>
          <w:lang w:val="it-IT"/>
        </w:rPr>
        <w:t>, C</w:t>
      </w:r>
      <w:r w:rsidR="00E17997" w:rsidRPr="00D136B4">
        <w:rPr>
          <w:noProof w:val="0"/>
          <w:lang w:val="it-IT"/>
        </w:rPr>
        <w:t>arlos N.</w:t>
      </w:r>
      <w:r w:rsidRPr="00D136B4">
        <w:rPr>
          <w:noProof w:val="0"/>
          <w:lang w:val="it-IT"/>
        </w:rPr>
        <w:t xml:space="preserve"> </w:t>
      </w:r>
      <w:proofErr w:type="spellStart"/>
      <w:r w:rsidRPr="00D136B4">
        <w:rPr>
          <w:noProof w:val="0"/>
          <w:lang w:val="it-IT"/>
        </w:rPr>
        <w:t>Díaz</w:t>
      </w:r>
      <w:r w:rsidRPr="00D136B4">
        <w:rPr>
          <w:noProof w:val="0"/>
          <w:vertAlign w:val="superscript"/>
          <w:lang w:val="it-IT"/>
        </w:rPr>
        <w:t>b</w:t>
      </w:r>
      <w:proofErr w:type="spellEnd"/>
    </w:p>
    <w:p w14:paraId="6B2D21B3" w14:textId="55646235" w:rsidR="00B57E6F" w:rsidRPr="00D136B4" w:rsidRDefault="00B57E6F" w:rsidP="0087229C">
      <w:pPr>
        <w:pStyle w:val="CETAddress"/>
        <w:rPr>
          <w:noProof w:val="0"/>
          <w:lang w:val="it-IT"/>
        </w:rPr>
      </w:pPr>
      <w:proofErr w:type="spellStart"/>
      <w:r w:rsidRPr="00D136B4">
        <w:rPr>
          <w:noProof w:val="0"/>
          <w:vertAlign w:val="superscript"/>
          <w:lang w:val="it-IT"/>
        </w:rPr>
        <w:t>a</w:t>
      </w:r>
      <w:r w:rsidR="0087229C" w:rsidRPr="00D136B4">
        <w:rPr>
          <w:noProof w:val="0"/>
          <w:lang w:val="it-IT"/>
        </w:rPr>
        <w:t>Enviroware</w:t>
      </w:r>
      <w:proofErr w:type="spellEnd"/>
      <w:r w:rsidR="0087229C" w:rsidRPr="00D136B4">
        <w:rPr>
          <w:noProof w:val="0"/>
          <w:lang w:val="it-IT"/>
        </w:rPr>
        <w:t xml:space="preserve"> </w:t>
      </w:r>
      <w:proofErr w:type="spellStart"/>
      <w:r w:rsidR="0087229C" w:rsidRPr="00D136B4">
        <w:rPr>
          <w:noProof w:val="0"/>
          <w:lang w:val="it-IT"/>
        </w:rPr>
        <w:t>srl</w:t>
      </w:r>
      <w:proofErr w:type="spellEnd"/>
      <w:r w:rsidR="0087229C" w:rsidRPr="00D136B4">
        <w:rPr>
          <w:noProof w:val="0"/>
          <w:lang w:val="it-IT"/>
        </w:rPr>
        <w:t xml:space="preserve">, via Dante Alighieri n.142, 20863 Concorezzo (MB), </w:t>
      </w:r>
      <w:proofErr w:type="spellStart"/>
      <w:r w:rsidR="0087229C" w:rsidRPr="00D136B4">
        <w:rPr>
          <w:noProof w:val="0"/>
          <w:lang w:val="it-IT"/>
        </w:rPr>
        <w:t>Italy</w:t>
      </w:r>
      <w:proofErr w:type="spellEnd"/>
    </w:p>
    <w:p w14:paraId="3D72B0B0" w14:textId="5CA58822" w:rsidR="00B57E6F" w:rsidRPr="00D136B4" w:rsidRDefault="00B57E6F" w:rsidP="00E17997">
      <w:pPr>
        <w:pStyle w:val="CETAddress"/>
        <w:rPr>
          <w:noProof w:val="0"/>
          <w:lang w:val="it-IT"/>
        </w:rPr>
      </w:pPr>
      <w:proofErr w:type="spellStart"/>
      <w:r w:rsidRPr="00D136B4">
        <w:rPr>
          <w:noProof w:val="0"/>
          <w:vertAlign w:val="superscript"/>
          <w:lang w:val="it-IT"/>
        </w:rPr>
        <w:t>b</w:t>
      </w:r>
      <w:r w:rsidR="00E17997" w:rsidRPr="00D136B4">
        <w:rPr>
          <w:noProof w:val="0"/>
          <w:lang w:val="it-IT"/>
        </w:rPr>
        <w:t>Ambiente</w:t>
      </w:r>
      <w:proofErr w:type="spellEnd"/>
      <w:r w:rsidR="00E17997" w:rsidRPr="00D136B4">
        <w:rPr>
          <w:noProof w:val="0"/>
          <w:lang w:val="it-IT"/>
        </w:rPr>
        <w:t xml:space="preserve"> et Odora </w:t>
      </w:r>
      <w:proofErr w:type="gramStart"/>
      <w:r w:rsidR="00E17997" w:rsidRPr="00D136B4">
        <w:rPr>
          <w:noProof w:val="0"/>
          <w:lang w:val="it-IT"/>
        </w:rPr>
        <w:t>S.L.,C</w:t>
      </w:r>
      <w:proofErr w:type="gramEnd"/>
      <w:r w:rsidR="00E17997" w:rsidRPr="00D136B4">
        <w:rPr>
          <w:noProof w:val="0"/>
          <w:lang w:val="it-IT"/>
        </w:rPr>
        <w:t>/</w:t>
      </w:r>
      <w:proofErr w:type="spellStart"/>
      <w:r w:rsidR="00E17997" w:rsidRPr="00D136B4">
        <w:rPr>
          <w:noProof w:val="0"/>
          <w:lang w:val="it-IT"/>
        </w:rPr>
        <w:t>Uribitarte</w:t>
      </w:r>
      <w:proofErr w:type="spellEnd"/>
      <w:r w:rsidR="00E17997" w:rsidRPr="00D136B4">
        <w:rPr>
          <w:noProof w:val="0"/>
          <w:lang w:val="it-IT"/>
        </w:rPr>
        <w:t xml:space="preserve">, Nº6, Planta Baja. 48001 Bilbao, </w:t>
      </w:r>
      <w:proofErr w:type="spellStart"/>
      <w:r w:rsidR="00E17997" w:rsidRPr="00D136B4">
        <w:rPr>
          <w:noProof w:val="0"/>
          <w:lang w:val="it-IT"/>
        </w:rPr>
        <w:t>Spain</w:t>
      </w:r>
      <w:proofErr w:type="spellEnd"/>
    </w:p>
    <w:p w14:paraId="73F1267A" w14:textId="1A952D88" w:rsidR="00B57E6F" w:rsidRPr="00F32555" w:rsidRDefault="00D136B4" w:rsidP="00E17997">
      <w:pPr>
        <w:pStyle w:val="CETAddress"/>
        <w:rPr>
          <w:noProof w:val="0"/>
        </w:rPr>
      </w:pPr>
      <w:hyperlink r:id="rId10" w:history="1">
        <w:r w:rsidR="00641E8B" w:rsidRPr="00F32555">
          <w:rPr>
            <w:rStyle w:val="Collegamentoipertestuale"/>
            <w:noProof w:val="0"/>
          </w:rPr>
          <w:t>rbianconi@enviroware.com</w:t>
        </w:r>
      </w:hyperlink>
    </w:p>
    <w:p w14:paraId="009DACDB" w14:textId="77777777" w:rsidR="00641E8B" w:rsidRPr="00F32555" w:rsidRDefault="00641E8B" w:rsidP="00E17997">
      <w:pPr>
        <w:pStyle w:val="CETAddress"/>
        <w:rPr>
          <w:noProof w:val="0"/>
        </w:rPr>
      </w:pPr>
    </w:p>
    <w:p w14:paraId="559898BE" w14:textId="77777777" w:rsidR="00371BAC" w:rsidRPr="00F32555" w:rsidRDefault="00371BAC" w:rsidP="00371BAC">
      <w:pPr>
        <w:pStyle w:val="CETBodytext"/>
        <w:rPr>
          <w:lang w:val="en-GB"/>
        </w:rPr>
      </w:pPr>
      <w:r w:rsidRPr="00F32555">
        <w:rPr>
          <w:lang w:val="en-GB"/>
        </w:rPr>
        <w:t>Odour pollution is gaining more attention every day because of the immediate nuisance associated to this “pollutant”. Frequent odour episodes give rise to a number of complaints from the people living around the plants from which odorants may be emitted. Therefore, it is in the interest of plant owners and managers to try to reduce odour impact and to decrease the number of odour episodes. In this way, it is possible to establish good relationships with the communities around a plant, and ensure its long-term production.</w:t>
      </w:r>
    </w:p>
    <w:p w14:paraId="5A289A5F" w14:textId="77777777" w:rsidR="00371BAC" w:rsidRPr="00F32555" w:rsidRDefault="00371BAC" w:rsidP="00371BAC">
      <w:pPr>
        <w:pStyle w:val="CETBodytext"/>
        <w:rPr>
          <w:lang w:val="en-GB"/>
        </w:rPr>
      </w:pPr>
    </w:p>
    <w:p w14:paraId="62B7172F" w14:textId="77777777" w:rsidR="00371BAC" w:rsidRPr="00F32555" w:rsidRDefault="00371BAC" w:rsidP="00371BAC">
      <w:pPr>
        <w:pStyle w:val="CETBodytext"/>
        <w:rPr>
          <w:lang w:val="en-GB"/>
        </w:rPr>
      </w:pPr>
      <w:r w:rsidRPr="00F32555">
        <w:rPr>
          <w:lang w:val="en-GB"/>
        </w:rPr>
        <w:t>For this purpose, it is important to have reliable tools capable of forecasting the ambient odour concentration at specific sensible receptors around the plant for the next few days and give alerts when specific thresholds may be exceeded. In this way, if the plant has the possibility to reduce its emissions for those specific hours, odour episodes may be avoided and the complaints may be reduced.</w:t>
      </w:r>
    </w:p>
    <w:p w14:paraId="25015CC3" w14:textId="77777777" w:rsidR="00371BAC" w:rsidRPr="00F32555" w:rsidRDefault="00371BAC" w:rsidP="00371BAC">
      <w:pPr>
        <w:pStyle w:val="CETBodytext"/>
        <w:rPr>
          <w:lang w:val="en-GB"/>
        </w:rPr>
      </w:pPr>
    </w:p>
    <w:p w14:paraId="405073E4" w14:textId="0265907E" w:rsidR="00371BAC" w:rsidRPr="00F32555" w:rsidRDefault="00371BAC" w:rsidP="00371BAC">
      <w:pPr>
        <w:pStyle w:val="CETBodytext"/>
        <w:rPr>
          <w:lang w:val="en-GB"/>
        </w:rPr>
      </w:pPr>
      <w:r w:rsidRPr="00F32555">
        <w:rPr>
          <w:lang w:val="en-GB"/>
        </w:rPr>
        <w:t xml:space="preserve">Odour forecasting tools already exist, but they mainly rely on web platforms more or less challenging that, at the end, nobody checks on a day-by-day basis. Some of them have daily alerts included in their packages, but as they are bundled into the system, the cost is usually very high. The strength of the </w:t>
      </w:r>
      <w:proofErr w:type="spellStart"/>
      <w:r w:rsidRPr="00F32555">
        <w:rPr>
          <w:lang w:val="en-GB"/>
        </w:rPr>
        <w:t>PrOlor</w:t>
      </w:r>
      <w:proofErr w:type="spellEnd"/>
      <w:r w:rsidRPr="00F32555">
        <w:rPr>
          <w:lang w:val="en-GB"/>
        </w:rPr>
        <w:t xml:space="preserve"> system here described is the apparent simplicity of its core module as perceived by the user. Indeed, the user just receives an email </w:t>
      </w:r>
      <w:r w:rsidR="00B57A6A" w:rsidRPr="00F32555">
        <w:rPr>
          <w:lang w:val="en-GB"/>
        </w:rPr>
        <w:t>up to four times a day,</w:t>
      </w:r>
      <w:r w:rsidRPr="00F32555">
        <w:rPr>
          <w:lang w:val="en-GB"/>
        </w:rPr>
        <w:t xml:space="preserve"> reporting for each sensible receptor the future hours where the exceedance of a specific odour threshold is foreseen. The system is based on the automated model chain composed by GFS, WRF, CALMET and CALPUFF that runs on a cloud server, without the need for the user to install any software or to access any web site. The use of a cloud platform guarantees the uptime of the service, and even complex scenarios can be simulated by adequately configuring the computational resources employed.</w:t>
      </w:r>
    </w:p>
    <w:p w14:paraId="697ABD81" w14:textId="77777777" w:rsidR="00371BAC" w:rsidRPr="00F32555" w:rsidRDefault="00371BAC" w:rsidP="00371BAC">
      <w:pPr>
        <w:pStyle w:val="CETBodytext"/>
        <w:rPr>
          <w:lang w:val="en-GB"/>
        </w:rPr>
      </w:pPr>
    </w:p>
    <w:p w14:paraId="24C4E93D" w14:textId="77777777" w:rsidR="00371BAC" w:rsidRPr="00F32555" w:rsidRDefault="00371BAC" w:rsidP="00371BAC">
      <w:pPr>
        <w:pStyle w:val="CETBodytext"/>
        <w:rPr>
          <w:lang w:val="en-GB"/>
        </w:rPr>
      </w:pPr>
      <w:r w:rsidRPr="00F32555">
        <w:rPr>
          <w:lang w:val="en-GB"/>
        </w:rPr>
        <w:t>There is a need for more simple, cost-effective tools for odour managers to take decisions without the burden of having to operate platforms difficult to understand on a day-by-day basis. That is why a simple cost-effective e-mail system with odour alerts comes in handy to plan processes in order to avoid odour incidents.</w:t>
      </w:r>
    </w:p>
    <w:p w14:paraId="4A61B170" w14:textId="77777777" w:rsidR="00072084" w:rsidRPr="00F32555" w:rsidRDefault="00072084" w:rsidP="00072084">
      <w:pPr>
        <w:pStyle w:val="CETHeading1"/>
        <w:rPr>
          <w:lang w:val="en-GB"/>
        </w:rPr>
      </w:pPr>
      <w:r w:rsidRPr="00F32555">
        <w:rPr>
          <w:lang w:val="en-GB"/>
        </w:rPr>
        <w:t>Introduction</w:t>
      </w:r>
    </w:p>
    <w:p w14:paraId="7789553A" w14:textId="5170BD61" w:rsidR="00C05A9C" w:rsidRPr="00F32555" w:rsidRDefault="00EE6FFA" w:rsidP="00C05A9C">
      <w:pPr>
        <w:pStyle w:val="CETBodytext"/>
        <w:rPr>
          <w:lang w:val="en-GB" w:eastAsia="it-IT"/>
        </w:rPr>
      </w:pPr>
      <w:r w:rsidRPr="00F32555">
        <w:rPr>
          <w:lang w:val="en-GB" w:eastAsia="it-IT"/>
        </w:rPr>
        <w:t>R</w:t>
      </w:r>
      <w:r w:rsidR="00AE4936" w:rsidRPr="00F32555">
        <w:rPr>
          <w:lang w:val="en-GB" w:eastAsia="it-IT"/>
        </w:rPr>
        <w:t xml:space="preserve">eliable tools are essential for forecasting ambient odour concentrations at specific receptors near </w:t>
      </w:r>
      <w:r w:rsidRPr="00F32555">
        <w:rPr>
          <w:lang w:val="en-GB" w:eastAsia="it-IT"/>
        </w:rPr>
        <w:t>a</w:t>
      </w:r>
      <w:r w:rsidR="00AE4936" w:rsidRPr="00F32555">
        <w:rPr>
          <w:lang w:val="en-GB" w:eastAsia="it-IT"/>
        </w:rPr>
        <w:t xml:space="preserve"> plant</w:t>
      </w:r>
      <w:r w:rsidRPr="00F32555">
        <w:rPr>
          <w:lang w:val="en-GB" w:eastAsia="it-IT"/>
        </w:rPr>
        <w:t xml:space="preserve"> that emit odorants</w:t>
      </w:r>
      <w:r w:rsidR="00AE4936" w:rsidRPr="00F32555">
        <w:rPr>
          <w:lang w:val="en-GB" w:eastAsia="it-IT"/>
        </w:rPr>
        <w:t>. These tools should provide alerts when odour thresholds are likely to be exceeded. By acting on these alerts, plants can potentially reduce emissions during critical hours, thereby preventing odour episodes and mitigating complaints.</w:t>
      </w:r>
      <w:r w:rsidR="00C05A9C" w:rsidRPr="00F32555">
        <w:rPr>
          <w:lang w:val="en-GB" w:eastAsia="it-IT"/>
        </w:rPr>
        <w:t xml:space="preserve"> Plant owners and managers can thus proactively address odour concerns, fostering community goodwill and sustaining efficient production processes.</w:t>
      </w:r>
    </w:p>
    <w:p w14:paraId="238EC84C" w14:textId="6D2D24FE" w:rsidR="00AE4936" w:rsidRPr="00F32555" w:rsidRDefault="00EE6FFA" w:rsidP="00EE6FFA">
      <w:pPr>
        <w:pStyle w:val="CETBodytext"/>
        <w:rPr>
          <w:lang w:val="en-GB" w:eastAsia="it-IT"/>
        </w:rPr>
      </w:pPr>
      <w:r w:rsidRPr="00F32555">
        <w:rPr>
          <w:lang w:val="en-GB" w:eastAsia="it-IT"/>
        </w:rPr>
        <w:t xml:space="preserve">The </w:t>
      </w:r>
      <w:proofErr w:type="spellStart"/>
      <w:r w:rsidRPr="00F32555">
        <w:rPr>
          <w:lang w:val="en-GB" w:eastAsia="it-IT"/>
        </w:rPr>
        <w:t>PrOlor</w:t>
      </w:r>
      <w:proofErr w:type="spellEnd"/>
      <w:r w:rsidRPr="00F32555">
        <w:rPr>
          <w:lang w:val="en-GB" w:eastAsia="it-IT"/>
        </w:rPr>
        <w:t xml:space="preserve"> system is a simple but effective answer to such need.</w:t>
      </w:r>
      <w:r w:rsidR="00AE4936" w:rsidRPr="00F32555">
        <w:rPr>
          <w:lang w:val="en-GB" w:eastAsia="it-IT"/>
        </w:rPr>
        <w:t xml:space="preserve"> Users receive up to four daily emails, each detailing future hours when specific odour thresholds may be surpassed. </w:t>
      </w:r>
      <w:proofErr w:type="spellStart"/>
      <w:r w:rsidR="00AE4936" w:rsidRPr="00F32555">
        <w:rPr>
          <w:lang w:val="en-GB" w:eastAsia="it-IT"/>
        </w:rPr>
        <w:t>PrOlor</w:t>
      </w:r>
      <w:proofErr w:type="spellEnd"/>
      <w:r w:rsidR="00AE4936" w:rsidRPr="00F32555">
        <w:rPr>
          <w:lang w:val="en-GB" w:eastAsia="it-IT"/>
        </w:rPr>
        <w:t xml:space="preserve"> utilizes an automated mode</w:t>
      </w:r>
      <w:r w:rsidR="00F32555">
        <w:rPr>
          <w:lang w:val="en-GB" w:eastAsia="it-IT"/>
        </w:rPr>
        <w:t>l</w:t>
      </w:r>
      <w:r w:rsidR="00AE4936" w:rsidRPr="00F32555">
        <w:rPr>
          <w:lang w:val="en-GB" w:eastAsia="it-IT"/>
        </w:rPr>
        <w:t>ling chain, incorporating cutting-edge GFS, WRF, CALMET, and CALPUFF models. Remarkably, this system operates seamlessly on a cloud server, eliminating the need for user-installed software or website access.</w:t>
      </w:r>
    </w:p>
    <w:p w14:paraId="20FAFCC0" w14:textId="5107DE2C" w:rsidR="00C05A9C" w:rsidRPr="00F32555" w:rsidRDefault="00C05A9C" w:rsidP="00C05A9C">
      <w:pPr>
        <w:pStyle w:val="CETBodytext"/>
        <w:rPr>
          <w:lang w:val="en-GB"/>
        </w:rPr>
      </w:pPr>
      <w:proofErr w:type="spellStart"/>
      <w:r w:rsidRPr="00F32555">
        <w:rPr>
          <w:lang w:val="en-GB"/>
        </w:rPr>
        <w:lastRenderedPageBreak/>
        <w:t>PrOlor</w:t>
      </w:r>
      <w:proofErr w:type="spellEnd"/>
      <w:r w:rsidRPr="00F32555">
        <w:rPr>
          <w:lang w:val="en-GB"/>
        </w:rPr>
        <w:t xml:space="preserve"> runs automatically on a commercial cloud infrastructure, on multicore Linux instances. This guarantees the uptime of the service, and even complex scenarios can be simulated by adequately configuring the computational resources employed. In this way, quick results can be delivered when new meteorological initialization data are available.</w:t>
      </w:r>
    </w:p>
    <w:p w14:paraId="37A6BFAF" w14:textId="62E51908" w:rsidR="00AE4936" w:rsidRPr="00F32555" w:rsidRDefault="00AE4936" w:rsidP="00371BAC">
      <w:pPr>
        <w:pStyle w:val="CETBodytext"/>
        <w:rPr>
          <w:lang w:val="en-GB" w:eastAsia="it-IT"/>
        </w:rPr>
      </w:pPr>
      <w:r w:rsidRPr="00F32555">
        <w:rPr>
          <w:lang w:val="en-GB" w:eastAsia="it-IT"/>
        </w:rPr>
        <w:t xml:space="preserve">Moreover, </w:t>
      </w:r>
      <w:proofErr w:type="spellStart"/>
      <w:r w:rsidRPr="00F32555">
        <w:rPr>
          <w:lang w:val="en-GB" w:eastAsia="it-IT"/>
        </w:rPr>
        <w:t>PrOlor’s</w:t>
      </w:r>
      <w:proofErr w:type="spellEnd"/>
      <w:r w:rsidRPr="00F32555">
        <w:rPr>
          <w:lang w:val="en-GB" w:eastAsia="it-IT"/>
        </w:rPr>
        <w:t xml:space="preserve"> straightforward installation script ensures quick deployment in any global location.</w:t>
      </w:r>
    </w:p>
    <w:p w14:paraId="540CA7CD" w14:textId="1773268A" w:rsidR="009D1C19" w:rsidRPr="00F32555" w:rsidRDefault="009D1C19" w:rsidP="009D1C19">
      <w:pPr>
        <w:tabs>
          <w:tab w:val="clear" w:pos="7100"/>
        </w:tabs>
        <w:spacing w:after="200" w:line="276" w:lineRule="auto"/>
        <w:jc w:val="left"/>
      </w:pPr>
      <w:r w:rsidRPr="00F32555">
        <w:t xml:space="preserve">The following paragraph provides an overview of the </w:t>
      </w:r>
      <w:proofErr w:type="spellStart"/>
      <w:r w:rsidRPr="00F32555">
        <w:t>PrOlor</w:t>
      </w:r>
      <w:proofErr w:type="spellEnd"/>
      <w:r w:rsidRPr="00F32555">
        <w:t xml:space="preserve"> architecture. Then, the initialization data used by </w:t>
      </w:r>
      <w:proofErr w:type="spellStart"/>
      <w:r w:rsidRPr="00F32555">
        <w:t>PrOlor</w:t>
      </w:r>
      <w:proofErr w:type="spellEnd"/>
      <w:r w:rsidRPr="00F32555">
        <w:t xml:space="preserve"> and each of the models are described.</w:t>
      </w:r>
      <w:r w:rsidR="00B6361C" w:rsidRPr="00F32555">
        <w:t xml:space="preserve"> </w:t>
      </w:r>
      <w:r w:rsidRPr="00F32555">
        <w:t xml:space="preserve">After, the steps taking place for a </w:t>
      </w:r>
      <w:proofErr w:type="spellStart"/>
      <w:r w:rsidRPr="00F32555">
        <w:t>PrOlor</w:t>
      </w:r>
      <w:proofErr w:type="spellEnd"/>
      <w:r w:rsidRPr="00F32555">
        <w:t xml:space="preserve"> session including the forecast and the email notification delivery is discussed.</w:t>
      </w:r>
    </w:p>
    <w:p w14:paraId="6B1D6437" w14:textId="2EDA965E" w:rsidR="00AA58B7" w:rsidRPr="00F32555" w:rsidRDefault="00AA58B7" w:rsidP="00AA58B7">
      <w:pPr>
        <w:pStyle w:val="CETHeading1"/>
        <w:rPr>
          <w:lang w:val="en-GB"/>
        </w:rPr>
      </w:pPr>
      <w:proofErr w:type="spellStart"/>
      <w:r w:rsidRPr="00F32555">
        <w:rPr>
          <w:lang w:val="en-GB"/>
        </w:rPr>
        <w:t>PrOlor</w:t>
      </w:r>
      <w:proofErr w:type="spellEnd"/>
      <w:r w:rsidRPr="00F32555">
        <w:rPr>
          <w:lang w:val="en-GB"/>
        </w:rPr>
        <w:t xml:space="preserve"> architecture</w:t>
      </w:r>
    </w:p>
    <w:p w14:paraId="34ABEA13" w14:textId="7EF79138" w:rsidR="00D760AA" w:rsidRPr="00F32555" w:rsidRDefault="00D760AA" w:rsidP="00646F85">
      <w:pPr>
        <w:pStyle w:val="CETBodytext"/>
        <w:rPr>
          <w:lang w:val="en-GB"/>
        </w:rPr>
      </w:pPr>
      <w:proofErr w:type="spellStart"/>
      <w:r w:rsidRPr="00F32555">
        <w:rPr>
          <w:lang w:val="en-GB"/>
        </w:rPr>
        <w:t>PrOlor</w:t>
      </w:r>
      <w:proofErr w:type="spellEnd"/>
      <w:r w:rsidRPr="00F32555">
        <w:rPr>
          <w:lang w:val="en-GB"/>
        </w:rPr>
        <w:t xml:space="preserve"> requires an initial setup in order to configure the meteorological </w:t>
      </w:r>
      <w:r w:rsidR="002940BF" w:rsidRPr="00F32555">
        <w:rPr>
          <w:lang w:val="en-GB"/>
        </w:rPr>
        <w:t>and atmospheric dispersion model</w:t>
      </w:r>
      <w:r w:rsidR="001235F0" w:rsidRPr="00F32555">
        <w:rPr>
          <w:lang w:val="en-GB"/>
        </w:rPr>
        <w:t>s’</w:t>
      </w:r>
      <w:r w:rsidR="002940BF" w:rsidRPr="00F32555">
        <w:rPr>
          <w:lang w:val="en-GB"/>
        </w:rPr>
        <w:t xml:space="preserve"> domain</w:t>
      </w:r>
      <w:r w:rsidR="001235F0" w:rsidRPr="00F32555">
        <w:rPr>
          <w:lang w:val="en-GB"/>
        </w:rPr>
        <w:t>s</w:t>
      </w:r>
      <w:r w:rsidR="002940BF" w:rsidRPr="00F32555">
        <w:rPr>
          <w:lang w:val="en-GB"/>
        </w:rPr>
        <w:t>. This is achieved with a setup configuration script and the editing of some template files to specify sources and receptors.</w:t>
      </w:r>
    </w:p>
    <w:p w14:paraId="365A92A8" w14:textId="77F12752" w:rsidR="00F25032" w:rsidRPr="00F32555" w:rsidRDefault="00F25032" w:rsidP="00646F85">
      <w:pPr>
        <w:pStyle w:val="CETBodytext"/>
        <w:rPr>
          <w:lang w:val="en-GB"/>
        </w:rPr>
      </w:pPr>
      <w:r w:rsidRPr="00F32555">
        <w:rPr>
          <w:lang w:val="en-GB"/>
        </w:rPr>
        <w:t xml:space="preserve">Assuming that </w:t>
      </w:r>
      <w:r w:rsidR="004F0C21" w:rsidRPr="00F32555">
        <w:rPr>
          <w:lang w:val="en-GB"/>
        </w:rPr>
        <w:t xml:space="preserve">the prognostic meteorological model </w:t>
      </w:r>
      <w:r w:rsidRPr="00F32555">
        <w:rPr>
          <w:lang w:val="en-GB"/>
        </w:rPr>
        <w:t>WRF is already installed on the</w:t>
      </w:r>
      <w:r w:rsidR="0028383D" w:rsidRPr="00F32555">
        <w:rPr>
          <w:lang w:val="en-GB"/>
        </w:rPr>
        <w:t xml:space="preserve"> server running </w:t>
      </w:r>
      <w:proofErr w:type="spellStart"/>
      <w:r w:rsidR="0028383D" w:rsidRPr="00F32555">
        <w:rPr>
          <w:lang w:val="en-GB"/>
        </w:rPr>
        <w:t>PrOlor</w:t>
      </w:r>
      <w:proofErr w:type="spellEnd"/>
      <w:r w:rsidRPr="00F32555">
        <w:rPr>
          <w:lang w:val="en-GB"/>
        </w:rPr>
        <w:t>,</w:t>
      </w:r>
      <w:r w:rsidR="0028383D" w:rsidRPr="00F32555">
        <w:rPr>
          <w:lang w:val="en-GB"/>
        </w:rPr>
        <w:t xml:space="preserve"> </w:t>
      </w:r>
      <w:r w:rsidRPr="00F32555">
        <w:rPr>
          <w:lang w:val="en-GB"/>
        </w:rPr>
        <w:t xml:space="preserve">along with the </w:t>
      </w:r>
      <w:r w:rsidR="0028383D" w:rsidRPr="00F32555">
        <w:rPr>
          <w:lang w:val="en-GB"/>
        </w:rPr>
        <w:t>global geophysical data required to run a WRF simulation</w:t>
      </w:r>
      <w:r w:rsidRPr="00F32555">
        <w:rPr>
          <w:lang w:val="en-GB"/>
        </w:rPr>
        <w:t xml:space="preserve"> and a CALMET simulation anywhere on the globe, the setup script is run whenever a new domain for the odo</w:t>
      </w:r>
      <w:r w:rsidR="00F32555">
        <w:rPr>
          <w:lang w:val="en-GB"/>
        </w:rPr>
        <w:t>u</w:t>
      </w:r>
      <w:r w:rsidRPr="00F32555">
        <w:rPr>
          <w:lang w:val="en-GB"/>
        </w:rPr>
        <w:t>r impact forecast is required.</w:t>
      </w:r>
    </w:p>
    <w:p w14:paraId="649295C1" w14:textId="0194DA75" w:rsidR="0028383D" w:rsidRPr="00F32555" w:rsidRDefault="001235F0" w:rsidP="00646F85">
      <w:pPr>
        <w:pStyle w:val="CETBodytext"/>
        <w:rPr>
          <w:lang w:val="en-GB"/>
        </w:rPr>
      </w:pPr>
      <w:r w:rsidRPr="00F32555">
        <w:rPr>
          <w:lang w:val="en-GB"/>
        </w:rPr>
        <w:t>The setup</w:t>
      </w:r>
      <w:r w:rsidR="00F25032" w:rsidRPr="00F32555">
        <w:rPr>
          <w:lang w:val="en-GB"/>
        </w:rPr>
        <w:t xml:space="preserve"> </w:t>
      </w:r>
      <w:r w:rsidRPr="00F32555">
        <w:rPr>
          <w:lang w:val="en-GB"/>
        </w:rPr>
        <w:t xml:space="preserve">minimal input </w:t>
      </w:r>
      <w:r w:rsidR="004F0C21" w:rsidRPr="00F32555">
        <w:rPr>
          <w:lang w:val="en-GB"/>
        </w:rPr>
        <w:t xml:space="preserve">is the pair of </w:t>
      </w:r>
      <w:r w:rsidRPr="00F32555">
        <w:rPr>
          <w:lang w:val="en-GB"/>
        </w:rPr>
        <w:t>coordinates of the centr</w:t>
      </w:r>
      <w:r w:rsidR="00F32555">
        <w:rPr>
          <w:lang w:val="en-GB"/>
        </w:rPr>
        <w:t>e</w:t>
      </w:r>
      <w:r w:rsidRPr="00F32555">
        <w:rPr>
          <w:lang w:val="en-GB"/>
        </w:rPr>
        <w:t xml:space="preserve"> of the air dispersion domain. The script runs with defaults that can be overridden by the user</w:t>
      </w:r>
      <w:r w:rsidR="00B57A6A" w:rsidRPr="00F32555">
        <w:rPr>
          <w:lang w:val="en-GB"/>
        </w:rPr>
        <w:t>,</w:t>
      </w:r>
      <w:r w:rsidRPr="00F32555">
        <w:rPr>
          <w:lang w:val="en-GB"/>
        </w:rPr>
        <w:t xml:space="preserve"> if necessary.</w:t>
      </w:r>
      <w:r w:rsidR="0028383D" w:rsidRPr="00F32555">
        <w:rPr>
          <w:lang w:val="en-GB"/>
        </w:rPr>
        <w:t xml:space="preserve"> </w:t>
      </w:r>
      <w:r w:rsidR="00F25032" w:rsidRPr="00F32555">
        <w:rPr>
          <w:lang w:val="en-GB"/>
        </w:rPr>
        <w:t>These defaults include, f</w:t>
      </w:r>
      <w:r w:rsidR="0028383D" w:rsidRPr="00F32555">
        <w:rPr>
          <w:lang w:val="en-GB"/>
        </w:rPr>
        <w:t xml:space="preserve">or example, the air dispersion domain extent. </w:t>
      </w:r>
    </w:p>
    <w:p w14:paraId="18BA770F" w14:textId="20739633" w:rsidR="001235F0" w:rsidRPr="00F32555" w:rsidRDefault="0028383D" w:rsidP="00646F85">
      <w:pPr>
        <w:pStyle w:val="CETBodytext"/>
        <w:rPr>
          <w:lang w:val="en-GB"/>
        </w:rPr>
      </w:pPr>
      <w:r w:rsidRPr="00F32555">
        <w:rPr>
          <w:lang w:val="en-GB"/>
        </w:rPr>
        <w:t>Upon execution, t</w:t>
      </w:r>
      <w:r w:rsidR="001235F0" w:rsidRPr="00F32555">
        <w:rPr>
          <w:lang w:val="en-GB"/>
        </w:rPr>
        <w:t xml:space="preserve">he script creates the filesystem structure and the configuration </w:t>
      </w:r>
      <w:r w:rsidR="00630128" w:rsidRPr="00F32555">
        <w:rPr>
          <w:lang w:val="en-GB"/>
        </w:rPr>
        <w:t>and template files</w:t>
      </w:r>
      <w:r w:rsidRPr="00F32555">
        <w:rPr>
          <w:lang w:val="en-GB"/>
        </w:rPr>
        <w:t xml:space="preserve">. </w:t>
      </w:r>
      <w:r w:rsidR="00F25032" w:rsidRPr="00F32555">
        <w:rPr>
          <w:lang w:val="en-GB"/>
        </w:rPr>
        <w:t xml:space="preserve">It also runs </w:t>
      </w:r>
      <w:r w:rsidR="001235F0" w:rsidRPr="00F32555">
        <w:rPr>
          <w:lang w:val="en-GB"/>
        </w:rPr>
        <w:t xml:space="preserve">the preprocessors </w:t>
      </w:r>
      <w:r w:rsidR="00630128" w:rsidRPr="00F32555">
        <w:rPr>
          <w:lang w:val="en-GB"/>
        </w:rPr>
        <w:t>that prepare the geophysical input to the high-resolution model CALMET for the domain specified.</w:t>
      </w:r>
    </w:p>
    <w:p w14:paraId="6295A167" w14:textId="111CA19E" w:rsidR="00630128" w:rsidRPr="00F32555" w:rsidRDefault="00630128" w:rsidP="00646F85">
      <w:pPr>
        <w:pStyle w:val="CETBodytext"/>
        <w:rPr>
          <w:lang w:val="en-GB"/>
        </w:rPr>
      </w:pPr>
      <w:r w:rsidRPr="00F32555">
        <w:rPr>
          <w:lang w:val="en-GB"/>
        </w:rPr>
        <w:t xml:space="preserve">The system manager must then edit the template files and </w:t>
      </w:r>
      <w:r w:rsidR="00D665F9" w:rsidRPr="00F32555">
        <w:rPr>
          <w:lang w:val="en-GB"/>
        </w:rPr>
        <w:t>input the source(s) parameters – geometrical and emissive - and the coordinates of the sensible receptors to monitor</w:t>
      </w:r>
      <w:r w:rsidR="004F0C21" w:rsidRPr="00F32555">
        <w:rPr>
          <w:lang w:val="en-GB"/>
        </w:rPr>
        <w:t>, as well as the recipients of the notification emails</w:t>
      </w:r>
      <w:r w:rsidR="00D665F9" w:rsidRPr="00F32555">
        <w:rPr>
          <w:lang w:val="en-GB"/>
        </w:rPr>
        <w:t xml:space="preserve">. Then the </w:t>
      </w:r>
      <w:proofErr w:type="spellStart"/>
      <w:r w:rsidR="00D665F9" w:rsidRPr="00F32555">
        <w:rPr>
          <w:lang w:val="en-GB"/>
        </w:rPr>
        <w:t>PrOlor</w:t>
      </w:r>
      <w:proofErr w:type="spellEnd"/>
      <w:r w:rsidR="00D665F9" w:rsidRPr="00F32555">
        <w:rPr>
          <w:lang w:val="en-GB"/>
        </w:rPr>
        <w:t xml:space="preserve"> is set up and one or more </w:t>
      </w:r>
      <w:r w:rsidR="004F0C21" w:rsidRPr="00F32555">
        <w:rPr>
          <w:lang w:val="en-GB"/>
        </w:rPr>
        <w:t>e</w:t>
      </w:r>
      <w:r w:rsidR="00D665F9" w:rsidRPr="00F32555">
        <w:rPr>
          <w:lang w:val="en-GB"/>
        </w:rPr>
        <w:t xml:space="preserve">xecutions (at different times) of a </w:t>
      </w:r>
      <w:proofErr w:type="spellStart"/>
      <w:r w:rsidR="00D665F9" w:rsidRPr="00F32555">
        <w:rPr>
          <w:lang w:val="en-GB"/>
        </w:rPr>
        <w:t>PrOlor</w:t>
      </w:r>
      <w:proofErr w:type="spellEnd"/>
      <w:r w:rsidR="00D665F9" w:rsidRPr="00F32555">
        <w:rPr>
          <w:lang w:val="en-GB"/>
        </w:rPr>
        <w:t xml:space="preserve"> forecast session are</w:t>
      </w:r>
      <w:r w:rsidR="004F0C21" w:rsidRPr="00F32555">
        <w:rPr>
          <w:lang w:val="en-GB"/>
        </w:rPr>
        <w:t xml:space="preserve"> defined</w:t>
      </w:r>
      <w:r w:rsidR="00D665F9" w:rsidRPr="00F32555">
        <w:rPr>
          <w:lang w:val="en-GB"/>
        </w:rPr>
        <w:t xml:space="preserve"> in the crontab file</w:t>
      </w:r>
      <w:r w:rsidR="00024CA4" w:rsidRPr="00F32555">
        <w:rPr>
          <w:lang w:val="en-GB"/>
        </w:rPr>
        <w:t xml:space="preserve"> that contains a list of commands intended to be executed automatically at predefined time intervals</w:t>
      </w:r>
      <w:r w:rsidR="00D665F9" w:rsidRPr="00F32555">
        <w:rPr>
          <w:lang w:val="en-GB"/>
        </w:rPr>
        <w:t>.</w:t>
      </w:r>
    </w:p>
    <w:p w14:paraId="0BDBBFDA" w14:textId="50EABD7D" w:rsidR="00D665F9" w:rsidRPr="00F32555" w:rsidRDefault="004F0C21" w:rsidP="00646F85">
      <w:pPr>
        <w:pStyle w:val="CETBodytext"/>
        <w:rPr>
          <w:lang w:val="en-GB"/>
        </w:rPr>
      </w:pPr>
      <w:r w:rsidRPr="00F32555">
        <w:rPr>
          <w:lang w:val="en-GB"/>
        </w:rPr>
        <w:t>A</w:t>
      </w:r>
      <w:r w:rsidR="00D665F9" w:rsidRPr="00F32555">
        <w:rPr>
          <w:lang w:val="en-GB"/>
        </w:rPr>
        <w:t xml:space="preserve"> </w:t>
      </w:r>
      <w:proofErr w:type="spellStart"/>
      <w:r w:rsidR="00D665F9" w:rsidRPr="00F32555">
        <w:rPr>
          <w:lang w:val="en-GB"/>
        </w:rPr>
        <w:t>PrOlor</w:t>
      </w:r>
      <w:proofErr w:type="spellEnd"/>
      <w:r w:rsidR="00D665F9" w:rsidRPr="00F32555">
        <w:rPr>
          <w:lang w:val="en-GB"/>
        </w:rPr>
        <w:t xml:space="preserve"> session is </w:t>
      </w:r>
      <w:r w:rsidRPr="00F32555">
        <w:rPr>
          <w:lang w:val="en-GB"/>
        </w:rPr>
        <w:t xml:space="preserve">generally </w:t>
      </w:r>
      <w:r w:rsidR="00D665F9" w:rsidRPr="00F32555">
        <w:rPr>
          <w:lang w:val="en-GB"/>
        </w:rPr>
        <w:t xml:space="preserve">run every six hours, when </w:t>
      </w:r>
      <w:r w:rsidRPr="00F32555">
        <w:rPr>
          <w:lang w:val="en-GB"/>
        </w:rPr>
        <w:t xml:space="preserve">new </w:t>
      </w:r>
      <w:r w:rsidR="00D665F9" w:rsidRPr="00F32555">
        <w:rPr>
          <w:lang w:val="en-GB"/>
        </w:rPr>
        <w:t>GFS initialization data are available for download.</w:t>
      </w:r>
    </w:p>
    <w:p w14:paraId="085BBED4" w14:textId="7A8DB490" w:rsidR="00D665F9" w:rsidRPr="00F32555" w:rsidRDefault="00D665F9" w:rsidP="00646F85">
      <w:pPr>
        <w:pStyle w:val="CETBodytext"/>
        <w:rPr>
          <w:lang w:val="en-GB"/>
        </w:rPr>
      </w:pPr>
      <w:r w:rsidRPr="00F32555">
        <w:rPr>
          <w:lang w:val="en-GB"/>
        </w:rPr>
        <w:t xml:space="preserve">The starting times are configured to guarantee that the meteorological initialization data use the latest cycle of the GFS. The GFS runs at synoptical hours (0, 6, 12,18 UTC) and </w:t>
      </w:r>
      <w:proofErr w:type="spellStart"/>
      <w:r w:rsidRPr="00F32555">
        <w:rPr>
          <w:lang w:val="en-GB"/>
        </w:rPr>
        <w:t>PrOlor</w:t>
      </w:r>
      <w:proofErr w:type="spellEnd"/>
      <w:r w:rsidRPr="00F32555">
        <w:rPr>
          <w:lang w:val="en-GB"/>
        </w:rPr>
        <w:t xml:space="preserve"> starts four hours later, when GFS forecasts are</w:t>
      </w:r>
      <w:r w:rsidR="004F0C21" w:rsidRPr="00F32555">
        <w:rPr>
          <w:lang w:val="en-GB"/>
        </w:rPr>
        <w:t xml:space="preserve"> </w:t>
      </w:r>
      <w:r w:rsidRPr="00F32555">
        <w:rPr>
          <w:lang w:val="en-GB"/>
        </w:rPr>
        <w:t>available for download.</w:t>
      </w:r>
    </w:p>
    <w:p w14:paraId="702DB480" w14:textId="77777777" w:rsidR="00A91851" w:rsidRPr="00F32555" w:rsidRDefault="00A91851" w:rsidP="00646F85">
      <w:pPr>
        <w:pStyle w:val="CETBodytext"/>
        <w:rPr>
          <w:lang w:val="en-GB"/>
        </w:rPr>
      </w:pPr>
    </w:p>
    <w:p w14:paraId="4FFB8186" w14:textId="468D7386" w:rsidR="00F84560" w:rsidRPr="00F32555" w:rsidRDefault="00A91851" w:rsidP="00646F85">
      <w:pPr>
        <w:pStyle w:val="CETBodytext"/>
        <w:rPr>
          <w:lang w:val="en-GB"/>
        </w:rPr>
      </w:pPr>
      <w:r w:rsidRPr="00F32555">
        <w:rPr>
          <w:lang w:val="en-GB"/>
        </w:rPr>
        <w:t xml:space="preserve">A </w:t>
      </w:r>
      <w:r w:rsidR="004F0C21" w:rsidRPr="00F32555">
        <w:rPr>
          <w:lang w:val="en-GB"/>
        </w:rPr>
        <w:t xml:space="preserve">complete </w:t>
      </w:r>
      <w:proofErr w:type="spellStart"/>
      <w:r w:rsidR="00F84560" w:rsidRPr="00F32555">
        <w:rPr>
          <w:lang w:val="en-GB"/>
        </w:rPr>
        <w:t>PrOlor</w:t>
      </w:r>
      <w:proofErr w:type="spellEnd"/>
      <w:r w:rsidR="00F84560" w:rsidRPr="00F32555">
        <w:rPr>
          <w:lang w:val="en-GB"/>
        </w:rPr>
        <w:t xml:space="preserve"> forecast session consists of the following steps</w:t>
      </w:r>
      <w:r w:rsidRPr="00F32555">
        <w:rPr>
          <w:lang w:val="en-GB"/>
        </w:rPr>
        <w:t xml:space="preserve"> of the mode</w:t>
      </w:r>
      <w:r w:rsidR="00F32555">
        <w:rPr>
          <w:lang w:val="en-GB"/>
        </w:rPr>
        <w:t>l</w:t>
      </w:r>
      <w:r w:rsidRPr="00F32555">
        <w:rPr>
          <w:lang w:val="en-GB"/>
        </w:rPr>
        <w:t>ling chain (</w:t>
      </w:r>
      <w:r w:rsidRPr="00F32555">
        <w:rPr>
          <w:lang w:val="en-GB"/>
        </w:rPr>
        <w:fldChar w:fldCharType="begin"/>
      </w:r>
      <w:r w:rsidRPr="00F32555">
        <w:rPr>
          <w:lang w:val="en-GB"/>
        </w:rPr>
        <w:instrText xml:space="preserve"> REF _Ref161071173 \h </w:instrText>
      </w:r>
      <w:r w:rsidRPr="00F32555">
        <w:rPr>
          <w:lang w:val="en-GB"/>
        </w:rPr>
      </w:r>
      <w:r w:rsidRPr="00F32555">
        <w:rPr>
          <w:lang w:val="en-GB"/>
        </w:rPr>
        <w:fldChar w:fldCharType="separate"/>
      </w:r>
      <w:r w:rsidR="00DB7C0C" w:rsidRPr="00F32555">
        <w:rPr>
          <w:lang w:val="en-GB"/>
        </w:rPr>
        <w:t>Figure 4</w:t>
      </w:r>
      <w:r w:rsidRPr="00F32555">
        <w:rPr>
          <w:lang w:val="en-GB"/>
        </w:rPr>
        <w:fldChar w:fldCharType="end"/>
      </w:r>
      <w:r w:rsidRPr="00F32555">
        <w:rPr>
          <w:lang w:val="en-GB"/>
        </w:rPr>
        <w:t>)</w:t>
      </w:r>
      <w:r w:rsidR="00F84560" w:rsidRPr="00F32555">
        <w:rPr>
          <w:lang w:val="en-GB"/>
        </w:rPr>
        <w:t>:</w:t>
      </w:r>
    </w:p>
    <w:p w14:paraId="6A03706C" w14:textId="77777777" w:rsidR="00DB7C0C" w:rsidRPr="00F32555" w:rsidRDefault="00DB7C0C" w:rsidP="00646F85">
      <w:pPr>
        <w:pStyle w:val="CETBodytext"/>
        <w:rPr>
          <w:lang w:val="en-GB"/>
        </w:rPr>
      </w:pPr>
    </w:p>
    <w:p w14:paraId="7EA4E045" w14:textId="7A0CB4F3" w:rsidR="00F84560" w:rsidRPr="00F32555" w:rsidRDefault="00F84560" w:rsidP="00646F85">
      <w:pPr>
        <w:pStyle w:val="CETBodytext"/>
        <w:numPr>
          <w:ilvl w:val="0"/>
          <w:numId w:val="31"/>
        </w:numPr>
        <w:rPr>
          <w:lang w:val="en-GB"/>
        </w:rPr>
      </w:pPr>
      <w:r w:rsidRPr="00F32555">
        <w:rPr>
          <w:lang w:val="en-GB"/>
        </w:rPr>
        <w:t xml:space="preserve">Download of initialization </w:t>
      </w:r>
      <w:r w:rsidR="004C79E6" w:rsidRPr="00F32555">
        <w:rPr>
          <w:lang w:val="en-GB"/>
        </w:rPr>
        <w:t xml:space="preserve">GFS (Global Forecasting System) </w:t>
      </w:r>
      <w:r w:rsidR="001235F0" w:rsidRPr="00F32555">
        <w:rPr>
          <w:lang w:val="en-GB"/>
        </w:rPr>
        <w:t xml:space="preserve">meteorological </w:t>
      </w:r>
      <w:r w:rsidRPr="00F32555">
        <w:rPr>
          <w:lang w:val="en-GB"/>
        </w:rPr>
        <w:t>data</w:t>
      </w:r>
    </w:p>
    <w:p w14:paraId="163CBB2B" w14:textId="7C0DCB80" w:rsidR="00F84560" w:rsidRPr="00F32555" w:rsidRDefault="00F84560" w:rsidP="00646F85">
      <w:pPr>
        <w:pStyle w:val="CETBodytext"/>
        <w:numPr>
          <w:ilvl w:val="0"/>
          <w:numId w:val="31"/>
        </w:numPr>
        <w:rPr>
          <w:lang w:val="en-GB"/>
        </w:rPr>
      </w:pPr>
      <w:r w:rsidRPr="00F32555">
        <w:rPr>
          <w:lang w:val="en-GB"/>
        </w:rPr>
        <w:t>Run of the meteorological modelling chain</w:t>
      </w:r>
    </w:p>
    <w:p w14:paraId="32E51D17" w14:textId="059727DF" w:rsidR="00F84560" w:rsidRPr="00F32555" w:rsidRDefault="00F84560" w:rsidP="00646F85">
      <w:pPr>
        <w:pStyle w:val="CETBodytext"/>
        <w:numPr>
          <w:ilvl w:val="1"/>
          <w:numId w:val="31"/>
        </w:numPr>
        <w:rPr>
          <w:lang w:val="en-GB"/>
        </w:rPr>
      </w:pPr>
      <w:r w:rsidRPr="00F32555">
        <w:rPr>
          <w:lang w:val="en-GB"/>
        </w:rPr>
        <w:t xml:space="preserve">Run of the meteorological </w:t>
      </w:r>
      <w:r w:rsidR="002940BF" w:rsidRPr="00F32555">
        <w:rPr>
          <w:lang w:val="en-GB"/>
        </w:rPr>
        <w:t xml:space="preserve">prognostic </w:t>
      </w:r>
      <w:r w:rsidRPr="00F32555">
        <w:rPr>
          <w:lang w:val="en-GB"/>
        </w:rPr>
        <w:t>model WRF</w:t>
      </w:r>
    </w:p>
    <w:p w14:paraId="1A99C53D" w14:textId="1B35343B" w:rsidR="00F84560" w:rsidRPr="00F32555" w:rsidRDefault="00F84560" w:rsidP="00646F85">
      <w:pPr>
        <w:pStyle w:val="CETBodytext"/>
        <w:numPr>
          <w:ilvl w:val="1"/>
          <w:numId w:val="31"/>
        </w:numPr>
        <w:rPr>
          <w:lang w:val="en-GB"/>
        </w:rPr>
      </w:pPr>
      <w:r w:rsidRPr="00F32555">
        <w:rPr>
          <w:lang w:val="en-GB"/>
        </w:rPr>
        <w:t>Run of the meteorological processor CALWRF</w:t>
      </w:r>
    </w:p>
    <w:p w14:paraId="18306C63" w14:textId="14596211" w:rsidR="00F84560" w:rsidRPr="00F32555" w:rsidRDefault="00F84560" w:rsidP="00646F85">
      <w:pPr>
        <w:pStyle w:val="CETBodytext"/>
        <w:numPr>
          <w:ilvl w:val="1"/>
          <w:numId w:val="31"/>
        </w:numPr>
        <w:rPr>
          <w:lang w:val="en-GB"/>
        </w:rPr>
      </w:pPr>
      <w:r w:rsidRPr="00F32555">
        <w:rPr>
          <w:lang w:val="en-GB"/>
        </w:rPr>
        <w:t xml:space="preserve">Run of the meteorological </w:t>
      </w:r>
      <w:r w:rsidR="002940BF" w:rsidRPr="00F32555">
        <w:rPr>
          <w:lang w:val="en-GB"/>
        </w:rPr>
        <w:t xml:space="preserve">diagnostic </w:t>
      </w:r>
      <w:r w:rsidRPr="00F32555">
        <w:rPr>
          <w:lang w:val="en-GB"/>
        </w:rPr>
        <w:t>model CALMET</w:t>
      </w:r>
    </w:p>
    <w:p w14:paraId="14BAC06C" w14:textId="5050EF21" w:rsidR="00F84560" w:rsidRPr="00F32555" w:rsidRDefault="00F84560" w:rsidP="00646F85">
      <w:pPr>
        <w:pStyle w:val="CETBodytext"/>
        <w:numPr>
          <w:ilvl w:val="0"/>
          <w:numId w:val="31"/>
        </w:numPr>
        <w:rPr>
          <w:lang w:val="en-GB"/>
        </w:rPr>
      </w:pPr>
      <w:r w:rsidRPr="00F32555">
        <w:rPr>
          <w:lang w:val="en-GB"/>
        </w:rPr>
        <w:t>Run of the atmospheric dispersion modelling chain</w:t>
      </w:r>
    </w:p>
    <w:p w14:paraId="5B74BA63" w14:textId="0A65E4E2" w:rsidR="00F84560" w:rsidRPr="00F32555" w:rsidRDefault="00F84560" w:rsidP="00646F85">
      <w:pPr>
        <w:pStyle w:val="CETBodytext"/>
        <w:numPr>
          <w:ilvl w:val="1"/>
          <w:numId w:val="31"/>
        </w:numPr>
        <w:rPr>
          <w:lang w:val="en-GB"/>
        </w:rPr>
      </w:pPr>
      <w:r w:rsidRPr="00F32555">
        <w:rPr>
          <w:lang w:val="en-GB"/>
        </w:rPr>
        <w:t>Run of the atmospheric dispersion model CALPUFF</w:t>
      </w:r>
    </w:p>
    <w:p w14:paraId="281F48ED" w14:textId="2CC92F29" w:rsidR="00F84560" w:rsidRPr="00F32555" w:rsidRDefault="00F84560" w:rsidP="00646F85">
      <w:pPr>
        <w:pStyle w:val="CETBodytext"/>
        <w:numPr>
          <w:ilvl w:val="1"/>
          <w:numId w:val="31"/>
        </w:numPr>
        <w:rPr>
          <w:lang w:val="en-GB"/>
        </w:rPr>
      </w:pPr>
      <w:r w:rsidRPr="00F32555">
        <w:rPr>
          <w:lang w:val="en-GB"/>
        </w:rPr>
        <w:t>Run of the postprocessing tools for analysis</w:t>
      </w:r>
      <w:r w:rsidR="002940BF" w:rsidRPr="00F32555">
        <w:rPr>
          <w:lang w:val="en-GB"/>
        </w:rPr>
        <w:t xml:space="preserve"> of CALPUFF </w:t>
      </w:r>
      <w:r w:rsidR="00E97758" w:rsidRPr="00F32555">
        <w:rPr>
          <w:lang w:val="en-GB"/>
        </w:rPr>
        <w:t>results</w:t>
      </w:r>
    </w:p>
    <w:p w14:paraId="533D6139" w14:textId="7A976E3E" w:rsidR="00F84560" w:rsidRPr="00F32555" w:rsidRDefault="00F84560" w:rsidP="00646F85">
      <w:pPr>
        <w:pStyle w:val="CETBodytext"/>
        <w:numPr>
          <w:ilvl w:val="0"/>
          <w:numId w:val="31"/>
        </w:numPr>
        <w:rPr>
          <w:lang w:val="en-GB"/>
        </w:rPr>
      </w:pPr>
      <w:r w:rsidRPr="00F32555">
        <w:rPr>
          <w:lang w:val="en-GB"/>
        </w:rPr>
        <w:t>Delivery of email notification</w:t>
      </w:r>
    </w:p>
    <w:p w14:paraId="56008859" w14:textId="77777777" w:rsidR="00A91851" w:rsidRPr="00F32555" w:rsidRDefault="00A91851" w:rsidP="00A91851">
      <w:pPr>
        <w:pStyle w:val="CETBodytext"/>
        <w:rPr>
          <w:lang w:val="en-GB"/>
        </w:rPr>
      </w:pPr>
    </w:p>
    <w:p w14:paraId="1A809CF2" w14:textId="24727508" w:rsidR="00A91851" w:rsidRPr="00F32555" w:rsidRDefault="00A91851" w:rsidP="00A91851">
      <w:pPr>
        <w:pStyle w:val="CETBodytext"/>
        <w:rPr>
          <w:lang w:val="en-GB"/>
        </w:rPr>
      </w:pPr>
      <w:r w:rsidRPr="00F32555">
        <w:rPr>
          <w:lang w:val="en-GB"/>
        </w:rPr>
        <w:t>More CALMET domains can coexist within the same WRF output domain and more CALPUFF simulations can be executed within the same CALMET domain, for example to evaluate more emission scenarios.</w:t>
      </w:r>
    </w:p>
    <w:p w14:paraId="5311B00E" w14:textId="5D58F645" w:rsidR="00A91851" w:rsidRPr="00F32555" w:rsidRDefault="00A91851" w:rsidP="00A91851">
      <w:pPr>
        <w:pStyle w:val="CETBodytext"/>
        <w:rPr>
          <w:lang w:val="en-GB"/>
        </w:rPr>
      </w:pPr>
      <w:proofErr w:type="spellStart"/>
      <w:r w:rsidRPr="00F32555">
        <w:rPr>
          <w:lang w:val="en-GB"/>
        </w:rPr>
        <w:t>PrOlor</w:t>
      </w:r>
      <w:proofErr w:type="spellEnd"/>
      <w:r w:rsidRPr="00F32555">
        <w:rPr>
          <w:lang w:val="en-GB"/>
        </w:rPr>
        <w:t xml:space="preserve"> takes full advantage of using </w:t>
      </w:r>
      <w:r w:rsidR="00437A2E" w:rsidRPr="00F32555">
        <w:rPr>
          <w:lang w:val="en-GB"/>
        </w:rPr>
        <w:t xml:space="preserve">a </w:t>
      </w:r>
      <w:r w:rsidRPr="00F32555">
        <w:rPr>
          <w:lang w:val="en-GB"/>
        </w:rPr>
        <w:t>multicore instance. In fact, WRF is intrinsically a parallel code and</w:t>
      </w:r>
      <w:r w:rsidR="00437A2E" w:rsidRPr="00F32555">
        <w:rPr>
          <w:lang w:val="en-GB"/>
        </w:rPr>
        <w:t>, also,</w:t>
      </w:r>
      <w:r w:rsidRPr="00F32555">
        <w:rPr>
          <w:lang w:val="en-GB"/>
        </w:rPr>
        <w:t xml:space="preserve"> each CALMET run can be started in parallel upon WRF completion. In the same manner, once a CALMET run completes, the CALPUFF runs using the output of such run can run in parallel, as well.</w:t>
      </w:r>
    </w:p>
    <w:p w14:paraId="50F70D10" w14:textId="77777777" w:rsidR="00500AEA" w:rsidRPr="00F32555" w:rsidRDefault="00500AEA" w:rsidP="00500AEA">
      <w:pPr>
        <w:pStyle w:val="CETHeading1"/>
        <w:rPr>
          <w:lang w:val="en-GB"/>
        </w:rPr>
      </w:pPr>
      <w:r w:rsidRPr="00F32555">
        <w:rPr>
          <w:lang w:val="en-GB"/>
        </w:rPr>
        <w:t>Sources of initialization data</w:t>
      </w:r>
    </w:p>
    <w:p w14:paraId="321CC4D9" w14:textId="30B0CC47" w:rsidR="00500AEA" w:rsidRPr="00F32555" w:rsidRDefault="00500AEA" w:rsidP="00500AEA">
      <w:pPr>
        <w:pStyle w:val="CETBodytext"/>
        <w:rPr>
          <w:lang w:val="en-GB"/>
        </w:rPr>
      </w:pPr>
      <w:proofErr w:type="spellStart"/>
      <w:r w:rsidRPr="00F32555">
        <w:rPr>
          <w:lang w:val="en-GB"/>
        </w:rPr>
        <w:t>PrOlor</w:t>
      </w:r>
      <w:proofErr w:type="spellEnd"/>
      <w:r w:rsidR="00714BAB" w:rsidRPr="00F32555">
        <w:rPr>
          <w:lang w:val="en-GB"/>
        </w:rPr>
        <w:t xml:space="preserve"> requires various initialization datasets. They are both dynamical (the meteorological data), and statical (terrain and land cover data). All datasets used by </w:t>
      </w:r>
      <w:proofErr w:type="spellStart"/>
      <w:r w:rsidR="00714BAB" w:rsidRPr="00F32555">
        <w:rPr>
          <w:lang w:val="en-GB"/>
        </w:rPr>
        <w:t>PrOlor</w:t>
      </w:r>
      <w:proofErr w:type="spellEnd"/>
      <w:r w:rsidR="00714BAB" w:rsidRPr="00F32555">
        <w:rPr>
          <w:lang w:val="en-GB"/>
        </w:rPr>
        <w:t xml:space="preserve"> are </w:t>
      </w:r>
      <w:r w:rsidR="00723489" w:rsidRPr="00F32555">
        <w:rPr>
          <w:lang w:val="en-GB"/>
        </w:rPr>
        <w:t xml:space="preserve">freely </w:t>
      </w:r>
      <w:r w:rsidR="00714BAB" w:rsidRPr="00F32555">
        <w:rPr>
          <w:lang w:val="en-GB"/>
        </w:rPr>
        <w:t>available</w:t>
      </w:r>
      <w:r w:rsidR="00723489" w:rsidRPr="00F32555">
        <w:rPr>
          <w:lang w:val="en-GB"/>
        </w:rPr>
        <w:t>,</w:t>
      </w:r>
      <w:r w:rsidR="00714BAB" w:rsidRPr="00F32555">
        <w:rPr>
          <w:lang w:val="en-GB"/>
        </w:rPr>
        <w:t xml:space="preserve"> at no cost.</w:t>
      </w:r>
    </w:p>
    <w:p w14:paraId="08738D29" w14:textId="6AEFF0A1" w:rsidR="00500AEA" w:rsidRPr="00F32555" w:rsidRDefault="00327BF8" w:rsidP="00500AEA">
      <w:pPr>
        <w:pStyle w:val="CETheadingx"/>
        <w:rPr>
          <w:lang w:val="en-GB"/>
        </w:rPr>
      </w:pPr>
      <w:r w:rsidRPr="00F32555">
        <w:rPr>
          <w:lang w:val="en-GB"/>
        </w:rPr>
        <w:t>M</w:t>
      </w:r>
      <w:r w:rsidR="00500AEA" w:rsidRPr="00F32555">
        <w:rPr>
          <w:lang w:val="en-GB"/>
        </w:rPr>
        <w:t>eteorological dat</w:t>
      </w:r>
      <w:r w:rsidRPr="00F32555">
        <w:rPr>
          <w:lang w:val="en-GB"/>
        </w:rPr>
        <w:t>a</w:t>
      </w:r>
    </w:p>
    <w:p w14:paraId="4128D4D5" w14:textId="0295F82E" w:rsidR="006F6663" w:rsidRPr="00F32555" w:rsidRDefault="00500AEA" w:rsidP="00500AEA">
      <w:pPr>
        <w:pStyle w:val="CETBodytext"/>
        <w:rPr>
          <w:lang w:val="en-GB"/>
        </w:rPr>
      </w:pPr>
      <w:r w:rsidRPr="00F32555">
        <w:rPr>
          <w:lang w:val="en-GB"/>
        </w:rPr>
        <w:t xml:space="preserve">The </w:t>
      </w:r>
      <w:r w:rsidR="006F6663" w:rsidRPr="00F32555">
        <w:rPr>
          <w:lang w:val="en-GB"/>
        </w:rPr>
        <w:t xml:space="preserve">NCEP </w:t>
      </w:r>
      <w:r w:rsidRPr="00F32555">
        <w:rPr>
          <w:lang w:val="en-GB"/>
        </w:rPr>
        <w:t xml:space="preserve">Global Forecast System (GFS) is a weather forecast model developed by the National </w:t>
      </w:r>
      <w:proofErr w:type="spellStart"/>
      <w:r w:rsidRPr="00F32555">
        <w:rPr>
          <w:lang w:val="en-GB"/>
        </w:rPr>
        <w:t>Centers</w:t>
      </w:r>
      <w:proofErr w:type="spellEnd"/>
      <w:r w:rsidRPr="00F32555">
        <w:rPr>
          <w:lang w:val="en-GB"/>
        </w:rPr>
        <w:t xml:space="preserve"> for Environmental Prediction (NCEP). It provides forecasts up to 384 hours ahead, with updates available four times </w:t>
      </w:r>
      <w:r w:rsidRPr="00F32555">
        <w:rPr>
          <w:lang w:val="en-GB"/>
        </w:rPr>
        <w:lastRenderedPageBreak/>
        <w:t xml:space="preserve">a day, for the whole globe. </w:t>
      </w:r>
      <w:r w:rsidR="006F6663" w:rsidRPr="00F32555">
        <w:rPr>
          <w:lang w:val="en-GB"/>
        </w:rPr>
        <w:t>The lon</w:t>
      </w:r>
      <w:r w:rsidR="002E1D45" w:rsidRPr="00F32555">
        <w:rPr>
          <w:lang w:val="en-GB"/>
        </w:rPr>
        <w:t>gitude</w:t>
      </w:r>
      <w:r w:rsidR="006F6663" w:rsidRPr="00F32555">
        <w:rPr>
          <w:lang w:val="en-GB"/>
        </w:rPr>
        <w:t>/lat</w:t>
      </w:r>
      <w:r w:rsidR="002E1D45" w:rsidRPr="00F32555">
        <w:rPr>
          <w:lang w:val="en-GB"/>
        </w:rPr>
        <w:t>itude</w:t>
      </w:r>
      <w:r w:rsidR="006F6663" w:rsidRPr="00F32555">
        <w:rPr>
          <w:lang w:val="en-GB"/>
        </w:rPr>
        <w:t xml:space="preserve"> forecast grid resolution is 0.25° by 0.25°. Grid</w:t>
      </w:r>
      <w:r w:rsidR="00502FB9" w:rsidRPr="00F32555">
        <w:rPr>
          <w:lang w:val="en-GB"/>
        </w:rPr>
        <w:t>ded data</w:t>
      </w:r>
      <w:r w:rsidR="006F6663" w:rsidRPr="00F32555">
        <w:rPr>
          <w:lang w:val="en-GB"/>
        </w:rPr>
        <w:t xml:space="preserve"> include analysis and forecast time steps at a 3</w:t>
      </w:r>
      <w:r w:rsidR="00437A2E" w:rsidRPr="00F32555">
        <w:rPr>
          <w:lang w:val="en-GB"/>
        </w:rPr>
        <w:t>-</w:t>
      </w:r>
      <w:r w:rsidR="006F6663" w:rsidRPr="00F32555">
        <w:rPr>
          <w:lang w:val="en-GB"/>
        </w:rPr>
        <w:t>hour interval from 0 to 240, and a 12</w:t>
      </w:r>
      <w:r w:rsidR="00437A2E" w:rsidRPr="00F32555">
        <w:rPr>
          <w:lang w:val="en-GB"/>
        </w:rPr>
        <w:t>-</w:t>
      </w:r>
      <w:r w:rsidR="006F6663" w:rsidRPr="00F32555">
        <w:rPr>
          <w:lang w:val="en-GB"/>
        </w:rPr>
        <w:t>hour interval from 240 to 384.</w:t>
      </w:r>
    </w:p>
    <w:p w14:paraId="6F82BDA6" w14:textId="714C2B9D" w:rsidR="00500AEA" w:rsidRPr="00F32555" w:rsidRDefault="00A44F37" w:rsidP="00500AEA">
      <w:pPr>
        <w:pStyle w:val="CETBodytext"/>
        <w:rPr>
          <w:lang w:val="en-GB"/>
        </w:rPr>
      </w:pPr>
      <w:r w:rsidRPr="00F32555">
        <w:rPr>
          <w:lang w:val="en-GB"/>
        </w:rPr>
        <w:t>The GFS runs at synoptical hours (0, 6, 12,18 UTC) and data are freely available for download</w:t>
      </w:r>
      <w:r w:rsidR="00024CA4" w:rsidRPr="00F32555">
        <w:rPr>
          <w:lang w:val="en-GB"/>
        </w:rPr>
        <w:t xml:space="preserve"> (</w:t>
      </w:r>
      <w:hyperlink r:id="rId11" w:history="1">
        <w:r w:rsidR="00024CA4" w:rsidRPr="00F32555">
          <w:rPr>
            <w:rStyle w:val="Collegamentoipertestuale"/>
            <w:lang w:val="en-GB"/>
          </w:rPr>
          <w:t>https://www.nco.ncep.noaa.gov/pmb/products/gfs/</w:t>
        </w:r>
      </w:hyperlink>
      <w:r w:rsidR="00024CA4" w:rsidRPr="00F32555">
        <w:rPr>
          <w:lang w:val="en-GB"/>
        </w:rPr>
        <w:t xml:space="preserve">) </w:t>
      </w:r>
      <w:r w:rsidR="006F6663" w:rsidRPr="00F32555">
        <w:rPr>
          <w:lang w:val="en-GB"/>
        </w:rPr>
        <w:t>when the run is completed</w:t>
      </w:r>
      <w:r w:rsidRPr="00F32555">
        <w:rPr>
          <w:lang w:val="en-GB"/>
        </w:rPr>
        <w:t>.</w:t>
      </w:r>
    </w:p>
    <w:p w14:paraId="5045491F" w14:textId="559A734A" w:rsidR="002E1D45" w:rsidRPr="00F32555" w:rsidRDefault="002E1D45" w:rsidP="00500AEA">
      <w:pPr>
        <w:pStyle w:val="CETBodytext"/>
        <w:rPr>
          <w:lang w:val="en-GB"/>
        </w:rPr>
      </w:pPr>
      <w:r w:rsidRPr="00F32555">
        <w:rPr>
          <w:lang w:val="en-GB"/>
        </w:rPr>
        <w:t>These data represent the initial and boundary conditions for running the Weather Research and Forecasting (WRF) model in a specific mode</w:t>
      </w:r>
      <w:r w:rsidR="00F32555">
        <w:rPr>
          <w:lang w:val="en-GB"/>
        </w:rPr>
        <w:t>l</w:t>
      </w:r>
      <w:r w:rsidRPr="00F32555">
        <w:rPr>
          <w:lang w:val="en-GB"/>
        </w:rPr>
        <w:t>ling domain, with higher spatial and temporal resolution.</w:t>
      </w:r>
      <w:r w:rsidR="00714BAB" w:rsidRPr="00F32555">
        <w:rPr>
          <w:lang w:val="en-GB"/>
        </w:rPr>
        <w:t xml:space="preserve"> The</w:t>
      </w:r>
      <w:r w:rsidR="00502FB9" w:rsidRPr="00F32555">
        <w:rPr>
          <w:lang w:val="en-GB"/>
        </w:rPr>
        <w:t>y</w:t>
      </w:r>
      <w:r w:rsidR="00714BAB" w:rsidRPr="00F32555">
        <w:rPr>
          <w:lang w:val="en-GB"/>
        </w:rPr>
        <w:t xml:space="preserve"> are used by NCEP for many of their products, as well as the US National Weather Service for the operational forecasts</w:t>
      </w:r>
      <w:r w:rsidR="00502FB9" w:rsidRPr="00F32555">
        <w:rPr>
          <w:lang w:val="en-GB"/>
        </w:rPr>
        <w:t>,</w:t>
      </w:r>
      <w:r w:rsidR="00714BAB" w:rsidRPr="00F32555">
        <w:rPr>
          <w:lang w:val="en-GB"/>
        </w:rPr>
        <w:t xml:space="preserve"> </w:t>
      </w:r>
      <w:r w:rsidR="00502FB9" w:rsidRPr="00F32555">
        <w:rPr>
          <w:lang w:val="en-GB"/>
        </w:rPr>
        <w:t>and</w:t>
      </w:r>
      <w:r w:rsidR="00714BAB" w:rsidRPr="00F32555">
        <w:rPr>
          <w:lang w:val="en-GB"/>
        </w:rPr>
        <w:t xml:space="preserve"> by several national weather services around the world.</w:t>
      </w:r>
    </w:p>
    <w:p w14:paraId="30BD070A" w14:textId="4DFD217D" w:rsidR="00500AEA" w:rsidRPr="00F32555" w:rsidRDefault="00327BF8" w:rsidP="00500AEA">
      <w:pPr>
        <w:pStyle w:val="CETheadingx"/>
        <w:rPr>
          <w:lang w:val="en-GB"/>
        </w:rPr>
      </w:pPr>
      <w:r w:rsidRPr="00F32555">
        <w:rPr>
          <w:lang w:val="en-GB"/>
        </w:rPr>
        <w:t xml:space="preserve">Terrain elevation </w:t>
      </w:r>
      <w:r w:rsidR="00500AEA" w:rsidRPr="00F32555">
        <w:rPr>
          <w:lang w:val="en-GB"/>
        </w:rPr>
        <w:t>terrain</w:t>
      </w:r>
    </w:p>
    <w:p w14:paraId="56C483F8" w14:textId="1E54D754" w:rsidR="00723489" w:rsidRPr="00F32555" w:rsidRDefault="00723489" w:rsidP="00723489">
      <w:pPr>
        <w:pStyle w:val="CETBodytext"/>
        <w:rPr>
          <w:lang w:val="en-GB"/>
        </w:rPr>
      </w:pPr>
      <w:proofErr w:type="spellStart"/>
      <w:r w:rsidRPr="00F32555">
        <w:rPr>
          <w:lang w:val="en-GB"/>
        </w:rPr>
        <w:t>PrOlor</w:t>
      </w:r>
      <w:proofErr w:type="spellEnd"/>
      <w:r w:rsidRPr="00F32555">
        <w:rPr>
          <w:lang w:val="en-GB"/>
        </w:rPr>
        <w:t xml:space="preserve"> uses two different terrain elevation datasets, one for WRF (GMTED2010) and one for CALMET (CGIAR-CSI-STRM</w:t>
      </w:r>
      <w:r w:rsidR="00024CA4" w:rsidRPr="00F32555">
        <w:rPr>
          <w:lang w:val="en-GB"/>
        </w:rPr>
        <w:t>)</w:t>
      </w:r>
    </w:p>
    <w:p w14:paraId="27681279" w14:textId="740F7D70" w:rsidR="003E44D2" w:rsidRPr="00F32555" w:rsidRDefault="003E44D2" w:rsidP="003E44D2">
      <w:pPr>
        <w:pStyle w:val="CETHeadingxx"/>
        <w:rPr>
          <w:lang w:val="en-GB"/>
        </w:rPr>
      </w:pPr>
      <w:r w:rsidRPr="00F32555">
        <w:rPr>
          <w:lang w:val="en-GB"/>
        </w:rPr>
        <w:t>GMTED2010</w:t>
      </w:r>
    </w:p>
    <w:p w14:paraId="62C9DD09" w14:textId="5EB35FBB" w:rsidR="00714BAB" w:rsidRPr="00F32555" w:rsidRDefault="003E44D2" w:rsidP="003E44D2">
      <w:pPr>
        <w:pStyle w:val="CETBodytext"/>
        <w:rPr>
          <w:lang w:val="en-GB"/>
        </w:rPr>
      </w:pPr>
      <w:r w:rsidRPr="00F32555">
        <w:rPr>
          <w:lang w:val="en-GB"/>
        </w:rPr>
        <w:t>The GMTED2010 (Global Multi-resolution Terrain Elevation Data 2010) is a global digital elevation model (DEM) dataset that provides elevation information for the Earth’s surface. It was developed by the USGS (U.S. Geological Survey) to support various applications, including environmental model</w:t>
      </w:r>
      <w:r w:rsidR="00F32555">
        <w:rPr>
          <w:lang w:val="en-GB"/>
        </w:rPr>
        <w:t>l</w:t>
      </w:r>
      <w:r w:rsidRPr="00F32555">
        <w:rPr>
          <w:lang w:val="en-GB"/>
        </w:rPr>
        <w:t>ing, natural resource management, and scientific research. The dataset combines elevation data from various sources, including satellite altimetry, stereo photogrammetry, and topographic maps and offers elevation data at multiple resolutions, ranging from 7.5 arc-seconds (approximately 250 meters) to 30 arc-seconds (approximately 1 kilometr</w:t>
      </w:r>
      <w:r w:rsidR="00F32555">
        <w:rPr>
          <w:lang w:val="en-GB"/>
        </w:rPr>
        <w:t>e</w:t>
      </w:r>
      <w:r w:rsidRPr="00F32555">
        <w:rPr>
          <w:lang w:val="en-GB"/>
        </w:rPr>
        <w:t xml:space="preserve">). GMTED2010 is freely available for download </w:t>
      </w:r>
      <w:r w:rsidR="00024CA4" w:rsidRPr="00F32555">
        <w:rPr>
          <w:lang w:val="en-GB"/>
        </w:rPr>
        <w:t>(</w:t>
      </w:r>
      <w:hyperlink r:id="rId12" w:history="1">
        <w:r w:rsidR="00024CA4" w:rsidRPr="00F32555">
          <w:rPr>
            <w:rStyle w:val="Collegamentoipertestuale"/>
            <w:lang w:val="en-GB"/>
          </w:rPr>
          <w:t>https://www.usgs.gov/coastal-changes-and-impacts/gmted2010</w:t>
        </w:r>
      </w:hyperlink>
      <w:r w:rsidR="00024CA4" w:rsidRPr="00F32555">
        <w:rPr>
          <w:lang w:val="en-GB"/>
        </w:rPr>
        <w:t>)</w:t>
      </w:r>
      <w:r w:rsidRPr="00F32555">
        <w:rPr>
          <w:lang w:val="en-GB"/>
        </w:rPr>
        <w:t>.</w:t>
      </w:r>
    </w:p>
    <w:p w14:paraId="364C4022" w14:textId="3686138A" w:rsidR="00B519BE" w:rsidRPr="00F32555" w:rsidRDefault="00B519BE" w:rsidP="003E44D2">
      <w:pPr>
        <w:pStyle w:val="CETBodytext"/>
        <w:rPr>
          <w:lang w:val="en-GB"/>
        </w:rPr>
      </w:pPr>
      <w:proofErr w:type="spellStart"/>
      <w:r w:rsidRPr="00F32555">
        <w:rPr>
          <w:lang w:val="en-GB"/>
        </w:rPr>
        <w:t>PrOlor</w:t>
      </w:r>
      <w:proofErr w:type="spellEnd"/>
      <w:r w:rsidRPr="00F32555">
        <w:rPr>
          <w:lang w:val="en-GB"/>
        </w:rPr>
        <w:t xml:space="preserve"> uses </w:t>
      </w:r>
      <w:r w:rsidR="00723489" w:rsidRPr="00F32555">
        <w:rPr>
          <w:lang w:val="en-GB"/>
        </w:rPr>
        <w:t xml:space="preserve">this dataset to </w:t>
      </w:r>
      <w:r w:rsidRPr="00F32555">
        <w:rPr>
          <w:lang w:val="en-GB"/>
        </w:rPr>
        <w:t>initialize</w:t>
      </w:r>
      <w:r w:rsidR="00723489" w:rsidRPr="00F32555">
        <w:rPr>
          <w:lang w:val="en-GB"/>
        </w:rPr>
        <w:t xml:space="preserve"> the</w:t>
      </w:r>
      <w:r w:rsidRPr="00F32555">
        <w:rPr>
          <w:lang w:val="en-GB"/>
        </w:rPr>
        <w:t xml:space="preserve"> terrain data </w:t>
      </w:r>
      <w:r w:rsidR="00723489" w:rsidRPr="00F32555">
        <w:rPr>
          <w:lang w:val="en-GB"/>
        </w:rPr>
        <w:t xml:space="preserve">in use by </w:t>
      </w:r>
      <w:r w:rsidRPr="00F32555">
        <w:rPr>
          <w:lang w:val="en-GB"/>
        </w:rPr>
        <w:t>WRF</w:t>
      </w:r>
      <w:r w:rsidR="00723489" w:rsidRPr="00F32555">
        <w:rPr>
          <w:lang w:val="en-GB"/>
        </w:rPr>
        <w:t>, in the simulation domain setup phase</w:t>
      </w:r>
      <w:r w:rsidRPr="00F32555">
        <w:rPr>
          <w:lang w:val="en-GB"/>
        </w:rPr>
        <w:t>.</w:t>
      </w:r>
    </w:p>
    <w:p w14:paraId="3F56EEE8" w14:textId="4E5EBCA0" w:rsidR="00B519BE" w:rsidRPr="00F32555" w:rsidRDefault="00B519BE" w:rsidP="00B519BE">
      <w:pPr>
        <w:pStyle w:val="CETHeadingxx"/>
        <w:rPr>
          <w:lang w:val="en-GB"/>
        </w:rPr>
      </w:pPr>
      <w:r w:rsidRPr="00F32555">
        <w:rPr>
          <w:lang w:val="en-GB"/>
        </w:rPr>
        <w:t>SRTM</w:t>
      </w:r>
    </w:p>
    <w:p w14:paraId="5A697938" w14:textId="6EAEFE51" w:rsidR="00B519BE" w:rsidRPr="00F32555" w:rsidRDefault="00B519BE" w:rsidP="00024CA4">
      <w:pPr>
        <w:pStyle w:val="CETBodytext"/>
        <w:rPr>
          <w:lang w:val="en-GB"/>
        </w:rPr>
      </w:pPr>
      <w:r w:rsidRPr="00F32555">
        <w:rPr>
          <w:lang w:val="en-GB"/>
        </w:rPr>
        <w:t>The SRTM</w:t>
      </w:r>
      <w:r w:rsidR="00437A2E" w:rsidRPr="00F32555">
        <w:rPr>
          <w:lang w:val="en-GB"/>
        </w:rPr>
        <w:t>3</w:t>
      </w:r>
      <w:r w:rsidRPr="00F32555">
        <w:rPr>
          <w:lang w:val="en-GB"/>
        </w:rPr>
        <w:t xml:space="preserve"> (Shuttle Radar Topography Mission</w:t>
      </w:r>
      <w:r w:rsidR="00437A2E" w:rsidRPr="00F32555">
        <w:rPr>
          <w:lang w:val="en-GB"/>
        </w:rPr>
        <w:t xml:space="preserve"> version 3</w:t>
      </w:r>
      <w:r w:rsidRPr="00F32555">
        <w:rPr>
          <w:lang w:val="en-GB"/>
        </w:rPr>
        <w:t>) digital elevation data, originally developed by NASA, provides high resolution (</w:t>
      </w:r>
      <w:r w:rsidR="00437A2E" w:rsidRPr="00F32555">
        <w:rPr>
          <w:lang w:val="en-GB"/>
        </w:rPr>
        <w:t>3</w:t>
      </w:r>
      <w:r w:rsidRPr="00F32555">
        <w:rPr>
          <w:lang w:val="en-GB"/>
        </w:rPr>
        <w:t>0 meters at the equator) elevation data for large portions of the globe. The data ha</w:t>
      </w:r>
      <w:r w:rsidR="00723489" w:rsidRPr="00F32555">
        <w:rPr>
          <w:lang w:val="en-GB"/>
        </w:rPr>
        <w:t>ve</w:t>
      </w:r>
      <w:r w:rsidRPr="00F32555">
        <w:rPr>
          <w:lang w:val="en-GB"/>
        </w:rPr>
        <w:t xml:space="preserve"> been processed to fill gaps and are </w:t>
      </w:r>
      <w:r w:rsidR="00024CA4" w:rsidRPr="00F32555">
        <w:rPr>
          <w:lang w:val="en-GB"/>
        </w:rPr>
        <w:t xml:space="preserve">downloadable </w:t>
      </w:r>
      <w:r w:rsidRPr="00F32555">
        <w:rPr>
          <w:lang w:val="en-GB"/>
        </w:rPr>
        <w:t xml:space="preserve">in </w:t>
      </w:r>
      <w:r w:rsidR="00437A2E" w:rsidRPr="00F32555">
        <w:rPr>
          <w:lang w:val="en-GB"/>
        </w:rPr>
        <w:t>1</w:t>
      </w:r>
      <w:r w:rsidRPr="00F32555">
        <w:rPr>
          <w:lang w:val="en-GB"/>
        </w:rPr>
        <w:t>°</w:t>
      </w:r>
      <w:r w:rsidR="00723489" w:rsidRPr="00F32555">
        <w:rPr>
          <w:lang w:val="en-GB"/>
        </w:rPr>
        <w:t xml:space="preserve"> by</w:t>
      </w:r>
      <w:r w:rsidRPr="00F32555">
        <w:rPr>
          <w:lang w:val="en-GB"/>
        </w:rPr>
        <w:t xml:space="preserve"> </w:t>
      </w:r>
      <w:r w:rsidR="00437A2E" w:rsidRPr="00F32555">
        <w:rPr>
          <w:lang w:val="en-GB"/>
        </w:rPr>
        <w:t>1</w:t>
      </w:r>
      <w:r w:rsidRPr="00F32555">
        <w:rPr>
          <w:lang w:val="en-GB"/>
        </w:rPr>
        <w:t xml:space="preserve">° tiles, in </w:t>
      </w:r>
      <w:proofErr w:type="spellStart"/>
      <w:r w:rsidRPr="00F32555">
        <w:rPr>
          <w:lang w:val="en-GB"/>
        </w:rPr>
        <w:t>GeoTiff</w:t>
      </w:r>
      <w:proofErr w:type="spellEnd"/>
      <w:r w:rsidRPr="00F32555">
        <w:rPr>
          <w:lang w:val="en-GB"/>
        </w:rPr>
        <w:t xml:space="preserve"> format</w:t>
      </w:r>
      <w:r w:rsidR="00024CA4" w:rsidRPr="00F32555">
        <w:rPr>
          <w:lang w:val="en-GB"/>
        </w:rPr>
        <w:t xml:space="preserve"> (</w:t>
      </w:r>
      <w:r w:rsidR="00437A2E" w:rsidRPr="00F32555">
        <w:rPr>
          <w:lang w:val="en-GB"/>
        </w:rPr>
        <w:t>https://earthexplorer.usgs.gov/</w:t>
      </w:r>
      <w:r w:rsidR="00024CA4" w:rsidRPr="00F32555">
        <w:rPr>
          <w:lang w:val="en-GB"/>
        </w:rPr>
        <w:t>)</w:t>
      </w:r>
      <w:r w:rsidRPr="00F32555">
        <w:rPr>
          <w:lang w:val="en-GB"/>
        </w:rPr>
        <w:t>.</w:t>
      </w:r>
    </w:p>
    <w:p w14:paraId="26ED1FCE" w14:textId="5E19B309" w:rsidR="00B519BE" w:rsidRPr="00F32555" w:rsidRDefault="00B519BE" w:rsidP="00024CA4">
      <w:pPr>
        <w:pStyle w:val="CETBodytext"/>
        <w:rPr>
          <w:b/>
          <w:lang w:val="en-GB"/>
        </w:rPr>
      </w:pPr>
      <w:proofErr w:type="spellStart"/>
      <w:r w:rsidRPr="00F32555">
        <w:rPr>
          <w:lang w:val="en-GB"/>
        </w:rPr>
        <w:t>PrOlor</w:t>
      </w:r>
      <w:proofErr w:type="spellEnd"/>
      <w:r w:rsidRPr="00F32555">
        <w:rPr>
          <w:lang w:val="en-GB"/>
        </w:rPr>
        <w:t xml:space="preserve"> uses th</w:t>
      </w:r>
      <w:r w:rsidR="00024CA4" w:rsidRPr="00F32555">
        <w:rPr>
          <w:lang w:val="en-GB"/>
        </w:rPr>
        <w:t>is</w:t>
      </w:r>
      <w:r w:rsidRPr="00F32555">
        <w:rPr>
          <w:lang w:val="en-GB"/>
        </w:rPr>
        <w:t xml:space="preserve"> data</w:t>
      </w:r>
      <w:r w:rsidR="00024CA4" w:rsidRPr="00F32555">
        <w:rPr>
          <w:lang w:val="en-GB"/>
        </w:rPr>
        <w:t>set</w:t>
      </w:r>
      <w:r w:rsidRPr="00F32555">
        <w:rPr>
          <w:lang w:val="en-GB"/>
        </w:rPr>
        <w:t xml:space="preserve"> for the preparation of the geophysical data for CALMET, in the </w:t>
      </w:r>
      <w:r w:rsidR="00723489" w:rsidRPr="00F32555">
        <w:rPr>
          <w:lang w:val="en-GB"/>
        </w:rPr>
        <w:t xml:space="preserve">simulation </w:t>
      </w:r>
      <w:r w:rsidRPr="00F32555">
        <w:rPr>
          <w:lang w:val="en-GB"/>
        </w:rPr>
        <w:t xml:space="preserve">domain setup phase. </w:t>
      </w:r>
    </w:p>
    <w:p w14:paraId="78AB6D02" w14:textId="77777777" w:rsidR="00327BF8" w:rsidRPr="00F32555" w:rsidRDefault="00327BF8" w:rsidP="00500AEA">
      <w:pPr>
        <w:pStyle w:val="CETheadingx"/>
        <w:rPr>
          <w:lang w:val="en-GB"/>
        </w:rPr>
      </w:pPr>
      <w:r w:rsidRPr="00F32555">
        <w:rPr>
          <w:lang w:val="en-GB"/>
        </w:rPr>
        <w:t>Land cover data</w:t>
      </w:r>
    </w:p>
    <w:p w14:paraId="3AD37E87" w14:textId="53F626FF" w:rsidR="003E44D2" w:rsidRPr="00F32555" w:rsidRDefault="00723489" w:rsidP="00024CA4">
      <w:pPr>
        <w:pStyle w:val="CETBodytext"/>
        <w:rPr>
          <w:lang w:val="en-GB"/>
        </w:rPr>
      </w:pPr>
      <w:r w:rsidRPr="00F32555">
        <w:rPr>
          <w:lang w:val="en-GB"/>
        </w:rPr>
        <w:t>Both WRF and CALMET require land cover data, at different resolution.</w:t>
      </w:r>
      <w:r w:rsidR="007735CF" w:rsidRPr="00F32555">
        <w:rPr>
          <w:lang w:val="en-GB"/>
        </w:rPr>
        <w:t xml:space="preserve"> These data are provided by MODIS and COPERNICUS</w:t>
      </w:r>
    </w:p>
    <w:p w14:paraId="105D831A" w14:textId="7DA7B197" w:rsidR="00B6361C" w:rsidRPr="00F32555" w:rsidRDefault="00B6361C" w:rsidP="00024CA4">
      <w:pPr>
        <w:pStyle w:val="CETHeadingxx"/>
        <w:rPr>
          <w:b w:val="0"/>
          <w:lang w:val="en-GB"/>
        </w:rPr>
      </w:pPr>
      <w:r w:rsidRPr="00F32555">
        <w:rPr>
          <w:lang w:val="en-GB"/>
        </w:rPr>
        <w:t>MODIS</w:t>
      </w:r>
    </w:p>
    <w:p w14:paraId="7C3D0A43" w14:textId="0161C843" w:rsidR="004C79E6" w:rsidRPr="00F32555" w:rsidRDefault="00024CA4" w:rsidP="00024CA4">
      <w:pPr>
        <w:pStyle w:val="CETBodytext"/>
        <w:rPr>
          <w:lang w:val="en-GB"/>
        </w:rPr>
      </w:pPr>
      <w:proofErr w:type="spellStart"/>
      <w:r w:rsidRPr="00F32555">
        <w:rPr>
          <w:lang w:val="en-GB"/>
        </w:rPr>
        <w:t>PrOlor</w:t>
      </w:r>
      <w:proofErr w:type="spellEnd"/>
      <w:r w:rsidRPr="00F32555">
        <w:rPr>
          <w:lang w:val="en-GB"/>
        </w:rPr>
        <w:t xml:space="preserve"> </w:t>
      </w:r>
      <w:r w:rsidR="00502FB9" w:rsidRPr="00F32555">
        <w:rPr>
          <w:lang w:val="en-GB"/>
        </w:rPr>
        <w:t xml:space="preserve">uses </w:t>
      </w:r>
      <w:r w:rsidRPr="00F32555">
        <w:rPr>
          <w:lang w:val="en-GB"/>
        </w:rPr>
        <w:t>the MODIS products (</w:t>
      </w:r>
      <w:hyperlink r:id="rId13" w:history="1">
        <w:r w:rsidRPr="00F32555">
          <w:rPr>
            <w:rStyle w:val="Collegamentoipertestuale"/>
            <w:color w:val="auto"/>
            <w:u w:val="none"/>
            <w:lang w:val="en-GB"/>
          </w:rPr>
          <w:t>https://modis.gsfc.nasa.gov/data/dataprod/mod12.php</w:t>
        </w:r>
      </w:hyperlink>
      <w:r w:rsidRPr="00F32555">
        <w:rPr>
          <w:lang w:val="en-GB"/>
        </w:rPr>
        <w:t>) for WRF</w:t>
      </w:r>
      <w:r w:rsidR="00502FB9" w:rsidRPr="00F32555">
        <w:rPr>
          <w:lang w:val="en-GB"/>
        </w:rPr>
        <w:t xml:space="preserve"> initialization.</w:t>
      </w:r>
      <w:r w:rsidRPr="00F32555">
        <w:rPr>
          <w:lang w:val="en-GB"/>
        </w:rPr>
        <w:t xml:space="preserve"> </w:t>
      </w:r>
      <w:r w:rsidR="005F7374" w:rsidRPr="00F32555">
        <w:rPr>
          <w:lang w:val="en-GB"/>
        </w:rPr>
        <w:t xml:space="preserve">These </w:t>
      </w:r>
      <w:r w:rsidRPr="00F32555">
        <w:rPr>
          <w:lang w:val="en-GB"/>
        </w:rPr>
        <w:t xml:space="preserve">include </w:t>
      </w:r>
      <w:r w:rsidR="004C79E6" w:rsidRPr="00F32555">
        <w:rPr>
          <w:lang w:val="en-GB"/>
        </w:rPr>
        <w:t>Land Use</w:t>
      </w:r>
      <w:r w:rsidRPr="00F32555">
        <w:rPr>
          <w:lang w:val="en-GB"/>
        </w:rPr>
        <w:t xml:space="preserve"> (</w:t>
      </w:r>
      <w:r w:rsidR="004C79E6" w:rsidRPr="00F32555">
        <w:rPr>
          <w:lang w:val="en-GB"/>
        </w:rPr>
        <w:t xml:space="preserve">Global 30-arc second, 21-category IGBP-Modified MODIS </w:t>
      </w:r>
      <w:proofErr w:type="spellStart"/>
      <w:r w:rsidR="004C79E6" w:rsidRPr="00F32555">
        <w:rPr>
          <w:lang w:val="en-GB"/>
        </w:rPr>
        <w:t>landuse</w:t>
      </w:r>
      <w:proofErr w:type="spellEnd"/>
      <w:r w:rsidR="004C79E6" w:rsidRPr="00F32555">
        <w:rPr>
          <w:lang w:val="en-GB"/>
        </w:rPr>
        <w:t xml:space="preserve"> classification with lakes</w:t>
      </w:r>
      <w:r w:rsidRPr="00F32555">
        <w:rPr>
          <w:lang w:val="en-GB"/>
        </w:rPr>
        <w:t xml:space="preserve">), </w:t>
      </w:r>
      <w:r w:rsidR="004C79E6" w:rsidRPr="00F32555">
        <w:rPr>
          <w:lang w:val="en-GB"/>
        </w:rPr>
        <w:t>Vegetation Fraction</w:t>
      </w:r>
      <w:r w:rsidRPr="00F32555">
        <w:rPr>
          <w:lang w:val="en-GB"/>
        </w:rPr>
        <w:t xml:space="preserve"> (</w:t>
      </w:r>
      <w:r w:rsidR="004C79E6" w:rsidRPr="00F32555">
        <w:rPr>
          <w:lang w:val="en-GB"/>
        </w:rPr>
        <w:t>Global 30-arc second monthly Greenness Vegetation Fraction based on 10 years</w:t>
      </w:r>
      <w:r w:rsidRPr="00F32555">
        <w:rPr>
          <w:lang w:val="en-GB"/>
        </w:rPr>
        <w:t xml:space="preserve">), </w:t>
      </w:r>
      <w:r w:rsidR="004C79E6" w:rsidRPr="00F32555">
        <w:rPr>
          <w:lang w:val="en-GB"/>
        </w:rPr>
        <w:t xml:space="preserve">Leaf Area Index </w:t>
      </w:r>
      <w:r w:rsidRPr="00F32555">
        <w:rPr>
          <w:lang w:val="en-GB"/>
        </w:rPr>
        <w:t>(</w:t>
      </w:r>
      <w:r w:rsidR="004C79E6" w:rsidRPr="00F32555">
        <w:rPr>
          <w:lang w:val="en-GB"/>
        </w:rPr>
        <w:t>Global 10-arc minute monthly Leaf Area Index data based on 10 years MODIS</w:t>
      </w:r>
      <w:r w:rsidRPr="00F32555">
        <w:rPr>
          <w:lang w:val="en-GB"/>
        </w:rPr>
        <w:t xml:space="preserve">), </w:t>
      </w:r>
      <w:r w:rsidR="004C79E6" w:rsidRPr="00F32555">
        <w:rPr>
          <w:lang w:val="en-GB"/>
        </w:rPr>
        <w:t xml:space="preserve">Soil Type </w:t>
      </w:r>
      <w:r w:rsidRPr="00F32555">
        <w:rPr>
          <w:lang w:val="en-GB"/>
        </w:rPr>
        <w:t>(</w:t>
      </w:r>
      <w:r w:rsidR="004C79E6" w:rsidRPr="00F32555">
        <w:rPr>
          <w:lang w:val="en-GB"/>
        </w:rPr>
        <w:t>Global 10-arc minute 16-category soil type dataset</w:t>
      </w:r>
      <w:r w:rsidRPr="00F32555">
        <w:rPr>
          <w:lang w:val="en-GB"/>
        </w:rPr>
        <w:t>)</w:t>
      </w:r>
      <w:r w:rsidR="004C79E6" w:rsidRPr="00F32555">
        <w:rPr>
          <w:lang w:val="en-GB"/>
        </w:rPr>
        <w:t>.</w:t>
      </w:r>
    </w:p>
    <w:p w14:paraId="27442F36" w14:textId="77777777" w:rsidR="00B6361C" w:rsidRPr="00F32555" w:rsidRDefault="00B6361C" w:rsidP="00B6361C">
      <w:pPr>
        <w:pStyle w:val="CETHeadingxx"/>
        <w:rPr>
          <w:lang w:val="en-GB"/>
        </w:rPr>
      </w:pPr>
      <w:r w:rsidRPr="00F32555">
        <w:rPr>
          <w:lang w:val="en-GB"/>
        </w:rPr>
        <w:t>COPERNICUS</w:t>
      </w:r>
    </w:p>
    <w:p w14:paraId="7DD402A8" w14:textId="7B4C7E59" w:rsidR="00B6361C" w:rsidRPr="00F32555" w:rsidRDefault="00B6361C" w:rsidP="00024CA4">
      <w:pPr>
        <w:pStyle w:val="CETBodytext"/>
        <w:rPr>
          <w:b/>
          <w:lang w:val="en-GB"/>
        </w:rPr>
      </w:pPr>
      <w:r w:rsidRPr="00F32555">
        <w:rPr>
          <w:lang w:val="en-GB"/>
        </w:rPr>
        <w:t xml:space="preserve">For the preparation of the geophysical input to CALMET in the simulation domain setup phase, </w:t>
      </w:r>
      <w:proofErr w:type="spellStart"/>
      <w:r w:rsidRPr="00F32555">
        <w:rPr>
          <w:lang w:val="en-GB"/>
        </w:rPr>
        <w:t>PrOlor</w:t>
      </w:r>
      <w:proofErr w:type="spellEnd"/>
      <w:r w:rsidRPr="00F32555">
        <w:rPr>
          <w:lang w:val="en-GB"/>
        </w:rPr>
        <w:t xml:space="preserve"> uses the Copernicus Global Land Operations Vegetation and Energy (CGLOPS-1) landcover data with 100 m resolution</w:t>
      </w:r>
      <w:r w:rsidR="00024CA4" w:rsidRPr="00F32555">
        <w:rPr>
          <w:lang w:val="en-GB"/>
        </w:rPr>
        <w:t xml:space="preserve"> (</w:t>
      </w:r>
      <w:hyperlink r:id="rId14" w:history="1">
        <w:r w:rsidR="00024CA4" w:rsidRPr="00F32555">
          <w:rPr>
            <w:rStyle w:val="Collegamentoipertestuale"/>
            <w:lang w:val="en-GB"/>
          </w:rPr>
          <w:t>https://lcviewer.vito.be/download</w:t>
        </w:r>
      </w:hyperlink>
      <w:r w:rsidR="00024CA4" w:rsidRPr="00F32555">
        <w:rPr>
          <w:lang w:val="en-GB"/>
        </w:rPr>
        <w:t>)</w:t>
      </w:r>
      <w:r w:rsidRPr="00F32555">
        <w:rPr>
          <w:lang w:val="en-GB"/>
        </w:rPr>
        <w:t>.</w:t>
      </w:r>
    </w:p>
    <w:p w14:paraId="79FBED7D" w14:textId="67A11EAB" w:rsidR="00EB2D5B" w:rsidRPr="00F32555" w:rsidRDefault="00EB2D5B" w:rsidP="00EB2D5B">
      <w:pPr>
        <w:pStyle w:val="CETHeading1"/>
        <w:rPr>
          <w:lang w:val="en-GB"/>
        </w:rPr>
      </w:pPr>
      <w:r w:rsidRPr="00F32555">
        <w:rPr>
          <w:lang w:val="en-GB"/>
        </w:rPr>
        <w:t xml:space="preserve">The </w:t>
      </w:r>
      <w:proofErr w:type="spellStart"/>
      <w:r w:rsidRPr="00F32555">
        <w:rPr>
          <w:lang w:val="en-GB"/>
        </w:rPr>
        <w:t>PrOlor</w:t>
      </w:r>
      <w:proofErr w:type="spellEnd"/>
      <w:r w:rsidRPr="00F32555">
        <w:rPr>
          <w:lang w:val="en-GB"/>
        </w:rPr>
        <w:t xml:space="preserve"> </w:t>
      </w:r>
      <w:proofErr w:type="spellStart"/>
      <w:r w:rsidRPr="00F32555">
        <w:rPr>
          <w:lang w:val="en-GB"/>
        </w:rPr>
        <w:t>modeling</w:t>
      </w:r>
      <w:proofErr w:type="spellEnd"/>
      <w:r w:rsidRPr="00F32555">
        <w:rPr>
          <w:lang w:val="en-GB"/>
        </w:rPr>
        <w:t xml:space="preserve"> chain</w:t>
      </w:r>
      <w:r w:rsidR="00B6361C" w:rsidRPr="00F32555">
        <w:rPr>
          <w:lang w:val="en-GB"/>
        </w:rPr>
        <w:t xml:space="preserve"> components</w:t>
      </w:r>
    </w:p>
    <w:p w14:paraId="43027F0E" w14:textId="559D8F44" w:rsidR="00EB2D5B" w:rsidRPr="00F32555" w:rsidRDefault="00EB2D5B" w:rsidP="005800E4">
      <w:pPr>
        <w:pStyle w:val="CETBodytext"/>
        <w:rPr>
          <w:lang w:val="en-GB"/>
        </w:rPr>
      </w:pPr>
      <w:r w:rsidRPr="00F32555">
        <w:rPr>
          <w:lang w:val="en-GB"/>
        </w:rPr>
        <w:t>The modelling chain is based on WRF</w:t>
      </w:r>
      <w:r w:rsidR="005800E4" w:rsidRPr="00F32555">
        <w:rPr>
          <w:lang w:val="en-GB"/>
        </w:rPr>
        <w:t xml:space="preserve"> (</w:t>
      </w:r>
      <w:hyperlink r:id="rId15" w:history="1">
        <w:r w:rsidR="005800E4" w:rsidRPr="00F32555">
          <w:rPr>
            <w:rStyle w:val="Collegamentoipertestuale"/>
            <w:lang w:val="en-GB"/>
          </w:rPr>
          <w:t>https://www.mmm.ucar.edu/models/wrf</w:t>
        </w:r>
      </w:hyperlink>
      <w:r w:rsidR="005800E4" w:rsidRPr="00F32555">
        <w:rPr>
          <w:lang w:val="en-GB"/>
        </w:rPr>
        <w:t xml:space="preserve">) </w:t>
      </w:r>
      <w:r w:rsidRPr="00F32555">
        <w:rPr>
          <w:lang w:val="en-GB"/>
        </w:rPr>
        <w:t xml:space="preserve">and the </w:t>
      </w:r>
      <w:r w:rsidR="004C79E6" w:rsidRPr="00F32555">
        <w:rPr>
          <w:lang w:val="en-GB"/>
        </w:rPr>
        <w:t xml:space="preserve">CALWRF, CALMET and CALPUFF components of the </w:t>
      </w:r>
      <w:r w:rsidRPr="00F32555">
        <w:rPr>
          <w:lang w:val="en-GB"/>
        </w:rPr>
        <w:t xml:space="preserve">CALPUFF </w:t>
      </w:r>
      <w:r w:rsidR="00F32555" w:rsidRPr="00F32555">
        <w:rPr>
          <w:lang w:val="en-GB"/>
        </w:rPr>
        <w:t>modelling</w:t>
      </w:r>
      <w:r w:rsidRPr="00F32555">
        <w:rPr>
          <w:lang w:val="en-GB"/>
        </w:rPr>
        <w:t xml:space="preserve"> system version 7</w:t>
      </w:r>
      <w:r w:rsidR="005800E4" w:rsidRPr="00F32555">
        <w:rPr>
          <w:lang w:val="en-GB"/>
        </w:rPr>
        <w:t xml:space="preserve"> (</w:t>
      </w:r>
      <w:hyperlink r:id="rId16" w:history="1">
        <w:r w:rsidR="005800E4" w:rsidRPr="00F32555">
          <w:rPr>
            <w:rStyle w:val="Collegamentoipertestuale"/>
            <w:lang w:val="en-GB"/>
          </w:rPr>
          <w:t>https://www.src.com</w:t>
        </w:r>
      </w:hyperlink>
      <w:r w:rsidR="005800E4" w:rsidRPr="00F32555">
        <w:rPr>
          <w:lang w:val="en-GB"/>
        </w:rPr>
        <w:t>)</w:t>
      </w:r>
      <w:r w:rsidRPr="00F32555">
        <w:rPr>
          <w:lang w:val="en-GB"/>
        </w:rPr>
        <w:t>.</w:t>
      </w:r>
    </w:p>
    <w:p w14:paraId="51D11CBE" w14:textId="77777777" w:rsidR="00EB2D5B" w:rsidRPr="00F32555" w:rsidRDefault="00EB2D5B" w:rsidP="00EB2D5B">
      <w:pPr>
        <w:pStyle w:val="CETheadingx"/>
        <w:rPr>
          <w:lang w:val="en-GB"/>
        </w:rPr>
      </w:pPr>
      <w:r w:rsidRPr="00F32555">
        <w:rPr>
          <w:lang w:val="en-GB"/>
        </w:rPr>
        <w:t>WRF</w:t>
      </w:r>
    </w:p>
    <w:p w14:paraId="5E488B00" w14:textId="39AAD930" w:rsidR="00EB2D5B" w:rsidRPr="00F32555" w:rsidRDefault="00437A2E" w:rsidP="005800E4">
      <w:pPr>
        <w:pStyle w:val="CETBodytext"/>
        <w:rPr>
          <w:lang w:val="en-GB"/>
        </w:rPr>
      </w:pPr>
      <w:r w:rsidRPr="00F32555">
        <w:rPr>
          <w:lang w:val="en-GB"/>
        </w:rPr>
        <w:t>WRF (</w:t>
      </w:r>
      <w:proofErr w:type="spellStart"/>
      <w:r w:rsidRPr="00F32555">
        <w:rPr>
          <w:lang w:val="en-GB"/>
        </w:rPr>
        <w:t>Skamarock</w:t>
      </w:r>
      <w:proofErr w:type="spellEnd"/>
      <w:r w:rsidRPr="00F32555">
        <w:rPr>
          <w:lang w:val="en-GB"/>
        </w:rPr>
        <w:t xml:space="preserve"> et al., 2008), t</w:t>
      </w:r>
      <w:r w:rsidR="00EB2D5B" w:rsidRPr="00F32555">
        <w:rPr>
          <w:lang w:val="en-GB"/>
        </w:rPr>
        <w:t xml:space="preserve">he prognostic meteorological model </w:t>
      </w:r>
      <w:r w:rsidR="00024CA4" w:rsidRPr="00F32555">
        <w:rPr>
          <w:lang w:val="en-GB"/>
        </w:rPr>
        <w:t xml:space="preserve">incorporated in </w:t>
      </w:r>
      <w:proofErr w:type="spellStart"/>
      <w:r w:rsidR="00024CA4" w:rsidRPr="00F32555">
        <w:rPr>
          <w:lang w:val="en-GB"/>
        </w:rPr>
        <w:t>PrOlor</w:t>
      </w:r>
      <w:proofErr w:type="spellEnd"/>
      <w:r w:rsidR="00D136B4">
        <w:rPr>
          <w:lang w:val="en-GB"/>
        </w:rPr>
        <w:t>,</w:t>
      </w:r>
      <w:r w:rsidRPr="00F32555">
        <w:rPr>
          <w:lang w:val="en-GB"/>
        </w:rPr>
        <w:t xml:space="preserve"> </w:t>
      </w:r>
      <w:r w:rsidR="00EB2D5B" w:rsidRPr="00F32555">
        <w:rPr>
          <w:lang w:val="en-GB"/>
        </w:rPr>
        <w:t xml:space="preserve">is the most commonly used prognostic model by the meteorological </w:t>
      </w:r>
      <w:r w:rsidR="00F32555" w:rsidRPr="00F32555">
        <w:rPr>
          <w:lang w:val="en-GB"/>
        </w:rPr>
        <w:t>modelling</w:t>
      </w:r>
      <w:r w:rsidR="00EB2D5B" w:rsidRPr="00F32555">
        <w:rPr>
          <w:lang w:val="en-GB"/>
        </w:rPr>
        <w:t xml:space="preserve"> community and provides state-of-the-science parameterizations of the atmosphere.</w:t>
      </w:r>
    </w:p>
    <w:p w14:paraId="14A3A81E" w14:textId="18D096ED" w:rsidR="005800E4" w:rsidRPr="00F32555" w:rsidRDefault="00EB2D5B" w:rsidP="005800E4">
      <w:pPr>
        <w:pStyle w:val="CETBodytext"/>
        <w:rPr>
          <w:lang w:val="en-GB"/>
        </w:rPr>
      </w:pPr>
      <w:proofErr w:type="spellStart"/>
      <w:r w:rsidRPr="00F32555">
        <w:rPr>
          <w:lang w:val="en-GB"/>
        </w:rPr>
        <w:t>PrOlor</w:t>
      </w:r>
      <w:proofErr w:type="spellEnd"/>
      <w:r w:rsidRPr="00F32555">
        <w:rPr>
          <w:lang w:val="en-GB"/>
        </w:rPr>
        <w:t xml:space="preserve"> incorporates version 4.1</w:t>
      </w:r>
      <w:r w:rsidR="00437A2E" w:rsidRPr="00F32555">
        <w:rPr>
          <w:lang w:val="en-GB"/>
        </w:rPr>
        <w:t xml:space="preserve"> of WRF (</w:t>
      </w:r>
      <w:r w:rsidRPr="00F32555">
        <w:rPr>
          <w:lang w:val="en-GB"/>
        </w:rPr>
        <w:t>ARW core)</w:t>
      </w:r>
      <w:r w:rsidR="00437A2E" w:rsidRPr="00F32555">
        <w:rPr>
          <w:lang w:val="en-GB"/>
        </w:rPr>
        <w:t>,</w:t>
      </w:r>
      <w:r w:rsidRPr="00F32555">
        <w:rPr>
          <w:lang w:val="en-GB"/>
        </w:rPr>
        <w:t xml:space="preserve"> initialized with the </w:t>
      </w:r>
      <w:r w:rsidR="00226C07" w:rsidRPr="00F32555">
        <w:rPr>
          <w:lang w:val="en-GB"/>
        </w:rPr>
        <w:t>already described GFS</w:t>
      </w:r>
      <w:r w:rsidR="00502FB9" w:rsidRPr="00F32555">
        <w:rPr>
          <w:lang w:val="en-GB"/>
        </w:rPr>
        <w:t xml:space="preserve"> and geophysical</w:t>
      </w:r>
      <w:r w:rsidR="00226C07" w:rsidRPr="00F32555">
        <w:rPr>
          <w:lang w:val="en-GB"/>
        </w:rPr>
        <w:t xml:space="preserve"> data and </w:t>
      </w:r>
      <w:r w:rsidRPr="00F32555">
        <w:rPr>
          <w:lang w:val="en-GB"/>
        </w:rPr>
        <w:t xml:space="preserve">run </w:t>
      </w:r>
      <w:r w:rsidR="00502FB9" w:rsidRPr="00F32555">
        <w:rPr>
          <w:lang w:val="en-GB"/>
        </w:rPr>
        <w:t xml:space="preserve">in a standard configuration </w:t>
      </w:r>
      <w:r w:rsidRPr="00F32555">
        <w:rPr>
          <w:lang w:val="en-GB"/>
        </w:rPr>
        <w:t xml:space="preserve">at 45 vertical levels, up to 50 mb, </w:t>
      </w:r>
      <w:r w:rsidR="00226C07" w:rsidRPr="00F32555">
        <w:rPr>
          <w:lang w:val="en-GB"/>
        </w:rPr>
        <w:t xml:space="preserve">with </w:t>
      </w:r>
      <w:r w:rsidRPr="00F32555">
        <w:rPr>
          <w:lang w:val="en-GB"/>
        </w:rPr>
        <w:t>a 3-level</w:t>
      </w:r>
      <w:r w:rsidR="00437A2E" w:rsidRPr="00F32555">
        <w:rPr>
          <w:lang w:val="en-GB"/>
        </w:rPr>
        <w:t xml:space="preserve"> one-way</w:t>
      </w:r>
      <w:r w:rsidRPr="00F32555">
        <w:rPr>
          <w:lang w:val="en-GB"/>
        </w:rPr>
        <w:t xml:space="preserve"> domain nesting, </w:t>
      </w:r>
      <w:r w:rsidRPr="00F32555">
        <w:rPr>
          <w:lang w:val="en-GB"/>
        </w:rPr>
        <w:lastRenderedPageBreak/>
        <w:t xml:space="preserve">with </w:t>
      </w:r>
      <w:r w:rsidR="00226C07" w:rsidRPr="00F32555">
        <w:rPr>
          <w:lang w:val="en-GB"/>
        </w:rPr>
        <w:t xml:space="preserve">increasing </w:t>
      </w:r>
      <w:r w:rsidRPr="00F32555">
        <w:rPr>
          <w:lang w:val="en-GB"/>
        </w:rPr>
        <w:t>domain resolution of 27 km, 9 km and 3 km, respectively. The innermost WRF domain extends about 200 km along both longitude and latitude</w:t>
      </w:r>
      <w:r w:rsidR="00226C07" w:rsidRPr="00F32555">
        <w:rPr>
          <w:lang w:val="en-GB"/>
        </w:rPr>
        <w:t xml:space="preserve"> and the dimension</w:t>
      </w:r>
      <w:r w:rsidR="004F0C21" w:rsidRPr="00F32555">
        <w:rPr>
          <w:lang w:val="en-GB"/>
        </w:rPr>
        <w:t>s</w:t>
      </w:r>
      <w:r w:rsidR="00226C07" w:rsidRPr="00F32555">
        <w:rPr>
          <w:lang w:val="en-GB"/>
        </w:rPr>
        <w:t xml:space="preserve"> on the internal domains are one third of those of their parent domain</w:t>
      </w:r>
      <w:r w:rsidR="005D67B8" w:rsidRPr="00F32555">
        <w:rPr>
          <w:lang w:val="en-GB"/>
        </w:rPr>
        <w:t xml:space="preserve"> (</w:t>
      </w:r>
      <w:r w:rsidR="005D67B8" w:rsidRPr="00F32555">
        <w:rPr>
          <w:lang w:val="en-GB"/>
        </w:rPr>
        <w:fldChar w:fldCharType="begin"/>
      </w:r>
      <w:r w:rsidR="005D67B8" w:rsidRPr="00F32555">
        <w:rPr>
          <w:lang w:val="en-GB"/>
        </w:rPr>
        <w:instrText xml:space="preserve"> REF _Ref161078989 \h </w:instrText>
      </w:r>
      <w:r w:rsidR="005800E4" w:rsidRPr="00F32555">
        <w:rPr>
          <w:lang w:val="en-GB"/>
        </w:rPr>
        <w:instrText xml:space="preserve"> \* MERGEFORMAT </w:instrText>
      </w:r>
      <w:r w:rsidR="005D67B8" w:rsidRPr="00F32555">
        <w:rPr>
          <w:lang w:val="en-GB"/>
        </w:rPr>
      </w:r>
      <w:r w:rsidR="005D67B8" w:rsidRPr="00F32555">
        <w:rPr>
          <w:lang w:val="en-GB"/>
        </w:rPr>
        <w:fldChar w:fldCharType="separate"/>
      </w:r>
      <w:r w:rsidR="00DB7C0C" w:rsidRPr="00F32555">
        <w:rPr>
          <w:lang w:val="en-GB"/>
        </w:rPr>
        <w:t>Figure 1</w:t>
      </w:r>
      <w:r w:rsidR="005D67B8" w:rsidRPr="00F32555">
        <w:rPr>
          <w:lang w:val="en-GB"/>
        </w:rPr>
        <w:fldChar w:fldCharType="end"/>
      </w:r>
      <w:r w:rsidR="005D67B8" w:rsidRPr="00F32555">
        <w:rPr>
          <w:lang w:val="en-GB"/>
        </w:rPr>
        <w:t>)</w:t>
      </w:r>
      <w:r w:rsidR="00502FB9" w:rsidRPr="00F32555">
        <w:rPr>
          <w:lang w:val="en-GB"/>
        </w:rPr>
        <w:t>. An additional innermost fourth domain with 1-km resolution can be activated for simulations in areas with particularly complex orography.</w:t>
      </w:r>
    </w:p>
    <w:p w14:paraId="53261EC4" w14:textId="11E84A80" w:rsidR="00EB2D5B" w:rsidRPr="00F32555" w:rsidRDefault="00EB2D5B" w:rsidP="005800E4">
      <w:pPr>
        <w:pStyle w:val="CETBodytext"/>
        <w:rPr>
          <w:lang w:val="en-GB"/>
        </w:rPr>
      </w:pPr>
    </w:p>
    <w:p w14:paraId="48743614" w14:textId="77777777" w:rsidR="00EB2D5B" w:rsidRPr="00F32555" w:rsidRDefault="00EB2D5B" w:rsidP="00EB2D5B">
      <w:pPr>
        <w:pStyle w:val="Paragrafoelenco"/>
        <w:ind w:left="0"/>
      </w:pPr>
      <w:r w:rsidRPr="00F32555">
        <w:rPr>
          <w:noProof/>
        </w:rPr>
        <w:drawing>
          <wp:inline distT="0" distB="0" distL="0" distR="0" wp14:anchorId="75816D79" wp14:editId="56921326">
            <wp:extent cx="4233623" cy="4248000"/>
            <wp:effectExtent l="19050" t="19050" r="14605" b="19685"/>
            <wp:docPr id="661325028" name="Picture 5">
              <a:extLst xmlns:a="http://schemas.openxmlformats.org/drawingml/2006/main">
                <a:ext uri="{FF2B5EF4-FFF2-40B4-BE49-F238E27FC236}">
                  <a16:creationId xmlns:a16="http://schemas.microsoft.com/office/drawing/2014/main" id="{285FBFB2-DD2F-4E0A-9C84-5E2B2E0A90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85FBFB2-DD2F-4E0A-9C84-5E2B2E0A90CA}"/>
                        </a:ext>
                      </a:extLst>
                    </pic:cNvPr>
                    <pic:cNvPicPr>
                      <a:picLocks noChangeAspect="1"/>
                    </pic:cNvPicPr>
                  </pic:nvPicPr>
                  <pic:blipFill>
                    <a:blip r:embed="rId17"/>
                    <a:stretch>
                      <a:fillRect/>
                    </a:stretch>
                  </pic:blipFill>
                  <pic:spPr>
                    <a:xfrm>
                      <a:off x="0" y="0"/>
                      <a:ext cx="4233623" cy="4248000"/>
                    </a:xfrm>
                    <a:prstGeom prst="rect">
                      <a:avLst/>
                    </a:prstGeom>
                    <a:ln>
                      <a:solidFill>
                        <a:schemeClr val="tx1"/>
                      </a:solidFill>
                    </a:ln>
                  </pic:spPr>
                </pic:pic>
              </a:graphicData>
            </a:graphic>
          </wp:inline>
        </w:drawing>
      </w:r>
    </w:p>
    <w:p w14:paraId="119E15C3" w14:textId="78B5890B" w:rsidR="00502FB9" w:rsidRPr="00F32555" w:rsidRDefault="005D67B8" w:rsidP="001368A1">
      <w:pPr>
        <w:pStyle w:val="CETCaption"/>
        <w:rPr>
          <w:i w:val="0"/>
        </w:rPr>
      </w:pPr>
      <w:bookmarkStart w:id="0" w:name="_Ref161078989"/>
      <w:r w:rsidRPr="00F32555">
        <w:t xml:space="preserve">Figure </w:t>
      </w:r>
      <w:r w:rsidRPr="00F32555">
        <w:fldChar w:fldCharType="begin"/>
      </w:r>
      <w:r w:rsidRPr="00F32555">
        <w:instrText xml:space="preserve"> SEQ Figure \* ARABIC </w:instrText>
      </w:r>
      <w:r w:rsidRPr="00F32555">
        <w:fldChar w:fldCharType="separate"/>
      </w:r>
      <w:r w:rsidR="00DB7C0C" w:rsidRPr="00F32555">
        <w:t>1</w:t>
      </w:r>
      <w:r w:rsidRPr="00F32555">
        <w:fldChar w:fldCharType="end"/>
      </w:r>
      <w:bookmarkEnd w:id="0"/>
      <w:r w:rsidR="00EB2D5B" w:rsidRPr="00F32555">
        <w:rPr>
          <w:rStyle w:val="CETCaptionCarattere"/>
          <w:i/>
        </w:rPr>
        <w:t xml:space="preserve">: </w:t>
      </w:r>
      <w:r w:rsidR="00EB2D5B" w:rsidRPr="00F32555">
        <w:rPr>
          <w:rStyle w:val="CETCaptionCarattere"/>
        </w:rPr>
        <w:t>Example of the three-nested domains of WRF.</w:t>
      </w:r>
    </w:p>
    <w:p w14:paraId="3042DCD9" w14:textId="77777777" w:rsidR="00C62C99" w:rsidRPr="00F32555" w:rsidRDefault="00C62C99" w:rsidP="00C62C99">
      <w:pPr>
        <w:pStyle w:val="CETheadingx"/>
        <w:rPr>
          <w:lang w:val="en-GB"/>
        </w:rPr>
      </w:pPr>
      <w:r w:rsidRPr="00F32555">
        <w:rPr>
          <w:lang w:val="en-GB"/>
        </w:rPr>
        <w:t>CALWRF</w:t>
      </w:r>
    </w:p>
    <w:p w14:paraId="1A251952" w14:textId="0FD44556" w:rsidR="000B5167" w:rsidRPr="00F32555" w:rsidRDefault="00A35AE1" w:rsidP="000B5167">
      <w:pPr>
        <w:pStyle w:val="CETBodytext"/>
        <w:rPr>
          <w:lang w:val="en-GB"/>
        </w:rPr>
      </w:pPr>
      <w:r w:rsidRPr="00F32555">
        <w:rPr>
          <w:lang w:val="en-GB"/>
        </w:rPr>
        <w:t xml:space="preserve">CALWRF is a meteorological preprocessor of the CALPUFF </w:t>
      </w:r>
      <w:r w:rsidR="00F32555" w:rsidRPr="00F32555">
        <w:rPr>
          <w:lang w:val="en-GB"/>
        </w:rPr>
        <w:t>modelling</w:t>
      </w:r>
      <w:r w:rsidRPr="00F32555">
        <w:rPr>
          <w:lang w:val="en-GB"/>
        </w:rPr>
        <w:t xml:space="preserve"> system 7. It takes in input the output of the WRF meteorological model and converts it to the four</w:t>
      </w:r>
      <w:r w:rsidRPr="00F32555">
        <w:rPr>
          <w:lang w:val="en-GB"/>
        </w:rPr>
        <w:noBreakHyphen/>
        <w:t xml:space="preserve">dimensional arrays that are given in input to CALMET, the meteorological processor of the CALPUFF </w:t>
      </w:r>
      <w:r w:rsidR="00F32555" w:rsidRPr="00F32555">
        <w:rPr>
          <w:lang w:val="en-GB"/>
        </w:rPr>
        <w:t>modelling</w:t>
      </w:r>
      <w:r w:rsidRPr="00F32555">
        <w:rPr>
          <w:lang w:val="en-GB"/>
        </w:rPr>
        <w:t xml:space="preserve"> system.</w:t>
      </w:r>
    </w:p>
    <w:p w14:paraId="101F4BB9" w14:textId="77777777" w:rsidR="00C62C99" w:rsidRPr="00F32555" w:rsidRDefault="00C62C99" w:rsidP="00C62C99">
      <w:pPr>
        <w:pStyle w:val="CETheadingx"/>
        <w:rPr>
          <w:lang w:val="en-GB"/>
        </w:rPr>
      </w:pPr>
      <w:r w:rsidRPr="00F32555">
        <w:rPr>
          <w:lang w:val="en-GB"/>
        </w:rPr>
        <w:t>CALMET</w:t>
      </w:r>
    </w:p>
    <w:p w14:paraId="0C462717" w14:textId="64D2129B" w:rsidR="001368A1" w:rsidRPr="00F32555" w:rsidRDefault="001368A1" w:rsidP="001368A1">
      <w:pPr>
        <w:pStyle w:val="CETBodytext"/>
        <w:rPr>
          <w:lang w:val="en-GB"/>
        </w:rPr>
      </w:pPr>
      <w:r w:rsidRPr="00F32555">
        <w:rPr>
          <w:lang w:val="en-GB"/>
        </w:rPr>
        <w:t xml:space="preserve">CALMET </w:t>
      </w:r>
      <w:r w:rsidR="005800E4" w:rsidRPr="00F32555">
        <w:rPr>
          <w:lang w:val="en-GB"/>
        </w:rPr>
        <w:t xml:space="preserve">(Scire et al., 2000a) </w:t>
      </w:r>
      <w:r w:rsidRPr="00F32555">
        <w:rPr>
          <w:lang w:val="en-GB"/>
        </w:rPr>
        <w:t xml:space="preserve">is a diagnostic meteorological model </w:t>
      </w:r>
      <w:r w:rsidR="00DA4FC1" w:rsidRPr="00F32555">
        <w:rPr>
          <w:lang w:val="en-GB"/>
        </w:rPr>
        <w:t>that</w:t>
      </w:r>
      <w:r w:rsidRPr="00F32555">
        <w:rPr>
          <w:lang w:val="en-GB"/>
        </w:rPr>
        <w:t xml:space="preserve"> reconstructs the 3D wind and temperature fields starting from meteorological measurements, orography and land use data. </w:t>
      </w:r>
      <w:r w:rsidR="00DA4FC1" w:rsidRPr="00F32555">
        <w:rPr>
          <w:lang w:val="en-GB"/>
        </w:rPr>
        <w:t>In addition to wind and temperature, calculates two-dimensional (2D) micro-meteorological variables essential for dispersion simulations. These variables include:</w:t>
      </w:r>
      <w:r w:rsidRPr="00F32555">
        <w:rPr>
          <w:lang w:val="en-GB"/>
        </w:rPr>
        <w:t xml:space="preserve"> mixing height, Monin Obukhov length, friction velocity, convective velocity.</w:t>
      </w:r>
    </w:p>
    <w:p w14:paraId="1939535A" w14:textId="2DB6EEBC" w:rsidR="00DA4FC1" w:rsidRPr="00F32555" w:rsidRDefault="00DA4FC1" w:rsidP="00DA4FC1">
      <w:pPr>
        <w:pStyle w:val="CETBodytext"/>
        <w:rPr>
          <w:lang w:val="en-GB"/>
        </w:rPr>
      </w:pPr>
      <w:r w:rsidRPr="00F32555">
        <w:rPr>
          <w:lang w:val="en-GB"/>
        </w:rPr>
        <w:t>Notably, CALMET can optionally utilize output from prognostic meteorological models like WRF. When running a forecast, this input becomes essential and is the only required</w:t>
      </w:r>
      <w:r w:rsidR="00437A2E" w:rsidRPr="00F32555">
        <w:rPr>
          <w:lang w:val="en-GB"/>
        </w:rPr>
        <w:t xml:space="preserve"> and </w:t>
      </w:r>
      <w:r w:rsidR="00EF5E89" w:rsidRPr="00F32555">
        <w:rPr>
          <w:lang w:val="en-GB"/>
        </w:rPr>
        <w:t>available</w:t>
      </w:r>
      <w:r w:rsidRPr="00F32555">
        <w:rPr>
          <w:lang w:val="en-GB"/>
        </w:rPr>
        <w:t xml:space="preserve"> information.</w:t>
      </w:r>
    </w:p>
    <w:p w14:paraId="1BA8B859" w14:textId="77777777" w:rsidR="00C62C99" w:rsidRPr="00F32555" w:rsidRDefault="00C62C99" w:rsidP="00C62C99">
      <w:pPr>
        <w:pStyle w:val="CETheadingx"/>
        <w:rPr>
          <w:lang w:val="en-GB"/>
        </w:rPr>
      </w:pPr>
      <w:r w:rsidRPr="00F32555">
        <w:rPr>
          <w:lang w:val="en-GB"/>
        </w:rPr>
        <w:t>CALPUFF</w:t>
      </w:r>
    </w:p>
    <w:p w14:paraId="3224A328" w14:textId="1B4E5E8F" w:rsidR="00CF74AC" w:rsidRPr="00F32555" w:rsidRDefault="00CF74AC" w:rsidP="00CF74AC">
      <w:pPr>
        <w:pStyle w:val="CETBodytext"/>
        <w:rPr>
          <w:lang w:val="en-GB"/>
        </w:rPr>
      </w:pPr>
      <w:r w:rsidRPr="00F32555">
        <w:rPr>
          <w:lang w:val="en-GB"/>
        </w:rPr>
        <w:t xml:space="preserve">CALPUFF </w:t>
      </w:r>
      <w:r w:rsidR="005800E4" w:rsidRPr="00F32555">
        <w:rPr>
          <w:lang w:val="en-GB"/>
        </w:rPr>
        <w:t xml:space="preserve">(Scire et al., 2000b) </w:t>
      </w:r>
      <w:r w:rsidRPr="00F32555">
        <w:rPr>
          <w:lang w:val="en-GB"/>
        </w:rPr>
        <w:t xml:space="preserve">is a multi-species non-steady-state </w:t>
      </w:r>
      <w:r w:rsidR="00DA4FC1" w:rsidRPr="00F32555">
        <w:rPr>
          <w:lang w:val="en-GB"/>
        </w:rPr>
        <w:t>Lagrangian-</w:t>
      </w:r>
      <w:r w:rsidRPr="00F32555">
        <w:rPr>
          <w:lang w:val="en-GB"/>
        </w:rPr>
        <w:t>puff dispersion model that simulates the effects of time and space varying meteorological conditions on pollutant transport, transformation, and removal. CALPUFF is intended for use on scales from tens of meters from a source to hundreds of kilometr</w:t>
      </w:r>
      <w:r w:rsidR="00EF5E89">
        <w:rPr>
          <w:lang w:val="en-GB"/>
        </w:rPr>
        <w:t>e</w:t>
      </w:r>
      <w:r w:rsidRPr="00F32555">
        <w:rPr>
          <w:lang w:val="en-GB"/>
        </w:rPr>
        <w:t xml:space="preserve">s. It includes algorithms for near-field effects such as stack tip downwash, building downwash, transitional buoyant and momentum plume rise, rain cap effects, partial plume penetration, </w:t>
      </w:r>
      <w:proofErr w:type="spellStart"/>
      <w:r w:rsidRPr="00F32555">
        <w:rPr>
          <w:lang w:val="en-GB"/>
        </w:rPr>
        <w:t>subgrid</w:t>
      </w:r>
      <w:proofErr w:type="spellEnd"/>
      <w:r w:rsidRPr="00F32555">
        <w:rPr>
          <w:lang w:val="en-GB"/>
        </w:rPr>
        <w:t xml:space="preserve"> scale terrain and coastal interactions effects, and terrain impingement as well as longer range effects such as pollutant </w:t>
      </w:r>
      <w:r w:rsidRPr="00F32555">
        <w:rPr>
          <w:lang w:val="en-GB"/>
        </w:rPr>
        <w:lastRenderedPageBreak/>
        <w:t>removal due to wet scavenging and dry deposition, chemical transformation, vertical wind shear effects, overwater transport, plume fumigation, and visibility effects of particulate matter concentrations.</w:t>
      </w:r>
    </w:p>
    <w:p w14:paraId="4A4CB343" w14:textId="3223C8A9" w:rsidR="009B445A" w:rsidRPr="00F32555" w:rsidRDefault="00BC6014" w:rsidP="00EB2D5B">
      <w:pPr>
        <w:pStyle w:val="CETHeading1"/>
        <w:rPr>
          <w:lang w:val="en-GB"/>
        </w:rPr>
      </w:pPr>
      <w:r w:rsidRPr="00F32555">
        <w:rPr>
          <w:lang w:val="en-GB"/>
        </w:rPr>
        <w:t>Postprocessing and e</w:t>
      </w:r>
      <w:r w:rsidR="004F0C21" w:rsidRPr="00F32555">
        <w:rPr>
          <w:lang w:val="en-GB"/>
        </w:rPr>
        <w:t>mail notification</w:t>
      </w:r>
    </w:p>
    <w:p w14:paraId="0FC09AEA" w14:textId="5E6B1C75" w:rsidR="00BC6014" w:rsidRPr="00F32555" w:rsidRDefault="00BC6014" w:rsidP="001368A1">
      <w:pPr>
        <w:pStyle w:val="CETBodytext"/>
        <w:rPr>
          <w:lang w:val="en-GB"/>
        </w:rPr>
      </w:pPr>
      <w:r w:rsidRPr="00F32555">
        <w:rPr>
          <w:lang w:val="en-GB"/>
        </w:rPr>
        <w:t>The last step i</w:t>
      </w:r>
      <w:r w:rsidR="005D0D81" w:rsidRPr="00F32555">
        <w:rPr>
          <w:lang w:val="en-GB"/>
        </w:rPr>
        <w:t xml:space="preserve">n a </w:t>
      </w:r>
      <w:proofErr w:type="spellStart"/>
      <w:r w:rsidR="005D0D81" w:rsidRPr="00F32555">
        <w:rPr>
          <w:lang w:val="en-GB"/>
        </w:rPr>
        <w:t>PrOlor</w:t>
      </w:r>
      <w:proofErr w:type="spellEnd"/>
      <w:r w:rsidR="005D0D81" w:rsidRPr="00F32555">
        <w:rPr>
          <w:lang w:val="en-GB"/>
        </w:rPr>
        <w:t xml:space="preserve"> session i</w:t>
      </w:r>
      <w:r w:rsidRPr="00F32555">
        <w:rPr>
          <w:lang w:val="en-GB"/>
        </w:rPr>
        <w:t xml:space="preserve">s the postprocessing of the dispersion </w:t>
      </w:r>
      <w:r w:rsidR="00EF5E89" w:rsidRPr="00F32555">
        <w:rPr>
          <w:lang w:val="en-GB"/>
        </w:rPr>
        <w:t>modelling</w:t>
      </w:r>
      <w:r w:rsidRPr="00F32555">
        <w:rPr>
          <w:lang w:val="en-GB"/>
        </w:rPr>
        <w:t xml:space="preserve"> results. The time series of CALPUFF results at each receptor are extracted from the CALPUFF output file and then </w:t>
      </w:r>
      <w:r w:rsidR="00EF5E89" w:rsidRPr="00F32555">
        <w:rPr>
          <w:lang w:val="en-GB"/>
        </w:rPr>
        <w:t>analysed</w:t>
      </w:r>
      <w:r w:rsidRPr="00F32555">
        <w:rPr>
          <w:lang w:val="en-GB"/>
        </w:rPr>
        <w:t xml:space="preserve"> to identify any situation that requires a notification.</w:t>
      </w:r>
    </w:p>
    <w:p w14:paraId="202513D5" w14:textId="0DC386D0" w:rsidR="00BC6014" w:rsidRPr="00F32555" w:rsidRDefault="00BC6014" w:rsidP="001368A1">
      <w:pPr>
        <w:pStyle w:val="CETBodytext"/>
        <w:rPr>
          <w:lang w:val="en-GB"/>
        </w:rPr>
      </w:pPr>
      <w:r w:rsidRPr="00F32555">
        <w:rPr>
          <w:lang w:val="en-GB"/>
        </w:rPr>
        <w:t xml:space="preserve">Since </w:t>
      </w:r>
      <w:r w:rsidR="00EF5E89" w:rsidRPr="00F32555">
        <w:rPr>
          <w:lang w:val="en-GB"/>
        </w:rPr>
        <w:t>odours</w:t>
      </w:r>
      <w:r w:rsidRPr="00F32555">
        <w:rPr>
          <w:lang w:val="en-GB"/>
        </w:rPr>
        <w:t xml:space="preserve"> are perceived in a short time scale, the results are multiplied by a standard scaling factor equal to 2.3, the “peak-to-average” coefficient, to obtain the hourly peak </w:t>
      </w:r>
      <w:r w:rsidR="00F436DC" w:rsidRPr="00F32555">
        <w:rPr>
          <w:lang w:val="en-GB"/>
        </w:rPr>
        <w:t>concentrations</w:t>
      </w:r>
      <w:r w:rsidRPr="00F32555">
        <w:rPr>
          <w:lang w:val="en-GB"/>
        </w:rPr>
        <w:t xml:space="preserve">. </w:t>
      </w:r>
    </w:p>
    <w:p w14:paraId="04F25719" w14:textId="31FCBDE8" w:rsidR="00F436DC" w:rsidRPr="00F32555" w:rsidRDefault="00403C04" w:rsidP="001368A1">
      <w:pPr>
        <w:pStyle w:val="CETBodytext"/>
        <w:rPr>
          <w:lang w:val="en-GB"/>
        </w:rPr>
      </w:pPr>
      <w:r w:rsidRPr="00F32555">
        <w:rPr>
          <w:lang w:val="en-GB"/>
        </w:rPr>
        <w:t xml:space="preserve">Towards this scope, </w:t>
      </w:r>
      <w:proofErr w:type="spellStart"/>
      <w:r w:rsidRPr="00F32555">
        <w:rPr>
          <w:lang w:val="en-GB"/>
        </w:rPr>
        <w:t>PrOlor</w:t>
      </w:r>
      <w:proofErr w:type="spellEnd"/>
      <w:r w:rsidRPr="00F32555">
        <w:rPr>
          <w:lang w:val="en-GB"/>
        </w:rPr>
        <w:t xml:space="preserve"> has </w:t>
      </w:r>
      <w:r w:rsidR="00BC6014" w:rsidRPr="00F32555">
        <w:rPr>
          <w:lang w:val="en-GB"/>
        </w:rPr>
        <w:t>a JSON configuration file where the peak-to mean is define</w:t>
      </w:r>
      <w:r w:rsidR="00F436DC" w:rsidRPr="00F32555">
        <w:rPr>
          <w:lang w:val="en-GB"/>
        </w:rPr>
        <w:t>d</w:t>
      </w:r>
      <w:r w:rsidR="00BC6014" w:rsidRPr="00F32555">
        <w:rPr>
          <w:lang w:val="en-GB"/>
        </w:rPr>
        <w:t>, as well as the threshold that triggers the alert and the list of recipients</w:t>
      </w:r>
      <w:r w:rsidR="00F436DC" w:rsidRPr="00F32555">
        <w:rPr>
          <w:lang w:val="en-GB"/>
        </w:rPr>
        <w:t xml:space="preserve">. An example </w:t>
      </w:r>
      <w:r w:rsidRPr="00F32555">
        <w:rPr>
          <w:lang w:val="en-GB"/>
        </w:rPr>
        <w:t xml:space="preserve">of such configuration file </w:t>
      </w:r>
      <w:r w:rsidR="00F436DC" w:rsidRPr="00F32555">
        <w:rPr>
          <w:lang w:val="en-GB"/>
        </w:rPr>
        <w:t xml:space="preserve">is provided </w:t>
      </w:r>
      <w:r w:rsidR="00F436DC" w:rsidRPr="00F32555">
        <w:rPr>
          <w:lang w:val="en-GB"/>
        </w:rPr>
        <w:fldChar w:fldCharType="begin"/>
      </w:r>
      <w:r w:rsidR="00F436DC" w:rsidRPr="00F32555">
        <w:rPr>
          <w:lang w:val="en-GB"/>
        </w:rPr>
        <w:instrText xml:space="preserve"> REF _Ref161081543 \h </w:instrText>
      </w:r>
      <w:r w:rsidR="00F436DC" w:rsidRPr="00F32555">
        <w:rPr>
          <w:lang w:val="en-GB"/>
        </w:rPr>
      </w:r>
      <w:r w:rsidR="00F436DC" w:rsidRPr="00F32555">
        <w:rPr>
          <w:lang w:val="en-GB"/>
        </w:rPr>
        <w:fldChar w:fldCharType="separate"/>
      </w:r>
      <w:r w:rsidR="00DB7C0C" w:rsidRPr="00F32555">
        <w:rPr>
          <w:lang w:val="en-GB"/>
        </w:rPr>
        <w:t>Figure 2</w:t>
      </w:r>
      <w:r w:rsidR="00F436DC" w:rsidRPr="00F32555">
        <w:rPr>
          <w:lang w:val="en-GB"/>
        </w:rPr>
        <w:fldChar w:fldCharType="end"/>
      </w:r>
      <w:r w:rsidR="00F436DC" w:rsidRPr="00F32555">
        <w:rPr>
          <w:lang w:val="en-GB"/>
        </w:rPr>
        <w:t>.</w:t>
      </w:r>
    </w:p>
    <w:p w14:paraId="67BA546B" w14:textId="77777777" w:rsidR="00403C04" w:rsidRPr="00F32555" w:rsidRDefault="00403C04" w:rsidP="001368A1">
      <w:pPr>
        <w:pStyle w:val="CETBodytext"/>
        <w:rPr>
          <w:lang w:val="en-GB"/>
        </w:rPr>
      </w:pPr>
    </w:p>
    <w:p w14:paraId="2098671C" w14:textId="08E4177A" w:rsidR="00BC6014" w:rsidRPr="00F32555" w:rsidRDefault="00F436DC" w:rsidP="001368A1">
      <w:pPr>
        <w:pStyle w:val="CETBodytext"/>
        <w:rPr>
          <w:lang w:val="en-GB"/>
        </w:rPr>
      </w:pPr>
      <w:r w:rsidRPr="00F32555">
        <w:rPr>
          <w:noProof/>
          <w:lang w:val="en-GB"/>
        </w:rPr>
        <w:drawing>
          <wp:inline distT="0" distB="0" distL="0" distR="0" wp14:anchorId="3165500E" wp14:editId="1136B394">
            <wp:extent cx="5499615" cy="4716000"/>
            <wp:effectExtent l="19050" t="19050" r="25400" b="27940"/>
            <wp:docPr id="156960048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00482" name=""/>
                    <pic:cNvPicPr/>
                  </pic:nvPicPr>
                  <pic:blipFill>
                    <a:blip r:embed="rId18"/>
                    <a:stretch>
                      <a:fillRect/>
                    </a:stretch>
                  </pic:blipFill>
                  <pic:spPr>
                    <a:xfrm>
                      <a:off x="0" y="0"/>
                      <a:ext cx="5499615" cy="4716000"/>
                    </a:xfrm>
                    <a:prstGeom prst="rect">
                      <a:avLst/>
                    </a:prstGeom>
                    <a:ln>
                      <a:solidFill>
                        <a:schemeClr val="tx1"/>
                      </a:solidFill>
                    </a:ln>
                  </pic:spPr>
                </pic:pic>
              </a:graphicData>
            </a:graphic>
          </wp:inline>
        </w:drawing>
      </w:r>
    </w:p>
    <w:p w14:paraId="19465911" w14:textId="17352BBD" w:rsidR="00F436DC" w:rsidRPr="00F32555" w:rsidRDefault="00F436DC" w:rsidP="0042704D">
      <w:pPr>
        <w:pStyle w:val="CETCaption"/>
      </w:pPr>
      <w:bookmarkStart w:id="1" w:name="_Ref161081543"/>
      <w:r w:rsidRPr="00F32555">
        <w:t xml:space="preserve">Figure </w:t>
      </w:r>
      <w:r w:rsidRPr="00F32555">
        <w:fldChar w:fldCharType="begin"/>
      </w:r>
      <w:r w:rsidRPr="00F32555">
        <w:instrText xml:space="preserve"> SEQ Figure \* ARABIC </w:instrText>
      </w:r>
      <w:r w:rsidRPr="00F32555">
        <w:fldChar w:fldCharType="separate"/>
      </w:r>
      <w:r w:rsidR="00DB7C0C" w:rsidRPr="00F32555">
        <w:t>2</w:t>
      </w:r>
      <w:r w:rsidRPr="00F32555">
        <w:fldChar w:fldCharType="end"/>
      </w:r>
      <w:bookmarkEnd w:id="1"/>
      <w:r w:rsidRPr="00F32555">
        <w:t>: Example of JSON file for configuring the postprocessing and the notification steps.</w:t>
      </w:r>
    </w:p>
    <w:p w14:paraId="57C52F7A" w14:textId="2497B1D3" w:rsidR="00F436DC" w:rsidRPr="00F32555" w:rsidRDefault="00F436DC" w:rsidP="00A91851">
      <w:pPr>
        <w:pStyle w:val="CETBodytext"/>
        <w:rPr>
          <w:lang w:val="en-GB"/>
        </w:rPr>
      </w:pPr>
      <w:r w:rsidRPr="00F32555">
        <w:rPr>
          <w:lang w:val="en-GB"/>
        </w:rPr>
        <w:t xml:space="preserve">The procedure evaluates the hourly peak concentration at any time in the timeseries </w:t>
      </w:r>
      <w:r w:rsidR="005F7374" w:rsidRPr="00F32555">
        <w:rPr>
          <w:lang w:val="en-GB"/>
        </w:rPr>
        <w:t xml:space="preserve">and </w:t>
      </w:r>
      <w:r w:rsidR="00403C04" w:rsidRPr="00F32555">
        <w:rPr>
          <w:lang w:val="en-GB"/>
        </w:rPr>
        <w:t xml:space="preserve">compares it </w:t>
      </w:r>
      <w:r w:rsidRPr="00F32555">
        <w:rPr>
          <w:lang w:val="en-GB"/>
        </w:rPr>
        <w:t>against the specified threshold</w:t>
      </w:r>
      <w:r w:rsidR="00403C04" w:rsidRPr="00F32555">
        <w:rPr>
          <w:lang w:val="en-GB"/>
        </w:rPr>
        <w:t xml:space="preserve">. Whenever the threshold is exceeded at any of the receptors, </w:t>
      </w:r>
      <w:proofErr w:type="spellStart"/>
      <w:r w:rsidR="00403C04" w:rsidRPr="00F32555">
        <w:rPr>
          <w:lang w:val="en-GB"/>
        </w:rPr>
        <w:t>PrOlor</w:t>
      </w:r>
      <w:proofErr w:type="spellEnd"/>
      <w:r w:rsidRPr="00F32555">
        <w:rPr>
          <w:lang w:val="en-GB"/>
        </w:rPr>
        <w:t xml:space="preserve"> sends an email</w:t>
      </w:r>
      <w:r w:rsidR="00403C04" w:rsidRPr="00F32555">
        <w:rPr>
          <w:lang w:val="en-GB"/>
        </w:rPr>
        <w:t xml:space="preserve"> to the recipients configured to receive the alert. When th</w:t>
      </w:r>
      <w:r w:rsidR="00DB7C0C" w:rsidRPr="00F32555">
        <w:rPr>
          <w:lang w:val="en-GB"/>
        </w:rPr>
        <w:t xml:space="preserve">ere </w:t>
      </w:r>
      <w:r w:rsidR="00403C04" w:rsidRPr="00F32555">
        <w:rPr>
          <w:lang w:val="en-GB"/>
        </w:rPr>
        <w:t>are not exceedances</w:t>
      </w:r>
      <w:r w:rsidR="00DB7C0C" w:rsidRPr="00F32555">
        <w:rPr>
          <w:lang w:val="en-GB"/>
        </w:rPr>
        <w:t xml:space="preserve"> of the threshold set</w:t>
      </w:r>
      <w:r w:rsidR="00403C04" w:rsidRPr="00F32555">
        <w:rPr>
          <w:lang w:val="en-GB"/>
        </w:rPr>
        <w:t>, the recipients and mail contents can be different.</w:t>
      </w:r>
    </w:p>
    <w:p w14:paraId="7425FEF0" w14:textId="637F7D89" w:rsidR="00403C04" w:rsidRPr="00F32555" w:rsidRDefault="00403C04" w:rsidP="00A91851">
      <w:pPr>
        <w:pStyle w:val="CETBodytext"/>
        <w:rPr>
          <w:lang w:val="en-GB"/>
        </w:rPr>
      </w:pPr>
      <w:r w:rsidRPr="00F32555">
        <w:rPr>
          <w:lang w:val="en-GB"/>
        </w:rPr>
        <w:t>The email message is very simple but it incorporates all the necessary information:</w:t>
      </w:r>
    </w:p>
    <w:p w14:paraId="0159ED5C" w14:textId="4C875F2A" w:rsidR="00403C04" w:rsidRPr="00F32555" w:rsidRDefault="00403C04" w:rsidP="00403C04">
      <w:pPr>
        <w:pStyle w:val="CETBodytext"/>
        <w:numPr>
          <w:ilvl w:val="0"/>
          <w:numId w:val="31"/>
        </w:numPr>
        <w:rPr>
          <w:lang w:val="en-GB"/>
        </w:rPr>
      </w:pPr>
      <w:r w:rsidRPr="00F32555">
        <w:rPr>
          <w:lang w:val="en-GB"/>
        </w:rPr>
        <w:t>Time of the forecast</w:t>
      </w:r>
    </w:p>
    <w:p w14:paraId="3339FE5F" w14:textId="3F7B77C9" w:rsidR="00403C04" w:rsidRPr="00F32555" w:rsidRDefault="00403C04" w:rsidP="0045033C">
      <w:pPr>
        <w:pStyle w:val="CETBodytext"/>
        <w:numPr>
          <w:ilvl w:val="0"/>
          <w:numId w:val="31"/>
        </w:numPr>
        <w:rPr>
          <w:lang w:val="en-GB"/>
        </w:rPr>
      </w:pPr>
      <w:r w:rsidRPr="00F32555">
        <w:rPr>
          <w:lang w:val="en-GB"/>
        </w:rPr>
        <w:t>Indication for each receptor of any hour in the forecast when the threshold is exceeded</w:t>
      </w:r>
    </w:p>
    <w:p w14:paraId="1F37D532" w14:textId="31F5EA06" w:rsidR="00403C04" w:rsidRPr="00F32555" w:rsidRDefault="00403C04" w:rsidP="0045033C">
      <w:pPr>
        <w:pStyle w:val="CETBodytext"/>
        <w:numPr>
          <w:ilvl w:val="0"/>
          <w:numId w:val="31"/>
        </w:numPr>
        <w:rPr>
          <w:lang w:val="en-GB"/>
        </w:rPr>
      </w:pPr>
      <w:r w:rsidRPr="00F32555">
        <w:rPr>
          <w:lang w:val="en-GB"/>
        </w:rPr>
        <w:t>Indication of the action to be undertake</w:t>
      </w:r>
      <w:r w:rsidR="004D263B" w:rsidRPr="00F32555">
        <w:rPr>
          <w:lang w:val="en-GB"/>
        </w:rPr>
        <w:t>n by the recipient of the message</w:t>
      </w:r>
    </w:p>
    <w:p w14:paraId="5D9F55C7" w14:textId="436C91D6" w:rsidR="00403C04" w:rsidRPr="00F32555" w:rsidRDefault="004D263B" w:rsidP="00A91851">
      <w:pPr>
        <w:pStyle w:val="CETBodytext"/>
        <w:rPr>
          <w:lang w:val="en-GB"/>
        </w:rPr>
      </w:pPr>
      <w:r w:rsidRPr="00F32555">
        <w:rPr>
          <w:lang w:val="en-GB"/>
        </w:rPr>
        <w:t xml:space="preserve">An example of message when the threshold is exceeded is shown in </w:t>
      </w:r>
      <w:r w:rsidRPr="00F32555">
        <w:rPr>
          <w:lang w:val="en-GB"/>
        </w:rPr>
        <w:fldChar w:fldCharType="begin"/>
      </w:r>
      <w:r w:rsidRPr="00F32555">
        <w:rPr>
          <w:lang w:val="en-GB"/>
        </w:rPr>
        <w:instrText xml:space="preserve"> REF _Ref161144841 \h </w:instrText>
      </w:r>
      <w:r w:rsidRPr="00F32555">
        <w:rPr>
          <w:lang w:val="en-GB"/>
        </w:rPr>
      </w:r>
      <w:r w:rsidRPr="00F32555">
        <w:rPr>
          <w:lang w:val="en-GB"/>
        </w:rPr>
        <w:fldChar w:fldCharType="separate"/>
      </w:r>
      <w:r w:rsidR="00DB7C0C" w:rsidRPr="00F32555">
        <w:rPr>
          <w:lang w:val="en-GB"/>
        </w:rPr>
        <w:t>Figure 3</w:t>
      </w:r>
      <w:r w:rsidRPr="00F32555">
        <w:rPr>
          <w:lang w:val="en-GB"/>
        </w:rPr>
        <w:fldChar w:fldCharType="end"/>
      </w:r>
      <w:r w:rsidR="00DB7C0C" w:rsidRPr="00F32555">
        <w:rPr>
          <w:lang w:val="en-GB"/>
        </w:rPr>
        <w:t>.</w:t>
      </w:r>
    </w:p>
    <w:p w14:paraId="54210C74" w14:textId="27D31D7B" w:rsidR="0042704D" w:rsidRPr="00F32555" w:rsidRDefault="00502FB9" w:rsidP="0042704D">
      <w:pPr>
        <w:pStyle w:val="CETBodytext"/>
        <w:rPr>
          <w:lang w:val="en-GB"/>
        </w:rPr>
      </w:pPr>
      <w:r w:rsidRPr="00F32555">
        <w:rPr>
          <w:noProof/>
          <w:lang w:val="en-GB"/>
        </w:rPr>
        <w:lastRenderedPageBreak/>
        <w:drawing>
          <wp:inline distT="0" distB="0" distL="0" distR="0" wp14:anchorId="691ECCF3" wp14:editId="6BA859CC">
            <wp:extent cx="4164472" cy="4860000"/>
            <wp:effectExtent l="19050" t="19050" r="26670" b="17145"/>
            <wp:docPr id="20496414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1461" name=""/>
                    <pic:cNvPicPr/>
                  </pic:nvPicPr>
                  <pic:blipFill>
                    <a:blip r:embed="rId19"/>
                    <a:stretch>
                      <a:fillRect/>
                    </a:stretch>
                  </pic:blipFill>
                  <pic:spPr>
                    <a:xfrm>
                      <a:off x="0" y="0"/>
                      <a:ext cx="4164472" cy="4860000"/>
                    </a:xfrm>
                    <a:prstGeom prst="rect">
                      <a:avLst/>
                    </a:prstGeom>
                    <a:ln>
                      <a:solidFill>
                        <a:schemeClr val="tx1"/>
                      </a:solidFill>
                    </a:ln>
                  </pic:spPr>
                </pic:pic>
              </a:graphicData>
            </a:graphic>
          </wp:inline>
        </w:drawing>
      </w:r>
    </w:p>
    <w:p w14:paraId="0A545B88" w14:textId="0AF0FD87" w:rsidR="00A91851" w:rsidRPr="00F32555" w:rsidRDefault="00A91851" w:rsidP="0042704D">
      <w:pPr>
        <w:pStyle w:val="CETCaption"/>
      </w:pPr>
      <w:bookmarkStart w:id="2" w:name="_Ref161144841"/>
      <w:r w:rsidRPr="00F32555">
        <w:t xml:space="preserve">Figure </w:t>
      </w:r>
      <w:r w:rsidRPr="00F32555">
        <w:fldChar w:fldCharType="begin"/>
      </w:r>
      <w:r w:rsidRPr="00F32555">
        <w:instrText xml:space="preserve"> SEQ Figure \* ARABIC </w:instrText>
      </w:r>
      <w:r w:rsidRPr="00F32555">
        <w:fldChar w:fldCharType="separate"/>
      </w:r>
      <w:r w:rsidR="00DB7C0C" w:rsidRPr="00F32555">
        <w:t>3</w:t>
      </w:r>
      <w:r w:rsidRPr="00F32555">
        <w:fldChar w:fldCharType="end"/>
      </w:r>
      <w:bookmarkEnd w:id="2"/>
      <w:r w:rsidRPr="00F32555">
        <w:t xml:space="preserve">: Example </w:t>
      </w:r>
      <w:r w:rsidR="00FF37E8" w:rsidRPr="00F32555">
        <w:t>of alert email message</w:t>
      </w:r>
      <w:r w:rsidR="00272E9F" w:rsidRPr="00F32555">
        <w:t xml:space="preserve"> for odour threshold exceedance</w:t>
      </w:r>
      <w:r w:rsidRPr="00F32555">
        <w:t>.</w:t>
      </w:r>
    </w:p>
    <w:p w14:paraId="0F60211D" w14:textId="44DDC0E0" w:rsidR="001368A1" w:rsidRPr="00F32555" w:rsidRDefault="001368A1" w:rsidP="001368A1">
      <w:pPr>
        <w:pStyle w:val="CETHeading1"/>
        <w:rPr>
          <w:lang w:val="en-GB"/>
        </w:rPr>
      </w:pPr>
      <w:r w:rsidRPr="00F32555">
        <w:rPr>
          <w:lang w:val="en-GB"/>
        </w:rPr>
        <w:t>Conclusions</w:t>
      </w:r>
    </w:p>
    <w:p w14:paraId="19ED5C87" w14:textId="4B4948D0" w:rsidR="005D0D81" w:rsidRPr="00F32555" w:rsidRDefault="005D0D81" w:rsidP="0042704D">
      <w:pPr>
        <w:pStyle w:val="CETBodytext"/>
        <w:rPr>
          <w:lang w:val="en-GB"/>
        </w:rPr>
      </w:pPr>
      <w:proofErr w:type="spellStart"/>
      <w:r w:rsidRPr="00F32555">
        <w:rPr>
          <w:lang w:val="en-GB"/>
        </w:rPr>
        <w:t>PrOlor</w:t>
      </w:r>
      <w:proofErr w:type="spellEnd"/>
      <w:r w:rsidRPr="00F32555">
        <w:rPr>
          <w:lang w:val="en-GB"/>
        </w:rPr>
        <w:t xml:space="preserve"> represent</w:t>
      </w:r>
      <w:r w:rsidR="002F3AD5" w:rsidRPr="00F32555">
        <w:rPr>
          <w:lang w:val="en-GB"/>
        </w:rPr>
        <w:t>s</w:t>
      </w:r>
      <w:r w:rsidRPr="00F32555">
        <w:rPr>
          <w:lang w:val="en-GB"/>
        </w:rPr>
        <w:t xml:space="preserve"> a simple but effective solution for proactively managing potential odour nuisances. It incorporates state-of-the-science </w:t>
      </w:r>
      <w:r w:rsidR="002940BF" w:rsidRPr="00F32555">
        <w:rPr>
          <w:lang w:val="en-GB"/>
        </w:rPr>
        <w:t>components</w:t>
      </w:r>
      <w:r w:rsidRPr="00F32555">
        <w:rPr>
          <w:lang w:val="en-GB"/>
        </w:rPr>
        <w:t xml:space="preserve"> and is cheaper than other solutions based on proprietary interfaces. Also, it does not require personnel training for its use. These aspects make it a valid option especially for small and medium activities.</w:t>
      </w:r>
    </w:p>
    <w:p w14:paraId="4DC1C59E" w14:textId="275883E5" w:rsidR="004C79E6" w:rsidRPr="00F32555" w:rsidRDefault="005D0D81" w:rsidP="0042704D">
      <w:pPr>
        <w:pStyle w:val="CETBodytext"/>
        <w:rPr>
          <w:lang w:val="en-GB"/>
        </w:rPr>
      </w:pPr>
      <w:r w:rsidRPr="00F32555">
        <w:rPr>
          <w:lang w:val="en-GB"/>
        </w:rPr>
        <w:t xml:space="preserve">While being simple as concept, </w:t>
      </w:r>
      <w:proofErr w:type="spellStart"/>
      <w:r w:rsidRPr="00F32555">
        <w:rPr>
          <w:lang w:val="en-GB"/>
        </w:rPr>
        <w:t>PrOlor</w:t>
      </w:r>
      <w:proofErr w:type="spellEnd"/>
      <w:r w:rsidRPr="00F32555">
        <w:rPr>
          <w:lang w:val="en-GB"/>
        </w:rPr>
        <w:t xml:space="preserve"> can be configured to simulate emission scenarios of any complexity, thanks to the deployment on cloud configurable instances. The use of commercial cloud solutions is also a guarantee for security and sensible data privacy at any required level.</w:t>
      </w:r>
    </w:p>
    <w:p w14:paraId="10D1401C" w14:textId="76E8E003" w:rsidR="00EE6FFA" w:rsidRPr="00F32555" w:rsidRDefault="005D0D81" w:rsidP="00EE6FFA">
      <w:pPr>
        <w:tabs>
          <w:tab w:val="clear" w:pos="7100"/>
        </w:tabs>
        <w:spacing w:after="200" w:line="276" w:lineRule="auto"/>
        <w:jc w:val="left"/>
      </w:pPr>
      <w:proofErr w:type="spellStart"/>
      <w:r w:rsidRPr="00F32555">
        <w:t>P</w:t>
      </w:r>
      <w:r w:rsidR="00EE6FFA" w:rsidRPr="00F32555">
        <w:t>r</w:t>
      </w:r>
      <w:r w:rsidRPr="00F32555">
        <w:t>Olor</w:t>
      </w:r>
      <w:proofErr w:type="spellEnd"/>
      <w:r w:rsidRPr="00F32555">
        <w:t xml:space="preserve"> </w:t>
      </w:r>
      <w:r w:rsidR="0042704D" w:rsidRPr="00F32555">
        <w:t xml:space="preserve">is a modular system that can potentially </w:t>
      </w:r>
      <w:r w:rsidRPr="00F32555">
        <w:t>integrate</w:t>
      </w:r>
      <w:r w:rsidR="0042704D" w:rsidRPr="00F32555">
        <w:t xml:space="preserve"> also </w:t>
      </w:r>
      <w:r w:rsidRPr="00F32555">
        <w:t>othe</w:t>
      </w:r>
      <w:r w:rsidR="00EE6FFA" w:rsidRPr="00F32555">
        <w:t xml:space="preserve">r </w:t>
      </w:r>
      <w:r w:rsidR="0042704D" w:rsidRPr="00F32555">
        <w:t xml:space="preserve">air dispersion </w:t>
      </w:r>
      <w:r w:rsidR="00EE6FFA" w:rsidRPr="00F32555">
        <w:t>model</w:t>
      </w:r>
      <w:r w:rsidR="0042704D" w:rsidRPr="00F32555">
        <w:t>s, as well as being connected to the in-plant environmental monitoring system to forecast the impact of hypothetically stationary current emissions. Also</w:t>
      </w:r>
      <w:r w:rsidR="002F3AD5" w:rsidRPr="00F32555">
        <w:t>,</w:t>
      </w:r>
      <w:r w:rsidR="0042704D" w:rsidRPr="00F32555">
        <w:t xml:space="preserve"> the postprocessing can be easily expanded and tailored to</w:t>
      </w:r>
      <w:r w:rsidR="00294B49" w:rsidRPr="00F32555">
        <w:t xml:space="preserve"> the</w:t>
      </w:r>
      <w:r w:rsidR="0042704D" w:rsidRPr="00F32555">
        <w:t xml:space="preserve"> user’s needs </w:t>
      </w:r>
      <w:r w:rsidR="00403C04" w:rsidRPr="00F32555">
        <w:t>with additional email contents and attachments.</w:t>
      </w:r>
    </w:p>
    <w:p w14:paraId="56D529C0" w14:textId="77777777" w:rsidR="00500AEA" w:rsidRPr="00F32555" w:rsidRDefault="00500AEA" w:rsidP="00500AEA">
      <w:pPr>
        <w:pStyle w:val="CETReference"/>
      </w:pPr>
      <w:r w:rsidRPr="00F32555">
        <w:t>References</w:t>
      </w:r>
    </w:p>
    <w:p w14:paraId="554297A7" w14:textId="0FC0D217" w:rsidR="005800E4" w:rsidRPr="00F32555" w:rsidRDefault="005800E4" w:rsidP="005800E4">
      <w:pPr>
        <w:pStyle w:val="CETReferencetext"/>
      </w:pPr>
      <w:r w:rsidRPr="00F32555">
        <w:t>Scire J.S., Robe F.R., Fernau M.E. and Yamartino R.J.: 2000a, A user's guide for the CALMET meteorological model (Version 5.0).</w:t>
      </w:r>
    </w:p>
    <w:p w14:paraId="75C7A7F4" w14:textId="73487898" w:rsidR="005800E4" w:rsidRPr="00F32555" w:rsidRDefault="005800E4" w:rsidP="005800E4">
      <w:pPr>
        <w:pStyle w:val="CETReferencetext"/>
      </w:pPr>
      <w:r w:rsidRPr="00F32555">
        <w:t xml:space="preserve">Scire, J.S., D.G. </w:t>
      </w:r>
      <w:proofErr w:type="spellStart"/>
      <w:r w:rsidRPr="00F32555">
        <w:t>Strimaitis</w:t>
      </w:r>
      <w:proofErr w:type="spellEnd"/>
      <w:r w:rsidRPr="00F32555">
        <w:t xml:space="preserve"> and R.J. </w:t>
      </w:r>
      <w:proofErr w:type="spellStart"/>
      <w:r w:rsidRPr="00F32555">
        <w:t>Yamartino</w:t>
      </w:r>
      <w:proofErr w:type="spellEnd"/>
      <w:r w:rsidRPr="00F32555">
        <w:t>, 2000b, A user’s guide for the CALPUFF dispersion model (Version 5). Earth Tech. Inc., Concord, MA.</w:t>
      </w:r>
    </w:p>
    <w:p w14:paraId="1EE7B8A8" w14:textId="27DAF505" w:rsidR="00884E31" w:rsidRPr="00DB7C0C" w:rsidRDefault="00686945" w:rsidP="00DB7C0C">
      <w:pPr>
        <w:pStyle w:val="CETReferencetext"/>
      </w:pPr>
      <w:proofErr w:type="spellStart"/>
      <w:r w:rsidRPr="00F32555">
        <w:t>Skamarock</w:t>
      </w:r>
      <w:proofErr w:type="spellEnd"/>
      <w:r w:rsidRPr="00F32555">
        <w:t xml:space="preserve">, W. C., Klemp, J. B., </w:t>
      </w:r>
      <w:proofErr w:type="spellStart"/>
      <w:r w:rsidRPr="00F32555">
        <w:t>Dudhia</w:t>
      </w:r>
      <w:proofErr w:type="spellEnd"/>
      <w:r w:rsidRPr="00F32555">
        <w:t xml:space="preserve"> J., Gill, D. O., Barker, D. M., Duda, M.G., Huang, X.-Y., Wang, W., and Powers, J. G</w:t>
      </w:r>
      <w:r w:rsidR="002940BF" w:rsidRPr="00F32555">
        <w:t xml:space="preserve">, 2008, </w:t>
      </w:r>
      <w:r w:rsidRPr="00F32555">
        <w:t>A Description of the Advanced Research WRF Version 3, National Centre of Atmospheric Research, Boulder, Colorad</w:t>
      </w:r>
      <w:r w:rsidR="002940BF" w:rsidRPr="00F32555">
        <w:t>o</w:t>
      </w:r>
      <w:r w:rsidRPr="00F32555">
        <w:t>.</w:t>
      </w:r>
    </w:p>
    <w:sectPr w:rsidR="00884E31" w:rsidRPr="00DB7C0C" w:rsidSect="00AA00EA">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A4E0" w14:textId="77777777" w:rsidR="00AA00EA" w:rsidRPr="00F32555" w:rsidRDefault="00AA00EA" w:rsidP="004F5E36">
      <w:r w:rsidRPr="00F32555">
        <w:separator/>
      </w:r>
    </w:p>
  </w:endnote>
  <w:endnote w:type="continuationSeparator" w:id="0">
    <w:p w14:paraId="4A6E5984" w14:textId="77777777" w:rsidR="00AA00EA" w:rsidRPr="00F32555" w:rsidRDefault="00AA00EA" w:rsidP="004F5E36">
      <w:r w:rsidRPr="00F325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Noto Sans CJK SC Regular">
    <w:charset w:val="00"/>
    <w:family w:val="auto"/>
    <w:pitch w:val="variable"/>
  </w:font>
  <w:font w:name="Lucida Sans">
    <w:panose1 w:val="020B0602030504020204"/>
    <w:charset w:val="00"/>
    <w:family w:val="swiss"/>
    <w:pitch w:val="variable"/>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F126B" w14:textId="77777777" w:rsidR="00AA00EA" w:rsidRPr="00F32555" w:rsidRDefault="00AA00EA" w:rsidP="004F5E36">
      <w:r w:rsidRPr="00F32555">
        <w:separator/>
      </w:r>
    </w:p>
  </w:footnote>
  <w:footnote w:type="continuationSeparator" w:id="0">
    <w:p w14:paraId="21CBF692" w14:textId="77777777" w:rsidR="00AA00EA" w:rsidRPr="00F32555" w:rsidRDefault="00AA00EA" w:rsidP="004F5E36">
      <w:r w:rsidRPr="00F3255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BD45B1E"/>
    <w:multiLevelType w:val="multilevel"/>
    <w:tmpl w:val="C54E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7C611F7"/>
    <w:multiLevelType w:val="hybridMultilevel"/>
    <w:tmpl w:val="7ECCF2F4"/>
    <w:lvl w:ilvl="0" w:tplc="D3063F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3B46DA"/>
    <w:multiLevelType w:val="hybridMultilevel"/>
    <w:tmpl w:val="C8D2DE14"/>
    <w:lvl w:ilvl="0" w:tplc="FBCA176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3535E6"/>
    <w:multiLevelType w:val="hybridMultilevel"/>
    <w:tmpl w:val="33DE3F76"/>
    <w:lvl w:ilvl="0" w:tplc="14543F4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24516395">
    <w:abstractNumId w:val="11"/>
  </w:num>
  <w:num w:numId="2" w16cid:durableId="1693460582">
    <w:abstractNumId w:val="8"/>
  </w:num>
  <w:num w:numId="3" w16cid:durableId="509494628">
    <w:abstractNumId w:val="3"/>
  </w:num>
  <w:num w:numId="4" w16cid:durableId="1188911628">
    <w:abstractNumId w:val="2"/>
  </w:num>
  <w:num w:numId="5" w16cid:durableId="1509785167">
    <w:abstractNumId w:val="1"/>
  </w:num>
  <w:num w:numId="6" w16cid:durableId="109083628">
    <w:abstractNumId w:val="0"/>
  </w:num>
  <w:num w:numId="7" w16cid:durableId="1700157459">
    <w:abstractNumId w:val="9"/>
  </w:num>
  <w:num w:numId="8" w16cid:durableId="562526356">
    <w:abstractNumId w:val="7"/>
  </w:num>
  <w:num w:numId="9" w16cid:durableId="183717702">
    <w:abstractNumId w:val="6"/>
  </w:num>
  <w:num w:numId="10" w16cid:durableId="1069696268">
    <w:abstractNumId w:val="5"/>
  </w:num>
  <w:num w:numId="11" w16cid:durableId="1514224657">
    <w:abstractNumId w:val="4"/>
  </w:num>
  <w:num w:numId="12" w16cid:durableId="38894699">
    <w:abstractNumId w:val="19"/>
  </w:num>
  <w:num w:numId="13" w16cid:durableId="736131637">
    <w:abstractNumId w:val="14"/>
  </w:num>
  <w:num w:numId="14" w16cid:durableId="352997145">
    <w:abstractNumId w:val="20"/>
  </w:num>
  <w:num w:numId="15" w16cid:durableId="137839748">
    <w:abstractNumId w:val="24"/>
  </w:num>
  <w:num w:numId="16" w16cid:durableId="1284338746">
    <w:abstractNumId w:val="23"/>
  </w:num>
  <w:num w:numId="17" w16cid:durableId="1331055509">
    <w:abstractNumId w:val="13"/>
  </w:num>
  <w:num w:numId="18" w16cid:durableId="221135817">
    <w:abstractNumId w:val="14"/>
    <w:lvlOverride w:ilvl="0">
      <w:startOverride w:val="1"/>
    </w:lvlOverride>
  </w:num>
  <w:num w:numId="19" w16cid:durableId="479854872">
    <w:abstractNumId w:val="18"/>
  </w:num>
  <w:num w:numId="20" w16cid:durableId="1942950572">
    <w:abstractNumId w:val="17"/>
  </w:num>
  <w:num w:numId="21" w16cid:durableId="463234532">
    <w:abstractNumId w:val="16"/>
  </w:num>
  <w:num w:numId="22" w16cid:durableId="1494024726">
    <w:abstractNumId w:val="15"/>
  </w:num>
  <w:num w:numId="23" w16cid:durableId="1398936334">
    <w:abstractNumId w:val="11"/>
  </w:num>
  <w:num w:numId="24" w16cid:durableId="1999456824">
    <w:abstractNumId w:val="11"/>
  </w:num>
  <w:num w:numId="25" w16cid:durableId="1694191725">
    <w:abstractNumId w:val="11"/>
  </w:num>
  <w:num w:numId="26" w16cid:durableId="126897577">
    <w:abstractNumId w:val="11"/>
  </w:num>
  <w:num w:numId="27" w16cid:durableId="1905335177">
    <w:abstractNumId w:val="21"/>
  </w:num>
  <w:num w:numId="28" w16cid:durableId="1771899466">
    <w:abstractNumId w:val="12"/>
  </w:num>
  <w:num w:numId="29" w16cid:durableId="436366656">
    <w:abstractNumId w:val="10"/>
  </w:num>
  <w:num w:numId="30" w16cid:durableId="912010669">
    <w:abstractNumId w:val="11"/>
  </w:num>
  <w:num w:numId="31" w16cid:durableId="5117960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4CA4"/>
    <w:rsid w:val="0003148D"/>
    <w:rsid w:val="00031EEC"/>
    <w:rsid w:val="00051566"/>
    <w:rsid w:val="000554B8"/>
    <w:rsid w:val="00062A9A"/>
    <w:rsid w:val="00065058"/>
    <w:rsid w:val="00072084"/>
    <w:rsid w:val="00086C39"/>
    <w:rsid w:val="000A03B2"/>
    <w:rsid w:val="000B5167"/>
    <w:rsid w:val="000D0268"/>
    <w:rsid w:val="000D34BE"/>
    <w:rsid w:val="000E102F"/>
    <w:rsid w:val="000E36F1"/>
    <w:rsid w:val="000E3A73"/>
    <w:rsid w:val="000E414A"/>
    <w:rsid w:val="000F093C"/>
    <w:rsid w:val="000F787B"/>
    <w:rsid w:val="0012091F"/>
    <w:rsid w:val="001235F0"/>
    <w:rsid w:val="00126BC2"/>
    <w:rsid w:val="001308B6"/>
    <w:rsid w:val="0013121F"/>
    <w:rsid w:val="00131FE6"/>
    <w:rsid w:val="0013263F"/>
    <w:rsid w:val="001331DF"/>
    <w:rsid w:val="00134DE4"/>
    <w:rsid w:val="001368A1"/>
    <w:rsid w:val="0014034D"/>
    <w:rsid w:val="00144D16"/>
    <w:rsid w:val="00150E59"/>
    <w:rsid w:val="00152D1B"/>
    <w:rsid w:val="00152DE3"/>
    <w:rsid w:val="00164CF9"/>
    <w:rsid w:val="001667A6"/>
    <w:rsid w:val="00184AD6"/>
    <w:rsid w:val="001922BB"/>
    <w:rsid w:val="001A4AF7"/>
    <w:rsid w:val="001B0349"/>
    <w:rsid w:val="001B1E93"/>
    <w:rsid w:val="001B65C1"/>
    <w:rsid w:val="001C684B"/>
    <w:rsid w:val="001D0CFB"/>
    <w:rsid w:val="001D21AF"/>
    <w:rsid w:val="001D53FC"/>
    <w:rsid w:val="001F42A5"/>
    <w:rsid w:val="001F5ED6"/>
    <w:rsid w:val="001F7B9D"/>
    <w:rsid w:val="00201C93"/>
    <w:rsid w:val="002224B4"/>
    <w:rsid w:val="00226C07"/>
    <w:rsid w:val="002447EF"/>
    <w:rsid w:val="00251550"/>
    <w:rsid w:val="00263B05"/>
    <w:rsid w:val="0027221A"/>
    <w:rsid w:val="00272E9F"/>
    <w:rsid w:val="00275B61"/>
    <w:rsid w:val="00280FAF"/>
    <w:rsid w:val="00282656"/>
    <w:rsid w:val="0028383D"/>
    <w:rsid w:val="002940BF"/>
    <w:rsid w:val="00294B49"/>
    <w:rsid w:val="00296B83"/>
    <w:rsid w:val="002B4015"/>
    <w:rsid w:val="002B78CE"/>
    <w:rsid w:val="002C126D"/>
    <w:rsid w:val="002C2FB6"/>
    <w:rsid w:val="002E1D45"/>
    <w:rsid w:val="002E5FA7"/>
    <w:rsid w:val="002F3309"/>
    <w:rsid w:val="002F3AD5"/>
    <w:rsid w:val="003008CE"/>
    <w:rsid w:val="003009B7"/>
    <w:rsid w:val="00300E56"/>
    <w:rsid w:val="0030469C"/>
    <w:rsid w:val="00307F93"/>
    <w:rsid w:val="00321CA6"/>
    <w:rsid w:val="00323763"/>
    <w:rsid w:val="00323C5F"/>
    <w:rsid w:val="00327BF8"/>
    <w:rsid w:val="00334C09"/>
    <w:rsid w:val="00371BAC"/>
    <w:rsid w:val="003723D4"/>
    <w:rsid w:val="00381905"/>
    <w:rsid w:val="00384CC8"/>
    <w:rsid w:val="003871FD"/>
    <w:rsid w:val="003A117A"/>
    <w:rsid w:val="003A1E30"/>
    <w:rsid w:val="003A2829"/>
    <w:rsid w:val="003A7D1C"/>
    <w:rsid w:val="003B304B"/>
    <w:rsid w:val="003B3146"/>
    <w:rsid w:val="003C27E1"/>
    <w:rsid w:val="003E44D2"/>
    <w:rsid w:val="003F015E"/>
    <w:rsid w:val="00400414"/>
    <w:rsid w:val="00403C04"/>
    <w:rsid w:val="0041446B"/>
    <w:rsid w:val="0042704D"/>
    <w:rsid w:val="00437A2E"/>
    <w:rsid w:val="0044071E"/>
    <w:rsid w:val="0044329C"/>
    <w:rsid w:val="004458D9"/>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C79E6"/>
    <w:rsid w:val="004D263B"/>
    <w:rsid w:val="004E4DD6"/>
    <w:rsid w:val="004F0C21"/>
    <w:rsid w:val="004F4C5E"/>
    <w:rsid w:val="004F5E36"/>
    <w:rsid w:val="00500AEA"/>
    <w:rsid w:val="00502FB9"/>
    <w:rsid w:val="00507B47"/>
    <w:rsid w:val="00507BEF"/>
    <w:rsid w:val="00507CC9"/>
    <w:rsid w:val="005119A5"/>
    <w:rsid w:val="005278B7"/>
    <w:rsid w:val="00532016"/>
    <w:rsid w:val="005346C8"/>
    <w:rsid w:val="00543E7D"/>
    <w:rsid w:val="00547A68"/>
    <w:rsid w:val="005531C9"/>
    <w:rsid w:val="00570C43"/>
    <w:rsid w:val="00574C9B"/>
    <w:rsid w:val="005800E4"/>
    <w:rsid w:val="005B0120"/>
    <w:rsid w:val="005B2110"/>
    <w:rsid w:val="005B61E6"/>
    <w:rsid w:val="005C6AC9"/>
    <w:rsid w:val="005C77E1"/>
    <w:rsid w:val="005D0D81"/>
    <w:rsid w:val="005D668A"/>
    <w:rsid w:val="005D67B8"/>
    <w:rsid w:val="005D6A2F"/>
    <w:rsid w:val="005E1A82"/>
    <w:rsid w:val="005E794C"/>
    <w:rsid w:val="005F0A28"/>
    <w:rsid w:val="005F0E5E"/>
    <w:rsid w:val="005F7374"/>
    <w:rsid w:val="00600392"/>
    <w:rsid w:val="00600535"/>
    <w:rsid w:val="00610CD6"/>
    <w:rsid w:val="00620DEE"/>
    <w:rsid w:val="00621F92"/>
    <w:rsid w:val="0062280A"/>
    <w:rsid w:val="00625639"/>
    <w:rsid w:val="00630128"/>
    <w:rsid w:val="00631B33"/>
    <w:rsid w:val="0064184D"/>
    <w:rsid w:val="00641E8B"/>
    <w:rsid w:val="006422CC"/>
    <w:rsid w:val="00646F85"/>
    <w:rsid w:val="00660E3E"/>
    <w:rsid w:val="00662E74"/>
    <w:rsid w:val="00680C23"/>
    <w:rsid w:val="00686945"/>
    <w:rsid w:val="00693766"/>
    <w:rsid w:val="006A3281"/>
    <w:rsid w:val="006B4888"/>
    <w:rsid w:val="006B5269"/>
    <w:rsid w:val="006C19C0"/>
    <w:rsid w:val="006C2E45"/>
    <w:rsid w:val="006C359C"/>
    <w:rsid w:val="006C5579"/>
    <w:rsid w:val="006D6E8B"/>
    <w:rsid w:val="006E737D"/>
    <w:rsid w:val="006F6663"/>
    <w:rsid w:val="00700853"/>
    <w:rsid w:val="00713973"/>
    <w:rsid w:val="00714BAB"/>
    <w:rsid w:val="00720A24"/>
    <w:rsid w:val="00723489"/>
    <w:rsid w:val="00732386"/>
    <w:rsid w:val="0073514D"/>
    <w:rsid w:val="007447F3"/>
    <w:rsid w:val="0075499F"/>
    <w:rsid w:val="00765383"/>
    <w:rsid w:val="007661C8"/>
    <w:rsid w:val="0077098D"/>
    <w:rsid w:val="007735CF"/>
    <w:rsid w:val="007931FA"/>
    <w:rsid w:val="007933D8"/>
    <w:rsid w:val="007A4861"/>
    <w:rsid w:val="007A7BBA"/>
    <w:rsid w:val="007B0C50"/>
    <w:rsid w:val="007B48F9"/>
    <w:rsid w:val="007C1A43"/>
    <w:rsid w:val="0080013E"/>
    <w:rsid w:val="00813288"/>
    <w:rsid w:val="008168FC"/>
    <w:rsid w:val="00830996"/>
    <w:rsid w:val="008345F1"/>
    <w:rsid w:val="00865B07"/>
    <w:rsid w:val="008667EA"/>
    <w:rsid w:val="0087229C"/>
    <w:rsid w:val="008730AA"/>
    <w:rsid w:val="0087637F"/>
    <w:rsid w:val="00884E31"/>
    <w:rsid w:val="00892AD5"/>
    <w:rsid w:val="008A1512"/>
    <w:rsid w:val="008D32B9"/>
    <w:rsid w:val="008D433B"/>
    <w:rsid w:val="008D4A16"/>
    <w:rsid w:val="008E566E"/>
    <w:rsid w:val="008F65D1"/>
    <w:rsid w:val="0090161A"/>
    <w:rsid w:val="00901EB6"/>
    <w:rsid w:val="00904C62"/>
    <w:rsid w:val="009139B6"/>
    <w:rsid w:val="00922BA8"/>
    <w:rsid w:val="00923AB4"/>
    <w:rsid w:val="00924DAC"/>
    <w:rsid w:val="00927058"/>
    <w:rsid w:val="00932426"/>
    <w:rsid w:val="00942750"/>
    <w:rsid w:val="009450CE"/>
    <w:rsid w:val="00947179"/>
    <w:rsid w:val="0095164B"/>
    <w:rsid w:val="00954090"/>
    <w:rsid w:val="009573E7"/>
    <w:rsid w:val="00962229"/>
    <w:rsid w:val="00963E05"/>
    <w:rsid w:val="00964A45"/>
    <w:rsid w:val="00967843"/>
    <w:rsid w:val="00967D54"/>
    <w:rsid w:val="00971028"/>
    <w:rsid w:val="00974297"/>
    <w:rsid w:val="00993B84"/>
    <w:rsid w:val="00996483"/>
    <w:rsid w:val="00996F5A"/>
    <w:rsid w:val="009B041A"/>
    <w:rsid w:val="009B445A"/>
    <w:rsid w:val="009C37C3"/>
    <w:rsid w:val="009C7C86"/>
    <w:rsid w:val="009D1C19"/>
    <w:rsid w:val="009D2FF7"/>
    <w:rsid w:val="009E7884"/>
    <w:rsid w:val="009E788A"/>
    <w:rsid w:val="009F0E08"/>
    <w:rsid w:val="00A1763D"/>
    <w:rsid w:val="00A17CEC"/>
    <w:rsid w:val="00A27EF0"/>
    <w:rsid w:val="00A35AE1"/>
    <w:rsid w:val="00A42361"/>
    <w:rsid w:val="00A44F37"/>
    <w:rsid w:val="00A50B20"/>
    <w:rsid w:val="00A51390"/>
    <w:rsid w:val="00A60D13"/>
    <w:rsid w:val="00A7223D"/>
    <w:rsid w:val="00A72745"/>
    <w:rsid w:val="00A76EFC"/>
    <w:rsid w:val="00A778BD"/>
    <w:rsid w:val="00A90F81"/>
    <w:rsid w:val="00A91010"/>
    <w:rsid w:val="00A91851"/>
    <w:rsid w:val="00A97F29"/>
    <w:rsid w:val="00AA00EA"/>
    <w:rsid w:val="00AA58B7"/>
    <w:rsid w:val="00AA702E"/>
    <w:rsid w:val="00AB0964"/>
    <w:rsid w:val="00AB5011"/>
    <w:rsid w:val="00AC7368"/>
    <w:rsid w:val="00AD16B9"/>
    <w:rsid w:val="00AD704B"/>
    <w:rsid w:val="00AE377D"/>
    <w:rsid w:val="00AE4936"/>
    <w:rsid w:val="00AF0EBA"/>
    <w:rsid w:val="00B02C8A"/>
    <w:rsid w:val="00B17FBD"/>
    <w:rsid w:val="00B23349"/>
    <w:rsid w:val="00B315A6"/>
    <w:rsid w:val="00B31813"/>
    <w:rsid w:val="00B33365"/>
    <w:rsid w:val="00B519BE"/>
    <w:rsid w:val="00B5484A"/>
    <w:rsid w:val="00B57A6A"/>
    <w:rsid w:val="00B57B36"/>
    <w:rsid w:val="00B57E6F"/>
    <w:rsid w:val="00B6361C"/>
    <w:rsid w:val="00B65AA2"/>
    <w:rsid w:val="00B700FD"/>
    <w:rsid w:val="00B81AD8"/>
    <w:rsid w:val="00B8686D"/>
    <w:rsid w:val="00B93F69"/>
    <w:rsid w:val="00BB1DDC"/>
    <w:rsid w:val="00BC30C9"/>
    <w:rsid w:val="00BC6014"/>
    <w:rsid w:val="00BD077D"/>
    <w:rsid w:val="00BE3E58"/>
    <w:rsid w:val="00C01616"/>
    <w:rsid w:val="00C0162B"/>
    <w:rsid w:val="00C05A9C"/>
    <w:rsid w:val="00C068ED"/>
    <w:rsid w:val="00C22E0C"/>
    <w:rsid w:val="00C345B1"/>
    <w:rsid w:val="00C40142"/>
    <w:rsid w:val="00C4703D"/>
    <w:rsid w:val="00C52C3C"/>
    <w:rsid w:val="00C57182"/>
    <w:rsid w:val="00C57863"/>
    <w:rsid w:val="00C62C99"/>
    <w:rsid w:val="00C640AF"/>
    <w:rsid w:val="00C655FD"/>
    <w:rsid w:val="00C75407"/>
    <w:rsid w:val="00C870A8"/>
    <w:rsid w:val="00C94434"/>
    <w:rsid w:val="00CA0D75"/>
    <w:rsid w:val="00CA1C95"/>
    <w:rsid w:val="00CA5A9C"/>
    <w:rsid w:val="00CA5E3E"/>
    <w:rsid w:val="00CB2D4D"/>
    <w:rsid w:val="00CC4C20"/>
    <w:rsid w:val="00CD3517"/>
    <w:rsid w:val="00CD5FE2"/>
    <w:rsid w:val="00CE7C68"/>
    <w:rsid w:val="00CF74AC"/>
    <w:rsid w:val="00D02B4C"/>
    <w:rsid w:val="00D040C4"/>
    <w:rsid w:val="00D136B4"/>
    <w:rsid w:val="00D20AD1"/>
    <w:rsid w:val="00D425E8"/>
    <w:rsid w:val="00D46B7E"/>
    <w:rsid w:val="00D57C84"/>
    <w:rsid w:val="00D6057D"/>
    <w:rsid w:val="00D665F9"/>
    <w:rsid w:val="00D71640"/>
    <w:rsid w:val="00D760AA"/>
    <w:rsid w:val="00D836C5"/>
    <w:rsid w:val="00D84576"/>
    <w:rsid w:val="00DA1399"/>
    <w:rsid w:val="00DA24C6"/>
    <w:rsid w:val="00DA4D7B"/>
    <w:rsid w:val="00DA4FC1"/>
    <w:rsid w:val="00DB7C0C"/>
    <w:rsid w:val="00DD271C"/>
    <w:rsid w:val="00DE264A"/>
    <w:rsid w:val="00DF5072"/>
    <w:rsid w:val="00E02D18"/>
    <w:rsid w:val="00E041E7"/>
    <w:rsid w:val="00E17997"/>
    <w:rsid w:val="00E23CA1"/>
    <w:rsid w:val="00E409A8"/>
    <w:rsid w:val="00E50C12"/>
    <w:rsid w:val="00E65B91"/>
    <w:rsid w:val="00E7209D"/>
    <w:rsid w:val="00E72EAD"/>
    <w:rsid w:val="00E77223"/>
    <w:rsid w:val="00E8528B"/>
    <w:rsid w:val="00E85B94"/>
    <w:rsid w:val="00E96D2D"/>
    <w:rsid w:val="00E97758"/>
    <w:rsid w:val="00E978D0"/>
    <w:rsid w:val="00EA4613"/>
    <w:rsid w:val="00EA7F91"/>
    <w:rsid w:val="00EB1523"/>
    <w:rsid w:val="00EB2D5B"/>
    <w:rsid w:val="00EC0E49"/>
    <w:rsid w:val="00EC101F"/>
    <w:rsid w:val="00EC1D9F"/>
    <w:rsid w:val="00EE0131"/>
    <w:rsid w:val="00EE17B0"/>
    <w:rsid w:val="00EE6FFA"/>
    <w:rsid w:val="00EF06D9"/>
    <w:rsid w:val="00EF5E89"/>
    <w:rsid w:val="00EF7CA4"/>
    <w:rsid w:val="00F0153D"/>
    <w:rsid w:val="00F236FE"/>
    <w:rsid w:val="00F25032"/>
    <w:rsid w:val="00F26AD1"/>
    <w:rsid w:val="00F30C64"/>
    <w:rsid w:val="00F32555"/>
    <w:rsid w:val="00F32742"/>
    <w:rsid w:val="00F32BA2"/>
    <w:rsid w:val="00F32CDB"/>
    <w:rsid w:val="00F436DC"/>
    <w:rsid w:val="00F565FE"/>
    <w:rsid w:val="00F63A70"/>
    <w:rsid w:val="00F63D8C"/>
    <w:rsid w:val="00F7534E"/>
    <w:rsid w:val="00F84560"/>
    <w:rsid w:val="00F94624"/>
    <w:rsid w:val="00FA1802"/>
    <w:rsid w:val="00FA21D0"/>
    <w:rsid w:val="00FA5F5F"/>
    <w:rsid w:val="00FA732F"/>
    <w:rsid w:val="00FB730C"/>
    <w:rsid w:val="00FC2695"/>
    <w:rsid w:val="00FC3E03"/>
    <w:rsid w:val="00FC3FC1"/>
    <w:rsid w:val="00FF37E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641E8B"/>
    <w:rPr>
      <w:color w:val="605E5C"/>
      <w:shd w:val="clear" w:color="auto" w:fill="E1DFDD"/>
    </w:rPr>
  </w:style>
  <w:style w:type="paragraph" w:customStyle="1" w:styleId="Standard">
    <w:name w:val="Standard"/>
    <w:rsid w:val="00072084"/>
    <w:pPr>
      <w:suppressAutoHyphens/>
      <w:autoSpaceDN w:val="0"/>
      <w:spacing w:after="0" w:line="240" w:lineRule="auto"/>
      <w:textAlignment w:val="baseline"/>
    </w:pPr>
    <w:rPr>
      <w:rFonts w:ascii="Liberation Serif" w:eastAsia="Noto Sans CJK SC Regular" w:hAnsi="Liberation Serif" w:cs="Lucida Sans"/>
      <w:kern w:val="3"/>
      <w:sz w:val="24"/>
      <w:szCs w:val="24"/>
      <w:lang w:val="en-GB" w:eastAsia="zh-CN" w:bidi="hi-IN"/>
    </w:rPr>
  </w:style>
  <w:style w:type="character" w:styleId="Enfasigrassetto">
    <w:name w:val="Strong"/>
    <w:basedOn w:val="Carpredefinitoparagrafo"/>
    <w:uiPriority w:val="22"/>
    <w:qFormat/>
    <w:rsid w:val="001922BB"/>
    <w:rPr>
      <w:b/>
      <w:bCs/>
    </w:rPr>
  </w:style>
  <w:style w:type="character" w:styleId="Rimandonotaapidipagina">
    <w:name w:val="footnote reference"/>
    <w:basedOn w:val="Carpredefinitoparagrafo"/>
    <w:uiPriority w:val="99"/>
    <w:unhideWhenUsed/>
    <w:rsid w:val="00500AEA"/>
    <w:rPr>
      <w:vertAlign w:val="superscript"/>
    </w:rPr>
  </w:style>
  <w:style w:type="character" w:customStyle="1" w:styleId="il">
    <w:name w:val="il"/>
    <w:basedOn w:val="Carpredefinitoparagrafo"/>
    <w:rsid w:val="00686945"/>
  </w:style>
  <w:style w:type="character" w:customStyle="1" w:styleId="hgkelc">
    <w:name w:val="hgkelc"/>
    <w:basedOn w:val="Carpredefinitoparagrafo"/>
    <w:rsid w:val="006F6663"/>
  </w:style>
  <w:style w:type="paragraph" w:styleId="Revisione">
    <w:name w:val="Revision"/>
    <w:hidden/>
    <w:uiPriority w:val="99"/>
    <w:semiHidden/>
    <w:rsid w:val="005F737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0254">
      <w:bodyDiv w:val="1"/>
      <w:marLeft w:val="0"/>
      <w:marRight w:val="0"/>
      <w:marTop w:val="0"/>
      <w:marBottom w:val="0"/>
      <w:divBdr>
        <w:top w:val="none" w:sz="0" w:space="0" w:color="auto"/>
        <w:left w:val="none" w:sz="0" w:space="0" w:color="auto"/>
        <w:bottom w:val="none" w:sz="0" w:space="0" w:color="auto"/>
        <w:right w:val="none" w:sz="0" w:space="0" w:color="auto"/>
      </w:divBdr>
      <w:divsChild>
        <w:div w:id="602959827">
          <w:marLeft w:val="0"/>
          <w:marRight w:val="0"/>
          <w:marTop w:val="0"/>
          <w:marBottom w:val="0"/>
          <w:divBdr>
            <w:top w:val="none" w:sz="0" w:space="0" w:color="auto"/>
            <w:left w:val="none" w:sz="0" w:space="0" w:color="auto"/>
            <w:bottom w:val="none" w:sz="0" w:space="0" w:color="auto"/>
            <w:right w:val="none" w:sz="0" w:space="0" w:color="auto"/>
          </w:divBdr>
          <w:divsChild>
            <w:div w:id="4815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8456">
      <w:bodyDiv w:val="1"/>
      <w:marLeft w:val="0"/>
      <w:marRight w:val="0"/>
      <w:marTop w:val="0"/>
      <w:marBottom w:val="0"/>
      <w:divBdr>
        <w:top w:val="none" w:sz="0" w:space="0" w:color="auto"/>
        <w:left w:val="none" w:sz="0" w:space="0" w:color="auto"/>
        <w:bottom w:val="none" w:sz="0" w:space="0" w:color="auto"/>
        <w:right w:val="none" w:sz="0" w:space="0" w:color="auto"/>
      </w:divBdr>
    </w:div>
    <w:div w:id="505481364">
      <w:bodyDiv w:val="1"/>
      <w:marLeft w:val="0"/>
      <w:marRight w:val="0"/>
      <w:marTop w:val="0"/>
      <w:marBottom w:val="0"/>
      <w:divBdr>
        <w:top w:val="none" w:sz="0" w:space="0" w:color="auto"/>
        <w:left w:val="none" w:sz="0" w:space="0" w:color="auto"/>
        <w:bottom w:val="none" w:sz="0" w:space="0" w:color="auto"/>
        <w:right w:val="none" w:sz="0" w:space="0" w:color="auto"/>
      </w:divBdr>
    </w:div>
    <w:div w:id="705371256">
      <w:bodyDiv w:val="1"/>
      <w:marLeft w:val="0"/>
      <w:marRight w:val="0"/>
      <w:marTop w:val="0"/>
      <w:marBottom w:val="0"/>
      <w:divBdr>
        <w:top w:val="none" w:sz="0" w:space="0" w:color="auto"/>
        <w:left w:val="none" w:sz="0" w:space="0" w:color="auto"/>
        <w:bottom w:val="none" w:sz="0" w:space="0" w:color="auto"/>
        <w:right w:val="none" w:sz="0" w:space="0" w:color="auto"/>
      </w:divBdr>
      <w:divsChild>
        <w:div w:id="232281493">
          <w:marLeft w:val="0"/>
          <w:marRight w:val="0"/>
          <w:marTop w:val="0"/>
          <w:marBottom w:val="0"/>
          <w:divBdr>
            <w:top w:val="none" w:sz="0" w:space="0" w:color="auto"/>
            <w:left w:val="none" w:sz="0" w:space="0" w:color="auto"/>
            <w:bottom w:val="none" w:sz="0" w:space="0" w:color="auto"/>
            <w:right w:val="none" w:sz="0" w:space="0" w:color="auto"/>
          </w:divBdr>
          <w:divsChild>
            <w:div w:id="143015560">
              <w:marLeft w:val="0"/>
              <w:marRight w:val="0"/>
              <w:marTop w:val="0"/>
              <w:marBottom w:val="0"/>
              <w:divBdr>
                <w:top w:val="none" w:sz="0" w:space="0" w:color="auto"/>
                <w:left w:val="none" w:sz="0" w:space="0" w:color="auto"/>
                <w:bottom w:val="none" w:sz="0" w:space="0" w:color="auto"/>
                <w:right w:val="none" w:sz="0" w:space="0" w:color="auto"/>
              </w:divBdr>
              <w:divsChild>
                <w:div w:id="1793091952">
                  <w:marLeft w:val="0"/>
                  <w:marRight w:val="0"/>
                  <w:marTop w:val="0"/>
                  <w:marBottom w:val="0"/>
                  <w:divBdr>
                    <w:top w:val="none" w:sz="0" w:space="0" w:color="auto"/>
                    <w:left w:val="none" w:sz="0" w:space="0" w:color="auto"/>
                    <w:bottom w:val="none" w:sz="0" w:space="0" w:color="auto"/>
                    <w:right w:val="none" w:sz="0" w:space="0" w:color="auto"/>
                  </w:divBdr>
                  <w:divsChild>
                    <w:div w:id="1329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819696">
      <w:bodyDiv w:val="1"/>
      <w:marLeft w:val="0"/>
      <w:marRight w:val="0"/>
      <w:marTop w:val="0"/>
      <w:marBottom w:val="0"/>
      <w:divBdr>
        <w:top w:val="none" w:sz="0" w:space="0" w:color="auto"/>
        <w:left w:val="none" w:sz="0" w:space="0" w:color="auto"/>
        <w:bottom w:val="none" w:sz="0" w:space="0" w:color="auto"/>
        <w:right w:val="none" w:sz="0" w:space="0" w:color="auto"/>
      </w:divBdr>
      <w:divsChild>
        <w:div w:id="848449788">
          <w:marLeft w:val="0"/>
          <w:marRight w:val="0"/>
          <w:marTop w:val="0"/>
          <w:marBottom w:val="0"/>
          <w:divBdr>
            <w:top w:val="none" w:sz="0" w:space="0" w:color="auto"/>
            <w:left w:val="none" w:sz="0" w:space="0" w:color="auto"/>
            <w:bottom w:val="none" w:sz="0" w:space="0" w:color="auto"/>
            <w:right w:val="none" w:sz="0" w:space="0" w:color="auto"/>
          </w:divBdr>
        </w:div>
        <w:div w:id="1690644257">
          <w:marLeft w:val="0"/>
          <w:marRight w:val="0"/>
          <w:marTop w:val="0"/>
          <w:marBottom w:val="0"/>
          <w:divBdr>
            <w:top w:val="none" w:sz="0" w:space="0" w:color="auto"/>
            <w:left w:val="none" w:sz="0" w:space="0" w:color="auto"/>
            <w:bottom w:val="none" w:sz="0" w:space="0" w:color="auto"/>
            <w:right w:val="none" w:sz="0" w:space="0" w:color="auto"/>
          </w:divBdr>
        </w:div>
      </w:divsChild>
    </w:div>
    <w:div w:id="758214089">
      <w:bodyDiv w:val="1"/>
      <w:marLeft w:val="0"/>
      <w:marRight w:val="0"/>
      <w:marTop w:val="0"/>
      <w:marBottom w:val="0"/>
      <w:divBdr>
        <w:top w:val="none" w:sz="0" w:space="0" w:color="auto"/>
        <w:left w:val="none" w:sz="0" w:space="0" w:color="auto"/>
        <w:bottom w:val="none" w:sz="0" w:space="0" w:color="auto"/>
        <w:right w:val="none" w:sz="0" w:space="0" w:color="auto"/>
      </w:divBdr>
      <w:divsChild>
        <w:div w:id="340621400">
          <w:marLeft w:val="720"/>
          <w:marRight w:val="0"/>
          <w:marTop w:val="120"/>
          <w:marBottom w:val="0"/>
          <w:divBdr>
            <w:top w:val="none" w:sz="0" w:space="0" w:color="auto"/>
            <w:left w:val="none" w:sz="0" w:space="0" w:color="auto"/>
            <w:bottom w:val="none" w:sz="0" w:space="0" w:color="auto"/>
            <w:right w:val="none" w:sz="0" w:space="0" w:color="auto"/>
          </w:divBdr>
        </w:div>
        <w:div w:id="1189103683">
          <w:marLeft w:val="720"/>
          <w:marRight w:val="0"/>
          <w:marTop w:val="120"/>
          <w:marBottom w:val="0"/>
          <w:divBdr>
            <w:top w:val="none" w:sz="0" w:space="0" w:color="auto"/>
            <w:left w:val="none" w:sz="0" w:space="0" w:color="auto"/>
            <w:bottom w:val="none" w:sz="0" w:space="0" w:color="auto"/>
            <w:right w:val="none" w:sz="0" w:space="0" w:color="auto"/>
          </w:divBdr>
        </w:div>
        <w:div w:id="1072892892">
          <w:marLeft w:val="720"/>
          <w:marRight w:val="0"/>
          <w:marTop w:val="120"/>
          <w:marBottom w:val="0"/>
          <w:divBdr>
            <w:top w:val="none" w:sz="0" w:space="0" w:color="auto"/>
            <w:left w:val="none" w:sz="0" w:space="0" w:color="auto"/>
            <w:bottom w:val="none" w:sz="0" w:space="0" w:color="auto"/>
            <w:right w:val="none" w:sz="0" w:space="0" w:color="auto"/>
          </w:divBdr>
        </w:div>
        <w:div w:id="1863543091">
          <w:marLeft w:val="720"/>
          <w:marRight w:val="0"/>
          <w:marTop w:val="120"/>
          <w:marBottom w:val="0"/>
          <w:divBdr>
            <w:top w:val="none" w:sz="0" w:space="0" w:color="auto"/>
            <w:left w:val="none" w:sz="0" w:space="0" w:color="auto"/>
            <w:bottom w:val="none" w:sz="0" w:space="0" w:color="auto"/>
            <w:right w:val="none" w:sz="0" w:space="0" w:color="auto"/>
          </w:divBdr>
        </w:div>
        <w:div w:id="1805272627">
          <w:marLeft w:val="720"/>
          <w:marRight w:val="0"/>
          <w:marTop w:val="12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18085">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3049">
      <w:bodyDiv w:val="1"/>
      <w:marLeft w:val="0"/>
      <w:marRight w:val="0"/>
      <w:marTop w:val="0"/>
      <w:marBottom w:val="0"/>
      <w:divBdr>
        <w:top w:val="none" w:sz="0" w:space="0" w:color="auto"/>
        <w:left w:val="none" w:sz="0" w:space="0" w:color="auto"/>
        <w:bottom w:val="none" w:sz="0" w:space="0" w:color="auto"/>
        <w:right w:val="none" w:sz="0" w:space="0" w:color="auto"/>
      </w:divBdr>
      <w:divsChild>
        <w:div w:id="1028216987">
          <w:marLeft w:val="720"/>
          <w:marRight w:val="0"/>
          <w:marTop w:val="120"/>
          <w:marBottom w:val="0"/>
          <w:divBdr>
            <w:top w:val="none" w:sz="0" w:space="0" w:color="auto"/>
            <w:left w:val="none" w:sz="0" w:space="0" w:color="auto"/>
            <w:bottom w:val="none" w:sz="0" w:space="0" w:color="auto"/>
            <w:right w:val="none" w:sz="0" w:space="0" w:color="auto"/>
          </w:divBdr>
        </w:div>
        <w:div w:id="358969353">
          <w:marLeft w:val="1440"/>
          <w:marRight w:val="0"/>
          <w:marTop w:val="200"/>
          <w:marBottom w:val="0"/>
          <w:divBdr>
            <w:top w:val="none" w:sz="0" w:space="0" w:color="auto"/>
            <w:left w:val="none" w:sz="0" w:space="0" w:color="auto"/>
            <w:bottom w:val="none" w:sz="0" w:space="0" w:color="auto"/>
            <w:right w:val="none" w:sz="0" w:space="0" w:color="auto"/>
          </w:divBdr>
        </w:div>
        <w:div w:id="1978799671">
          <w:marLeft w:val="720"/>
          <w:marRight w:val="0"/>
          <w:marTop w:val="12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061603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46139">
      <w:bodyDiv w:val="1"/>
      <w:marLeft w:val="0"/>
      <w:marRight w:val="0"/>
      <w:marTop w:val="0"/>
      <w:marBottom w:val="0"/>
      <w:divBdr>
        <w:top w:val="none" w:sz="0" w:space="0" w:color="auto"/>
        <w:left w:val="none" w:sz="0" w:space="0" w:color="auto"/>
        <w:bottom w:val="none" w:sz="0" w:space="0" w:color="auto"/>
        <w:right w:val="none" w:sz="0" w:space="0" w:color="auto"/>
      </w:divBdr>
    </w:div>
    <w:div w:id="183783791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dis.gsfc.nasa.gov/data/dataprod/mod12.php"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sgs.gov/coastal-changes-and-impacts/gmted2010"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sr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o.ncep.noaa.gov/pmb/products/gfs/" TargetMode="External"/><Relationship Id="rId5" Type="http://schemas.openxmlformats.org/officeDocument/2006/relationships/webSettings" Target="webSettings.xml"/><Relationship Id="rId15" Type="http://schemas.openxmlformats.org/officeDocument/2006/relationships/hyperlink" Target="https://www.mmm.ucar.edu/models/wrf" TargetMode="External"/><Relationship Id="rId10" Type="http://schemas.openxmlformats.org/officeDocument/2006/relationships/hyperlink" Target="mailto:rbianconi@enviroware.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cviewer.vito.be/downloa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Pages>
  <Words>2650</Words>
  <Characters>15109</Characters>
  <Application>Microsoft Office Word</Application>
  <DocSecurity>0</DocSecurity>
  <Lines>125</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Roberto Bianconi</cp:lastModifiedBy>
  <cp:revision>14</cp:revision>
  <cp:lastPrinted>2015-05-12T18:31:00Z</cp:lastPrinted>
  <dcterms:created xsi:type="dcterms:W3CDTF">2024-03-12T11:47:00Z</dcterms:created>
  <dcterms:modified xsi:type="dcterms:W3CDTF">2024-03-27T08:23:00Z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