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7012CD">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27365E0"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EF7CA4">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EF7CA4">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7012CD">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7012CD">
        <w:trPr>
          <w:trHeight w:val="68"/>
          <w:jc w:val="center"/>
        </w:trPr>
        <w:tc>
          <w:tcPr>
            <w:tcW w:w="8782" w:type="dxa"/>
            <w:gridSpan w:val="2"/>
          </w:tcPr>
          <w:p w14:paraId="4B0BB442" w14:textId="1EC8AE73"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323C5F">
              <w:rPr>
                <w:sz w:val="14"/>
                <w:szCs w:val="14"/>
                <w:lang w:val="it-IT"/>
              </w:rPr>
              <w:t>Selena Sironi, Laura Capelli</w:t>
            </w:r>
          </w:p>
          <w:p w14:paraId="1B0F1814" w14:textId="00A3611B"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F7CA4">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w:t>
            </w:r>
            <w:r w:rsidR="00EF7CA4">
              <w:rPr>
                <w:rFonts w:ascii="Tahoma" w:hAnsi="Tahoma" w:cs="Tahoma"/>
                <w:sz w:val="14"/>
                <w:szCs w:val="14"/>
              </w:rPr>
              <w:t>9</w:t>
            </w:r>
            <w:r w:rsidR="008D32B9">
              <w:rPr>
                <w:rFonts w:ascii="Tahoma" w:hAnsi="Tahoma" w:cs="Tahoma"/>
                <w:sz w:val="14"/>
                <w:szCs w:val="14"/>
              </w:rPr>
              <w:t>-</w:t>
            </w:r>
            <w:r w:rsidR="00EF7CA4">
              <w:rPr>
                <w:rFonts w:ascii="Tahoma" w:hAnsi="Tahoma" w:cs="Tahoma"/>
                <w:sz w:val="14"/>
                <w:szCs w:val="14"/>
              </w:rPr>
              <w:t>12</w:t>
            </w:r>
            <w:r w:rsidR="008D32B9">
              <w:rPr>
                <w:rFonts w:ascii="Tahoma" w:hAnsi="Tahoma" w:cs="Tahoma"/>
                <w:sz w:val="14"/>
                <w:szCs w:val="14"/>
              </w:rPr>
              <w:t>-</w:t>
            </w:r>
            <w:r w:rsidR="00EF7CA4">
              <w:rPr>
                <w:rFonts w:ascii="Tahoma" w:hAnsi="Tahoma" w:cs="Tahoma"/>
                <w:sz w:val="14"/>
                <w:szCs w:val="14"/>
              </w:rPr>
              <w:t>81206</w:t>
            </w:r>
            <w:r w:rsidR="00D46B7E">
              <w:rPr>
                <w:rFonts w:ascii="Tahoma" w:hAnsi="Tahoma" w:cs="Tahoma"/>
                <w:sz w:val="14"/>
                <w:szCs w:val="14"/>
              </w:rPr>
              <w:t>-</w:t>
            </w:r>
            <w:r w:rsidR="00EF7CA4">
              <w:rPr>
                <w:rFonts w:ascii="Tahoma" w:hAnsi="Tahoma" w:cs="Tahoma"/>
                <w:sz w:val="14"/>
                <w:szCs w:val="14"/>
              </w:rPr>
              <w:t>1</w:t>
            </w:r>
            <w:r w:rsidR="006B5269">
              <w:rPr>
                <w:rFonts w:ascii="Tahoma" w:hAnsi="Tahoma" w:cs="Tahoma"/>
                <w:sz w:val="14"/>
                <w:szCs w:val="14"/>
              </w:rPr>
              <w:t>3</w:t>
            </w:r>
            <w:r w:rsidR="00D46B7E">
              <w:rPr>
                <w:rFonts w:ascii="Tahoma" w:hAnsi="Tahoma" w:cs="Tahoma"/>
                <w:sz w:val="14"/>
                <w:szCs w:val="14"/>
              </w:rPr>
              <w:t>-</w:t>
            </w:r>
            <w:r w:rsidR="006B5269">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07887EF5" w14:textId="77777777" w:rsidR="007012CD" w:rsidRPr="005135C3" w:rsidRDefault="007012CD" w:rsidP="007012CD">
      <w:pPr>
        <w:pStyle w:val="CETAuthors"/>
        <w:spacing w:after="0" w:line="240" w:lineRule="auto"/>
        <w:jc w:val="center"/>
        <w:rPr>
          <w:noProof w:val="0"/>
          <w:sz w:val="32"/>
          <w:lang w:val="en-US"/>
        </w:rPr>
      </w:pPr>
    </w:p>
    <w:p w14:paraId="6143C92B" w14:textId="72ED82D3" w:rsidR="00B10DD5" w:rsidRDefault="00B10DD5" w:rsidP="00B10DD5">
      <w:pPr>
        <w:pStyle w:val="CETAddress"/>
        <w:jc w:val="center"/>
        <w:rPr>
          <w:noProof w:val="0"/>
          <w:sz w:val="32"/>
          <w:lang w:val="en-US"/>
        </w:rPr>
      </w:pPr>
      <w:r w:rsidRPr="00B10DD5">
        <w:rPr>
          <w:noProof w:val="0"/>
          <w:sz w:val="32"/>
          <w:lang w:val="en-US"/>
        </w:rPr>
        <w:t>Comparison of the effectiveness of Nitrosolobus Multiformis and</w:t>
      </w:r>
      <w:r>
        <w:rPr>
          <w:noProof w:val="0"/>
          <w:sz w:val="32"/>
          <w:lang w:val="en-US"/>
        </w:rPr>
        <w:t xml:space="preserve"> </w:t>
      </w:r>
      <w:r w:rsidRPr="00B10DD5">
        <w:rPr>
          <w:noProof w:val="0"/>
          <w:sz w:val="32"/>
          <w:lang w:val="en-US"/>
        </w:rPr>
        <w:t>Nitrosomona Europea in reducing ammonia</w:t>
      </w:r>
      <w:r>
        <w:rPr>
          <w:noProof w:val="0"/>
          <w:sz w:val="32"/>
          <w:lang w:val="en-US"/>
        </w:rPr>
        <w:t xml:space="preserve"> </w:t>
      </w:r>
      <w:r w:rsidRPr="00B10DD5">
        <w:rPr>
          <w:noProof w:val="0"/>
          <w:sz w:val="32"/>
          <w:lang w:val="en-US"/>
        </w:rPr>
        <w:t>concentration during the</w:t>
      </w:r>
      <w:r>
        <w:rPr>
          <w:noProof w:val="0"/>
          <w:sz w:val="32"/>
          <w:lang w:val="en-US"/>
        </w:rPr>
        <w:t xml:space="preserve"> </w:t>
      </w:r>
      <w:r w:rsidRPr="00B10DD5">
        <w:rPr>
          <w:noProof w:val="0"/>
          <w:sz w:val="32"/>
          <w:lang w:val="en-US"/>
        </w:rPr>
        <w:t>composting process</w:t>
      </w:r>
    </w:p>
    <w:p w14:paraId="2A5AFD31" w14:textId="77777777" w:rsidR="00B10DD5" w:rsidRDefault="00B10DD5" w:rsidP="00B10DD5">
      <w:pPr>
        <w:pStyle w:val="CETAddress"/>
        <w:spacing w:line="240" w:lineRule="auto"/>
        <w:jc w:val="both"/>
        <w:rPr>
          <w:noProof w:val="0"/>
          <w:sz w:val="32"/>
          <w:lang w:val="en-US"/>
        </w:rPr>
      </w:pPr>
    </w:p>
    <w:p w14:paraId="51442484" w14:textId="1319D66D" w:rsidR="007012CD" w:rsidRPr="00B10DD5" w:rsidRDefault="007012CD" w:rsidP="007012CD">
      <w:pPr>
        <w:pStyle w:val="CETAddress"/>
        <w:rPr>
          <w:sz w:val="24"/>
          <w:lang w:val="es-PE"/>
        </w:rPr>
      </w:pPr>
      <w:r w:rsidRPr="00B10DD5">
        <w:rPr>
          <w:sz w:val="24"/>
          <w:lang w:val="es-PE"/>
        </w:rPr>
        <w:t>Thalia M. Ponce Zavala*, Eusterio H. Acosta Suasnabar, Elmer G. Benites-Alfaro, Carlos A., Castañeda olivera, Verónica Tello Mendivel, Sixto S. Mendoza Vilca.</w:t>
      </w:r>
    </w:p>
    <w:p w14:paraId="7AE0E9E9" w14:textId="77777777" w:rsidR="005521C2" w:rsidRPr="00B10DD5" w:rsidRDefault="005521C2" w:rsidP="007012CD">
      <w:pPr>
        <w:pStyle w:val="CETBodytext"/>
        <w:rPr>
          <w:noProof/>
          <w:sz w:val="16"/>
          <w:lang w:val="es-PE"/>
        </w:rPr>
      </w:pPr>
    </w:p>
    <w:p w14:paraId="1F2E0D45" w14:textId="3D9792A0" w:rsidR="007012CD" w:rsidRPr="007012CD" w:rsidRDefault="007012CD" w:rsidP="007012CD">
      <w:pPr>
        <w:pStyle w:val="CETBodytext"/>
        <w:rPr>
          <w:noProof/>
          <w:sz w:val="16"/>
          <w:lang w:val="es-PE"/>
        </w:rPr>
      </w:pPr>
      <w:r w:rsidRPr="007012CD">
        <w:rPr>
          <w:noProof/>
          <w:sz w:val="16"/>
          <w:lang w:val="es-PE"/>
        </w:rPr>
        <w:t>University Cesar Vallejo, Av. Alfredo Mendiola 6232, Los Olivos, Lima</w:t>
      </w:r>
    </w:p>
    <w:p w14:paraId="1095B897" w14:textId="165B6070" w:rsidR="007012CD" w:rsidRPr="0050036B" w:rsidRDefault="007012CD" w:rsidP="007012CD">
      <w:pPr>
        <w:pStyle w:val="CETBodytext"/>
        <w:rPr>
          <w:noProof/>
          <w:sz w:val="16"/>
        </w:rPr>
      </w:pPr>
      <w:r w:rsidRPr="0050036B">
        <w:rPr>
          <w:noProof/>
          <w:sz w:val="16"/>
        </w:rPr>
        <w:t xml:space="preserve">Corresponding: </w:t>
      </w:r>
      <w:hyperlink r:id="rId10" w:history="1">
        <w:r w:rsidRPr="0050036B">
          <w:rPr>
            <w:rStyle w:val="Hipervnculo"/>
            <w:noProof/>
            <w:sz w:val="16"/>
          </w:rPr>
          <w:t>eacostas@ucv.edu.pe</w:t>
        </w:r>
      </w:hyperlink>
    </w:p>
    <w:p w14:paraId="6F607F1A" w14:textId="77777777" w:rsidR="007012CD" w:rsidRPr="0050036B" w:rsidRDefault="007012CD" w:rsidP="007012CD">
      <w:pPr>
        <w:pStyle w:val="CETBodytext"/>
        <w:rPr>
          <w:noProof/>
          <w:sz w:val="16"/>
        </w:rPr>
      </w:pPr>
    </w:p>
    <w:p w14:paraId="2338DB98" w14:textId="3F852181" w:rsidR="00717AED" w:rsidRPr="0050036B" w:rsidRDefault="0050036B" w:rsidP="007012CD">
      <w:pPr>
        <w:pStyle w:val="CETBodytext"/>
      </w:pPr>
      <w:r w:rsidRPr="0050036B">
        <w:t>Composting is considered a viable alternative for the management and treatment of various organic wastes. However, during this process, ammonia (NH3) volatilization occurs, restricting its implementation in unauthorized areas and having negative impacts on the environment and human health. The research aimed to compare the bacteria Nitrosolobus Multiformis and Nitrosomona Europea in reducing ammonia (NH3) concentration in compost. Three compost samples were tested, and a strain of nitrifying bacteria was used, identified through Gram staining technique and morphological analysis. In the case of Nitrosolobus Multiformis, a higher colony production was observed, with 18 CFU and a higher ammonia consumption, reaching 0.3 ppm at a pH of 8.5 and a temperature of 40°C. In the case of Nitrosomona Europea, it showed a colony production of 28 CFU, with a higher ammonia consumption of 0.6 ppm at a pH of 8.1 and a temperature of 39°C, both incubated for 48 hours. The optimal dose was 50 CFU per sample each week. These bacteria contributed to the increase in nitrogen, nitrogen oxide, C/N ratio, and electrical conductivity. Nitrosomona Europea proved to be more effective, achieving a 92.86% reduction in ammonia concentration, surpassing Nitrosolobus Multiformis, which reached 71.43%.</w:t>
      </w:r>
    </w:p>
    <w:p w14:paraId="0428EEB9" w14:textId="77777777" w:rsidR="0050036B" w:rsidRPr="0050036B" w:rsidRDefault="0050036B" w:rsidP="007012CD">
      <w:pPr>
        <w:pStyle w:val="CETBodytext"/>
      </w:pPr>
    </w:p>
    <w:p w14:paraId="3DEBAED4" w14:textId="2B044F92" w:rsidR="00BF6C25" w:rsidRDefault="003A3BBC" w:rsidP="005521C2">
      <w:pPr>
        <w:pStyle w:val="CETBodytext"/>
        <w:numPr>
          <w:ilvl w:val="0"/>
          <w:numId w:val="23"/>
        </w:numPr>
        <w:spacing w:line="360" w:lineRule="auto"/>
        <w:ind w:left="284" w:hanging="284"/>
        <w:rPr>
          <w:b/>
          <w:bCs/>
          <w:sz w:val="20"/>
          <w:lang w:val="es-PE"/>
        </w:rPr>
      </w:pPr>
      <w:r w:rsidRPr="003A3BBC">
        <w:rPr>
          <w:b/>
          <w:bCs/>
          <w:sz w:val="20"/>
          <w:lang w:val="es-PE"/>
        </w:rPr>
        <w:t>Introduction</w:t>
      </w:r>
    </w:p>
    <w:p w14:paraId="0E599264" w14:textId="03460453" w:rsidR="003A3BBC" w:rsidRPr="003A3BBC" w:rsidRDefault="003A3BBC" w:rsidP="003A3BBC">
      <w:pPr>
        <w:pStyle w:val="CETBodytext"/>
        <w:rPr>
          <w:szCs w:val="18"/>
        </w:rPr>
      </w:pPr>
      <w:r w:rsidRPr="003A3BBC">
        <w:rPr>
          <w:szCs w:val="18"/>
        </w:rPr>
        <w:t>In the face of increasing population, composting has become a highly popular technique in agriculture and gardening due to its environmental advantages and contribution to sustainability. By transforming organic waste into compost, we not only reduce the amount of waste ending up in landfills but also generate a resource to improve the quality of our soils and promote plant health (Rojas, 2019). Composting has emerged as a very popular alternative for managing biowaste (Fernández, 2023). Aspects such as its affordability and simple method have contributed to this technique being widely accepted in developing nations (Osorio, 2020).</w:t>
      </w:r>
    </w:p>
    <w:p w14:paraId="3E3EC241" w14:textId="15115745" w:rsidR="003A3BBC" w:rsidRPr="003A3BBC" w:rsidRDefault="003A3BBC" w:rsidP="00695571">
      <w:pPr>
        <w:pStyle w:val="CETBodytext"/>
        <w:rPr>
          <w:szCs w:val="18"/>
        </w:rPr>
      </w:pPr>
      <w:r w:rsidRPr="003A3BBC">
        <w:rPr>
          <w:szCs w:val="18"/>
        </w:rPr>
        <w:t>Ammonia, a form of nitrogen generated by the decomposition of proteins present in organic materials such as food waste, manure, or plant residues, has a strong odor and can be toxic at certain concentrations (Aprea, 2021). Ammonia leachate poses a threat to the environment, as it can contaminate groundwater sources or cause eutrophication problems in nearby water bodies (</w:t>
      </w:r>
      <w:proofErr w:type="spellStart"/>
      <w:r w:rsidRPr="003A3BBC">
        <w:rPr>
          <w:szCs w:val="18"/>
        </w:rPr>
        <w:t>Droppelman</w:t>
      </w:r>
      <w:proofErr w:type="spellEnd"/>
      <w:r w:rsidRPr="003A3BBC">
        <w:rPr>
          <w:szCs w:val="18"/>
        </w:rPr>
        <w:t xml:space="preserve"> and Oettinger, 2009). In the production of quality compost, it is important to maintain moderate levels of ammonia, as high concentrations can be detrimental to plants and suggest incomplete decomposition or imbalances in the composting process (Lucas de Jesús et al., 2021).</w:t>
      </w:r>
    </w:p>
    <w:p w14:paraId="5DC8FDB2" w14:textId="77777777" w:rsidR="003A3BBC" w:rsidRPr="003A3BBC" w:rsidRDefault="003A3BBC" w:rsidP="003A3BBC">
      <w:pPr>
        <w:pStyle w:val="CETBodytext"/>
        <w:rPr>
          <w:szCs w:val="18"/>
        </w:rPr>
      </w:pPr>
      <w:r w:rsidRPr="003A3BBC">
        <w:rPr>
          <w:szCs w:val="18"/>
        </w:rPr>
        <w:t xml:space="preserve">Emissions and the decrease in the fertilization value of compost are consequences of nitrogen losses in composting processes (Soto-Herranz et al., 2021). Biofiltration emerges as a cost-effective and effective option to neutralize unpleasant odors originating from hydrogen sulfide, ammonia, and volatile organic compounds present in composted combinations including poultry manure and lignocellulosic materials such as pruning residues, sugarcane bagasse, and rice husk. This positions it as a more favorable alternative for the removal of these gases (Huan et al., 2021). Emissions of malodorous gases and the prolonged duration of the composting </w:t>
      </w:r>
      <w:r w:rsidRPr="003A3BBC">
        <w:rPr>
          <w:szCs w:val="18"/>
        </w:rPr>
        <w:lastRenderedPageBreak/>
        <w:t>process are the main concerns in managing food waste digestate (DFW). To address these issues, various amounts of biochar obtained from DFW (BC-DFW) were incorporated during the DFW composting process, aiming to reduce ammonia (NH3) and sulfur volatile compounds (VSC) emissions, as well as shorten the composting duration (Wang et al., 2022).</w:t>
      </w:r>
    </w:p>
    <w:p w14:paraId="1E67C001" w14:textId="77777777" w:rsidR="003A3BBC" w:rsidRPr="003A3BBC" w:rsidRDefault="003A3BBC" w:rsidP="003A3BBC">
      <w:pPr>
        <w:pStyle w:val="CETBodytext"/>
        <w:rPr>
          <w:szCs w:val="18"/>
        </w:rPr>
      </w:pPr>
      <w:r w:rsidRPr="003A3BBC">
        <w:rPr>
          <w:szCs w:val="18"/>
        </w:rPr>
        <w:t>In the study conducted by Kim I-Tae, Park Jae-</w:t>
      </w:r>
      <w:proofErr w:type="spellStart"/>
      <w:r w:rsidRPr="003A3BBC">
        <w:rPr>
          <w:szCs w:val="18"/>
        </w:rPr>
        <w:t>Roh</w:t>
      </w:r>
      <w:proofErr w:type="spellEnd"/>
      <w:r w:rsidRPr="003A3BBC">
        <w:rPr>
          <w:szCs w:val="18"/>
        </w:rPr>
        <w:t xml:space="preserve"> (2022), the bacterium Nitrosomona </w:t>
      </w:r>
      <w:proofErr w:type="spellStart"/>
      <w:r w:rsidRPr="003A3BBC">
        <w:rPr>
          <w:szCs w:val="18"/>
        </w:rPr>
        <w:t>europea</w:t>
      </w:r>
      <w:proofErr w:type="spellEnd"/>
      <w:r w:rsidRPr="003A3BBC">
        <w:rPr>
          <w:szCs w:val="18"/>
        </w:rPr>
        <w:t xml:space="preserve"> was identified as the primary halophilic ammonia-oxidizing bacteria in the environment. It was observed that this bacterium was preserved within a pH range of 8.2 to 8.3 and at a temperature of 25°C. Zeolite was used as an agent for ammonia retention, effectively absorbing ammonia NH3. Additionally, the bacterial inoculation method was applied to investigate the presence of ammonia NH3 among the bacteria colonizing zeolite, highlighting the importance of the interaction between these bacteria and zeolite in the ammonia retention process.</w:t>
      </w:r>
    </w:p>
    <w:p w14:paraId="2670D162" w14:textId="11549DFD" w:rsidR="004A0450" w:rsidRDefault="003A3BBC" w:rsidP="003A3BBC">
      <w:pPr>
        <w:pStyle w:val="CETBodytext"/>
        <w:rPr>
          <w:szCs w:val="18"/>
        </w:rPr>
      </w:pPr>
      <w:r w:rsidRPr="003A3BBC">
        <w:rPr>
          <w:szCs w:val="18"/>
        </w:rPr>
        <w:t>The research aimed to use the bacteria Nitrosolobus Multiformis and Nitrosomona Europea to reduce ammonia in compost made from organic waste.</w:t>
      </w:r>
    </w:p>
    <w:p w14:paraId="3610D68B" w14:textId="77777777" w:rsidR="003A3BBC" w:rsidRPr="003A3BBC" w:rsidRDefault="003A3BBC" w:rsidP="003A3BBC">
      <w:pPr>
        <w:pStyle w:val="CETBodytext"/>
        <w:rPr>
          <w:szCs w:val="18"/>
        </w:rPr>
      </w:pPr>
    </w:p>
    <w:p w14:paraId="2BAC5142" w14:textId="5E1B4E21" w:rsidR="00BF6C25" w:rsidRDefault="008B5AA5" w:rsidP="00B970BA">
      <w:pPr>
        <w:pStyle w:val="CETBodytext"/>
        <w:numPr>
          <w:ilvl w:val="0"/>
          <w:numId w:val="23"/>
        </w:numPr>
        <w:spacing w:line="360" w:lineRule="auto"/>
        <w:ind w:left="284" w:hanging="284"/>
        <w:rPr>
          <w:b/>
          <w:bCs/>
          <w:sz w:val="20"/>
          <w:lang w:val="es-PE"/>
        </w:rPr>
      </w:pPr>
      <w:r w:rsidRPr="008B5AA5">
        <w:rPr>
          <w:b/>
          <w:bCs/>
          <w:sz w:val="20"/>
          <w:lang w:val="es-PE"/>
        </w:rPr>
        <w:t>Methodology</w:t>
      </w:r>
    </w:p>
    <w:p w14:paraId="0351B0A1" w14:textId="77777777" w:rsidR="008B5AA5" w:rsidRPr="008B5AA5" w:rsidRDefault="008B5AA5" w:rsidP="008B5AA5">
      <w:pPr>
        <w:pStyle w:val="CETBodytext"/>
        <w:spacing w:line="360" w:lineRule="auto"/>
        <w:rPr>
          <w:szCs w:val="18"/>
        </w:rPr>
      </w:pPr>
      <w:r w:rsidRPr="008B5AA5">
        <w:rPr>
          <w:szCs w:val="18"/>
        </w:rPr>
        <w:t>To carry out the research, the following procedure was conducted.</w:t>
      </w:r>
    </w:p>
    <w:p w14:paraId="6FF1C922" w14:textId="77777777" w:rsidR="008B5AA5" w:rsidRPr="008B5AA5" w:rsidRDefault="008B5AA5" w:rsidP="008B5AA5">
      <w:pPr>
        <w:pStyle w:val="CETBodytext"/>
        <w:spacing w:line="360" w:lineRule="auto"/>
        <w:rPr>
          <w:b/>
          <w:bCs/>
          <w:sz w:val="20"/>
        </w:rPr>
      </w:pPr>
      <w:r w:rsidRPr="008B5AA5">
        <w:rPr>
          <w:b/>
          <w:bCs/>
          <w:sz w:val="20"/>
        </w:rPr>
        <w:t>2.1 Compost preparation</w:t>
      </w:r>
    </w:p>
    <w:p w14:paraId="29BE037C" w14:textId="77777777" w:rsidR="008B5AA5" w:rsidRPr="008B5AA5" w:rsidRDefault="008B5AA5" w:rsidP="008B5AA5">
      <w:pPr>
        <w:pStyle w:val="CETBodytext"/>
        <w:spacing w:line="360" w:lineRule="auto"/>
        <w:rPr>
          <w:szCs w:val="18"/>
        </w:rPr>
      </w:pPr>
      <w:r w:rsidRPr="008B5AA5">
        <w:rPr>
          <w:szCs w:val="18"/>
        </w:rPr>
        <w:t>Organic waste was collected, and 3 compost piles of 84 kg each were formed.</w:t>
      </w:r>
    </w:p>
    <w:p w14:paraId="66981DB6" w14:textId="77777777" w:rsidR="008B5AA5" w:rsidRPr="008B5AA5" w:rsidRDefault="008B5AA5" w:rsidP="008B5AA5">
      <w:pPr>
        <w:pStyle w:val="CETBodytext"/>
        <w:spacing w:line="360" w:lineRule="auto"/>
        <w:rPr>
          <w:b/>
          <w:bCs/>
          <w:sz w:val="20"/>
        </w:rPr>
      </w:pPr>
      <w:r w:rsidRPr="008B5AA5">
        <w:rPr>
          <w:b/>
          <w:bCs/>
          <w:sz w:val="20"/>
        </w:rPr>
        <w:t>2.2 Cultivation of Nitrosolobus Multiformis and Nitrosomona Europea</w:t>
      </w:r>
    </w:p>
    <w:p w14:paraId="74B8B53E" w14:textId="77777777" w:rsidR="008B5AA5" w:rsidRDefault="008B5AA5" w:rsidP="008B5AA5">
      <w:pPr>
        <w:pStyle w:val="CETBodytext"/>
        <w:spacing w:line="240" w:lineRule="auto"/>
        <w:rPr>
          <w:szCs w:val="18"/>
        </w:rPr>
      </w:pPr>
      <w:r w:rsidRPr="008B5AA5">
        <w:rPr>
          <w:szCs w:val="18"/>
        </w:rPr>
        <w:t>The cultivation of Nitrosolobus Multiformis and Nitrosomona Europea was performed by enriching 5 g of agar-agar with 0.006 g of ammonium chloride, 0.2 g of dipotassium phosphate, 0.006 g of ferrous sulfate, 0.06 g of sodium chloride, 0.06 g of magnesium sulfate, 0.666 g of calcium chloride, 200 mL of distilled water, and 1 g of ammonia hydroxide. This enrichment was carried out according to the procedure of the research conducted by Calabria de Araujo et al. (2018).</w:t>
      </w:r>
    </w:p>
    <w:p w14:paraId="1D14800B" w14:textId="77777777" w:rsidR="008B5AA5" w:rsidRPr="008B5AA5" w:rsidRDefault="008B5AA5" w:rsidP="008B5AA5">
      <w:pPr>
        <w:pStyle w:val="CETBodytext"/>
        <w:spacing w:line="240" w:lineRule="auto"/>
        <w:rPr>
          <w:szCs w:val="18"/>
        </w:rPr>
      </w:pPr>
    </w:p>
    <w:p w14:paraId="4C74EC75" w14:textId="77777777" w:rsidR="008B5AA5" w:rsidRPr="008B5AA5" w:rsidRDefault="008B5AA5" w:rsidP="008B5AA5">
      <w:pPr>
        <w:pStyle w:val="CETBodytext"/>
        <w:spacing w:line="360" w:lineRule="auto"/>
        <w:rPr>
          <w:b/>
          <w:bCs/>
          <w:sz w:val="20"/>
        </w:rPr>
      </w:pPr>
      <w:r w:rsidRPr="008B5AA5">
        <w:rPr>
          <w:b/>
          <w:bCs/>
          <w:sz w:val="20"/>
        </w:rPr>
        <w:t>2.3 Compost sample characterization - pre-application</w:t>
      </w:r>
    </w:p>
    <w:p w14:paraId="3CA01175" w14:textId="77777777" w:rsidR="008B5AA5" w:rsidRDefault="008B5AA5" w:rsidP="008B5AA5">
      <w:pPr>
        <w:pStyle w:val="CETBodytext"/>
        <w:spacing w:line="240" w:lineRule="auto"/>
        <w:rPr>
          <w:szCs w:val="18"/>
        </w:rPr>
      </w:pPr>
      <w:r w:rsidRPr="008B5AA5">
        <w:rPr>
          <w:szCs w:val="18"/>
        </w:rPr>
        <w:t>The compost characterization was performed by measuring: pH, temperature, electrical conductivity, ammonia, nitrogen, phosphorus oxide, sulfur oxide, and C/N ratio.</w:t>
      </w:r>
    </w:p>
    <w:p w14:paraId="30C2FDFA" w14:textId="77777777" w:rsidR="008B5AA5" w:rsidRPr="008B5AA5" w:rsidRDefault="008B5AA5" w:rsidP="008B5AA5">
      <w:pPr>
        <w:pStyle w:val="CETBodytext"/>
        <w:spacing w:line="240" w:lineRule="auto"/>
        <w:rPr>
          <w:szCs w:val="18"/>
        </w:rPr>
      </w:pPr>
    </w:p>
    <w:p w14:paraId="6A4C32C5" w14:textId="77777777" w:rsidR="008B5AA5" w:rsidRPr="008B5AA5" w:rsidRDefault="008B5AA5" w:rsidP="008B5AA5">
      <w:pPr>
        <w:pStyle w:val="CETBodytext"/>
        <w:spacing w:line="360" w:lineRule="auto"/>
        <w:rPr>
          <w:b/>
          <w:bCs/>
          <w:sz w:val="20"/>
        </w:rPr>
      </w:pPr>
      <w:r w:rsidRPr="008B5AA5">
        <w:rPr>
          <w:b/>
          <w:bCs/>
          <w:sz w:val="20"/>
        </w:rPr>
        <w:t>2.4 Application of bacteria to compost</w:t>
      </w:r>
    </w:p>
    <w:p w14:paraId="4E31C913" w14:textId="603ABB67" w:rsidR="008B5AA5" w:rsidRDefault="008B5AA5" w:rsidP="00573798">
      <w:pPr>
        <w:pStyle w:val="CETBodytext"/>
        <w:spacing w:line="240" w:lineRule="auto"/>
        <w:rPr>
          <w:szCs w:val="18"/>
        </w:rPr>
      </w:pPr>
      <w:r w:rsidRPr="008B5AA5">
        <w:rPr>
          <w:szCs w:val="18"/>
        </w:rPr>
        <w:t>The procedure for the direct application of Nitrosolobus Multiformis bacteria to compost is a process that requires periodicity (Mondaca et al., 2019). For each bacterium, the pH and temperature were modified for a period of 48 hours in each of the 4 samples. All of this was done to determine the environment in which the bacteria have the highest colony formation (CFU) and highest ammonia consumption. A concentrate was prepared from these cultures, which was subsequently applied to the compost.</w:t>
      </w:r>
    </w:p>
    <w:p w14:paraId="1608D188" w14:textId="77777777" w:rsidR="00573798" w:rsidRPr="008B5AA5" w:rsidRDefault="00573798" w:rsidP="00573798">
      <w:pPr>
        <w:pStyle w:val="CETBodytext"/>
        <w:spacing w:line="240" w:lineRule="auto"/>
        <w:rPr>
          <w:szCs w:val="18"/>
        </w:rPr>
      </w:pPr>
    </w:p>
    <w:p w14:paraId="66FBB890" w14:textId="77777777" w:rsidR="008B5AA5" w:rsidRPr="008B5AA5" w:rsidRDefault="008B5AA5" w:rsidP="008B5AA5">
      <w:pPr>
        <w:pStyle w:val="CETBodytext"/>
        <w:spacing w:line="360" w:lineRule="auto"/>
        <w:rPr>
          <w:b/>
          <w:bCs/>
          <w:sz w:val="20"/>
        </w:rPr>
      </w:pPr>
      <w:r w:rsidRPr="008B5AA5">
        <w:rPr>
          <w:b/>
          <w:bCs/>
          <w:sz w:val="20"/>
        </w:rPr>
        <w:t>2.5 Compost sample characterization - post-application</w:t>
      </w:r>
    </w:p>
    <w:p w14:paraId="61E46445" w14:textId="77777777" w:rsidR="008B5AA5" w:rsidRPr="008B5AA5" w:rsidRDefault="008B5AA5" w:rsidP="008B5AA5">
      <w:pPr>
        <w:pStyle w:val="CETBodytext"/>
        <w:spacing w:line="240" w:lineRule="auto"/>
        <w:rPr>
          <w:szCs w:val="18"/>
        </w:rPr>
      </w:pPr>
      <w:r w:rsidRPr="008B5AA5">
        <w:rPr>
          <w:szCs w:val="18"/>
        </w:rPr>
        <w:t>During the same week, the prepared compost was used. This compost was separated into three different piles: pile 1 without bacteria, pile 2 with Nitrosolobus Multiformis, and pile 3 with Nitrosomona Europea. Over a period of 12 weeks, successive additions of measured quantities of Nitrosolobus Multiformis and Nitrosomona Europea in corresponding piles were carried out.</w:t>
      </w:r>
    </w:p>
    <w:p w14:paraId="11E7A3DB" w14:textId="77777777" w:rsidR="008B5AA5" w:rsidRPr="008B5AA5" w:rsidRDefault="008B5AA5" w:rsidP="008B5AA5">
      <w:pPr>
        <w:pStyle w:val="CETBodytext"/>
        <w:spacing w:line="240" w:lineRule="auto"/>
        <w:rPr>
          <w:szCs w:val="18"/>
        </w:rPr>
      </w:pPr>
      <w:r w:rsidRPr="008B5AA5">
        <w:rPr>
          <w:szCs w:val="18"/>
        </w:rPr>
        <w:t>The cultivation of Nitrosolobus Multiformis and Nitrosomona Europea was diluted in clean, chlorine-free water. Different doses of Nitrosolobus Multiformis were applied to pile 2 and doses of Nitrosomona Europea to pile 03 each week. A sprayer was used to apply the bacterial solution to the compost, thus avoiding excessive application that could cause runoff or loss of the product.</w:t>
      </w:r>
    </w:p>
    <w:p w14:paraId="7E85B48A" w14:textId="77777777" w:rsidR="008B5AA5" w:rsidRPr="008B5AA5" w:rsidRDefault="008B5AA5" w:rsidP="008B5AA5">
      <w:pPr>
        <w:pStyle w:val="CETBodytext"/>
        <w:spacing w:line="240" w:lineRule="auto"/>
        <w:rPr>
          <w:szCs w:val="18"/>
        </w:rPr>
      </w:pPr>
    </w:p>
    <w:p w14:paraId="6A6C03DF" w14:textId="77777777" w:rsidR="008B5AA5" w:rsidRPr="008B5AA5" w:rsidRDefault="008B5AA5" w:rsidP="008B5AA5">
      <w:pPr>
        <w:pStyle w:val="CETBodytext"/>
        <w:spacing w:line="360" w:lineRule="auto"/>
        <w:rPr>
          <w:b/>
          <w:bCs/>
          <w:szCs w:val="18"/>
        </w:rPr>
      </w:pPr>
      <w:r w:rsidRPr="008B5AA5">
        <w:rPr>
          <w:b/>
          <w:bCs/>
          <w:szCs w:val="18"/>
        </w:rPr>
        <w:t>2.6 Data analysis and comparison of results</w:t>
      </w:r>
    </w:p>
    <w:p w14:paraId="7DFD0D5B" w14:textId="4CDD7806" w:rsidR="008B5AA5" w:rsidRPr="008B5AA5" w:rsidRDefault="008B5AA5" w:rsidP="008B5AA5">
      <w:pPr>
        <w:pStyle w:val="CETBodytext"/>
        <w:spacing w:line="240" w:lineRule="auto"/>
        <w:rPr>
          <w:szCs w:val="18"/>
        </w:rPr>
      </w:pPr>
      <w:r w:rsidRPr="008B5AA5">
        <w:rPr>
          <w:szCs w:val="18"/>
        </w:rPr>
        <w:t>In the last week of the experiment, 1 kg samples were extracted from each compost pile to carry out measurements of compost characteristics in each case. Subsequently, data analysis and comparison of results were conducted with the aim of determining the decrease in ammonia in each compost pile.</w:t>
      </w:r>
    </w:p>
    <w:p w14:paraId="39AFE498" w14:textId="77777777" w:rsidR="00B970BA" w:rsidRPr="008B5AA5" w:rsidRDefault="00B970BA" w:rsidP="00B970BA">
      <w:pPr>
        <w:pStyle w:val="CETBodytext"/>
        <w:tabs>
          <w:tab w:val="left" w:pos="142"/>
        </w:tabs>
        <w:rPr>
          <w:szCs w:val="18"/>
        </w:rPr>
      </w:pPr>
    </w:p>
    <w:p w14:paraId="648D80AA" w14:textId="532F5860" w:rsidR="00BF6C25" w:rsidRDefault="00573798" w:rsidP="00573798">
      <w:pPr>
        <w:pStyle w:val="CETBodytext"/>
        <w:numPr>
          <w:ilvl w:val="0"/>
          <w:numId w:val="23"/>
        </w:numPr>
        <w:spacing w:line="360" w:lineRule="auto"/>
        <w:ind w:left="284" w:hanging="284"/>
        <w:rPr>
          <w:b/>
          <w:bCs/>
          <w:sz w:val="20"/>
          <w:lang w:val="es-PE"/>
        </w:rPr>
      </w:pPr>
      <w:r w:rsidRPr="00573798">
        <w:rPr>
          <w:b/>
          <w:bCs/>
          <w:sz w:val="20"/>
          <w:lang w:val="es-PE"/>
        </w:rPr>
        <w:t>Results</w:t>
      </w:r>
    </w:p>
    <w:p w14:paraId="6E94F5A1" w14:textId="1A2F0511" w:rsidR="00123C0E" w:rsidRDefault="00BF64F1" w:rsidP="00573798">
      <w:pPr>
        <w:pStyle w:val="CETBodytext"/>
        <w:spacing w:line="240" w:lineRule="auto"/>
        <w:ind w:left="284" w:hanging="284"/>
        <w:rPr>
          <w:b/>
          <w:bCs/>
          <w:sz w:val="20"/>
          <w:lang w:val="es-PE"/>
        </w:rPr>
      </w:pPr>
      <w:r>
        <w:rPr>
          <w:b/>
          <w:bCs/>
          <w:sz w:val="20"/>
          <w:lang w:val="es-PE"/>
        </w:rPr>
        <w:t xml:space="preserve">3.1 </w:t>
      </w:r>
      <w:r w:rsidR="00573798" w:rsidRPr="00573798">
        <w:rPr>
          <w:b/>
          <w:bCs/>
          <w:sz w:val="20"/>
          <w:lang w:val="es-PE"/>
        </w:rPr>
        <w:t>Characteristics of Nitrosolobus Multiformis and Nitrosomona Europea Bacteria</w:t>
      </w:r>
    </w:p>
    <w:p w14:paraId="1B778D31" w14:textId="77777777" w:rsidR="00573798" w:rsidRDefault="00573798" w:rsidP="00573798">
      <w:pPr>
        <w:pStyle w:val="CETTabletitle"/>
        <w:spacing w:line="240" w:lineRule="auto"/>
        <w:rPr>
          <w:i w:val="0"/>
          <w:szCs w:val="18"/>
          <w:lang w:val="en-US"/>
        </w:rPr>
      </w:pPr>
      <w:r w:rsidRPr="00573798">
        <w:rPr>
          <w:i w:val="0"/>
          <w:szCs w:val="18"/>
          <w:lang w:val="en-US"/>
        </w:rPr>
        <w:lastRenderedPageBreak/>
        <w:t>The characteristics of Nitrosolobus Multiformis and Nitrosomona Europea bacteria were examined in four samples. The colony formation and ammonia consumption are presented in Table 1 and 2, respectively.</w:t>
      </w:r>
    </w:p>
    <w:p w14:paraId="2B0139A4" w14:textId="0496779E" w:rsidR="005B18D0" w:rsidRPr="008B5AA5" w:rsidRDefault="008B5AA5" w:rsidP="005B18D0">
      <w:pPr>
        <w:pStyle w:val="CETTabletitle"/>
        <w:rPr>
          <w:lang w:val="en-US"/>
        </w:rPr>
      </w:pPr>
      <w:r w:rsidRPr="008B5AA5">
        <w:rPr>
          <w:lang w:val="en-US"/>
        </w:rPr>
        <w:t>Table 1: Characteristics of Nitrosolobus Multiformis Bacteria</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tblGrid>
      <w:tr w:rsidR="005B18D0" w:rsidRPr="00A32878" w14:paraId="0CE60607" w14:textId="77777777" w:rsidTr="00582534">
        <w:tc>
          <w:tcPr>
            <w:tcW w:w="6804" w:type="dxa"/>
            <w:gridSpan w:val="6"/>
          </w:tcPr>
          <w:p w14:paraId="5517CB7B" w14:textId="35CD2198" w:rsidR="005B18D0" w:rsidRPr="00A32878" w:rsidRDefault="00A32878" w:rsidP="00A32878">
            <w:pPr>
              <w:pStyle w:val="CETBodytext"/>
              <w:ind w:right="-1"/>
              <w:jc w:val="center"/>
              <w:rPr>
                <w:rFonts w:cs="Arial"/>
                <w:szCs w:val="18"/>
                <w:lang w:val="es-PE"/>
              </w:rPr>
            </w:pPr>
            <w:r w:rsidRPr="00A32878">
              <w:rPr>
                <w:rFonts w:cs="Arial"/>
                <w:szCs w:val="18"/>
                <w:lang w:val="es-PE"/>
              </w:rPr>
              <w:t>Nitrosolobus Multiformis</w:t>
            </w:r>
          </w:p>
        </w:tc>
      </w:tr>
      <w:tr w:rsidR="005B18D0" w:rsidRPr="00A32878" w14:paraId="3CC8D203" w14:textId="79ECBF47" w:rsidTr="00E34ABF">
        <w:tc>
          <w:tcPr>
            <w:tcW w:w="1134" w:type="dxa"/>
            <w:vMerge w:val="restart"/>
          </w:tcPr>
          <w:p w14:paraId="690D19A6" w14:textId="0D514BB8" w:rsidR="005B18D0" w:rsidRPr="00A32878" w:rsidRDefault="00071D79" w:rsidP="00A32878">
            <w:pPr>
              <w:pStyle w:val="CETBodytext"/>
              <w:jc w:val="center"/>
              <w:rPr>
                <w:lang w:val="es-PE"/>
              </w:rPr>
            </w:pPr>
            <w:r w:rsidRPr="00071D79">
              <w:rPr>
                <w:lang w:val="es-PE"/>
              </w:rPr>
              <w:t>Parameter</w:t>
            </w:r>
          </w:p>
        </w:tc>
        <w:tc>
          <w:tcPr>
            <w:tcW w:w="1134" w:type="dxa"/>
            <w:vMerge w:val="restart"/>
          </w:tcPr>
          <w:p w14:paraId="369DE3AD" w14:textId="623D21DB" w:rsidR="005B18D0" w:rsidRPr="00A32878" w:rsidRDefault="00A32878" w:rsidP="00A32878">
            <w:pPr>
              <w:pStyle w:val="CETBodytext"/>
              <w:jc w:val="center"/>
              <w:rPr>
                <w:lang w:val="es-PE"/>
              </w:rPr>
            </w:pPr>
            <w:r>
              <w:rPr>
                <w:lang w:val="es-PE"/>
              </w:rPr>
              <w:t>Uni</w:t>
            </w:r>
            <w:r w:rsidR="00071D79">
              <w:rPr>
                <w:lang w:val="es-PE"/>
              </w:rPr>
              <w:t>t</w:t>
            </w:r>
          </w:p>
        </w:tc>
        <w:tc>
          <w:tcPr>
            <w:tcW w:w="4536" w:type="dxa"/>
            <w:gridSpan w:val="4"/>
          </w:tcPr>
          <w:p w14:paraId="0A72F5C4" w14:textId="12DCB193" w:rsidR="005B18D0" w:rsidRPr="00A32878" w:rsidRDefault="00071D79" w:rsidP="00A32878">
            <w:pPr>
              <w:pStyle w:val="CETBodytext"/>
              <w:ind w:right="-1"/>
              <w:jc w:val="center"/>
              <w:rPr>
                <w:rFonts w:cs="Arial"/>
                <w:szCs w:val="18"/>
                <w:lang w:val="es-PE"/>
              </w:rPr>
            </w:pPr>
            <w:r w:rsidRPr="00071D79">
              <w:rPr>
                <w:rFonts w:cs="Arial"/>
                <w:szCs w:val="18"/>
                <w:lang w:val="es-PE"/>
              </w:rPr>
              <w:t>Samples</w:t>
            </w:r>
          </w:p>
        </w:tc>
      </w:tr>
      <w:tr w:rsidR="005B18D0" w:rsidRPr="00A32878" w14:paraId="7836F3E5" w14:textId="774B1420" w:rsidTr="004C41D6">
        <w:tc>
          <w:tcPr>
            <w:tcW w:w="1134" w:type="dxa"/>
            <w:vMerge/>
            <w:shd w:val="clear" w:color="auto" w:fill="FFFFFF"/>
          </w:tcPr>
          <w:p w14:paraId="7F2D829F" w14:textId="30028273" w:rsidR="005B18D0" w:rsidRPr="00A32878" w:rsidRDefault="005B18D0" w:rsidP="00A32878">
            <w:pPr>
              <w:pStyle w:val="CETBodytext"/>
              <w:jc w:val="center"/>
              <w:rPr>
                <w:lang w:val="es-PE"/>
              </w:rPr>
            </w:pPr>
          </w:p>
        </w:tc>
        <w:tc>
          <w:tcPr>
            <w:tcW w:w="1134" w:type="dxa"/>
            <w:vMerge/>
            <w:shd w:val="clear" w:color="auto" w:fill="FFFFFF"/>
          </w:tcPr>
          <w:p w14:paraId="0FF8FD2F" w14:textId="77777777" w:rsidR="005B18D0" w:rsidRPr="00A32878" w:rsidRDefault="005B18D0" w:rsidP="00A32878">
            <w:pPr>
              <w:pStyle w:val="CETBodytext"/>
              <w:jc w:val="center"/>
              <w:rPr>
                <w:lang w:val="es-PE"/>
              </w:rPr>
            </w:pPr>
          </w:p>
        </w:tc>
        <w:tc>
          <w:tcPr>
            <w:tcW w:w="1134" w:type="dxa"/>
            <w:shd w:val="clear" w:color="auto" w:fill="FFFFFF"/>
          </w:tcPr>
          <w:p w14:paraId="5E15AB72" w14:textId="132185D0" w:rsidR="005B18D0" w:rsidRPr="00A32878" w:rsidRDefault="00A32878" w:rsidP="00A32878">
            <w:pPr>
              <w:pStyle w:val="CETBodytext"/>
              <w:jc w:val="center"/>
              <w:rPr>
                <w:lang w:val="es-PE"/>
              </w:rPr>
            </w:pPr>
            <w:r>
              <w:rPr>
                <w:lang w:val="es-PE"/>
              </w:rPr>
              <w:t>1</w:t>
            </w:r>
          </w:p>
        </w:tc>
        <w:tc>
          <w:tcPr>
            <w:tcW w:w="1134" w:type="dxa"/>
            <w:shd w:val="clear" w:color="auto" w:fill="FFFFFF"/>
          </w:tcPr>
          <w:p w14:paraId="005F172C" w14:textId="08172B06" w:rsidR="005B18D0" w:rsidRPr="00A32878" w:rsidRDefault="00A32878" w:rsidP="00A32878">
            <w:pPr>
              <w:pStyle w:val="CETBodytext"/>
              <w:ind w:right="-1"/>
              <w:jc w:val="center"/>
              <w:rPr>
                <w:rFonts w:cs="Arial"/>
                <w:szCs w:val="18"/>
                <w:lang w:val="es-PE"/>
              </w:rPr>
            </w:pPr>
            <w:r>
              <w:rPr>
                <w:rFonts w:cs="Arial"/>
                <w:szCs w:val="18"/>
                <w:lang w:val="es-PE"/>
              </w:rPr>
              <w:t>2</w:t>
            </w:r>
          </w:p>
        </w:tc>
        <w:tc>
          <w:tcPr>
            <w:tcW w:w="1134" w:type="dxa"/>
            <w:shd w:val="clear" w:color="auto" w:fill="FFFFFF"/>
          </w:tcPr>
          <w:p w14:paraId="5B08B5E5" w14:textId="7BDA29F7" w:rsidR="005B18D0" w:rsidRPr="00A32878" w:rsidRDefault="00A32878" w:rsidP="00A32878">
            <w:pPr>
              <w:pStyle w:val="CETBodytext"/>
              <w:ind w:right="-1"/>
              <w:jc w:val="center"/>
              <w:rPr>
                <w:rFonts w:cs="Arial"/>
                <w:szCs w:val="18"/>
                <w:lang w:val="es-PE"/>
              </w:rPr>
            </w:pPr>
            <w:r>
              <w:rPr>
                <w:rFonts w:cs="Arial"/>
                <w:szCs w:val="18"/>
                <w:lang w:val="es-PE"/>
              </w:rPr>
              <w:t>3</w:t>
            </w:r>
          </w:p>
        </w:tc>
        <w:tc>
          <w:tcPr>
            <w:tcW w:w="1134" w:type="dxa"/>
            <w:shd w:val="clear" w:color="auto" w:fill="FFFFFF"/>
          </w:tcPr>
          <w:p w14:paraId="16500B1C" w14:textId="7B88F00C" w:rsidR="005B18D0" w:rsidRPr="00A32878" w:rsidRDefault="00A32878" w:rsidP="00A32878">
            <w:pPr>
              <w:pStyle w:val="CETBodytext"/>
              <w:ind w:right="-1"/>
              <w:jc w:val="center"/>
              <w:rPr>
                <w:rFonts w:cs="Arial"/>
                <w:szCs w:val="18"/>
                <w:lang w:val="es-PE"/>
              </w:rPr>
            </w:pPr>
            <w:r>
              <w:rPr>
                <w:rFonts w:cs="Arial"/>
                <w:szCs w:val="18"/>
                <w:lang w:val="es-PE"/>
              </w:rPr>
              <w:t>4</w:t>
            </w:r>
          </w:p>
        </w:tc>
      </w:tr>
      <w:tr w:rsidR="005B18D0" w:rsidRPr="00A32878" w14:paraId="5B40BADA" w14:textId="17C6F1D6" w:rsidTr="004C41D6">
        <w:tc>
          <w:tcPr>
            <w:tcW w:w="1134" w:type="dxa"/>
            <w:shd w:val="clear" w:color="auto" w:fill="FFFFFF"/>
          </w:tcPr>
          <w:p w14:paraId="6F37A162" w14:textId="422F669D" w:rsidR="005B18D0" w:rsidRPr="00A32878" w:rsidRDefault="00A32878" w:rsidP="00132FE1">
            <w:pPr>
              <w:pStyle w:val="CETBodytext"/>
              <w:ind w:right="-1"/>
              <w:rPr>
                <w:rFonts w:cs="Arial"/>
                <w:szCs w:val="18"/>
                <w:lang w:val="es-PE"/>
              </w:rPr>
            </w:pPr>
            <w:r>
              <w:rPr>
                <w:rFonts w:cs="Arial"/>
                <w:szCs w:val="18"/>
                <w:lang w:val="es-PE"/>
              </w:rPr>
              <w:t>pH</w:t>
            </w:r>
          </w:p>
        </w:tc>
        <w:tc>
          <w:tcPr>
            <w:tcW w:w="1134" w:type="dxa"/>
            <w:shd w:val="clear" w:color="auto" w:fill="FFFFFF"/>
          </w:tcPr>
          <w:p w14:paraId="44371CEB" w14:textId="1617338E" w:rsidR="005B18D0" w:rsidRPr="00A32878" w:rsidRDefault="00A32878" w:rsidP="00A32878">
            <w:pPr>
              <w:pStyle w:val="CETBodytext"/>
              <w:ind w:right="-1"/>
              <w:jc w:val="center"/>
              <w:rPr>
                <w:rFonts w:cs="Arial"/>
                <w:szCs w:val="18"/>
                <w:lang w:val="es-PE"/>
              </w:rPr>
            </w:pPr>
            <w:r w:rsidRPr="00A32878">
              <w:rPr>
                <w:rFonts w:cs="Arial"/>
                <w:szCs w:val="18"/>
                <w:lang w:val="es-PE"/>
              </w:rPr>
              <w:t xml:space="preserve">0 </w:t>
            </w:r>
            <w:r>
              <w:rPr>
                <w:rFonts w:cs="Arial"/>
                <w:szCs w:val="18"/>
                <w:lang w:val="es-PE"/>
              </w:rPr>
              <w:t>-</w:t>
            </w:r>
            <w:r w:rsidRPr="00A32878">
              <w:rPr>
                <w:rFonts w:cs="Arial"/>
                <w:szCs w:val="18"/>
                <w:lang w:val="es-PE"/>
              </w:rPr>
              <w:t xml:space="preserve"> 14</w:t>
            </w:r>
          </w:p>
        </w:tc>
        <w:tc>
          <w:tcPr>
            <w:tcW w:w="1134" w:type="dxa"/>
            <w:shd w:val="clear" w:color="auto" w:fill="FFFFFF"/>
          </w:tcPr>
          <w:p w14:paraId="115D4801" w14:textId="2AA29308" w:rsidR="005B18D0" w:rsidRPr="00A32878" w:rsidRDefault="00A32878" w:rsidP="00A32878">
            <w:pPr>
              <w:pStyle w:val="CETBodytext"/>
              <w:ind w:right="-1"/>
              <w:jc w:val="center"/>
              <w:rPr>
                <w:rFonts w:cs="Arial"/>
                <w:szCs w:val="18"/>
                <w:lang w:val="es-PE"/>
              </w:rPr>
            </w:pPr>
            <w:r>
              <w:rPr>
                <w:rFonts w:cs="Arial"/>
                <w:szCs w:val="18"/>
                <w:lang w:val="es-PE"/>
              </w:rPr>
              <w:t>7</w:t>
            </w:r>
          </w:p>
        </w:tc>
        <w:tc>
          <w:tcPr>
            <w:tcW w:w="1134" w:type="dxa"/>
            <w:shd w:val="clear" w:color="auto" w:fill="FFFFFF"/>
          </w:tcPr>
          <w:p w14:paraId="429FFFAB" w14:textId="3E4CCF2F" w:rsidR="005B18D0" w:rsidRPr="00A32878" w:rsidRDefault="00A32878" w:rsidP="00A32878">
            <w:pPr>
              <w:pStyle w:val="CETBodytext"/>
              <w:ind w:right="-1"/>
              <w:jc w:val="center"/>
              <w:rPr>
                <w:rFonts w:cs="Arial"/>
                <w:szCs w:val="18"/>
                <w:lang w:val="es-PE"/>
              </w:rPr>
            </w:pPr>
            <w:r>
              <w:rPr>
                <w:rFonts w:cs="Arial"/>
                <w:szCs w:val="18"/>
                <w:lang w:val="es-PE"/>
              </w:rPr>
              <w:t>7.8</w:t>
            </w:r>
          </w:p>
        </w:tc>
        <w:tc>
          <w:tcPr>
            <w:tcW w:w="1134" w:type="dxa"/>
            <w:shd w:val="clear" w:color="auto" w:fill="FFFFFF"/>
          </w:tcPr>
          <w:p w14:paraId="0F200A88" w14:textId="2875F05B" w:rsidR="005B18D0" w:rsidRPr="00A32878" w:rsidRDefault="00A32878" w:rsidP="00A32878">
            <w:pPr>
              <w:pStyle w:val="CETBodytext"/>
              <w:ind w:right="-1"/>
              <w:jc w:val="center"/>
              <w:rPr>
                <w:rFonts w:cs="Arial"/>
                <w:szCs w:val="18"/>
                <w:lang w:val="es-PE"/>
              </w:rPr>
            </w:pPr>
            <w:r>
              <w:rPr>
                <w:rFonts w:cs="Arial"/>
                <w:szCs w:val="18"/>
                <w:lang w:val="es-PE"/>
              </w:rPr>
              <w:t>8.1</w:t>
            </w:r>
          </w:p>
        </w:tc>
        <w:tc>
          <w:tcPr>
            <w:tcW w:w="1134" w:type="dxa"/>
            <w:shd w:val="clear" w:color="auto" w:fill="FFFFFF"/>
          </w:tcPr>
          <w:p w14:paraId="46386F37" w14:textId="1611E60A" w:rsidR="005B18D0" w:rsidRPr="00A32878" w:rsidRDefault="00A32878" w:rsidP="00A32878">
            <w:pPr>
              <w:pStyle w:val="CETBodytext"/>
              <w:ind w:right="-1"/>
              <w:jc w:val="center"/>
              <w:rPr>
                <w:rFonts w:cs="Arial"/>
                <w:szCs w:val="18"/>
                <w:lang w:val="es-PE"/>
              </w:rPr>
            </w:pPr>
            <w:r>
              <w:rPr>
                <w:rFonts w:cs="Arial"/>
                <w:szCs w:val="18"/>
                <w:lang w:val="es-PE"/>
              </w:rPr>
              <w:t>8.5</w:t>
            </w:r>
          </w:p>
        </w:tc>
      </w:tr>
      <w:tr w:rsidR="005B18D0" w:rsidRPr="00A32878" w14:paraId="64EF9507" w14:textId="77777777" w:rsidTr="004C41D6">
        <w:tc>
          <w:tcPr>
            <w:tcW w:w="1134" w:type="dxa"/>
            <w:shd w:val="clear" w:color="auto" w:fill="FFFFFF"/>
          </w:tcPr>
          <w:p w14:paraId="0AA09D3F" w14:textId="6F33282E" w:rsidR="005B18D0" w:rsidRPr="00A32878" w:rsidRDefault="00A32878" w:rsidP="00132FE1">
            <w:pPr>
              <w:pStyle w:val="CETBodytext"/>
              <w:ind w:right="-1"/>
              <w:rPr>
                <w:rFonts w:cs="Arial"/>
                <w:szCs w:val="18"/>
                <w:lang w:val="es-PE"/>
              </w:rPr>
            </w:pPr>
            <w:r>
              <w:rPr>
                <w:rFonts w:cs="Arial"/>
                <w:szCs w:val="18"/>
                <w:lang w:val="es-PE"/>
              </w:rPr>
              <w:t>Temperatur</w:t>
            </w:r>
            <w:r w:rsidR="00071D79">
              <w:rPr>
                <w:rFonts w:cs="Arial"/>
                <w:szCs w:val="18"/>
                <w:lang w:val="es-PE"/>
              </w:rPr>
              <w:t>e</w:t>
            </w:r>
          </w:p>
        </w:tc>
        <w:tc>
          <w:tcPr>
            <w:tcW w:w="1134" w:type="dxa"/>
            <w:shd w:val="clear" w:color="auto" w:fill="FFFFFF"/>
          </w:tcPr>
          <w:p w14:paraId="4EBD1D67" w14:textId="5EA585CA" w:rsidR="005B18D0" w:rsidRPr="00A32878" w:rsidRDefault="00A32878" w:rsidP="00A32878">
            <w:pPr>
              <w:pStyle w:val="CETBodytext"/>
              <w:ind w:right="-1"/>
              <w:jc w:val="center"/>
              <w:rPr>
                <w:rFonts w:cs="Arial"/>
                <w:szCs w:val="18"/>
                <w:lang w:val="es-PE"/>
              </w:rPr>
            </w:pPr>
            <w:r>
              <w:rPr>
                <w:rFonts w:cs="Arial"/>
                <w:szCs w:val="18"/>
                <w:lang w:val="es-PE"/>
              </w:rPr>
              <w:t>°C</w:t>
            </w:r>
          </w:p>
        </w:tc>
        <w:tc>
          <w:tcPr>
            <w:tcW w:w="1134" w:type="dxa"/>
            <w:shd w:val="clear" w:color="auto" w:fill="FFFFFF"/>
          </w:tcPr>
          <w:p w14:paraId="481DD601" w14:textId="268B2B33" w:rsidR="005B18D0" w:rsidRPr="00A32878" w:rsidRDefault="00A32878" w:rsidP="00A32878">
            <w:pPr>
              <w:pStyle w:val="CETBodytext"/>
              <w:ind w:right="-1"/>
              <w:jc w:val="center"/>
              <w:rPr>
                <w:rFonts w:cs="Arial"/>
                <w:szCs w:val="18"/>
                <w:lang w:val="es-PE"/>
              </w:rPr>
            </w:pPr>
            <w:r>
              <w:rPr>
                <w:rFonts w:cs="Arial"/>
                <w:szCs w:val="18"/>
                <w:lang w:val="es-PE"/>
              </w:rPr>
              <w:t>30</w:t>
            </w:r>
          </w:p>
        </w:tc>
        <w:tc>
          <w:tcPr>
            <w:tcW w:w="1134" w:type="dxa"/>
            <w:shd w:val="clear" w:color="auto" w:fill="FFFFFF"/>
          </w:tcPr>
          <w:p w14:paraId="3BA7B92F" w14:textId="11086A8F" w:rsidR="005B18D0" w:rsidRPr="00A32878" w:rsidRDefault="00A32878" w:rsidP="00A32878">
            <w:pPr>
              <w:pStyle w:val="CETBodytext"/>
              <w:ind w:right="-1"/>
              <w:jc w:val="center"/>
              <w:rPr>
                <w:rFonts w:cs="Arial"/>
                <w:szCs w:val="18"/>
                <w:lang w:val="es-PE"/>
              </w:rPr>
            </w:pPr>
            <w:r>
              <w:rPr>
                <w:rFonts w:cs="Arial"/>
                <w:szCs w:val="18"/>
                <w:lang w:val="es-PE"/>
              </w:rPr>
              <w:t>38</w:t>
            </w:r>
          </w:p>
        </w:tc>
        <w:tc>
          <w:tcPr>
            <w:tcW w:w="1134" w:type="dxa"/>
            <w:shd w:val="clear" w:color="auto" w:fill="FFFFFF"/>
          </w:tcPr>
          <w:p w14:paraId="2C780B3B" w14:textId="355FE616" w:rsidR="005B18D0" w:rsidRPr="00A32878" w:rsidRDefault="00A32878" w:rsidP="00A32878">
            <w:pPr>
              <w:pStyle w:val="CETBodytext"/>
              <w:ind w:right="-1"/>
              <w:jc w:val="center"/>
              <w:rPr>
                <w:rFonts w:cs="Arial"/>
                <w:szCs w:val="18"/>
                <w:lang w:val="es-PE"/>
              </w:rPr>
            </w:pPr>
            <w:r>
              <w:rPr>
                <w:rFonts w:cs="Arial"/>
                <w:szCs w:val="18"/>
                <w:lang w:val="es-PE"/>
              </w:rPr>
              <w:t>39</w:t>
            </w:r>
          </w:p>
        </w:tc>
        <w:tc>
          <w:tcPr>
            <w:tcW w:w="1134" w:type="dxa"/>
            <w:shd w:val="clear" w:color="auto" w:fill="FFFFFF"/>
          </w:tcPr>
          <w:p w14:paraId="14539108" w14:textId="240F2AA6" w:rsidR="005B18D0" w:rsidRPr="00A32878" w:rsidRDefault="00A32878" w:rsidP="00A32878">
            <w:pPr>
              <w:pStyle w:val="CETBodytext"/>
              <w:ind w:right="-1"/>
              <w:jc w:val="center"/>
              <w:rPr>
                <w:rFonts w:cs="Arial"/>
                <w:szCs w:val="18"/>
                <w:lang w:val="es-PE"/>
              </w:rPr>
            </w:pPr>
            <w:r>
              <w:rPr>
                <w:rFonts w:cs="Arial"/>
                <w:szCs w:val="18"/>
                <w:lang w:val="es-PE"/>
              </w:rPr>
              <w:t>40</w:t>
            </w:r>
          </w:p>
        </w:tc>
      </w:tr>
      <w:tr w:rsidR="005B18D0" w:rsidRPr="00A32878" w14:paraId="666B5EC0" w14:textId="77777777" w:rsidTr="004C41D6">
        <w:tc>
          <w:tcPr>
            <w:tcW w:w="1134" w:type="dxa"/>
            <w:shd w:val="clear" w:color="auto" w:fill="FFFFFF"/>
          </w:tcPr>
          <w:p w14:paraId="5635256D" w14:textId="0FEE820C" w:rsidR="005B18D0" w:rsidRPr="00A32878" w:rsidRDefault="00071D79" w:rsidP="00132FE1">
            <w:pPr>
              <w:pStyle w:val="CETBodytext"/>
              <w:ind w:right="-1"/>
              <w:rPr>
                <w:rFonts w:cs="Arial"/>
                <w:szCs w:val="18"/>
                <w:lang w:val="es-PE"/>
              </w:rPr>
            </w:pPr>
            <w:r w:rsidRPr="00071D79">
              <w:rPr>
                <w:rFonts w:cs="Arial"/>
                <w:szCs w:val="18"/>
                <w:lang w:val="es-PE"/>
              </w:rPr>
              <w:t>Ammonia</w:t>
            </w:r>
          </w:p>
        </w:tc>
        <w:tc>
          <w:tcPr>
            <w:tcW w:w="1134" w:type="dxa"/>
            <w:shd w:val="clear" w:color="auto" w:fill="FFFFFF"/>
          </w:tcPr>
          <w:p w14:paraId="4FE9B86A" w14:textId="4E8AAD1F" w:rsidR="005B18D0" w:rsidRPr="00A32878" w:rsidRDefault="00A32878" w:rsidP="00A32878">
            <w:pPr>
              <w:pStyle w:val="CETBodytext"/>
              <w:ind w:right="-1"/>
              <w:jc w:val="center"/>
              <w:rPr>
                <w:rFonts w:cs="Arial"/>
                <w:szCs w:val="18"/>
                <w:lang w:val="es-PE"/>
              </w:rPr>
            </w:pPr>
            <w:r>
              <w:rPr>
                <w:rFonts w:cs="Arial"/>
                <w:szCs w:val="18"/>
                <w:lang w:val="es-PE"/>
              </w:rPr>
              <w:t>ppm</w:t>
            </w:r>
          </w:p>
        </w:tc>
        <w:tc>
          <w:tcPr>
            <w:tcW w:w="1134" w:type="dxa"/>
            <w:shd w:val="clear" w:color="auto" w:fill="FFFFFF"/>
          </w:tcPr>
          <w:p w14:paraId="545490F9" w14:textId="2D80EADA" w:rsidR="005B18D0" w:rsidRPr="00A32878" w:rsidRDefault="00A32878" w:rsidP="00A32878">
            <w:pPr>
              <w:pStyle w:val="CETBodytext"/>
              <w:ind w:right="-1"/>
              <w:jc w:val="center"/>
              <w:rPr>
                <w:rFonts w:cs="Arial"/>
                <w:szCs w:val="18"/>
                <w:lang w:val="es-PE"/>
              </w:rPr>
            </w:pPr>
            <w:r>
              <w:rPr>
                <w:rFonts w:cs="Arial"/>
                <w:szCs w:val="18"/>
                <w:lang w:val="es-PE"/>
              </w:rPr>
              <w:t>0.1</w:t>
            </w:r>
          </w:p>
        </w:tc>
        <w:tc>
          <w:tcPr>
            <w:tcW w:w="1134" w:type="dxa"/>
            <w:shd w:val="clear" w:color="auto" w:fill="FFFFFF"/>
          </w:tcPr>
          <w:p w14:paraId="4B4A91D3" w14:textId="15FC8602" w:rsidR="005B18D0" w:rsidRPr="00A32878" w:rsidRDefault="00A32878" w:rsidP="00A32878">
            <w:pPr>
              <w:pStyle w:val="CETBodytext"/>
              <w:ind w:right="-1"/>
              <w:jc w:val="center"/>
              <w:rPr>
                <w:rFonts w:cs="Arial"/>
                <w:szCs w:val="18"/>
                <w:lang w:val="es-PE"/>
              </w:rPr>
            </w:pPr>
            <w:r>
              <w:rPr>
                <w:rFonts w:cs="Arial"/>
                <w:szCs w:val="18"/>
                <w:lang w:val="es-PE"/>
              </w:rPr>
              <w:t>0.2</w:t>
            </w:r>
          </w:p>
        </w:tc>
        <w:tc>
          <w:tcPr>
            <w:tcW w:w="1134" w:type="dxa"/>
            <w:shd w:val="clear" w:color="auto" w:fill="FFFFFF"/>
          </w:tcPr>
          <w:p w14:paraId="06C91EAD" w14:textId="720C410A" w:rsidR="005B18D0" w:rsidRPr="00A32878" w:rsidRDefault="00A32878" w:rsidP="00A32878">
            <w:pPr>
              <w:pStyle w:val="CETBodytext"/>
              <w:ind w:right="-1"/>
              <w:jc w:val="center"/>
              <w:rPr>
                <w:rFonts w:cs="Arial"/>
                <w:szCs w:val="18"/>
                <w:lang w:val="es-PE"/>
              </w:rPr>
            </w:pPr>
            <w:r>
              <w:rPr>
                <w:rFonts w:cs="Arial"/>
                <w:szCs w:val="18"/>
                <w:lang w:val="es-PE"/>
              </w:rPr>
              <w:t>0.3</w:t>
            </w:r>
          </w:p>
        </w:tc>
        <w:tc>
          <w:tcPr>
            <w:tcW w:w="1134" w:type="dxa"/>
            <w:shd w:val="clear" w:color="auto" w:fill="FFFFFF"/>
          </w:tcPr>
          <w:p w14:paraId="6CAA9036" w14:textId="3BB6484D" w:rsidR="005B18D0" w:rsidRPr="00A32878" w:rsidRDefault="00A32878" w:rsidP="00A32878">
            <w:pPr>
              <w:pStyle w:val="CETBodytext"/>
              <w:ind w:right="-1"/>
              <w:jc w:val="center"/>
              <w:rPr>
                <w:rFonts w:cs="Arial"/>
                <w:szCs w:val="18"/>
                <w:lang w:val="es-PE"/>
              </w:rPr>
            </w:pPr>
            <w:r>
              <w:rPr>
                <w:rFonts w:cs="Arial"/>
                <w:szCs w:val="18"/>
                <w:lang w:val="es-PE"/>
              </w:rPr>
              <w:t>0.4</w:t>
            </w:r>
          </w:p>
        </w:tc>
      </w:tr>
      <w:tr w:rsidR="005B18D0" w:rsidRPr="00A32878" w14:paraId="5E1FDE35" w14:textId="77777777" w:rsidTr="004C41D6">
        <w:tc>
          <w:tcPr>
            <w:tcW w:w="1134" w:type="dxa"/>
            <w:shd w:val="clear" w:color="auto" w:fill="FFFFFF"/>
          </w:tcPr>
          <w:p w14:paraId="401EE4C2" w14:textId="2D5581A8" w:rsidR="005B18D0" w:rsidRPr="00A32878" w:rsidRDefault="00071D79" w:rsidP="00132FE1">
            <w:pPr>
              <w:pStyle w:val="CETBodytext"/>
              <w:ind w:right="-1"/>
              <w:rPr>
                <w:rFonts w:cs="Arial"/>
                <w:szCs w:val="18"/>
                <w:lang w:val="es-PE"/>
              </w:rPr>
            </w:pPr>
            <w:r w:rsidRPr="00071D79">
              <w:rPr>
                <w:rFonts w:cs="Arial"/>
                <w:szCs w:val="18"/>
                <w:lang w:val="es-PE"/>
              </w:rPr>
              <w:t>Colonies</w:t>
            </w:r>
          </w:p>
        </w:tc>
        <w:tc>
          <w:tcPr>
            <w:tcW w:w="1134" w:type="dxa"/>
            <w:shd w:val="clear" w:color="auto" w:fill="FFFFFF"/>
          </w:tcPr>
          <w:p w14:paraId="7C3ACDB9" w14:textId="020FE6AA" w:rsidR="005B18D0" w:rsidRPr="00A32878" w:rsidRDefault="00A32878" w:rsidP="00A32878">
            <w:pPr>
              <w:pStyle w:val="CETBodytext"/>
              <w:ind w:right="-1"/>
              <w:jc w:val="center"/>
              <w:rPr>
                <w:rFonts w:cs="Arial"/>
                <w:szCs w:val="18"/>
                <w:lang w:val="es-PE"/>
              </w:rPr>
            </w:pPr>
            <w:r>
              <w:rPr>
                <w:rFonts w:cs="Arial"/>
                <w:szCs w:val="18"/>
                <w:lang w:val="es-PE"/>
              </w:rPr>
              <w:t>UCF</w:t>
            </w:r>
          </w:p>
        </w:tc>
        <w:tc>
          <w:tcPr>
            <w:tcW w:w="1134" w:type="dxa"/>
            <w:shd w:val="clear" w:color="auto" w:fill="FFFFFF"/>
          </w:tcPr>
          <w:p w14:paraId="76F33DF2" w14:textId="3F11BB75" w:rsidR="005B18D0" w:rsidRPr="00A32878" w:rsidRDefault="00A32878" w:rsidP="00A32878">
            <w:pPr>
              <w:pStyle w:val="CETBodytext"/>
              <w:ind w:right="-1"/>
              <w:jc w:val="center"/>
              <w:rPr>
                <w:rFonts w:cs="Arial"/>
                <w:szCs w:val="18"/>
                <w:lang w:val="es-PE"/>
              </w:rPr>
            </w:pPr>
            <w:r>
              <w:rPr>
                <w:rFonts w:cs="Arial"/>
                <w:szCs w:val="18"/>
                <w:lang w:val="es-PE"/>
              </w:rPr>
              <w:t>10</w:t>
            </w:r>
          </w:p>
        </w:tc>
        <w:tc>
          <w:tcPr>
            <w:tcW w:w="1134" w:type="dxa"/>
            <w:shd w:val="clear" w:color="auto" w:fill="FFFFFF"/>
          </w:tcPr>
          <w:p w14:paraId="6C9C63F9" w14:textId="1AA457E2" w:rsidR="005B18D0" w:rsidRPr="00A32878" w:rsidRDefault="00A32878" w:rsidP="00A32878">
            <w:pPr>
              <w:pStyle w:val="CETBodytext"/>
              <w:ind w:right="-1"/>
              <w:jc w:val="center"/>
              <w:rPr>
                <w:rFonts w:cs="Arial"/>
                <w:szCs w:val="18"/>
                <w:lang w:val="es-PE"/>
              </w:rPr>
            </w:pPr>
            <w:r>
              <w:rPr>
                <w:rFonts w:cs="Arial"/>
                <w:szCs w:val="18"/>
                <w:lang w:val="es-PE"/>
              </w:rPr>
              <w:t>15</w:t>
            </w:r>
          </w:p>
        </w:tc>
        <w:tc>
          <w:tcPr>
            <w:tcW w:w="1134" w:type="dxa"/>
            <w:shd w:val="clear" w:color="auto" w:fill="FFFFFF"/>
          </w:tcPr>
          <w:p w14:paraId="46B4396C" w14:textId="0D4FB602" w:rsidR="005B18D0" w:rsidRPr="00A32878" w:rsidRDefault="00A32878" w:rsidP="00A32878">
            <w:pPr>
              <w:pStyle w:val="CETBodytext"/>
              <w:ind w:right="-1"/>
              <w:jc w:val="center"/>
              <w:rPr>
                <w:rFonts w:cs="Arial"/>
                <w:szCs w:val="18"/>
                <w:lang w:val="es-PE"/>
              </w:rPr>
            </w:pPr>
            <w:r>
              <w:rPr>
                <w:rFonts w:cs="Arial"/>
                <w:szCs w:val="18"/>
                <w:lang w:val="es-PE"/>
              </w:rPr>
              <w:t>15</w:t>
            </w:r>
          </w:p>
        </w:tc>
        <w:tc>
          <w:tcPr>
            <w:tcW w:w="1134" w:type="dxa"/>
            <w:shd w:val="clear" w:color="auto" w:fill="FFFFFF"/>
          </w:tcPr>
          <w:p w14:paraId="0B0BC8B7" w14:textId="767EE301" w:rsidR="005B18D0" w:rsidRPr="00A32878" w:rsidRDefault="00A32878" w:rsidP="00A32878">
            <w:pPr>
              <w:pStyle w:val="CETBodytext"/>
              <w:ind w:right="-1"/>
              <w:jc w:val="center"/>
              <w:rPr>
                <w:rFonts w:cs="Arial"/>
                <w:szCs w:val="18"/>
                <w:lang w:val="es-PE"/>
              </w:rPr>
            </w:pPr>
            <w:r>
              <w:rPr>
                <w:rFonts w:cs="Arial"/>
                <w:szCs w:val="18"/>
                <w:lang w:val="es-PE"/>
              </w:rPr>
              <w:t>18</w:t>
            </w:r>
          </w:p>
        </w:tc>
      </w:tr>
    </w:tbl>
    <w:p w14:paraId="4D4790BE" w14:textId="77777777" w:rsidR="005521C2" w:rsidRDefault="005521C2" w:rsidP="00123C0E">
      <w:pPr>
        <w:pStyle w:val="CETBodytext"/>
        <w:rPr>
          <w:sz w:val="20"/>
          <w:lang w:val="es-PE"/>
        </w:rPr>
      </w:pPr>
    </w:p>
    <w:p w14:paraId="42B1A075" w14:textId="2C3E5DF8" w:rsidR="005B18D0" w:rsidRPr="00A31EF4" w:rsidRDefault="00A31EF4" w:rsidP="00123C0E">
      <w:pPr>
        <w:pStyle w:val="CETBodytext"/>
        <w:rPr>
          <w:szCs w:val="18"/>
        </w:rPr>
      </w:pPr>
      <w:r w:rsidRPr="00A31EF4">
        <w:rPr>
          <w:szCs w:val="18"/>
        </w:rPr>
        <w:t>In Table 1, it can be observed that for the Nitrosolobus Multiformis bacteria, there was a higher ammonia consumption of 0.4 ppm in sample 4, with a pH of 8.5 at 40</w:t>
      </w:r>
      <w:r>
        <w:rPr>
          <w:szCs w:val="18"/>
        </w:rPr>
        <w:t xml:space="preserve"> </w:t>
      </w:r>
      <w:r w:rsidRPr="00A31EF4">
        <w:rPr>
          <w:szCs w:val="18"/>
        </w:rPr>
        <w:t>°C, and a greater colony formation of up to 18 CFU.</w:t>
      </w:r>
    </w:p>
    <w:p w14:paraId="0B3F70F3" w14:textId="5E321E8E" w:rsidR="00A32878" w:rsidRPr="00BF6C25" w:rsidRDefault="00A31EF4" w:rsidP="00A32878">
      <w:pPr>
        <w:pStyle w:val="CETTabletitle"/>
        <w:rPr>
          <w:lang w:val="es-PE"/>
        </w:rPr>
      </w:pPr>
      <w:r w:rsidRPr="00A31EF4">
        <w:rPr>
          <w:lang w:val="es-PE"/>
        </w:rPr>
        <w:t>Table 2: Characteristics of Nitrosomona Europea Bacteria</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tblGrid>
      <w:tr w:rsidR="00A32878" w:rsidRPr="00A32878" w14:paraId="7FFF4018" w14:textId="77777777" w:rsidTr="00132FE1">
        <w:tc>
          <w:tcPr>
            <w:tcW w:w="6804" w:type="dxa"/>
            <w:gridSpan w:val="6"/>
          </w:tcPr>
          <w:p w14:paraId="1BDCC85C" w14:textId="36B2E1F4" w:rsidR="00A32878" w:rsidRPr="00A32878" w:rsidRDefault="00A32878" w:rsidP="00A32878">
            <w:pPr>
              <w:pStyle w:val="CETBodytext"/>
              <w:ind w:right="-1"/>
              <w:jc w:val="center"/>
              <w:rPr>
                <w:rFonts w:cs="Arial"/>
                <w:szCs w:val="18"/>
                <w:lang w:val="es-PE"/>
              </w:rPr>
            </w:pPr>
            <w:r w:rsidRPr="00A32878">
              <w:rPr>
                <w:rFonts w:cs="Arial"/>
                <w:szCs w:val="18"/>
                <w:lang w:val="es-PE"/>
              </w:rPr>
              <w:t>Nitrosomona Europea</w:t>
            </w:r>
          </w:p>
        </w:tc>
      </w:tr>
      <w:tr w:rsidR="00A31EF4" w:rsidRPr="00A32878" w14:paraId="3B94A52E" w14:textId="77777777" w:rsidTr="00132FE1">
        <w:tc>
          <w:tcPr>
            <w:tcW w:w="1134" w:type="dxa"/>
            <w:vMerge w:val="restart"/>
          </w:tcPr>
          <w:p w14:paraId="7E4ACE47" w14:textId="55E4D12B" w:rsidR="00A31EF4" w:rsidRPr="00A32878" w:rsidRDefault="00A31EF4" w:rsidP="00A31EF4">
            <w:pPr>
              <w:pStyle w:val="CETBodytext"/>
              <w:jc w:val="center"/>
              <w:rPr>
                <w:lang w:val="es-PE"/>
              </w:rPr>
            </w:pPr>
            <w:r w:rsidRPr="00071D79">
              <w:rPr>
                <w:lang w:val="es-PE"/>
              </w:rPr>
              <w:t>Parameter</w:t>
            </w:r>
          </w:p>
        </w:tc>
        <w:tc>
          <w:tcPr>
            <w:tcW w:w="1134" w:type="dxa"/>
            <w:vMerge w:val="restart"/>
          </w:tcPr>
          <w:p w14:paraId="16D879D9" w14:textId="1BA25F44" w:rsidR="00A31EF4" w:rsidRPr="00A32878" w:rsidRDefault="00A31EF4" w:rsidP="00A31EF4">
            <w:pPr>
              <w:pStyle w:val="CETBodytext"/>
              <w:jc w:val="center"/>
              <w:rPr>
                <w:lang w:val="es-PE"/>
              </w:rPr>
            </w:pPr>
            <w:r>
              <w:rPr>
                <w:lang w:val="es-PE"/>
              </w:rPr>
              <w:t>Unit</w:t>
            </w:r>
          </w:p>
        </w:tc>
        <w:tc>
          <w:tcPr>
            <w:tcW w:w="4536" w:type="dxa"/>
            <w:gridSpan w:val="4"/>
          </w:tcPr>
          <w:p w14:paraId="09C73DA5" w14:textId="7FA4FEF7" w:rsidR="00A31EF4" w:rsidRPr="00A32878" w:rsidRDefault="00A31EF4" w:rsidP="00A31EF4">
            <w:pPr>
              <w:pStyle w:val="CETBodytext"/>
              <w:ind w:right="-1"/>
              <w:jc w:val="center"/>
              <w:rPr>
                <w:rFonts w:cs="Arial"/>
                <w:szCs w:val="18"/>
                <w:lang w:val="es-PE"/>
              </w:rPr>
            </w:pPr>
            <w:r w:rsidRPr="00A31EF4">
              <w:rPr>
                <w:rFonts w:cs="Arial"/>
                <w:szCs w:val="18"/>
                <w:lang w:val="es-PE"/>
              </w:rPr>
              <w:t>Samples</w:t>
            </w:r>
          </w:p>
        </w:tc>
      </w:tr>
      <w:tr w:rsidR="00A32878" w:rsidRPr="00A32878" w14:paraId="3667EB3D" w14:textId="77777777" w:rsidTr="00132FE1">
        <w:tc>
          <w:tcPr>
            <w:tcW w:w="1134" w:type="dxa"/>
            <w:vMerge/>
            <w:shd w:val="clear" w:color="auto" w:fill="FFFFFF"/>
          </w:tcPr>
          <w:p w14:paraId="50919F11" w14:textId="77777777" w:rsidR="00A32878" w:rsidRPr="00A32878" w:rsidRDefault="00A32878" w:rsidP="00132FE1">
            <w:pPr>
              <w:pStyle w:val="CETBodytext"/>
              <w:jc w:val="center"/>
              <w:rPr>
                <w:lang w:val="es-PE"/>
              </w:rPr>
            </w:pPr>
          </w:p>
        </w:tc>
        <w:tc>
          <w:tcPr>
            <w:tcW w:w="1134" w:type="dxa"/>
            <w:vMerge/>
            <w:shd w:val="clear" w:color="auto" w:fill="FFFFFF"/>
          </w:tcPr>
          <w:p w14:paraId="7D902258" w14:textId="77777777" w:rsidR="00A32878" w:rsidRPr="00A32878" w:rsidRDefault="00A32878" w:rsidP="00132FE1">
            <w:pPr>
              <w:pStyle w:val="CETBodytext"/>
              <w:jc w:val="center"/>
              <w:rPr>
                <w:lang w:val="es-PE"/>
              </w:rPr>
            </w:pPr>
          </w:p>
        </w:tc>
        <w:tc>
          <w:tcPr>
            <w:tcW w:w="1134" w:type="dxa"/>
            <w:shd w:val="clear" w:color="auto" w:fill="FFFFFF"/>
          </w:tcPr>
          <w:p w14:paraId="1D827BA3" w14:textId="77777777" w:rsidR="00A32878" w:rsidRPr="00A32878" w:rsidRDefault="00A32878" w:rsidP="00132FE1">
            <w:pPr>
              <w:pStyle w:val="CETBodytext"/>
              <w:jc w:val="center"/>
              <w:rPr>
                <w:lang w:val="es-PE"/>
              </w:rPr>
            </w:pPr>
            <w:r>
              <w:rPr>
                <w:lang w:val="es-PE"/>
              </w:rPr>
              <w:t>1</w:t>
            </w:r>
          </w:p>
        </w:tc>
        <w:tc>
          <w:tcPr>
            <w:tcW w:w="1134" w:type="dxa"/>
            <w:shd w:val="clear" w:color="auto" w:fill="FFFFFF"/>
          </w:tcPr>
          <w:p w14:paraId="31CDE4D2" w14:textId="77777777" w:rsidR="00A32878" w:rsidRPr="00A32878" w:rsidRDefault="00A32878" w:rsidP="00132FE1">
            <w:pPr>
              <w:pStyle w:val="CETBodytext"/>
              <w:ind w:right="-1"/>
              <w:jc w:val="center"/>
              <w:rPr>
                <w:rFonts w:cs="Arial"/>
                <w:szCs w:val="18"/>
                <w:lang w:val="es-PE"/>
              </w:rPr>
            </w:pPr>
            <w:r>
              <w:rPr>
                <w:rFonts w:cs="Arial"/>
                <w:szCs w:val="18"/>
                <w:lang w:val="es-PE"/>
              </w:rPr>
              <w:t>2</w:t>
            </w:r>
          </w:p>
        </w:tc>
        <w:tc>
          <w:tcPr>
            <w:tcW w:w="1134" w:type="dxa"/>
            <w:shd w:val="clear" w:color="auto" w:fill="FFFFFF"/>
          </w:tcPr>
          <w:p w14:paraId="42D02681" w14:textId="77777777" w:rsidR="00A32878" w:rsidRPr="00A32878" w:rsidRDefault="00A32878" w:rsidP="00132FE1">
            <w:pPr>
              <w:pStyle w:val="CETBodytext"/>
              <w:ind w:right="-1"/>
              <w:jc w:val="center"/>
              <w:rPr>
                <w:rFonts w:cs="Arial"/>
                <w:szCs w:val="18"/>
                <w:lang w:val="es-PE"/>
              </w:rPr>
            </w:pPr>
            <w:r>
              <w:rPr>
                <w:rFonts w:cs="Arial"/>
                <w:szCs w:val="18"/>
                <w:lang w:val="es-PE"/>
              </w:rPr>
              <w:t>3</w:t>
            </w:r>
          </w:p>
        </w:tc>
        <w:tc>
          <w:tcPr>
            <w:tcW w:w="1134" w:type="dxa"/>
            <w:shd w:val="clear" w:color="auto" w:fill="FFFFFF"/>
          </w:tcPr>
          <w:p w14:paraId="4661F103" w14:textId="77777777" w:rsidR="00A32878" w:rsidRPr="00A32878" w:rsidRDefault="00A32878" w:rsidP="00132FE1">
            <w:pPr>
              <w:pStyle w:val="CETBodytext"/>
              <w:ind w:right="-1"/>
              <w:jc w:val="center"/>
              <w:rPr>
                <w:rFonts w:cs="Arial"/>
                <w:szCs w:val="18"/>
                <w:lang w:val="es-PE"/>
              </w:rPr>
            </w:pPr>
            <w:r>
              <w:rPr>
                <w:rFonts w:cs="Arial"/>
                <w:szCs w:val="18"/>
                <w:lang w:val="es-PE"/>
              </w:rPr>
              <w:t>4</w:t>
            </w:r>
          </w:p>
        </w:tc>
      </w:tr>
      <w:tr w:rsidR="00A32878" w:rsidRPr="00A32878" w14:paraId="3026D95F" w14:textId="77777777" w:rsidTr="00132FE1">
        <w:tc>
          <w:tcPr>
            <w:tcW w:w="1134" w:type="dxa"/>
            <w:shd w:val="clear" w:color="auto" w:fill="FFFFFF"/>
          </w:tcPr>
          <w:p w14:paraId="4BB85342" w14:textId="77777777" w:rsidR="00A32878" w:rsidRPr="00A32878" w:rsidRDefault="00A32878" w:rsidP="00132FE1">
            <w:pPr>
              <w:pStyle w:val="CETBodytext"/>
              <w:ind w:right="-1"/>
              <w:rPr>
                <w:rFonts w:cs="Arial"/>
                <w:szCs w:val="18"/>
                <w:lang w:val="es-PE"/>
              </w:rPr>
            </w:pPr>
            <w:r>
              <w:rPr>
                <w:rFonts w:cs="Arial"/>
                <w:szCs w:val="18"/>
                <w:lang w:val="es-PE"/>
              </w:rPr>
              <w:t>pH</w:t>
            </w:r>
          </w:p>
        </w:tc>
        <w:tc>
          <w:tcPr>
            <w:tcW w:w="1134" w:type="dxa"/>
            <w:shd w:val="clear" w:color="auto" w:fill="FFFFFF"/>
          </w:tcPr>
          <w:p w14:paraId="795EEB7B" w14:textId="77777777" w:rsidR="00A32878" w:rsidRPr="00A32878" w:rsidRDefault="00A32878" w:rsidP="00132FE1">
            <w:pPr>
              <w:pStyle w:val="CETBodytext"/>
              <w:ind w:right="-1"/>
              <w:jc w:val="center"/>
              <w:rPr>
                <w:rFonts w:cs="Arial"/>
                <w:szCs w:val="18"/>
                <w:lang w:val="es-PE"/>
              </w:rPr>
            </w:pPr>
            <w:r w:rsidRPr="00A32878">
              <w:rPr>
                <w:rFonts w:cs="Arial"/>
                <w:szCs w:val="18"/>
                <w:lang w:val="es-PE"/>
              </w:rPr>
              <w:t xml:space="preserve">0 </w:t>
            </w:r>
            <w:r>
              <w:rPr>
                <w:rFonts w:cs="Arial"/>
                <w:szCs w:val="18"/>
                <w:lang w:val="es-PE"/>
              </w:rPr>
              <w:t>-</w:t>
            </w:r>
            <w:r w:rsidRPr="00A32878">
              <w:rPr>
                <w:rFonts w:cs="Arial"/>
                <w:szCs w:val="18"/>
                <w:lang w:val="es-PE"/>
              </w:rPr>
              <w:t xml:space="preserve"> 14</w:t>
            </w:r>
          </w:p>
        </w:tc>
        <w:tc>
          <w:tcPr>
            <w:tcW w:w="1134" w:type="dxa"/>
            <w:shd w:val="clear" w:color="auto" w:fill="FFFFFF"/>
          </w:tcPr>
          <w:p w14:paraId="497CCC16" w14:textId="77777777" w:rsidR="00A32878" w:rsidRPr="00A32878" w:rsidRDefault="00A32878" w:rsidP="00132FE1">
            <w:pPr>
              <w:pStyle w:val="CETBodytext"/>
              <w:ind w:right="-1"/>
              <w:jc w:val="center"/>
              <w:rPr>
                <w:rFonts w:cs="Arial"/>
                <w:szCs w:val="18"/>
                <w:lang w:val="es-PE"/>
              </w:rPr>
            </w:pPr>
            <w:r>
              <w:rPr>
                <w:rFonts w:cs="Arial"/>
                <w:szCs w:val="18"/>
                <w:lang w:val="es-PE"/>
              </w:rPr>
              <w:t>7</w:t>
            </w:r>
          </w:p>
        </w:tc>
        <w:tc>
          <w:tcPr>
            <w:tcW w:w="1134" w:type="dxa"/>
            <w:shd w:val="clear" w:color="auto" w:fill="FFFFFF"/>
          </w:tcPr>
          <w:p w14:paraId="53AE5251" w14:textId="77777777" w:rsidR="00A32878" w:rsidRPr="00A32878" w:rsidRDefault="00A32878" w:rsidP="00132FE1">
            <w:pPr>
              <w:pStyle w:val="CETBodytext"/>
              <w:ind w:right="-1"/>
              <w:jc w:val="center"/>
              <w:rPr>
                <w:rFonts w:cs="Arial"/>
                <w:szCs w:val="18"/>
                <w:lang w:val="es-PE"/>
              </w:rPr>
            </w:pPr>
            <w:r>
              <w:rPr>
                <w:rFonts w:cs="Arial"/>
                <w:szCs w:val="18"/>
                <w:lang w:val="es-PE"/>
              </w:rPr>
              <w:t>7.8</w:t>
            </w:r>
          </w:p>
        </w:tc>
        <w:tc>
          <w:tcPr>
            <w:tcW w:w="1134" w:type="dxa"/>
            <w:shd w:val="clear" w:color="auto" w:fill="FFFFFF"/>
          </w:tcPr>
          <w:p w14:paraId="6198BD99" w14:textId="77777777" w:rsidR="00A32878" w:rsidRPr="00A32878" w:rsidRDefault="00A32878" w:rsidP="00132FE1">
            <w:pPr>
              <w:pStyle w:val="CETBodytext"/>
              <w:ind w:right="-1"/>
              <w:jc w:val="center"/>
              <w:rPr>
                <w:rFonts w:cs="Arial"/>
                <w:szCs w:val="18"/>
                <w:lang w:val="es-PE"/>
              </w:rPr>
            </w:pPr>
            <w:r>
              <w:rPr>
                <w:rFonts w:cs="Arial"/>
                <w:szCs w:val="18"/>
                <w:lang w:val="es-PE"/>
              </w:rPr>
              <w:t>8.1</w:t>
            </w:r>
          </w:p>
        </w:tc>
        <w:tc>
          <w:tcPr>
            <w:tcW w:w="1134" w:type="dxa"/>
            <w:shd w:val="clear" w:color="auto" w:fill="FFFFFF"/>
          </w:tcPr>
          <w:p w14:paraId="3BAE7E0F" w14:textId="77777777" w:rsidR="00A32878" w:rsidRPr="00A32878" w:rsidRDefault="00A32878" w:rsidP="00132FE1">
            <w:pPr>
              <w:pStyle w:val="CETBodytext"/>
              <w:ind w:right="-1"/>
              <w:jc w:val="center"/>
              <w:rPr>
                <w:rFonts w:cs="Arial"/>
                <w:szCs w:val="18"/>
                <w:lang w:val="es-PE"/>
              </w:rPr>
            </w:pPr>
            <w:r>
              <w:rPr>
                <w:rFonts w:cs="Arial"/>
                <w:szCs w:val="18"/>
                <w:lang w:val="es-PE"/>
              </w:rPr>
              <w:t>8.5</w:t>
            </w:r>
          </w:p>
        </w:tc>
      </w:tr>
      <w:tr w:rsidR="00A31EF4" w:rsidRPr="00A32878" w14:paraId="2131F78E" w14:textId="77777777" w:rsidTr="00132FE1">
        <w:tc>
          <w:tcPr>
            <w:tcW w:w="1134" w:type="dxa"/>
            <w:shd w:val="clear" w:color="auto" w:fill="FFFFFF"/>
          </w:tcPr>
          <w:p w14:paraId="5D6DD5C5" w14:textId="5F048C61" w:rsidR="00A31EF4" w:rsidRPr="00A32878" w:rsidRDefault="00A31EF4" w:rsidP="00A31EF4">
            <w:pPr>
              <w:pStyle w:val="CETBodytext"/>
              <w:ind w:right="-1"/>
              <w:rPr>
                <w:rFonts w:cs="Arial"/>
                <w:szCs w:val="18"/>
                <w:lang w:val="es-PE"/>
              </w:rPr>
            </w:pPr>
            <w:r>
              <w:rPr>
                <w:rFonts w:cs="Arial"/>
                <w:szCs w:val="18"/>
                <w:lang w:val="es-PE"/>
              </w:rPr>
              <w:t>Temperature</w:t>
            </w:r>
          </w:p>
        </w:tc>
        <w:tc>
          <w:tcPr>
            <w:tcW w:w="1134" w:type="dxa"/>
            <w:shd w:val="clear" w:color="auto" w:fill="FFFFFF"/>
          </w:tcPr>
          <w:p w14:paraId="59AED29D" w14:textId="77777777" w:rsidR="00A31EF4" w:rsidRPr="00A32878" w:rsidRDefault="00A31EF4" w:rsidP="00A31EF4">
            <w:pPr>
              <w:pStyle w:val="CETBodytext"/>
              <w:ind w:right="-1"/>
              <w:jc w:val="center"/>
              <w:rPr>
                <w:rFonts w:cs="Arial"/>
                <w:szCs w:val="18"/>
                <w:lang w:val="es-PE"/>
              </w:rPr>
            </w:pPr>
            <w:r>
              <w:rPr>
                <w:rFonts w:cs="Arial"/>
                <w:szCs w:val="18"/>
                <w:lang w:val="es-PE"/>
              </w:rPr>
              <w:t>°C</w:t>
            </w:r>
          </w:p>
        </w:tc>
        <w:tc>
          <w:tcPr>
            <w:tcW w:w="1134" w:type="dxa"/>
            <w:shd w:val="clear" w:color="auto" w:fill="FFFFFF"/>
          </w:tcPr>
          <w:p w14:paraId="22D2A807" w14:textId="77777777" w:rsidR="00A31EF4" w:rsidRPr="00A32878" w:rsidRDefault="00A31EF4" w:rsidP="00A31EF4">
            <w:pPr>
              <w:pStyle w:val="CETBodytext"/>
              <w:ind w:right="-1"/>
              <w:jc w:val="center"/>
              <w:rPr>
                <w:rFonts w:cs="Arial"/>
                <w:szCs w:val="18"/>
                <w:lang w:val="es-PE"/>
              </w:rPr>
            </w:pPr>
            <w:r>
              <w:rPr>
                <w:rFonts w:cs="Arial"/>
                <w:szCs w:val="18"/>
                <w:lang w:val="es-PE"/>
              </w:rPr>
              <w:t>30</w:t>
            </w:r>
          </w:p>
        </w:tc>
        <w:tc>
          <w:tcPr>
            <w:tcW w:w="1134" w:type="dxa"/>
            <w:shd w:val="clear" w:color="auto" w:fill="FFFFFF"/>
          </w:tcPr>
          <w:p w14:paraId="0684E9F7" w14:textId="77777777" w:rsidR="00A31EF4" w:rsidRPr="00A32878" w:rsidRDefault="00A31EF4" w:rsidP="00A31EF4">
            <w:pPr>
              <w:pStyle w:val="CETBodytext"/>
              <w:ind w:right="-1"/>
              <w:jc w:val="center"/>
              <w:rPr>
                <w:rFonts w:cs="Arial"/>
                <w:szCs w:val="18"/>
                <w:lang w:val="es-PE"/>
              </w:rPr>
            </w:pPr>
            <w:r>
              <w:rPr>
                <w:rFonts w:cs="Arial"/>
                <w:szCs w:val="18"/>
                <w:lang w:val="es-PE"/>
              </w:rPr>
              <w:t>38</w:t>
            </w:r>
          </w:p>
        </w:tc>
        <w:tc>
          <w:tcPr>
            <w:tcW w:w="1134" w:type="dxa"/>
            <w:shd w:val="clear" w:color="auto" w:fill="FFFFFF"/>
          </w:tcPr>
          <w:p w14:paraId="34105EE8" w14:textId="77777777" w:rsidR="00A31EF4" w:rsidRPr="00A32878" w:rsidRDefault="00A31EF4" w:rsidP="00A31EF4">
            <w:pPr>
              <w:pStyle w:val="CETBodytext"/>
              <w:ind w:right="-1"/>
              <w:jc w:val="center"/>
              <w:rPr>
                <w:rFonts w:cs="Arial"/>
                <w:szCs w:val="18"/>
                <w:lang w:val="es-PE"/>
              </w:rPr>
            </w:pPr>
            <w:r>
              <w:rPr>
                <w:rFonts w:cs="Arial"/>
                <w:szCs w:val="18"/>
                <w:lang w:val="es-PE"/>
              </w:rPr>
              <w:t>39</w:t>
            </w:r>
          </w:p>
        </w:tc>
        <w:tc>
          <w:tcPr>
            <w:tcW w:w="1134" w:type="dxa"/>
            <w:shd w:val="clear" w:color="auto" w:fill="FFFFFF"/>
          </w:tcPr>
          <w:p w14:paraId="7315AA44" w14:textId="77777777" w:rsidR="00A31EF4" w:rsidRPr="00A32878" w:rsidRDefault="00A31EF4" w:rsidP="00A31EF4">
            <w:pPr>
              <w:pStyle w:val="CETBodytext"/>
              <w:ind w:right="-1"/>
              <w:jc w:val="center"/>
              <w:rPr>
                <w:rFonts w:cs="Arial"/>
                <w:szCs w:val="18"/>
                <w:lang w:val="es-PE"/>
              </w:rPr>
            </w:pPr>
            <w:r>
              <w:rPr>
                <w:rFonts w:cs="Arial"/>
                <w:szCs w:val="18"/>
                <w:lang w:val="es-PE"/>
              </w:rPr>
              <w:t>40</w:t>
            </w:r>
          </w:p>
        </w:tc>
      </w:tr>
      <w:tr w:rsidR="00A31EF4" w:rsidRPr="00A32878" w14:paraId="41DF6AD4" w14:textId="77777777" w:rsidTr="00132FE1">
        <w:tc>
          <w:tcPr>
            <w:tcW w:w="1134" w:type="dxa"/>
            <w:shd w:val="clear" w:color="auto" w:fill="FFFFFF"/>
          </w:tcPr>
          <w:p w14:paraId="14F2B803" w14:textId="73291FD1" w:rsidR="00A31EF4" w:rsidRPr="00A32878" w:rsidRDefault="00A31EF4" w:rsidP="00A31EF4">
            <w:pPr>
              <w:pStyle w:val="CETBodytext"/>
              <w:ind w:right="-1"/>
              <w:rPr>
                <w:rFonts w:cs="Arial"/>
                <w:szCs w:val="18"/>
                <w:lang w:val="es-PE"/>
              </w:rPr>
            </w:pPr>
            <w:r w:rsidRPr="00071D79">
              <w:rPr>
                <w:rFonts w:cs="Arial"/>
                <w:szCs w:val="18"/>
                <w:lang w:val="es-PE"/>
              </w:rPr>
              <w:t>Ammonia</w:t>
            </w:r>
          </w:p>
        </w:tc>
        <w:tc>
          <w:tcPr>
            <w:tcW w:w="1134" w:type="dxa"/>
            <w:shd w:val="clear" w:color="auto" w:fill="FFFFFF"/>
          </w:tcPr>
          <w:p w14:paraId="3E8A121F" w14:textId="77777777" w:rsidR="00A31EF4" w:rsidRPr="00A32878" w:rsidRDefault="00A31EF4" w:rsidP="00A31EF4">
            <w:pPr>
              <w:pStyle w:val="CETBodytext"/>
              <w:ind w:right="-1"/>
              <w:jc w:val="center"/>
              <w:rPr>
                <w:rFonts w:cs="Arial"/>
                <w:szCs w:val="18"/>
                <w:lang w:val="es-PE"/>
              </w:rPr>
            </w:pPr>
            <w:r>
              <w:rPr>
                <w:rFonts w:cs="Arial"/>
                <w:szCs w:val="18"/>
                <w:lang w:val="es-PE"/>
              </w:rPr>
              <w:t>ppm</w:t>
            </w:r>
          </w:p>
        </w:tc>
        <w:tc>
          <w:tcPr>
            <w:tcW w:w="1134" w:type="dxa"/>
            <w:shd w:val="clear" w:color="auto" w:fill="FFFFFF"/>
          </w:tcPr>
          <w:p w14:paraId="51E61098" w14:textId="15726539" w:rsidR="00A31EF4" w:rsidRPr="00A32878" w:rsidRDefault="00A31EF4" w:rsidP="00A31EF4">
            <w:pPr>
              <w:pStyle w:val="CETBodytext"/>
              <w:ind w:right="-1"/>
              <w:jc w:val="center"/>
              <w:rPr>
                <w:rFonts w:cs="Arial"/>
                <w:szCs w:val="18"/>
                <w:lang w:val="es-PE"/>
              </w:rPr>
            </w:pPr>
            <w:r>
              <w:rPr>
                <w:rFonts w:cs="Arial"/>
                <w:szCs w:val="18"/>
                <w:lang w:val="es-PE"/>
              </w:rPr>
              <w:t>0.</w:t>
            </w:r>
            <w:r>
              <w:rPr>
                <w:rFonts w:cs="Arial"/>
                <w:szCs w:val="18"/>
                <w:lang w:val="es-PE"/>
              </w:rPr>
              <w:t>2</w:t>
            </w:r>
          </w:p>
        </w:tc>
        <w:tc>
          <w:tcPr>
            <w:tcW w:w="1134" w:type="dxa"/>
            <w:shd w:val="clear" w:color="auto" w:fill="FFFFFF"/>
          </w:tcPr>
          <w:p w14:paraId="02176F30" w14:textId="427DEBEC" w:rsidR="00A31EF4" w:rsidRPr="00A32878" w:rsidRDefault="00A31EF4" w:rsidP="00A31EF4">
            <w:pPr>
              <w:pStyle w:val="CETBodytext"/>
              <w:ind w:right="-1"/>
              <w:jc w:val="center"/>
              <w:rPr>
                <w:rFonts w:cs="Arial"/>
                <w:szCs w:val="18"/>
                <w:lang w:val="es-PE"/>
              </w:rPr>
            </w:pPr>
            <w:r>
              <w:rPr>
                <w:rFonts w:cs="Arial"/>
                <w:szCs w:val="18"/>
                <w:lang w:val="es-PE"/>
              </w:rPr>
              <w:t>0.</w:t>
            </w:r>
            <w:r>
              <w:rPr>
                <w:rFonts w:cs="Arial"/>
                <w:szCs w:val="18"/>
                <w:lang w:val="es-PE"/>
              </w:rPr>
              <w:t>5</w:t>
            </w:r>
          </w:p>
        </w:tc>
        <w:tc>
          <w:tcPr>
            <w:tcW w:w="1134" w:type="dxa"/>
            <w:shd w:val="clear" w:color="auto" w:fill="FFFFFF"/>
          </w:tcPr>
          <w:p w14:paraId="5811415A" w14:textId="258367B0" w:rsidR="00A31EF4" w:rsidRPr="00A32878" w:rsidRDefault="00A31EF4" w:rsidP="00A31EF4">
            <w:pPr>
              <w:pStyle w:val="CETBodytext"/>
              <w:ind w:right="-1"/>
              <w:jc w:val="center"/>
              <w:rPr>
                <w:rFonts w:cs="Arial"/>
                <w:szCs w:val="18"/>
                <w:lang w:val="es-PE"/>
              </w:rPr>
            </w:pPr>
            <w:r>
              <w:rPr>
                <w:rFonts w:cs="Arial"/>
                <w:szCs w:val="18"/>
                <w:lang w:val="es-PE"/>
              </w:rPr>
              <w:t>0.</w:t>
            </w:r>
            <w:r>
              <w:rPr>
                <w:rFonts w:cs="Arial"/>
                <w:szCs w:val="18"/>
                <w:lang w:val="es-PE"/>
              </w:rPr>
              <w:t>6</w:t>
            </w:r>
          </w:p>
        </w:tc>
        <w:tc>
          <w:tcPr>
            <w:tcW w:w="1134" w:type="dxa"/>
            <w:shd w:val="clear" w:color="auto" w:fill="FFFFFF"/>
          </w:tcPr>
          <w:p w14:paraId="29050D63" w14:textId="77777777" w:rsidR="00A31EF4" w:rsidRPr="00A32878" w:rsidRDefault="00A31EF4" w:rsidP="00A31EF4">
            <w:pPr>
              <w:pStyle w:val="CETBodytext"/>
              <w:ind w:right="-1"/>
              <w:jc w:val="center"/>
              <w:rPr>
                <w:rFonts w:cs="Arial"/>
                <w:szCs w:val="18"/>
                <w:lang w:val="es-PE"/>
              </w:rPr>
            </w:pPr>
            <w:r>
              <w:rPr>
                <w:rFonts w:cs="Arial"/>
                <w:szCs w:val="18"/>
                <w:lang w:val="es-PE"/>
              </w:rPr>
              <w:t>0.4</w:t>
            </w:r>
          </w:p>
        </w:tc>
      </w:tr>
      <w:tr w:rsidR="00A31EF4" w:rsidRPr="00A32878" w14:paraId="0242953B" w14:textId="77777777" w:rsidTr="00132FE1">
        <w:tc>
          <w:tcPr>
            <w:tcW w:w="1134" w:type="dxa"/>
            <w:shd w:val="clear" w:color="auto" w:fill="FFFFFF"/>
          </w:tcPr>
          <w:p w14:paraId="33121504" w14:textId="74C658B4" w:rsidR="00A31EF4" w:rsidRPr="00A32878" w:rsidRDefault="00A31EF4" w:rsidP="00A31EF4">
            <w:pPr>
              <w:pStyle w:val="CETBodytext"/>
              <w:ind w:right="-1"/>
              <w:rPr>
                <w:rFonts w:cs="Arial"/>
                <w:szCs w:val="18"/>
                <w:lang w:val="es-PE"/>
              </w:rPr>
            </w:pPr>
            <w:r w:rsidRPr="00071D79">
              <w:rPr>
                <w:rFonts w:cs="Arial"/>
                <w:szCs w:val="18"/>
                <w:lang w:val="es-PE"/>
              </w:rPr>
              <w:t>Colonies</w:t>
            </w:r>
          </w:p>
        </w:tc>
        <w:tc>
          <w:tcPr>
            <w:tcW w:w="1134" w:type="dxa"/>
            <w:shd w:val="clear" w:color="auto" w:fill="FFFFFF"/>
          </w:tcPr>
          <w:p w14:paraId="57BD17AA" w14:textId="77777777" w:rsidR="00A31EF4" w:rsidRPr="00A32878" w:rsidRDefault="00A31EF4" w:rsidP="00A31EF4">
            <w:pPr>
              <w:pStyle w:val="CETBodytext"/>
              <w:ind w:right="-1"/>
              <w:jc w:val="center"/>
              <w:rPr>
                <w:rFonts w:cs="Arial"/>
                <w:szCs w:val="18"/>
                <w:lang w:val="es-PE"/>
              </w:rPr>
            </w:pPr>
            <w:r>
              <w:rPr>
                <w:rFonts w:cs="Arial"/>
                <w:szCs w:val="18"/>
                <w:lang w:val="es-PE"/>
              </w:rPr>
              <w:t>UCF</w:t>
            </w:r>
          </w:p>
        </w:tc>
        <w:tc>
          <w:tcPr>
            <w:tcW w:w="1134" w:type="dxa"/>
            <w:shd w:val="clear" w:color="auto" w:fill="FFFFFF"/>
          </w:tcPr>
          <w:p w14:paraId="0C41AD1A" w14:textId="77777777" w:rsidR="00A31EF4" w:rsidRPr="00A32878" w:rsidRDefault="00A31EF4" w:rsidP="00A31EF4">
            <w:pPr>
              <w:pStyle w:val="CETBodytext"/>
              <w:ind w:right="-1"/>
              <w:jc w:val="center"/>
              <w:rPr>
                <w:rFonts w:cs="Arial"/>
                <w:szCs w:val="18"/>
                <w:lang w:val="es-PE"/>
              </w:rPr>
            </w:pPr>
            <w:r>
              <w:rPr>
                <w:rFonts w:cs="Arial"/>
                <w:szCs w:val="18"/>
                <w:lang w:val="es-PE"/>
              </w:rPr>
              <w:t>10</w:t>
            </w:r>
          </w:p>
        </w:tc>
        <w:tc>
          <w:tcPr>
            <w:tcW w:w="1134" w:type="dxa"/>
            <w:shd w:val="clear" w:color="auto" w:fill="FFFFFF"/>
          </w:tcPr>
          <w:p w14:paraId="4E9A77D7" w14:textId="011EE884" w:rsidR="00A31EF4" w:rsidRPr="00A32878" w:rsidRDefault="00A31EF4" w:rsidP="00A31EF4">
            <w:pPr>
              <w:pStyle w:val="CETBodytext"/>
              <w:ind w:right="-1"/>
              <w:jc w:val="center"/>
              <w:rPr>
                <w:rFonts w:cs="Arial"/>
                <w:szCs w:val="18"/>
                <w:lang w:val="es-PE"/>
              </w:rPr>
            </w:pPr>
            <w:r>
              <w:rPr>
                <w:rFonts w:cs="Arial"/>
                <w:szCs w:val="18"/>
                <w:lang w:val="es-PE"/>
              </w:rPr>
              <w:t>20</w:t>
            </w:r>
          </w:p>
        </w:tc>
        <w:tc>
          <w:tcPr>
            <w:tcW w:w="1134" w:type="dxa"/>
            <w:shd w:val="clear" w:color="auto" w:fill="FFFFFF"/>
          </w:tcPr>
          <w:p w14:paraId="16F45231" w14:textId="39B394B9" w:rsidR="00A31EF4" w:rsidRPr="00A32878" w:rsidRDefault="00A31EF4" w:rsidP="00A31EF4">
            <w:pPr>
              <w:pStyle w:val="CETBodytext"/>
              <w:ind w:right="-1"/>
              <w:jc w:val="center"/>
              <w:rPr>
                <w:rFonts w:cs="Arial"/>
                <w:szCs w:val="18"/>
                <w:lang w:val="es-PE"/>
              </w:rPr>
            </w:pPr>
            <w:r>
              <w:rPr>
                <w:rFonts w:cs="Arial"/>
                <w:szCs w:val="18"/>
                <w:lang w:val="es-PE"/>
              </w:rPr>
              <w:t>28</w:t>
            </w:r>
          </w:p>
        </w:tc>
        <w:tc>
          <w:tcPr>
            <w:tcW w:w="1134" w:type="dxa"/>
            <w:shd w:val="clear" w:color="auto" w:fill="FFFFFF"/>
          </w:tcPr>
          <w:p w14:paraId="3601E889" w14:textId="63E562B7" w:rsidR="00A31EF4" w:rsidRPr="00A32878" w:rsidRDefault="00A31EF4" w:rsidP="00A31EF4">
            <w:pPr>
              <w:pStyle w:val="CETBodytext"/>
              <w:ind w:right="-1"/>
              <w:jc w:val="center"/>
              <w:rPr>
                <w:rFonts w:cs="Arial"/>
                <w:szCs w:val="18"/>
                <w:lang w:val="es-PE"/>
              </w:rPr>
            </w:pPr>
            <w:r>
              <w:rPr>
                <w:rFonts w:cs="Arial"/>
                <w:szCs w:val="18"/>
                <w:lang w:val="es-PE"/>
              </w:rPr>
              <w:t>25</w:t>
            </w:r>
          </w:p>
        </w:tc>
      </w:tr>
    </w:tbl>
    <w:p w14:paraId="4F63BA85" w14:textId="77777777" w:rsidR="00A32878" w:rsidRDefault="00A32878" w:rsidP="00A32878">
      <w:pPr>
        <w:pStyle w:val="CETBodytext"/>
        <w:ind w:left="284"/>
        <w:rPr>
          <w:b/>
          <w:bCs/>
          <w:sz w:val="20"/>
          <w:lang w:val="es-PE"/>
        </w:rPr>
      </w:pPr>
    </w:p>
    <w:p w14:paraId="158151AD" w14:textId="7845E3BA" w:rsidR="00A31EF4" w:rsidRPr="00A31EF4" w:rsidRDefault="00A31EF4" w:rsidP="00A31EF4">
      <w:pPr>
        <w:pStyle w:val="CETBodytext"/>
        <w:rPr>
          <w:szCs w:val="18"/>
        </w:rPr>
      </w:pPr>
      <w:r w:rsidRPr="00A31EF4">
        <w:rPr>
          <w:szCs w:val="18"/>
        </w:rPr>
        <w:t>In Table 02, the Nitrosomona Europea bacteria exhibited a significant increase in ammonia consumption, reaching 0.6 ppm in sample 3, with a pH of 8.1 at 39</w:t>
      </w:r>
      <w:r>
        <w:rPr>
          <w:szCs w:val="18"/>
        </w:rPr>
        <w:t xml:space="preserve"> </w:t>
      </w:r>
      <w:r w:rsidRPr="00A31EF4">
        <w:rPr>
          <w:szCs w:val="18"/>
        </w:rPr>
        <w:t>°C over a 48-hour incubation period. From this point, a decrease in the amount of consumed ammonia was observed as the pH increased. Additionally, a greater number of colonies, up to 28 CFU, were generated under conditions of equal temperature and incubation time.</w:t>
      </w:r>
    </w:p>
    <w:p w14:paraId="1D270768" w14:textId="77777777" w:rsidR="00A31EF4" w:rsidRPr="00A31EF4" w:rsidRDefault="00A31EF4" w:rsidP="00A31EF4">
      <w:pPr>
        <w:pStyle w:val="CETBodytext"/>
        <w:rPr>
          <w:szCs w:val="18"/>
        </w:rPr>
      </w:pPr>
    </w:p>
    <w:p w14:paraId="097C9109" w14:textId="31E6AFFE" w:rsidR="005A067A" w:rsidRPr="00A31EF4" w:rsidRDefault="00BF64F1" w:rsidP="005A067A">
      <w:pPr>
        <w:pStyle w:val="CETBodytext"/>
        <w:spacing w:line="360" w:lineRule="auto"/>
        <w:rPr>
          <w:b/>
          <w:bCs/>
          <w:sz w:val="20"/>
        </w:rPr>
      </w:pPr>
      <w:r w:rsidRPr="00A31EF4">
        <w:rPr>
          <w:b/>
          <w:bCs/>
          <w:sz w:val="20"/>
        </w:rPr>
        <w:t>3.2</w:t>
      </w:r>
      <w:r w:rsidRPr="00A31EF4">
        <w:rPr>
          <w:sz w:val="20"/>
        </w:rPr>
        <w:t xml:space="preserve"> </w:t>
      </w:r>
      <w:r w:rsidR="00A31EF4" w:rsidRPr="00A31EF4">
        <w:rPr>
          <w:b/>
          <w:bCs/>
          <w:sz w:val="20"/>
        </w:rPr>
        <w:t>Optimal Dosage</w:t>
      </w:r>
    </w:p>
    <w:p w14:paraId="02560D05" w14:textId="40EF936E" w:rsidR="005A067A" w:rsidRPr="00A31EF4" w:rsidRDefault="00A31EF4" w:rsidP="005A067A">
      <w:pPr>
        <w:pStyle w:val="CETBodytext"/>
        <w:spacing w:line="240" w:lineRule="auto"/>
        <w:rPr>
          <w:i/>
          <w:szCs w:val="18"/>
        </w:rPr>
      </w:pPr>
      <w:r w:rsidRPr="00A31EF4">
        <w:rPr>
          <w:szCs w:val="18"/>
        </w:rPr>
        <w:t>The optimal dosage (CFU) and ammonia concentration (ppm) in the compost without bacteria, compost with Nitrosolobus Multiformis, and compost with Nitrosomona Europea are shown in Table 3 and Figure 1</w:t>
      </w:r>
      <w:r w:rsidR="005A067A" w:rsidRPr="00A31EF4">
        <w:rPr>
          <w:szCs w:val="18"/>
        </w:rPr>
        <w:t>.</w:t>
      </w:r>
    </w:p>
    <w:p w14:paraId="437EEA6E" w14:textId="2FBB6D9A" w:rsidR="00837AD0" w:rsidRPr="00BF6C25" w:rsidRDefault="0089679C" w:rsidP="00837AD0">
      <w:pPr>
        <w:pStyle w:val="CETTabletitle"/>
        <w:rPr>
          <w:lang w:val="es-PE"/>
        </w:rPr>
      </w:pPr>
      <w:r w:rsidRPr="0089679C">
        <w:rPr>
          <w:lang w:val="es-PE"/>
        </w:rPr>
        <w:t>Table 3: Optimal Quantity of Nitrosolobus Multiformis and Nitrosomona Europea Bacteria</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235"/>
        <w:gridCol w:w="1021"/>
        <w:gridCol w:w="663"/>
        <w:gridCol w:w="342"/>
        <w:gridCol w:w="425"/>
        <w:gridCol w:w="425"/>
        <w:gridCol w:w="425"/>
        <w:gridCol w:w="426"/>
        <w:gridCol w:w="425"/>
        <w:gridCol w:w="425"/>
        <w:gridCol w:w="425"/>
        <w:gridCol w:w="426"/>
        <w:gridCol w:w="425"/>
        <w:gridCol w:w="425"/>
        <w:gridCol w:w="425"/>
        <w:gridCol w:w="849"/>
      </w:tblGrid>
      <w:tr w:rsidR="00024376" w:rsidRPr="0089679C" w14:paraId="3BC88705" w14:textId="37413C8C" w:rsidTr="00024376">
        <w:tc>
          <w:tcPr>
            <w:tcW w:w="2256" w:type="dxa"/>
            <w:gridSpan w:val="2"/>
            <w:vMerge w:val="restart"/>
          </w:tcPr>
          <w:p w14:paraId="6EF9FCA6" w14:textId="5552C34A" w:rsidR="00024376" w:rsidRDefault="00024376" w:rsidP="00132FE1">
            <w:pPr>
              <w:pStyle w:val="CETBodytext"/>
              <w:jc w:val="center"/>
              <w:rPr>
                <w:lang w:val="es-PE"/>
              </w:rPr>
            </w:pPr>
            <w:r>
              <w:rPr>
                <w:lang w:val="es-PE"/>
              </w:rPr>
              <w:t>Par</w:t>
            </w:r>
            <w:r w:rsidR="0089679C">
              <w:rPr>
                <w:lang w:val="es-PE"/>
              </w:rPr>
              <w:t>a</w:t>
            </w:r>
            <w:r>
              <w:rPr>
                <w:lang w:val="es-PE"/>
              </w:rPr>
              <w:t>met</w:t>
            </w:r>
            <w:r w:rsidR="0089679C">
              <w:rPr>
                <w:lang w:val="es-PE"/>
              </w:rPr>
              <w:t>er</w:t>
            </w:r>
          </w:p>
        </w:tc>
        <w:tc>
          <w:tcPr>
            <w:tcW w:w="663" w:type="dxa"/>
            <w:vMerge w:val="restart"/>
          </w:tcPr>
          <w:p w14:paraId="7111E0D5" w14:textId="6DD321CA" w:rsidR="00024376" w:rsidRPr="00A32878" w:rsidRDefault="00024376" w:rsidP="00132FE1">
            <w:pPr>
              <w:pStyle w:val="CETBodytext"/>
              <w:jc w:val="center"/>
              <w:rPr>
                <w:lang w:val="es-PE"/>
              </w:rPr>
            </w:pPr>
            <w:r>
              <w:rPr>
                <w:lang w:val="es-PE"/>
              </w:rPr>
              <w:t>Uni</w:t>
            </w:r>
            <w:r w:rsidR="0089679C">
              <w:rPr>
                <w:lang w:val="es-PE"/>
              </w:rPr>
              <w:t>t</w:t>
            </w:r>
          </w:p>
        </w:tc>
        <w:tc>
          <w:tcPr>
            <w:tcW w:w="5019" w:type="dxa"/>
            <w:gridSpan w:val="12"/>
          </w:tcPr>
          <w:p w14:paraId="0B30209D" w14:textId="5AFDFE26" w:rsidR="00024376" w:rsidRDefault="0089679C" w:rsidP="00132FE1">
            <w:pPr>
              <w:pStyle w:val="CETBodytext"/>
              <w:ind w:right="-1"/>
              <w:jc w:val="center"/>
              <w:rPr>
                <w:rFonts w:cs="Arial"/>
                <w:szCs w:val="18"/>
                <w:lang w:val="es-PE"/>
              </w:rPr>
            </w:pPr>
            <w:r w:rsidRPr="0089679C">
              <w:rPr>
                <w:rFonts w:cs="Arial"/>
                <w:szCs w:val="18"/>
                <w:lang w:val="es-PE"/>
              </w:rPr>
              <w:t>Time (Weeks)</w:t>
            </w:r>
          </w:p>
        </w:tc>
        <w:tc>
          <w:tcPr>
            <w:tcW w:w="849" w:type="dxa"/>
            <w:vMerge w:val="restart"/>
          </w:tcPr>
          <w:p w14:paraId="5CBCAB09" w14:textId="19325F2E" w:rsidR="00024376" w:rsidRPr="0089679C" w:rsidRDefault="0089679C" w:rsidP="00024376">
            <w:pPr>
              <w:pStyle w:val="CETBodytext"/>
              <w:spacing w:line="240" w:lineRule="auto"/>
              <w:ind w:right="-1"/>
              <w:jc w:val="center"/>
              <w:rPr>
                <w:rFonts w:cs="Arial"/>
                <w:sz w:val="16"/>
                <w:szCs w:val="16"/>
              </w:rPr>
            </w:pPr>
            <w:r w:rsidRPr="0089679C">
              <w:rPr>
                <w:rFonts w:cs="Arial"/>
                <w:sz w:val="16"/>
                <w:szCs w:val="16"/>
              </w:rPr>
              <w:t>Ammonia Reduction Efficiency 5th Week (%).</w:t>
            </w:r>
          </w:p>
        </w:tc>
      </w:tr>
      <w:tr w:rsidR="00024376" w:rsidRPr="00A32878" w14:paraId="7BDAB76D" w14:textId="4CFA72DA" w:rsidTr="00024376">
        <w:tc>
          <w:tcPr>
            <w:tcW w:w="2256" w:type="dxa"/>
            <w:gridSpan w:val="2"/>
            <w:vMerge/>
            <w:shd w:val="clear" w:color="auto" w:fill="FFFFFF"/>
          </w:tcPr>
          <w:p w14:paraId="486AB788" w14:textId="77777777" w:rsidR="00024376" w:rsidRPr="0089679C" w:rsidRDefault="00024376" w:rsidP="00132FE1">
            <w:pPr>
              <w:pStyle w:val="CETBodytext"/>
              <w:jc w:val="center"/>
            </w:pPr>
          </w:p>
        </w:tc>
        <w:tc>
          <w:tcPr>
            <w:tcW w:w="663" w:type="dxa"/>
            <w:vMerge/>
            <w:shd w:val="clear" w:color="auto" w:fill="FFFFFF"/>
          </w:tcPr>
          <w:p w14:paraId="2634D1DF" w14:textId="075E5189" w:rsidR="00024376" w:rsidRPr="0089679C" w:rsidRDefault="00024376" w:rsidP="00132FE1">
            <w:pPr>
              <w:pStyle w:val="CETBodytext"/>
              <w:jc w:val="center"/>
            </w:pPr>
          </w:p>
        </w:tc>
        <w:tc>
          <w:tcPr>
            <w:tcW w:w="342" w:type="dxa"/>
            <w:shd w:val="clear" w:color="auto" w:fill="FFFFFF"/>
          </w:tcPr>
          <w:p w14:paraId="53642D21" w14:textId="77777777" w:rsidR="00024376" w:rsidRPr="00A32878" w:rsidRDefault="00024376" w:rsidP="00132FE1">
            <w:pPr>
              <w:pStyle w:val="CETBodytext"/>
              <w:jc w:val="center"/>
              <w:rPr>
                <w:lang w:val="es-PE"/>
              </w:rPr>
            </w:pPr>
            <w:r>
              <w:rPr>
                <w:lang w:val="es-PE"/>
              </w:rPr>
              <w:t>1</w:t>
            </w:r>
          </w:p>
        </w:tc>
        <w:tc>
          <w:tcPr>
            <w:tcW w:w="425" w:type="dxa"/>
            <w:shd w:val="clear" w:color="auto" w:fill="FFFFFF"/>
          </w:tcPr>
          <w:p w14:paraId="45243204" w14:textId="77777777" w:rsidR="00024376" w:rsidRPr="00A32878" w:rsidRDefault="00024376" w:rsidP="00132FE1">
            <w:pPr>
              <w:pStyle w:val="CETBodytext"/>
              <w:ind w:right="-1"/>
              <w:jc w:val="center"/>
              <w:rPr>
                <w:rFonts w:cs="Arial"/>
                <w:szCs w:val="18"/>
                <w:lang w:val="es-PE"/>
              </w:rPr>
            </w:pPr>
            <w:r>
              <w:rPr>
                <w:rFonts w:cs="Arial"/>
                <w:szCs w:val="18"/>
                <w:lang w:val="es-PE"/>
              </w:rPr>
              <w:t>2</w:t>
            </w:r>
          </w:p>
        </w:tc>
        <w:tc>
          <w:tcPr>
            <w:tcW w:w="425" w:type="dxa"/>
            <w:shd w:val="clear" w:color="auto" w:fill="FFFFFF"/>
          </w:tcPr>
          <w:p w14:paraId="189F93EE" w14:textId="77777777" w:rsidR="00024376" w:rsidRPr="00A32878" w:rsidRDefault="00024376" w:rsidP="00132FE1">
            <w:pPr>
              <w:pStyle w:val="CETBodytext"/>
              <w:ind w:right="-1"/>
              <w:jc w:val="center"/>
              <w:rPr>
                <w:rFonts w:cs="Arial"/>
                <w:szCs w:val="18"/>
                <w:lang w:val="es-PE"/>
              </w:rPr>
            </w:pPr>
            <w:r>
              <w:rPr>
                <w:rFonts w:cs="Arial"/>
                <w:szCs w:val="18"/>
                <w:lang w:val="es-PE"/>
              </w:rPr>
              <w:t>3</w:t>
            </w:r>
          </w:p>
        </w:tc>
        <w:tc>
          <w:tcPr>
            <w:tcW w:w="425" w:type="dxa"/>
            <w:shd w:val="clear" w:color="auto" w:fill="FFFFFF"/>
          </w:tcPr>
          <w:p w14:paraId="3CFAC816" w14:textId="77777777" w:rsidR="00024376" w:rsidRPr="00A32878" w:rsidRDefault="00024376" w:rsidP="00132FE1">
            <w:pPr>
              <w:pStyle w:val="CETBodytext"/>
              <w:ind w:right="-1"/>
              <w:jc w:val="center"/>
              <w:rPr>
                <w:rFonts w:cs="Arial"/>
                <w:szCs w:val="18"/>
                <w:lang w:val="es-PE"/>
              </w:rPr>
            </w:pPr>
            <w:r>
              <w:rPr>
                <w:rFonts w:cs="Arial"/>
                <w:szCs w:val="18"/>
                <w:lang w:val="es-PE"/>
              </w:rPr>
              <w:t>4</w:t>
            </w:r>
          </w:p>
        </w:tc>
        <w:tc>
          <w:tcPr>
            <w:tcW w:w="426" w:type="dxa"/>
            <w:shd w:val="clear" w:color="auto" w:fill="FFFFFF"/>
          </w:tcPr>
          <w:p w14:paraId="6D6901BD" w14:textId="2CE94EB2" w:rsidR="00024376" w:rsidRDefault="00024376" w:rsidP="00132FE1">
            <w:pPr>
              <w:pStyle w:val="CETBodytext"/>
              <w:ind w:right="-1"/>
              <w:jc w:val="center"/>
              <w:rPr>
                <w:rFonts w:cs="Arial"/>
                <w:szCs w:val="18"/>
                <w:lang w:val="es-PE"/>
              </w:rPr>
            </w:pPr>
            <w:r>
              <w:rPr>
                <w:rFonts w:cs="Arial"/>
                <w:szCs w:val="18"/>
                <w:lang w:val="es-PE"/>
              </w:rPr>
              <w:t>5</w:t>
            </w:r>
          </w:p>
        </w:tc>
        <w:tc>
          <w:tcPr>
            <w:tcW w:w="425" w:type="dxa"/>
            <w:shd w:val="clear" w:color="auto" w:fill="FFFFFF"/>
          </w:tcPr>
          <w:p w14:paraId="70748E5E" w14:textId="0D7CBF36" w:rsidR="00024376" w:rsidRDefault="00024376" w:rsidP="00132FE1">
            <w:pPr>
              <w:pStyle w:val="CETBodytext"/>
              <w:ind w:right="-1"/>
              <w:jc w:val="center"/>
              <w:rPr>
                <w:rFonts w:cs="Arial"/>
                <w:szCs w:val="18"/>
                <w:lang w:val="es-PE"/>
              </w:rPr>
            </w:pPr>
            <w:r>
              <w:rPr>
                <w:rFonts w:cs="Arial"/>
                <w:szCs w:val="18"/>
                <w:lang w:val="es-PE"/>
              </w:rPr>
              <w:t>6</w:t>
            </w:r>
          </w:p>
        </w:tc>
        <w:tc>
          <w:tcPr>
            <w:tcW w:w="425" w:type="dxa"/>
            <w:shd w:val="clear" w:color="auto" w:fill="FFFFFF"/>
          </w:tcPr>
          <w:p w14:paraId="42869CC4" w14:textId="05C0251B" w:rsidR="00024376" w:rsidRDefault="00024376" w:rsidP="00132FE1">
            <w:pPr>
              <w:pStyle w:val="CETBodytext"/>
              <w:ind w:right="-1"/>
              <w:jc w:val="center"/>
              <w:rPr>
                <w:rFonts w:cs="Arial"/>
                <w:szCs w:val="18"/>
                <w:lang w:val="es-PE"/>
              </w:rPr>
            </w:pPr>
            <w:r>
              <w:rPr>
                <w:rFonts w:cs="Arial"/>
                <w:szCs w:val="18"/>
                <w:lang w:val="es-PE"/>
              </w:rPr>
              <w:t>7</w:t>
            </w:r>
          </w:p>
        </w:tc>
        <w:tc>
          <w:tcPr>
            <w:tcW w:w="425" w:type="dxa"/>
            <w:shd w:val="clear" w:color="auto" w:fill="FFFFFF"/>
          </w:tcPr>
          <w:p w14:paraId="4138E558" w14:textId="375C2FE9" w:rsidR="00024376" w:rsidRDefault="00024376" w:rsidP="00132FE1">
            <w:pPr>
              <w:pStyle w:val="CETBodytext"/>
              <w:ind w:right="-1"/>
              <w:jc w:val="center"/>
              <w:rPr>
                <w:rFonts w:cs="Arial"/>
                <w:szCs w:val="18"/>
                <w:lang w:val="es-PE"/>
              </w:rPr>
            </w:pPr>
            <w:r>
              <w:rPr>
                <w:rFonts w:cs="Arial"/>
                <w:szCs w:val="18"/>
                <w:lang w:val="es-PE"/>
              </w:rPr>
              <w:t>8</w:t>
            </w:r>
          </w:p>
        </w:tc>
        <w:tc>
          <w:tcPr>
            <w:tcW w:w="426" w:type="dxa"/>
            <w:shd w:val="clear" w:color="auto" w:fill="FFFFFF"/>
          </w:tcPr>
          <w:p w14:paraId="0793CDAC" w14:textId="66A6D2D6" w:rsidR="00024376" w:rsidRDefault="00024376" w:rsidP="00132FE1">
            <w:pPr>
              <w:pStyle w:val="CETBodytext"/>
              <w:ind w:right="-1"/>
              <w:jc w:val="center"/>
              <w:rPr>
                <w:rFonts w:cs="Arial"/>
                <w:szCs w:val="18"/>
                <w:lang w:val="es-PE"/>
              </w:rPr>
            </w:pPr>
            <w:r>
              <w:rPr>
                <w:rFonts w:cs="Arial"/>
                <w:szCs w:val="18"/>
                <w:lang w:val="es-PE"/>
              </w:rPr>
              <w:t>9</w:t>
            </w:r>
          </w:p>
        </w:tc>
        <w:tc>
          <w:tcPr>
            <w:tcW w:w="425" w:type="dxa"/>
            <w:shd w:val="clear" w:color="auto" w:fill="FFFFFF"/>
          </w:tcPr>
          <w:p w14:paraId="4C45F1D6" w14:textId="1860A404" w:rsidR="00024376" w:rsidRDefault="00024376" w:rsidP="00132FE1">
            <w:pPr>
              <w:pStyle w:val="CETBodytext"/>
              <w:ind w:right="-1"/>
              <w:jc w:val="center"/>
              <w:rPr>
                <w:rFonts w:cs="Arial"/>
                <w:szCs w:val="18"/>
                <w:lang w:val="es-PE"/>
              </w:rPr>
            </w:pPr>
            <w:r>
              <w:rPr>
                <w:rFonts w:cs="Arial"/>
                <w:szCs w:val="18"/>
                <w:lang w:val="es-PE"/>
              </w:rPr>
              <w:t>10</w:t>
            </w:r>
          </w:p>
        </w:tc>
        <w:tc>
          <w:tcPr>
            <w:tcW w:w="425" w:type="dxa"/>
            <w:shd w:val="clear" w:color="auto" w:fill="FFFFFF"/>
          </w:tcPr>
          <w:p w14:paraId="325B7AFB" w14:textId="41C8F60E" w:rsidR="00024376" w:rsidRDefault="00024376" w:rsidP="00132FE1">
            <w:pPr>
              <w:pStyle w:val="CETBodytext"/>
              <w:ind w:right="-1"/>
              <w:jc w:val="center"/>
              <w:rPr>
                <w:rFonts w:cs="Arial"/>
                <w:szCs w:val="18"/>
                <w:lang w:val="es-PE"/>
              </w:rPr>
            </w:pPr>
            <w:r>
              <w:rPr>
                <w:rFonts w:cs="Arial"/>
                <w:szCs w:val="18"/>
                <w:lang w:val="es-PE"/>
              </w:rPr>
              <w:t>11</w:t>
            </w:r>
          </w:p>
        </w:tc>
        <w:tc>
          <w:tcPr>
            <w:tcW w:w="425" w:type="dxa"/>
            <w:shd w:val="clear" w:color="auto" w:fill="FFFFFF"/>
          </w:tcPr>
          <w:p w14:paraId="7A89B9A9" w14:textId="359849C8" w:rsidR="00024376" w:rsidRDefault="00024376" w:rsidP="00132FE1">
            <w:pPr>
              <w:pStyle w:val="CETBodytext"/>
              <w:ind w:right="-1"/>
              <w:jc w:val="center"/>
              <w:rPr>
                <w:rFonts w:cs="Arial"/>
                <w:szCs w:val="18"/>
                <w:lang w:val="es-PE"/>
              </w:rPr>
            </w:pPr>
            <w:r>
              <w:rPr>
                <w:rFonts w:cs="Arial"/>
                <w:szCs w:val="18"/>
                <w:lang w:val="es-PE"/>
              </w:rPr>
              <w:t>12</w:t>
            </w:r>
          </w:p>
        </w:tc>
        <w:tc>
          <w:tcPr>
            <w:tcW w:w="849" w:type="dxa"/>
            <w:vMerge/>
            <w:shd w:val="clear" w:color="auto" w:fill="FFFFFF"/>
          </w:tcPr>
          <w:p w14:paraId="3F14F554" w14:textId="77777777" w:rsidR="00024376" w:rsidRDefault="00024376" w:rsidP="00132FE1">
            <w:pPr>
              <w:pStyle w:val="CETBodytext"/>
              <w:ind w:right="-1"/>
              <w:jc w:val="center"/>
              <w:rPr>
                <w:rFonts w:cs="Arial"/>
                <w:szCs w:val="18"/>
                <w:lang w:val="es-PE"/>
              </w:rPr>
            </w:pPr>
          </w:p>
        </w:tc>
      </w:tr>
      <w:tr w:rsidR="00024376" w:rsidRPr="00A32878" w14:paraId="1B457FAC" w14:textId="22147315" w:rsidTr="00024376">
        <w:tc>
          <w:tcPr>
            <w:tcW w:w="1235" w:type="dxa"/>
            <w:shd w:val="clear" w:color="auto" w:fill="FFFFFF"/>
          </w:tcPr>
          <w:p w14:paraId="10BBBCB9" w14:textId="33B95B70" w:rsidR="00024376" w:rsidRPr="00A32878" w:rsidRDefault="0089679C" w:rsidP="009B06B8">
            <w:pPr>
              <w:pStyle w:val="CETBodytext"/>
              <w:ind w:right="-1"/>
              <w:jc w:val="center"/>
              <w:rPr>
                <w:rFonts w:cs="Arial"/>
                <w:szCs w:val="18"/>
                <w:lang w:val="es-PE"/>
              </w:rPr>
            </w:pPr>
            <w:r w:rsidRPr="0089679C">
              <w:rPr>
                <w:rFonts w:cs="Arial"/>
                <w:szCs w:val="18"/>
                <w:lang w:val="es-PE"/>
              </w:rPr>
              <w:t>Dose</w:t>
            </w:r>
          </w:p>
        </w:tc>
        <w:tc>
          <w:tcPr>
            <w:tcW w:w="1021" w:type="dxa"/>
            <w:shd w:val="clear" w:color="auto" w:fill="FFFFFF"/>
          </w:tcPr>
          <w:p w14:paraId="11E68B09" w14:textId="77777777" w:rsidR="00024376" w:rsidRPr="00A32878" w:rsidRDefault="00024376" w:rsidP="00132FE1">
            <w:pPr>
              <w:pStyle w:val="CETBodytext"/>
              <w:ind w:right="-1"/>
              <w:jc w:val="center"/>
              <w:rPr>
                <w:rFonts w:cs="Arial"/>
                <w:szCs w:val="18"/>
                <w:lang w:val="es-PE"/>
              </w:rPr>
            </w:pPr>
          </w:p>
        </w:tc>
        <w:tc>
          <w:tcPr>
            <w:tcW w:w="663" w:type="dxa"/>
            <w:shd w:val="clear" w:color="auto" w:fill="FFFFFF"/>
          </w:tcPr>
          <w:p w14:paraId="0D43BCE2" w14:textId="31807869" w:rsidR="00024376" w:rsidRPr="00A32878" w:rsidRDefault="00024376" w:rsidP="00132FE1">
            <w:pPr>
              <w:pStyle w:val="CETBodytext"/>
              <w:ind w:right="-1"/>
              <w:jc w:val="center"/>
              <w:rPr>
                <w:rFonts w:cs="Arial"/>
                <w:szCs w:val="18"/>
                <w:lang w:val="es-PE"/>
              </w:rPr>
            </w:pPr>
            <w:r>
              <w:rPr>
                <w:rFonts w:cs="Arial"/>
                <w:szCs w:val="18"/>
                <w:lang w:val="es-PE"/>
              </w:rPr>
              <w:t>UFC</w:t>
            </w:r>
          </w:p>
        </w:tc>
        <w:tc>
          <w:tcPr>
            <w:tcW w:w="342" w:type="dxa"/>
            <w:shd w:val="clear" w:color="auto" w:fill="FFFFFF"/>
          </w:tcPr>
          <w:p w14:paraId="7AB1DC00" w14:textId="403A4C66" w:rsidR="00024376" w:rsidRPr="00A32878" w:rsidRDefault="00024376" w:rsidP="00132FE1">
            <w:pPr>
              <w:pStyle w:val="CETBodytext"/>
              <w:ind w:right="-1"/>
              <w:jc w:val="center"/>
              <w:rPr>
                <w:rFonts w:cs="Arial"/>
                <w:szCs w:val="18"/>
                <w:lang w:val="es-PE"/>
              </w:rPr>
            </w:pPr>
            <w:r>
              <w:rPr>
                <w:rFonts w:cs="Arial"/>
                <w:szCs w:val="18"/>
                <w:lang w:val="es-PE"/>
              </w:rPr>
              <w:t>23</w:t>
            </w:r>
          </w:p>
        </w:tc>
        <w:tc>
          <w:tcPr>
            <w:tcW w:w="425" w:type="dxa"/>
            <w:shd w:val="clear" w:color="auto" w:fill="FFFFFF"/>
          </w:tcPr>
          <w:p w14:paraId="1451EB28" w14:textId="4CEACDA6" w:rsidR="00024376" w:rsidRPr="00A32878" w:rsidRDefault="00024376" w:rsidP="00132FE1">
            <w:pPr>
              <w:pStyle w:val="CETBodytext"/>
              <w:ind w:right="-1"/>
              <w:jc w:val="center"/>
              <w:rPr>
                <w:rFonts w:cs="Arial"/>
                <w:szCs w:val="18"/>
                <w:lang w:val="es-PE"/>
              </w:rPr>
            </w:pPr>
            <w:r>
              <w:rPr>
                <w:rFonts w:cs="Arial"/>
                <w:szCs w:val="18"/>
                <w:lang w:val="es-PE"/>
              </w:rPr>
              <w:t>30</w:t>
            </w:r>
          </w:p>
        </w:tc>
        <w:tc>
          <w:tcPr>
            <w:tcW w:w="425" w:type="dxa"/>
            <w:shd w:val="clear" w:color="auto" w:fill="FFFFFF"/>
          </w:tcPr>
          <w:p w14:paraId="25B71A73" w14:textId="41E04692" w:rsidR="00024376" w:rsidRPr="00A32878" w:rsidRDefault="00024376" w:rsidP="00132FE1">
            <w:pPr>
              <w:pStyle w:val="CETBodytext"/>
              <w:ind w:right="-1"/>
              <w:jc w:val="center"/>
              <w:rPr>
                <w:rFonts w:cs="Arial"/>
                <w:szCs w:val="18"/>
                <w:lang w:val="es-PE"/>
              </w:rPr>
            </w:pPr>
            <w:r>
              <w:rPr>
                <w:rFonts w:cs="Arial"/>
                <w:szCs w:val="18"/>
                <w:lang w:val="es-PE"/>
              </w:rPr>
              <w:t>36</w:t>
            </w:r>
          </w:p>
        </w:tc>
        <w:tc>
          <w:tcPr>
            <w:tcW w:w="425" w:type="dxa"/>
            <w:shd w:val="clear" w:color="auto" w:fill="FFFFFF"/>
          </w:tcPr>
          <w:p w14:paraId="7C7E7B1A" w14:textId="25582F79" w:rsidR="00024376" w:rsidRPr="00A32878" w:rsidRDefault="00024376" w:rsidP="00132FE1">
            <w:pPr>
              <w:pStyle w:val="CETBodytext"/>
              <w:ind w:right="-1"/>
              <w:jc w:val="center"/>
              <w:rPr>
                <w:rFonts w:cs="Arial"/>
                <w:szCs w:val="18"/>
                <w:lang w:val="es-PE"/>
              </w:rPr>
            </w:pPr>
            <w:r>
              <w:rPr>
                <w:rFonts w:cs="Arial"/>
                <w:szCs w:val="18"/>
                <w:lang w:val="es-PE"/>
              </w:rPr>
              <w:t>45</w:t>
            </w:r>
          </w:p>
        </w:tc>
        <w:tc>
          <w:tcPr>
            <w:tcW w:w="426" w:type="dxa"/>
            <w:shd w:val="clear" w:color="auto" w:fill="FFFFFF"/>
          </w:tcPr>
          <w:p w14:paraId="5FE82912" w14:textId="0909830A" w:rsidR="00024376" w:rsidRDefault="00024376" w:rsidP="00132FE1">
            <w:pPr>
              <w:pStyle w:val="CETBodytext"/>
              <w:ind w:right="-1"/>
              <w:jc w:val="center"/>
              <w:rPr>
                <w:rFonts w:cs="Arial"/>
                <w:szCs w:val="18"/>
                <w:lang w:val="es-PE"/>
              </w:rPr>
            </w:pPr>
            <w:r>
              <w:rPr>
                <w:rFonts w:cs="Arial"/>
                <w:szCs w:val="18"/>
                <w:lang w:val="es-PE"/>
              </w:rPr>
              <w:t>50</w:t>
            </w:r>
          </w:p>
        </w:tc>
        <w:tc>
          <w:tcPr>
            <w:tcW w:w="425" w:type="dxa"/>
            <w:shd w:val="clear" w:color="auto" w:fill="FFFFFF"/>
          </w:tcPr>
          <w:p w14:paraId="687C8DA0" w14:textId="6772F4E6" w:rsidR="00024376" w:rsidRDefault="00024376" w:rsidP="00132FE1">
            <w:pPr>
              <w:pStyle w:val="CETBodytext"/>
              <w:ind w:right="-1"/>
              <w:jc w:val="center"/>
              <w:rPr>
                <w:rFonts w:cs="Arial"/>
                <w:szCs w:val="18"/>
                <w:lang w:val="es-PE"/>
              </w:rPr>
            </w:pPr>
            <w:r>
              <w:rPr>
                <w:rFonts w:cs="Arial"/>
                <w:szCs w:val="18"/>
                <w:lang w:val="es-PE"/>
              </w:rPr>
              <w:t>49</w:t>
            </w:r>
          </w:p>
        </w:tc>
        <w:tc>
          <w:tcPr>
            <w:tcW w:w="425" w:type="dxa"/>
            <w:shd w:val="clear" w:color="auto" w:fill="FFFFFF"/>
          </w:tcPr>
          <w:p w14:paraId="0D521728" w14:textId="29FC18B6" w:rsidR="00024376" w:rsidRDefault="00024376" w:rsidP="00132FE1">
            <w:pPr>
              <w:pStyle w:val="CETBodytext"/>
              <w:ind w:right="-1"/>
              <w:jc w:val="center"/>
              <w:rPr>
                <w:rFonts w:cs="Arial"/>
                <w:szCs w:val="18"/>
                <w:lang w:val="es-PE"/>
              </w:rPr>
            </w:pPr>
            <w:r>
              <w:rPr>
                <w:rFonts w:cs="Arial"/>
                <w:szCs w:val="18"/>
                <w:lang w:val="es-PE"/>
              </w:rPr>
              <w:t>46</w:t>
            </w:r>
          </w:p>
        </w:tc>
        <w:tc>
          <w:tcPr>
            <w:tcW w:w="425" w:type="dxa"/>
            <w:shd w:val="clear" w:color="auto" w:fill="FFFFFF"/>
          </w:tcPr>
          <w:p w14:paraId="214F1FD1" w14:textId="67C3DDAB" w:rsidR="00024376" w:rsidRDefault="00024376" w:rsidP="00132FE1">
            <w:pPr>
              <w:pStyle w:val="CETBodytext"/>
              <w:ind w:right="-1"/>
              <w:jc w:val="center"/>
              <w:rPr>
                <w:rFonts w:cs="Arial"/>
                <w:szCs w:val="18"/>
                <w:lang w:val="es-PE"/>
              </w:rPr>
            </w:pPr>
            <w:r>
              <w:rPr>
                <w:rFonts w:cs="Arial"/>
                <w:szCs w:val="18"/>
                <w:lang w:val="es-PE"/>
              </w:rPr>
              <w:t>41</w:t>
            </w:r>
          </w:p>
        </w:tc>
        <w:tc>
          <w:tcPr>
            <w:tcW w:w="426" w:type="dxa"/>
            <w:shd w:val="clear" w:color="auto" w:fill="FFFFFF"/>
          </w:tcPr>
          <w:p w14:paraId="10840514" w14:textId="2768E2A2" w:rsidR="00024376" w:rsidRDefault="00024376" w:rsidP="00132FE1">
            <w:pPr>
              <w:pStyle w:val="CETBodytext"/>
              <w:ind w:right="-1"/>
              <w:jc w:val="center"/>
              <w:rPr>
                <w:rFonts w:cs="Arial"/>
                <w:szCs w:val="18"/>
                <w:lang w:val="es-PE"/>
              </w:rPr>
            </w:pPr>
            <w:r>
              <w:rPr>
                <w:rFonts w:cs="Arial"/>
                <w:szCs w:val="18"/>
                <w:lang w:val="es-PE"/>
              </w:rPr>
              <w:t>36</w:t>
            </w:r>
          </w:p>
        </w:tc>
        <w:tc>
          <w:tcPr>
            <w:tcW w:w="425" w:type="dxa"/>
            <w:shd w:val="clear" w:color="auto" w:fill="FFFFFF"/>
          </w:tcPr>
          <w:p w14:paraId="33C37F06" w14:textId="735346A0" w:rsidR="00024376" w:rsidRDefault="00024376" w:rsidP="00132FE1">
            <w:pPr>
              <w:pStyle w:val="CETBodytext"/>
              <w:ind w:right="-1"/>
              <w:jc w:val="center"/>
              <w:rPr>
                <w:rFonts w:cs="Arial"/>
                <w:szCs w:val="18"/>
                <w:lang w:val="es-PE"/>
              </w:rPr>
            </w:pPr>
            <w:r>
              <w:rPr>
                <w:rFonts w:cs="Arial"/>
                <w:szCs w:val="18"/>
                <w:lang w:val="es-PE"/>
              </w:rPr>
              <w:t>29</w:t>
            </w:r>
          </w:p>
        </w:tc>
        <w:tc>
          <w:tcPr>
            <w:tcW w:w="425" w:type="dxa"/>
            <w:shd w:val="clear" w:color="auto" w:fill="FFFFFF"/>
          </w:tcPr>
          <w:p w14:paraId="6DECC9D7" w14:textId="321699E8" w:rsidR="00024376" w:rsidRDefault="00024376" w:rsidP="00132FE1">
            <w:pPr>
              <w:pStyle w:val="CETBodytext"/>
              <w:ind w:right="-1"/>
              <w:jc w:val="center"/>
              <w:rPr>
                <w:rFonts w:cs="Arial"/>
                <w:szCs w:val="18"/>
                <w:lang w:val="es-PE"/>
              </w:rPr>
            </w:pPr>
            <w:r>
              <w:rPr>
                <w:rFonts w:cs="Arial"/>
                <w:szCs w:val="18"/>
                <w:lang w:val="es-PE"/>
              </w:rPr>
              <w:t>18</w:t>
            </w:r>
          </w:p>
        </w:tc>
        <w:tc>
          <w:tcPr>
            <w:tcW w:w="425" w:type="dxa"/>
            <w:shd w:val="clear" w:color="auto" w:fill="FFFFFF"/>
          </w:tcPr>
          <w:p w14:paraId="300833F1" w14:textId="35236DD7" w:rsidR="00024376" w:rsidRDefault="00024376" w:rsidP="00132FE1">
            <w:pPr>
              <w:pStyle w:val="CETBodytext"/>
              <w:ind w:right="-1"/>
              <w:jc w:val="center"/>
              <w:rPr>
                <w:rFonts w:cs="Arial"/>
                <w:szCs w:val="18"/>
                <w:lang w:val="es-PE"/>
              </w:rPr>
            </w:pPr>
            <w:r>
              <w:rPr>
                <w:rFonts w:cs="Arial"/>
                <w:szCs w:val="18"/>
                <w:lang w:val="es-PE"/>
              </w:rPr>
              <w:t>16</w:t>
            </w:r>
          </w:p>
        </w:tc>
        <w:tc>
          <w:tcPr>
            <w:tcW w:w="849" w:type="dxa"/>
            <w:vMerge/>
            <w:shd w:val="clear" w:color="auto" w:fill="FFFFFF"/>
          </w:tcPr>
          <w:p w14:paraId="058F9EC3" w14:textId="77777777" w:rsidR="00024376" w:rsidRDefault="00024376" w:rsidP="00132FE1">
            <w:pPr>
              <w:pStyle w:val="CETBodytext"/>
              <w:ind w:right="-1"/>
              <w:jc w:val="center"/>
              <w:rPr>
                <w:rFonts w:cs="Arial"/>
                <w:szCs w:val="18"/>
                <w:lang w:val="es-PE"/>
              </w:rPr>
            </w:pPr>
          </w:p>
        </w:tc>
      </w:tr>
      <w:tr w:rsidR="00024376" w:rsidRPr="00A32878" w14:paraId="5A7436B5" w14:textId="71CA3FCE" w:rsidTr="00024376">
        <w:tc>
          <w:tcPr>
            <w:tcW w:w="1235" w:type="dxa"/>
            <w:vMerge w:val="restart"/>
            <w:shd w:val="clear" w:color="auto" w:fill="FFFFFF"/>
          </w:tcPr>
          <w:p w14:paraId="2EE5FF07" w14:textId="77777777" w:rsidR="00024376" w:rsidRDefault="00024376" w:rsidP="009B06B8">
            <w:pPr>
              <w:pStyle w:val="CETBodytext"/>
              <w:ind w:right="-1"/>
              <w:rPr>
                <w:rFonts w:cs="Arial"/>
                <w:szCs w:val="18"/>
                <w:lang w:val="es-PE"/>
              </w:rPr>
            </w:pPr>
          </w:p>
          <w:p w14:paraId="2E093311" w14:textId="77777777" w:rsidR="00024376" w:rsidRDefault="00024376" w:rsidP="009B06B8">
            <w:pPr>
              <w:pStyle w:val="CETBodytext"/>
              <w:ind w:right="-1"/>
              <w:jc w:val="center"/>
              <w:rPr>
                <w:rFonts w:cs="Arial"/>
                <w:szCs w:val="18"/>
                <w:lang w:val="es-PE"/>
              </w:rPr>
            </w:pPr>
          </w:p>
          <w:p w14:paraId="324B41ED" w14:textId="77777777" w:rsidR="00024376" w:rsidRDefault="00024376" w:rsidP="009B06B8">
            <w:pPr>
              <w:pStyle w:val="CETBodytext"/>
              <w:ind w:right="-1"/>
              <w:jc w:val="center"/>
              <w:rPr>
                <w:rFonts w:cs="Arial"/>
                <w:szCs w:val="18"/>
                <w:lang w:val="es-PE"/>
              </w:rPr>
            </w:pPr>
          </w:p>
          <w:p w14:paraId="543F9A43" w14:textId="4ADA1403" w:rsidR="00024376" w:rsidRPr="00A32878" w:rsidRDefault="0089679C" w:rsidP="009B06B8">
            <w:pPr>
              <w:pStyle w:val="CETBodytext"/>
              <w:ind w:right="-1"/>
              <w:jc w:val="center"/>
              <w:rPr>
                <w:rFonts w:cs="Arial"/>
                <w:szCs w:val="18"/>
                <w:lang w:val="es-PE"/>
              </w:rPr>
            </w:pPr>
            <w:r w:rsidRPr="0089679C">
              <w:rPr>
                <w:rFonts w:cs="Arial"/>
                <w:szCs w:val="18"/>
                <w:lang w:val="es-PE"/>
              </w:rPr>
              <w:t>Ammonia Concentration</w:t>
            </w:r>
          </w:p>
        </w:tc>
        <w:tc>
          <w:tcPr>
            <w:tcW w:w="1021" w:type="dxa"/>
            <w:shd w:val="clear" w:color="auto" w:fill="FFFFFF"/>
          </w:tcPr>
          <w:p w14:paraId="00A4A269" w14:textId="437F7485" w:rsidR="00024376" w:rsidRDefault="0089679C" w:rsidP="009B06B8">
            <w:pPr>
              <w:pStyle w:val="CETBodytext"/>
              <w:ind w:right="-1"/>
              <w:jc w:val="center"/>
              <w:rPr>
                <w:rFonts w:cs="Arial"/>
                <w:szCs w:val="18"/>
                <w:lang w:val="es-PE"/>
              </w:rPr>
            </w:pPr>
            <w:r w:rsidRPr="0089679C">
              <w:rPr>
                <w:rFonts w:cs="Arial"/>
                <w:szCs w:val="18"/>
                <w:lang w:val="es-PE"/>
              </w:rPr>
              <w:t>Compost without Bacteria</w:t>
            </w:r>
          </w:p>
        </w:tc>
        <w:tc>
          <w:tcPr>
            <w:tcW w:w="663" w:type="dxa"/>
            <w:vMerge w:val="restart"/>
            <w:shd w:val="clear" w:color="auto" w:fill="FFFFFF"/>
          </w:tcPr>
          <w:p w14:paraId="6A9E775B" w14:textId="77777777" w:rsidR="00024376" w:rsidRDefault="00024376" w:rsidP="009B06B8">
            <w:pPr>
              <w:pStyle w:val="CETBodytext"/>
              <w:ind w:right="-1"/>
              <w:jc w:val="center"/>
              <w:rPr>
                <w:rFonts w:cs="Arial"/>
                <w:szCs w:val="18"/>
                <w:lang w:val="es-PE"/>
              </w:rPr>
            </w:pPr>
          </w:p>
          <w:p w14:paraId="600F5DA1" w14:textId="77777777" w:rsidR="00024376" w:rsidRDefault="00024376" w:rsidP="009B06B8">
            <w:pPr>
              <w:pStyle w:val="CETBodytext"/>
              <w:ind w:right="-1"/>
              <w:jc w:val="center"/>
              <w:rPr>
                <w:rFonts w:cs="Arial"/>
                <w:szCs w:val="18"/>
                <w:lang w:val="es-PE"/>
              </w:rPr>
            </w:pPr>
          </w:p>
          <w:p w14:paraId="3483FC48" w14:textId="77777777" w:rsidR="00024376" w:rsidRDefault="00024376" w:rsidP="009B06B8">
            <w:pPr>
              <w:pStyle w:val="CETBodytext"/>
              <w:ind w:right="-1"/>
              <w:jc w:val="center"/>
              <w:rPr>
                <w:rFonts w:cs="Arial"/>
                <w:szCs w:val="18"/>
                <w:lang w:val="es-PE"/>
              </w:rPr>
            </w:pPr>
          </w:p>
          <w:p w14:paraId="26A2300F" w14:textId="77777777" w:rsidR="00024376" w:rsidRDefault="00024376" w:rsidP="009B06B8">
            <w:pPr>
              <w:pStyle w:val="CETBodytext"/>
              <w:ind w:right="-1"/>
              <w:jc w:val="center"/>
              <w:rPr>
                <w:rFonts w:cs="Arial"/>
                <w:szCs w:val="18"/>
                <w:lang w:val="es-PE"/>
              </w:rPr>
            </w:pPr>
          </w:p>
          <w:p w14:paraId="270DDFB2" w14:textId="46723684" w:rsidR="00024376" w:rsidRPr="00A32878" w:rsidRDefault="00024376" w:rsidP="009B06B8">
            <w:pPr>
              <w:pStyle w:val="CETBodytext"/>
              <w:ind w:right="-1"/>
              <w:jc w:val="center"/>
              <w:rPr>
                <w:rFonts w:cs="Arial"/>
                <w:szCs w:val="18"/>
                <w:lang w:val="es-PE"/>
              </w:rPr>
            </w:pPr>
            <w:r>
              <w:rPr>
                <w:rFonts w:cs="Arial"/>
                <w:szCs w:val="18"/>
                <w:lang w:val="es-PE"/>
              </w:rPr>
              <w:t>ppm</w:t>
            </w:r>
          </w:p>
        </w:tc>
        <w:tc>
          <w:tcPr>
            <w:tcW w:w="342" w:type="dxa"/>
            <w:shd w:val="clear" w:color="auto" w:fill="FFFFFF"/>
          </w:tcPr>
          <w:p w14:paraId="4F267B4A" w14:textId="77777777" w:rsidR="005521C2" w:rsidRDefault="005521C2" w:rsidP="009B06B8">
            <w:pPr>
              <w:pStyle w:val="CETBodytext"/>
              <w:ind w:right="-1"/>
              <w:jc w:val="center"/>
              <w:rPr>
                <w:rFonts w:cs="Arial"/>
                <w:szCs w:val="18"/>
                <w:lang w:val="es-PE"/>
              </w:rPr>
            </w:pPr>
          </w:p>
          <w:p w14:paraId="5A4B83F5" w14:textId="13A8D600" w:rsidR="00024376" w:rsidRPr="00A32878" w:rsidRDefault="00024376" w:rsidP="009B06B8">
            <w:pPr>
              <w:pStyle w:val="CETBodytext"/>
              <w:ind w:right="-1"/>
              <w:jc w:val="center"/>
              <w:rPr>
                <w:rFonts w:cs="Arial"/>
                <w:szCs w:val="18"/>
                <w:lang w:val="es-PE"/>
              </w:rPr>
            </w:pPr>
            <w:r>
              <w:rPr>
                <w:rFonts w:cs="Arial"/>
                <w:szCs w:val="18"/>
                <w:lang w:val="es-PE"/>
              </w:rPr>
              <w:t>0.6</w:t>
            </w:r>
          </w:p>
        </w:tc>
        <w:tc>
          <w:tcPr>
            <w:tcW w:w="425" w:type="dxa"/>
            <w:shd w:val="clear" w:color="auto" w:fill="FFFFFF"/>
          </w:tcPr>
          <w:p w14:paraId="56D8E757" w14:textId="77777777" w:rsidR="005521C2" w:rsidRDefault="005521C2" w:rsidP="009B06B8">
            <w:pPr>
              <w:pStyle w:val="CETBodytext"/>
              <w:ind w:right="-1"/>
              <w:jc w:val="center"/>
              <w:rPr>
                <w:rFonts w:cs="Arial"/>
                <w:szCs w:val="18"/>
                <w:lang w:val="es-PE"/>
              </w:rPr>
            </w:pPr>
          </w:p>
          <w:p w14:paraId="1E12351C" w14:textId="1254B60E" w:rsidR="00024376" w:rsidRPr="00A32878" w:rsidRDefault="00024376" w:rsidP="009B06B8">
            <w:pPr>
              <w:pStyle w:val="CETBodytext"/>
              <w:ind w:right="-1"/>
              <w:jc w:val="center"/>
              <w:rPr>
                <w:rFonts w:cs="Arial"/>
                <w:szCs w:val="18"/>
                <w:lang w:val="es-PE"/>
              </w:rPr>
            </w:pPr>
            <w:r>
              <w:rPr>
                <w:rFonts w:cs="Arial"/>
                <w:szCs w:val="18"/>
                <w:lang w:val="es-PE"/>
              </w:rPr>
              <w:t>1.3</w:t>
            </w:r>
          </w:p>
        </w:tc>
        <w:tc>
          <w:tcPr>
            <w:tcW w:w="425" w:type="dxa"/>
            <w:shd w:val="clear" w:color="auto" w:fill="FFFFFF"/>
          </w:tcPr>
          <w:p w14:paraId="76ED3EA3" w14:textId="77777777" w:rsidR="005521C2" w:rsidRDefault="005521C2" w:rsidP="009B06B8">
            <w:pPr>
              <w:pStyle w:val="CETBodytext"/>
              <w:ind w:right="-1"/>
              <w:jc w:val="center"/>
              <w:rPr>
                <w:rFonts w:cs="Arial"/>
                <w:szCs w:val="18"/>
                <w:lang w:val="es-PE"/>
              </w:rPr>
            </w:pPr>
          </w:p>
          <w:p w14:paraId="3B8C2440" w14:textId="5A2FCD8B" w:rsidR="00024376" w:rsidRPr="00A32878" w:rsidRDefault="00024376" w:rsidP="009B06B8">
            <w:pPr>
              <w:pStyle w:val="CETBodytext"/>
              <w:ind w:right="-1"/>
              <w:jc w:val="center"/>
              <w:rPr>
                <w:rFonts w:cs="Arial"/>
                <w:szCs w:val="18"/>
                <w:lang w:val="es-PE"/>
              </w:rPr>
            </w:pPr>
            <w:r>
              <w:rPr>
                <w:rFonts w:cs="Arial"/>
                <w:szCs w:val="18"/>
                <w:lang w:val="es-PE"/>
              </w:rPr>
              <w:t>2.0</w:t>
            </w:r>
          </w:p>
        </w:tc>
        <w:tc>
          <w:tcPr>
            <w:tcW w:w="425" w:type="dxa"/>
            <w:shd w:val="clear" w:color="auto" w:fill="FFFFFF"/>
          </w:tcPr>
          <w:p w14:paraId="4AC79178" w14:textId="77777777" w:rsidR="005521C2" w:rsidRDefault="005521C2" w:rsidP="009B06B8">
            <w:pPr>
              <w:pStyle w:val="CETBodytext"/>
              <w:ind w:right="-1"/>
              <w:jc w:val="center"/>
              <w:rPr>
                <w:rFonts w:cs="Arial"/>
                <w:szCs w:val="18"/>
                <w:lang w:val="es-PE"/>
              </w:rPr>
            </w:pPr>
          </w:p>
          <w:p w14:paraId="0A57841E" w14:textId="0688D7B3" w:rsidR="00024376" w:rsidRPr="00A32878" w:rsidRDefault="00024376" w:rsidP="009B06B8">
            <w:pPr>
              <w:pStyle w:val="CETBodytext"/>
              <w:ind w:right="-1"/>
              <w:jc w:val="center"/>
              <w:rPr>
                <w:rFonts w:cs="Arial"/>
                <w:szCs w:val="18"/>
                <w:lang w:val="es-PE"/>
              </w:rPr>
            </w:pPr>
            <w:r>
              <w:rPr>
                <w:rFonts w:cs="Arial"/>
                <w:szCs w:val="18"/>
                <w:lang w:val="es-PE"/>
              </w:rPr>
              <w:t>2.5</w:t>
            </w:r>
          </w:p>
        </w:tc>
        <w:tc>
          <w:tcPr>
            <w:tcW w:w="426" w:type="dxa"/>
            <w:shd w:val="clear" w:color="auto" w:fill="FFFFFF"/>
          </w:tcPr>
          <w:p w14:paraId="4431138F" w14:textId="77777777" w:rsidR="005521C2" w:rsidRDefault="005521C2" w:rsidP="009B06B8">
            <w:pPr>
              <w:pStyle w:val="CETBodytext"/>
              <w:ind w:right="-1"/>
              <w:jc w:val="center"/>
              <w:rPr>
                <w:rFonts w:cs="Arial"/>
                <w:szCs w:val="18"/>
                <w:lang w:val="es-PE"/>
              </w:rPr>
            </w:pPr>
          </w:p>
          <w:p w14:paraId="37081000" w14:textId="65247F35" w:rsidR="00024376" w:rsidRDefault="00024376" w:rsidP="009B06B8">
            <w:pPr>
              <w:pStyle w:val="CETBodytext"/>
              <w:ind w:right="-1"/>
              <w:jc w:val="center"/>
              <w:rPr>
                <w:rFonts w:cs="Arial"/>
                <w:szCs w:val="18"/>
                <w:lang w:val="es-PE"/>
              </w:rPr>
            </w:pPr>
            <w:r>
              <w:rPr>
                <w:rFonts w:cs="Arial"/>
                <w:szCs w:val="18"/>
                <w:lang w:val="es-PE"/>
              </w:rPr>
              <w:t>2.8</w:t>
            </w:r>
          </w:p>
        </w:tc>
        <w:tc>
          <w:tcPr>
            <w:tcW w:w="425" w:type="dxa"/>
            <w:shd w:val="clear" w:color="auto" w:fill="FFFFFF"/>
          </w:tcPr>
          <w:p w14:paraId="7D76070C" w14:textId="77777777" w:rsidR="005521C2" w:rsidRDefault="005521C2" w:rsidP="009B06B8">
            <w:pPr>
              <w:pStyle w:val="CETBodytext"/>
              <w:ind w:right="-1"/>
              <w:jc w:val="center"/>
              <w:rPr>
                <w:rFonts w:cs="Arial"/>
                <w:szCs w:val="18"/>
                <w:lang w:val="es-PE"/>
              </w:rPr>
            </w:pPr>
          </w:p>
          <w:p w14:paraId="4B5AAF89" w14:textId="29C81FBB" w:rsidR="00024376" w:rsidRDefault="00024376" w:rsidP="009B06B8">
            <w:pPr>
              <w:pStyle w:val="CETBodytext"/>
              <w:ind w:right="-1"/>
              <w:jc w:val="center"/>
              <w:rPr>
                <w:rFonts w:cs="Arial"/>
                <w:szCs w:val="18"/>
                <w:lang w:val="es-PE"/>
              </w:rPr>
            </w:pPr>
            <w:r>
              <w:rPr>
                <w:rFonts w:cs="Arial"/>
                <w:szCs w:val="18"/>
                <w:lang w:val="es-PE"/>
              </w:rPr>
              <w:t>2.7</w:t>
            </w:r>
          </w:p>
        </w:tc>
        <w:tc>
          <w:tcPr>
            <w:tcW w:w="425" w:type="dxa"/>
            <w:shd w:val="clear" w:color="auto" w:fill="FFFFFF"/>
          </w:tcPr>
          <w:p w14:paraId="7D36FCC9" w14:textId="77777777" w:rsidR="005521C2" w:rsidRDefault="005521C2" w:rsidP="009B06B8">
            <w:pPr>
              <w:pStyle w:val="CETBodytext"/>
              <w:ind w:right="-1"/>
              <w:jc w:val="center"/>
              <w:rPr>
                <w:rFonts w:cs="Arial"/>
                <w:szCs w:val="18"/>
                <w:lang w:val="es-PE"/>
              </w:rPr>
            </w:pPr>
          </w:p>
          <w:p w14:paraId="710CE4F2" w14:textId="33F94774" w:rsidR="00024376" w:rsidRDefault="00024376" w:rsidP="009B06B8">
            <w:pPr>
              <w:pStyle w:val="CETBodytext"/>
              <w:ind w:right="-1"/>
              <w:jc w:val="center"/>
              <w:rPr>
                <w:rFonts w:cs="Arial"/>
                <w:szCs w:val="18"/>
                <w:lang w:val="es-PE"/>
              </w:rPr>
            </w:pPr>
            <w:r>
              <w:rPr>
                <w:rFonts w:cs="Arial"/>
                <w:szCs w:val="18"/>
                <w:lang w:val="es-PE"/>
              </w:rPr>
              <w:t>2.6</w:t>
            </w:r>
          </w:p>
        </w:tc>
        <w:tc>
          <w:tcPr>
            <w:tcW w:w="425" w:type="dxa"/>
            <w:shd w:val="clear" w:color="auto" w:fill="FFFFFF"/>
          </w:tcPr>
          <w:p w14:paraId="4D0D15F8" w14:textId="77777777" w:rsidR="005521C2" w:rsidRDefault="005521C2" w:rsidP="009B06B8">
            <w:pPr>
              <w:pStyle w:val="CETBodytext"/>
              <w:ind w:right="-1"/>
              <w:jc w:val="center"/>
              <w:rPr>
                <w:rFonts w:cs="Arial"/>
                <w:szCs w:val="18"/>
                <w:lang w:val="es-PE"/>
              </w:rPr>
            </w:pPr>
          </w:p>
          <w:p w14:paraId="16B81160" w14:textId="418CAE72" w:rsidR="00024376" w:rsidRDefault="00024376" w:rsidP="009B06B8">
            <w:pPr>
              <w:pStyle w:val="CETBodytext"/>
              <w:ind w:right="-1"/>
              <w:jc w:val="center"/>
              <w:rPr>
                <w:rFonts w:cs="Arial"/>
                <w:szCs w:val="18"/>
                <w:lang w:val="es-PE"/>
              </w:rPr>
            </w:pPr>
            <w:r>
              <w:rPr>
                <w:rFonts w:cs="Arial"/>
                <w:szCs w:val="18"/>
                <w:lang w:val="es-PE"/>
              </w:rPr>
              <w:t>2.3</w:t>
            </w:r>
          </w:p>
        </w:tc>
        <w:tc>
          <w:tcPr>
            <w:tcW w:w="426" w:type="dxa"/>
            <w:shd w:val="clear" w:color="auto" w:fill="FFFFFF"/>
          </w:tcPr>
          <w:p w14:paraId="3A0A6837" w14:textId="77777777" w:rsidR="005521C2" w:rsidRDefault="005521C2" w:rsidP="009B06B8">
            <w:pPr>
              <w:pStyle w:val="CETBodytext"/>
              <w:ind w:right="-1"/>
              <w:jc w:val="center"/>
              <w:rPr>
                <w:rFonts w:cs="Arial"/>
                <w:szCs w:val="18"/>
                <w:lang w:val="es-PE"/>
              </w:rPr>
            </w:pPr>
          </w:p>
          <w:p w14:paraId="12250E50" w14:textId="0A109AAC" w:rsidR="00024376" w:rsidRDefault="00024376" w:rsidP="009B06B8">
            <w:pPr>
              <w:pStyle w:val="CETBodytext"/>
              <w:ind w:right="-1"/>
              <w:jc w:val="center"/>
              <w:rPr>
                <w:rFonts w:cs="Arial"/>
                <w:szCs w:val="18"/>
                <w:lang w:val="es-PE"/>
              </w:rPr>
            </w:pPr>
            <w:r>
              <w:rPr>
                <w:rFonts w:cs="Arial"/>
                <w:szCs w:val="18"/>
                <w:lang w:val="es-PE"/>
              </w:rPr>
              <w:t>2.0</w:t>
            </w:r>
          </w:p>
        </w:tc>
        <w:tc>
          <w:tcPr>
            <w:tcW w:w="425" w:type="dxa"/>
            <w:shd w:val="clear" w:color="auto" w:fill="FFFFFF"/>
          </w:tcPr>
          <w:p w14:paraId="6A81407D" w14:textId="77777777" w:rsidR="005521C2" w:rsidRDefault="005521C2" w:rsidP="009B06B8">
            <w:pPr>
              <w:pStyle w:val="CETBodytext"/>
              <w:ind w:right="-1"/>
              <w:jc w:val="center"/>
              <w:rPr>
                <w:rFonts w:cs="Arial"/>
                <w:szCs w:val="18"/>
                <w:lang w:val="es-PE"/>
              </w:rPr>
            </w:pPr>
          </w:p>
          <w:p w14:paraId="32A2D094" w14:textId="3C4CD482" w:rsidR="00024376" w:rsidRDefault="00024376" w:rsidP="009B06B8">
            <w:pPr>
              <w:pStyle w:val="CETBodytext"/>
              <w:ind w:right="-1"/>
              <w:jc w:val="center"/>
              <w:rPr>
                <w:rFonts w:cs="Arial"/>
                <w:szCs w:val="18"/>
                <w:lang w:val="es-PE"/>
              </w:rPr>
            </w:pPr>
            <w:r>
              <w:rPr>
                <w:rFonts w:cs="Arial"/>
                <w:szCs w:val="18"/>
                <w:lang w:val="es-PE"/>
              </w:rPr>
              <w:t>1.6</w:t>
            </w:r>
          </w:p>
        </w:tc>
        <w:tc>
          <w:tcPr>
            <w:tcW w:w="425" w:type="dxa"/>
            <w:shd w:val="clear" w:color="auto" w:fill="FFFFFF"/>
          </w:tcPr>
          <w:p w14:paraId="729C5C15" w14:textId="77777777" w:rsidR="005521C2" w:rsidRDefault="005521C2" w:rsidP="009B06B8">
            <w:pPr>
              <w:pStyle w:val="CETBodytext"/>
              <w:ind w:right="-1"/>
              <w:jc w:val="center"/>
              <w:rPr>
                <w:rFonts w:cs="Arial"/>
                <w:szCs w:val="18"/>
                <w:lang w:val="es-PE"/>
              </w:rPr>
            </w:pPr>
          </w:p>
          <w:p w14:paraId="2B289C7A" w14:textId="7B93DD43" w:rsidR="00024376" w:rsidRDefault="00024376" w:rsidP="009B06B8">
            <w:pPr>
              <w:pStyle w:val="CETBodytext"/>
              <w:ind w:right="-1"/>
              <w:jc w:val="center"/>
              <w:rPr>
                <w:rFonts w:cs="Arial"/>
                <w:szCs w:val="18"/>
                <w:lang w:val="es-PE"/>
              </w:rPr>
            </w:pPr>
            <w:r>
              <w:rPr>
                <w:rFonts w:cs="Arial"/>
                <w:szCs w:val="18"/>
                <w:lang w:val="es-PE"/>
              </w:rPr>
              <w:t>1.0</w:t>
            </w:r>
          </w:p>
        </w:tc>
        <w:tc>
          <w:tcPr>
            <w:tcW w:w="425" w:type="dxa"/>
            <w:shd w:val="clear" w:color="auto" w:fill="FFFFFF"/>
          </w:tcPr>
          <w:p w14:paraId="6352CB7D" w14:textId="77777777" w:rsidR="005521C2" w:rsidRDefault="005521C2" w:rsidP="009B06B8">
            <w:pPr>
              <w:pStyle w:val="CETBodytext"/>
              <w:ind w:right="-1"/>
              <w:jc w:val="center"/>
              <w:rPr>
                <w:rFonts w:cs="Arial"/>
                <w:szCs w:val="18"/>
                <w:lang w:val="es-PE"/>
              </w:rPr>
            </w:pPr>
          </w:p>
          <w:p w14:paraId="5007BE93" w14:textId="73857E7F" w:rsidR="00024376" w:rsidRDefault="00024376" w:rsidP="009B06B8">
            <w:pPr>
              <w:pStyle w:val="CETBodytext"/>
              <w:ind w:right="-1"/>
              <w:jc w:val="center"/>
              <w:rPr>
                <w:rFonts w:cs="Arial"/>
                <w:szCs w:val="18"/>
                <w:lang w:val="es-PE"/>
              </w:rPr>
            </w:pPr>
            <w:r>
              <w:rPr>
                <w:rFonts w:cs="Arial"/>
                <w:szCs w:val="18"/>
                <w:lang w:val="es-PE"/>
              </w:rPr>
              <w:t>0.9</w:t>
            </w:r>
          </w:p>
        </w:tc>
        <w:tc>
          <w:tcPr>
            <w:tcW w:w="849" w:type="dxa"/>
            <w:vMerge/>
            <w:shd w:val="clear" w:color="auto" w:fill="FFFFFF"/>
          </w:tcPr>
          <w:p w14:paraId="76FEBF0A" w14:textId="77777777" w:rsidR="00024376" w:rsidRDefault="00024376" w:rsidP="009B06B8">
            <w:pPr>
              <w:pStyle w:val="CETBodytext"/>
              <w:ind w:right="-1"/>
              <w:jc w:val="center"/>
              <w:rPr>
                <w:rFonts w:cs="Arial"/>
                <w:szCs w:val="18"/>
                <w:lang w:val="es-PE"/>
              </w:rPr>
            </w:pPr>
          </w:p>
        </w:tc>
      </w:tr>
      <w:tr w:rsidR="001E2BB1" w:rsidRPr="00A32878" w14:paraId="18A83485" w14:textId="25F3D08E" w:rsidTr="00024376">
        <w:tc>
          <w:tcPr>
            <w:tcW w:w="1235" w:type="dxa"/>
            <w:vMerge/>
            <w:shd w:val="clear" w:color="auto" w:fill="FFFFFF"/>
          </w:tcPr>
          <w:p w14:paraId="3763A65B" w14:textId="16E57975" w:rsidR="001E2BB1" w:rsidRPr="00A32878" w:rsidRDefault="001E2BB1" w:rsidP="009B06B8">
            <w:pPr>
              <w:pStyle w:val="CETBodytext"/>
              <w:ind w:right="-1"/>
              <w:rPr>
                <w:rFonts w:cs="Arial"/>
                <w:szCs w:val="18"/>
                <w:lang w:val="es-PE"/>
              </w:rPr>
            </w:pPr>
          </w:p>
        </w:tc>
        <w:tc>
          <w:tcPr>
            <w:tcW w:w="1021" w:type="dxa"/>
            <w:shd w:val="clear" w:color="auto" w:fill="FFFFFF"/>
          </w:tcPr>
          <w:p w14:paraId="1834C5E9" w14:textId="6E256CF1" w:rsidR="001E2BB1" w:rsidRDefault="0089679C" w:rsidP="009B06B8">
            <w:pPr>
              <w:pStyle w:val="CETBodytext"/>
              <w:ind w:right="-1"/>
              <w:jc w:val="center"/>
              <w:rPr>
                <w:rFonts w:cs="Arial"/>
                <w:szCs w:val="18"/>
                <w:lang w:val="es-PE"/>
              </w:rPr>
            </w:pPr>
            <w:r w:rsidRPr="0089679C">
              <w:rPr>
                <w:rFonts w:cs="Arial"/>
                <w:szCs w:val="18"/>
                <w:lang w:val="es-PE"/>
              </w:rPr>
              <w:t>Compost with Nitrosolobus Multiformis</w:t>
            </w:r>
          </w:p>
        </w:tc>
        <w:tc>
          <w:tcPr>
            <w:tcW w:w="663" w:type="dxa"/>
            <w:vMerge/>
            <w:shd w:val="clear" w:color="auto" w:fill="FFFFFF"/>
          </w:tcPr>
          <w:p w14:paraId="04F1BA6B" w14:textId="577E7794" w:rsidR="001E2BB1" w:rsidRPr="00A32878" w:rsidRDefault="001E2BB1" w:rsidP="009B06B8">
            <w:pPr>
              <w:pStyle w:val="CETBodytext"/>
              <w:ind w:right="-1"/>
              <w:jc w:val="center"/>
              <w:rPr>
                <w:rFonts w:cs="Arial"/>
                <w:szCs w:val="18"/>
                <w:lang w:val="es-PE"/>
              </w:rPr>
            </w:pPr>
          </w:p>
        </w:tc>
        <w:tc>
          <w:tcPr>
            <w:tcW w:w="342" w:type="dxa"/>
            <w:shd w:val="clear" w:color="auto" w:fill="FFFFFF"/>
          </w:tcPr>
          <w:p w14:paraId="0DFADB72" w14:textId="77777777" w:rsidR="001E2BB1" w:rsidRDefault="001E2BB1" w:rsidP="009B06B8">
            <w:pPr>
              <w:pStyle w:val="CETBodytext"/>
              <w:ind w:right="-1"/>
              <w:jc w:val="center"/>
              <w:rPr>
                <w:rFonts w:cs="Arial"/>
                <w:szCs w:val="18"/>
                <w:lang w:val="es-PE"/>
              </w:rPr>
            </w:pPr>
          </w:p>
          <w:p w14:paraId="488947AE" w14:textId="3673A7D8" w:rsidR="001E2BB1" w:rsidRPr="00A32878" w:rsidRDefault="001E2BB1" w:rsidP="009B06B8">
            <w:pPr>
              <w:pStyle w:val="CETBodytext"/>
              <w:ind w:right="-1"/>
              <w:jc w:val="center"/>
              <w:rPr>
                <w:rFonts w:cs="Arial"/>
                <w:szCs w:val="18"/>
                <w:lang w:val="es-PE"/>
              </w:rPr>
            </w:pPr>
            <w:r>
              <w:rPr>
                <w:rFonts w:cs="Arial"/>
                <w:szCs w:val="18"/>
                <w:lang w:val="es-PE"/>
              </w:rPr>
              <w:t>0.6</w:t>
            </w:r>
          </w:p>
        </w:tc>
        <w:tc>
          <w:tcPr>
            <w:tcW w:w="425" w:type="dxa"/>
            <w:shd w:val="clear" w:color="auto" w:fill="FFFFFF"/>
          </w:tcPr>
          <w:p w14:paraId="71B1EA61" w14:textId="77777777" w:rsidR="001E2BB1" w:rsidRDefault="001E2BB1" w:rsidP="009B06B8">
            <w:pPr>
              <w:pStyle w:val="CETBodytext"/>
              <w:ind w:right="-1"/>
              <w:jc w:val="center"/>
              <w:rPr>
                <w:rFonts w:cs="Arial"/>
                <w:szCs w:val="18"/>
                <w:lang w:val="es-PE"/>
              </w:rPr>
            </w:pPr>
          </w:p>
          <w:p w14:paraId="558FA983" w14:textId="6BC14CF3" w:rsidR="001E2BB1" w:rsidRPr="00A32878" w:rsidRDefault="001E2BB1" w:rsidP="009B06B8">
            <w:pPr>
              <w:pStyle w:val="CETBodytext"/>
              <w:ind w:right="-1"/>
              <w:jc w:val="center"/>
              <w:rPr>
                <w:rFonts w:cs="Arial"/>
                <w:szCs w:val="18"/>
                <w:lang w:val="es-PE"/>
              </w:rPr>
            </w:pPr>
            <w:r>
              <w:rPr>
                <w:rFonts w:cs="Arial"/>
                <w:szCs w:val="18"/>
                <w:lang w:val="es-PE"/>
              </w:rPr>
              <w:t>0.9</w:t>
            </w:r>
          </w:p>
        </w:tc>
        <w:tc>
          <w:tcPr>
            <w:tcW w:w="425" w:type="dxa"/>
            <w:shd w:val="clear" w:color="auto" w:fill="FFFFFF"/>
          </w:tcPr>
          <w:p w14:paraId="3D045586" w14:textId="77777777" w:rsidR="001E2BB1" w:rsidRDefault="001E2BB1" w:rsidP="009B06B8">
            <w:pPr>
              <w:pStyle w:val="CETBodytext"/>
              <w:ind w:right="-1"/>
              <w:jc w:val="center"/>
              <w:rPr>
                <w:rFonts w:cs="Arial"/>
                <w:szCs w:val="18"/>
                <w:lang w:val="es-PE"/>
              </w:rPr>
            </w:pPr>
          </w:p>
          <w:p w14:paraId="0366F57D" w14:textId="51797EDA" w:rsidR="001E2BB1" w:rsidRPr="00A32878" w:rsidRDefault="001E2BB1" w:rsidP="009B06B8">
            <w:pPr>
              <w:pStyle w:val="CETBodytext"/>
              <w:ind w:right="-1"/>
              <w:jc w:val="center"/>
              <w:rPr>
                <w:rFonts w:cs="Arial"/>
                <w:szCs w:val="18"/>
                <w:lang w:val="es-PE"/>
              </w:rPr>
            </w:pPr>
            <w:r>
              <w:rPr>
                <w:rFonts w:cs="Arial"/>
                <w:szCs w:val="18"/>
                <w:lang w:val="es-PE"/>
              </w:rPr>
              <w:t>0.8</w:t>
            </w:r>
          </w:p>
        </w:tc>
        <w:tc>
          <w:tcPr>
            <w:tcW w:w="425" w:type="dxa"/>
            <w:shd w:val="clear" w:color="auto" w:fill="FFFFFF"/>
          </w:tcPr>
          <w:p w14:paraId="60D204A2" w14:textId="77777777" w:rsidR="001E2BB1" w:rsidRDefault="001E2BB1" w:rsidP="009B06B8">
            <w:pPr>
              <w:pStyle w:val="CETBodytext"/>
              <w:ind w:right="-1"/>
              <w:jc w:val="center"/>
              <w:rPr>
                <w:rFonts w:cs="Arial"/>
                <w:szCs w:val="18"/>
                <w:lang w:val="es-PE"/>
              </w:rPr>
            </w:pPr>
          </w:p>
          <w:p w14:paraId="1FE4694B" w14:textId="6A51D7D5" w:rsidR="001E2BB1" w:rsidRPr="00A32878" w:rsidRDefault="001E2BB1" w:rsidP="009B06B8">
            <w:pPr>
              <w:pStyle w:val="CETBodytext"/>
              <w:ind w:right="-1"/>
              <w:jc w:val="center"/>
              <w:rPr>
                <w:rFonts w:cs="Arial"/>
                <w:szCs w:val="18"/>
                <w:lang w:val="es-PE"/>
              </w:rPr>
            </w:pPr>
            <w:r>
              <w:rPr>
                <w:rFonts w:cs="Arial"/>
                <w:szCs w:val="18"/>
                <w:lang w:val="es-PE"/>
              </w:rPr>
              <w:t>0.7</w:t>
            </w:r>
          </w:p>
        </w:tc>
        <w:tc>
          <w:tcPr>
            <w:tcW w:w="426" w:type="dxa"/>
            <w:shd w:val="clear" w:color="auto" w:fill="FFFFFF"/>
          </w:tcPr>
          <w:p w14:paraId="089BF7B5" w14:textId="77777777" w:rsidR="001E2BB1" w:rsidRDefault="001E2BB1" w:rsidP="009B06B8">
            <w:pPr>
              <w:pStyle w:val="CETBodytext"/>
              <w:ind w:right="-1"/>
              <w:jc w:val="center"/>
              <w:rPr>
                <w:rFonts w:cs="Arial"/>
                <w:szCs w:val="18"/>
                <w:lang w:val="es-PE"/>
              </w:rPr>
            </w:pPr>
          </w:p>
          <w:p w14:paraId="65D14823" w14:textId="74089729" w:rsidR="001E2BB1" w:rsidRDefault="001E2BB1" w:rsidP="009B06B8">
            <w:pPr>
              <w:pStyle w:val="CETBodytext"/>
              <w:ind w:right="-1"/>
              <w:jc w:val="center"/>
              <w:rPr>
                <w:rFonts w:cs="Arial"/>
                <w:szCs w:val="18"/>
                <w:lang w:val="es-PE"/>
              </w:rPr>
            </w:pPr>
            <w:r>
              <w:rPr>
                <w:rFonts w:cs="Arial"/>
                <w:szCs w:val="18"/>
                <w:lang w:val="es-PE"/>
              </w:rPr>
              <w:t>0.8</w:t>
            </w:r>
          </w:p>
        </w:tc>
        <w:tc>
          <w:tcPr>
            <w:tcW w:w="425" w:type="dxa"/>
            <w:shd w:val="clear" w:color="auto" w:fill="FFFFFF"/>
          </w:tcPr>
          <w:p w14:paraId="153EA19F" w14:textId="77777777" w:rsidR="001E2BB1" w:rsidRDefault="001E2BB1" w:rsidP="009B06B8">
            <w:pPr>
              <w:pStyle w:val="CETBodytext"/>
              <w:ind w:right="-1"/>
              <w:jc w:val="center"/>
              <w:rPr>
                <w:rFonts w:cs="Arial"/>
                <w:szCs w:val="18"/>
                <w:lang w:val="es-PE"/>
              </w:rPr>
            </w:pPr>
          </w:p>
          <w:p w14:paraId="28C95BD4" w14:textId="627A9F50" w:rsidR="001E2BB1" w:rsidRDefault="001E2BB1" w:rsidP="009B06B8">
            <w:pPr>
              <w:pStyle w:val="CETBodytext"/>
              <w:ind w:right="-1"/>
              <w:jc w:val="center"/>
              <w:rPr>
                <w:rFonts w:cs="Arial"/>
                <w:szCs w:val="18"/>
                <w:lang w:val="es-PE"/>
              </w:rPr>
            </w:pPr>
            <w:r>
              <w:rPr>
                <w:rFonts w:cs="Arial"/>
                <w:szCs w:val="18"/>
                <w:lang w:val="es-PE"/>
              </w:rPr>
              <w:t>0.6</w:t>
            </w:r>
          </w:p>
        </w:tc>
        <w:tc>
          <w:tcPr>
            <w:tcW w:w="425" w:type="dxa"/>
            <w:shd w:val="clear" w:color="auto" w:fill="FFFFFF"/>
          </w:tcPr>
          <w:p w14:paraId="704888FB" w14:textId="77777777" w:rsidR="001E2BB1" w:rsidRDefault="001E2BB1" w:rsidP="009B06B8">
            <w:pPr>
              <w:pStyle w:val="CETBodytext"/>
              <w:ind w:right="-1"/>
              <w:jc w:val="center"/>
              <w:rPr>
                <w:rFonts w:cs="Arial"/>
                <w:szCs w:val="18"/>
                <w:lang w:val="es-PE"/>
              </w:rPr>
            </w:pPr>
          </w:p>
          <w:p w14:paraId="4FD4AA2F" w14:textId="1ECB1746" w:rsidR="001E2BB1" w:rsidRDefault="001E2BB1" w:rsidP="009B06B8">
            <w:pPr>
              <w:pStyle w:val="CETBodytext"/>
              <w:ind w:right="-1"/>
              <w:jc w:val="center"/>
              <w:rPr>
                <w:rFonts w:cs="Arial"/>
                <w:szCs w:val="18"/>
                <w:lang w:val="es-PE"/>
              </w:rPr>
            </w:pPr>
            <w:r>
              <w:rPr>
                <w:rFonts w:cs="Arial"/>
                <w:szCs w:val="18"/>
                <w:lang w:val="es-PE"/>
              </w:rPr>
              <w:t>0.7</w:t>
            </w:r>
          </w:p>
        </w:tc>
        <w:tc>
          <w:tcPr>
            <w:tcW w:w="425" w:type="dxa"/>
            <w:shd w:val="clear" w:color="auto" w:fill="FFFFFF"/>
          </w:tcPr>
          <w:p w14:paraId="2B728C5F" w14:textId="77777777" w:rsidR="001E2BB1" w:rsidRDefault="001E2BB1" w:rsidP="009B06B8">
            <w:pPr>
              <w:pStyle w:val="CETBodytext"/>
              <w:ind w:right="-1"/>
              <w:jc w:val="center"/>
              <w:rPr>
                <w:rFonts w:cs="Arial"/>
                <w:szCs w:val="18"/>
                <w:lang w:val="es-PE"/>
              </w:rPr>
            </w:pPr>
          </w:p>
          <w:p w14:paraId="2C91A292" w14:textId="29BBFA00" w:rsidR="001E2BB1" w:rsidRDefault="001E2BB1" w:rsidP="009B06B8">
            <w:pPr>
              <w:pStyle w:val="CETBodytext"/>
              <w:ind w:right="-1"/>
              <w:jc w:val="center"/>
              <w:rPr>
                <w:rFonts w:cs="Arial"/>
                <w:szCs w:val="18"/>
                <w:lang w:val="es-PE"/>
              </w:rPr>
            </w:pPr>
            <w:r>
              <w:rPr>
                <w:rFonts w:cs="Arial"/>
                <w:szCs w:val="18"/>
                <w:lang w:val="es-PE"/>
              </w:rPr>
              <w:t>0.9</w:t>
            </w:r>
          </w:p>
        </w:tc>
        <w:tc>
          <w:tcPr>
            <w:tcW w:w="426" w:type="dxa"/>
            <w:shd w:val="clear" w:color="auto" w:fill="FFFFFF"/>
          </w:tcPr>
          <w:p w14:paraId="189E799B" w14:textId="77777777" w:rsidR="001E2BB1" w:rsidRDefault="001E2BB1" w:rsidP="009B06B8">
            <w:pPr>
              <w:pStyle w:val="CETBodytext"/>
              <w:ind w:right="-1"/>
              <w:jc w:val="center"/>
              <w:rPr>
                <w:rFonts w:cs="Arial"/>
                <w:szCs w:val="18"/>
                <w:lang w:val="es-PE"/>
              </w:rPr>
            </w:pPr>
          </w:p>
          <w:p w14:paraId="738AA6CE" w14:textId="647FDF18" w:rsidR="001E2BB1" w:rsidRDefault="001E2BB1" w:rsidP="009B06B8">
            <w:pPr>
              <w:pStyle w:val="CETBodytext"/>
              <w:ind w:right="-1"/>
              <w:jc w:val="center"/>
              <w:rPr>
                <w:rFonts w:cs="Arial"/>
                <w:szCs w:val="18"/>
                <w:lang w:val="es-PE"/>
              </w:rPr>
            </w:pPr>
            <w:r>
              <w:rPr>
                <w:rFonts w:cs="Arial"/>
                <w:szCs w:val="18"/>
                <w:lang w:val="es-PE"/>
              </w:rPr>
              <w:t>0.8</w:t>
            </w:r>
          </w:p>
        </w:tc>
        <w:tc>
          <w:tcPr>
            <w:tcW w:w="425" w:type="dxa"/>
            <w:shd w:val="clear" w:color="auto" w:fill="FFFFFF"/>
          </w:tcPr>
          <w:p w14:paraId="6A94C33F" w14:textId="77777777" w:rsidR="001E2BB1" w:rsidRDefault="001E2BB1" w:rsidP="009B06B8">
            <w:pPr>
              <w:pStyle w:val="CETBodytext"/>
              <w:ind w:right="-1"/>
              <w:jc w:val="center"/>
              <w:rPr>
                <w:rFonts w:cs="Arial"/>
                <w:szCs w:val="18"/>
                <w:lang w:val="es-PE"/>
              </w:rPr>
            </w:pPr>
          </w:p>
          <w:p w14:paraId="292E203A" w14:textId="12ABF9A4" w:rsidR="001E2BB1" w:rsidRDefault="001E2BB1" w:rsidP="009B06B8">
            <w:pPr>
              <w:pStyle w:val="CETBodytext"/>
              <w:ind w:right="-1"/>
              <w:jc w:val="center"/>
              <w:rPr>
                <w:rFonts w:cs="Arial"/>
                <w:szCs w:val="18"/>
                <w:lang w:val="es-PE"/>
              </w:rPr>
            </w:pPr>
            <w:r>
              <w:rPr>
                <w:rFonts w:cs="Arial"/>
                <w:szCs w:val="18"/>
                <w:lang w:val="es-PE"/>
              </w:rPr>
              <w:t>0.6</w:t>
            </w:r>
          </w:p>
        </w:tc>
        <w:tc>
          <w:tcPr>
            <w:tcW w:w="425" w:type="dxa"/>
            <w:shd w:val="clear" w:color="auto" w:fill="FFFFFF"/>
          </w:tcPr>
          <w:p w14:paraId="424C3F5F" w14:textId="77777777" w:rsidR="001E2BB1" w:rsidRDefault="001E2BB1" w:rsidP="009B06B8">
            <w:pPr>
              <w:pStyle w:val="CETBodytext"/>
              <w:ind w:right="-1"/>
              <w:jc w:val="center"/>
              <w:rPr>
                <w:rFonts w:cs="Arial"/>
                <w:szCs w:val="18"/>
                <w:lang w:val="es-PE"/>
              </w:rPr>
            </w:pPr>
          </w:p>
          <w:p w14:paraId="6997206B" w14:textId="68132A57" w:rsidR="001E2BB1" w:rsidRDefault="001E2BB1" w:rsidP="009B06B8">
            <w:pPr>
              <w:pStyle w:val="CETBodytext"/>
              <w:ind w:right="-1"/>
              <w:jc w:val="center"/>
              <w:rPr>
                <w:rFonts w:cs="Arial"/>
                <w:szCs w:val="18"/>
                <w:lang w:val="es-PE"/>
              </w:rPr>
            </w:pPr>
            <w:r>
              <w:rPr>
                <w:rFonts w:cs="Arial"/>
                <w:szCs w:val="18"/>
                <w:lang w:val="es-PE"/>
              </w:rPr>
              <w:t>0.8</w:t>
            </w:r>
          </w:p>
        </w:tc>
        <w:tc>
          <w:tcPr>
            <w:tcW w:w="425" w:type="dxa"/>
            <w:shd w:val="clear" w:color="auto" w:fill="FFFFFF"/>
          </w:tcPr>
          <w:p w14:paraId="507C3B8D" w14:textId="77777777" w:rsidR="001E2BB1" w:rsidRDefault="001E2BB1" w:rsidP="009B06B8">
            <w:pPr>
              <w:pStyle w:val="CETBodytext"/>
              <w:ind w:right="-1"/>
              <w:jc w:val="center"/>
              <w:rPr>
                <w:rFonts w:cs="Arial"/>
                <w:szCs w:val="18"/>
                <w:lang w:val="es-PE"/>
              </w:rPr>
            </w:pPr>
          </w:p>
          <w:p w14:paraId="65C3906C" w14:textId="0227EB58" w:rsidR="001E2BB1" w:rsidRDefault="001E2BB1" w:rsidP="009B06B8">
            <w:pPr>
              <w:pStyle w:val="CETBodytext"/>
              <w:ind w:right="-1"/>
              <w:jc w:val="center"/>
              <w:rPr>
                <w:rFonts w:cs="Arial"/>
                <w:szCs w:val="18"/>
                <w:lang w:val="es-PE"/>
              </w:rPr>
            </w:pPr>
            <w:r>
              <w:rPr>
                <w:rFonts w:cs="Arial"/>
                <w:szCs w:val="18"/>
                <w:lang w:val="es-PE"/>
              </w:rPr>
              <w:t>0.7</w:t>
            </w:r>
          </w:p>
        </w:tc>
        <w:tc>
          <w:tcPr>
            <w:tcW w:w="849" w:type="dxa"/>
            <w:shd w:val="clear" w:color="auto" w:fill="FFFFFF"/>
          </w:tcPr>
          <w:p w14:paraId="308E8FF6" w14:textId="77777777" w:rsidR="00024376" w:rsidRDefault="00024376" w:rsidP="009B06B8">
            <w:pPr>
              <w:pStyle w:val="CETBodytext"/>
              <w:ind w:right="-1"/>
              <w:jc w:val="center"/>
              <w:rPr>
                <w:rFonts w:cs="Arial"/>
                <w:szCs w:val="18"/>
                <w:lang w:val="es-PE"/>
              </w:rPr>
            </w:pPr>
          </w:p>
          <w:p w14:paraId="15949D0C" w14:textId="7F0CFE8E" w:rsidR="001E2BB1" w:rsidRDefault="00024376" w:rsidP="009B06B8">
            <w:pPr>
              <w:pStyle w:val="CETBodytext"/>
              <w:ind w:right="-1"/>
              <w:jc w:val="center"/>
              <w:rPr>
                <w:rFonts w:cs="Arial"/>
                <w:szCs w:val="18"/>
                <w:lang w:val="es-PE"/>
              </w:rPr>
            </w:pPr>
            <w:r>
              <w:rPr>
                <w:rFonts w:cs="Arial"/>
                <w:szCs w:val="18"/>
                <w:lang w:val="es-PE"/>
              </w:rPr>
              <w:t>71.43</w:t>
            </w:r>
          </w:p>
        </w:tc>
      </w:tr>
      <w:tr w:rsidR="001E2BB1" w:rsidRPr="00A32878" w14:paraId="3FD637EF" w14:textId="01599773" w:rsidTr="00024376">
        <w:tc>
          <w:tcPr>
            <w:tcW w:w="1235" w:type="dxa"/>
            <w:vMerge/>
            <w:shd w:val="clear" w:color="auto" w:fill="FFFFFF"/>
          </w:tcPr>
          <w:p w14:paraId="07F396BB" w14:textId="7C7138EB" w:rsidR="001E2BB1" w:rsidRPr="00A32878" w:rsidRDefault="001E2BB1" w:rsidP="009B06B8">
            <w:pPr>
              <w:pStyle w:val="CETBodytext"/>
              <w:ind w:right="-1"/>
              <w:rPr>
                <w:rFonts w:cs="Arial"/>
                <w:szCs w:val="18"/>
                <w:lang w:val="es-PE"/>
              </w:rPr>
            </w:pPr>
          </w:p>
        </w:tc>
        <w:tc>
          <w:tcPr>
            <w:tcW w:w="1021" w:type="dxa"/>
            <w:shd w:val="clear" w:color="auto" w:fill="FFFFFF"/>
          </w:tcPr>
          <w:p w14:paraId="01B9A705" w14:textId="3EC1849A" w:rsidR="001E2BB1" w:rsidRDefault="0089679C" w:rsidP="00BF64F1">
            <w:pPr>
              <w:pStyle w:val="CETBodytext"/>
              <w:spacing w:line="240" w:lineRule="auto"/>
              <w:ind w:right="-1"/>
              <w:jc w:val="center"/>
              <w:rPr>
                <w:rFonts w:cs="Arial"/>
                <w:szCs w:val="18"/>
                <w:lang w:val="es-PE"/>
              </w:rPr>
            </w:pPr>
            <w:r w:rsidRPr="0089679C">
              <w:rPr>
                <w:rFonts w:cs="Arial"/>
                <w:szCs w:val="18"/>
                <w:lang w:val="es-PE"/>
              </w:rPr>
              <w:t>Compost with Nitrosomona Europea</w:t>
            </w:r>
          </w:p>
        </w:tc>
        <w:tc>
          <w:tcPr>
            <w:tcW w:w="663" w:type="dxa"/>
            <w:vMerge/>
            <w:shd w:val="clear" w:color="auto" w:fill="FFFFFF"/>
          </w:tcPr>
          <w:p w14:paraId="26EA3131" w14:textId="70C7329D" w:rsidR="001E2BB1" w:rsidRPr="00A32878" w:rsidRDefault="001E2BB1" w:rsidP="009B06B8">
            <w:pPr>
              <w:pStyle w:val="CETBodytext"/>
              <w:ind w:right="-1"/>
              <w:jc w:val="center"/>
              <w:rPr>
                <w:rFonts w:cs="Arial"/>
                <w:szCs w:val="18"/>
                <w:lang w:val="es-PE"/>
              </w:rPr>
            </w:pPr>
          </w:p>
        </w:tc>
        <w:tc>
          <w:tcPr>
            <w:tcW w:w="342" w:type="dxa"/>
            <w:shd w:val="clear" w:color="auto" w:fill="FFFFFF"/>
          </w:tcPr>
          <w:p w14:paraId="7032EB71" w14:textId="77777777" w:rsidR="001E2BB1" w:rsidRDefault="001E2BB1" w:rsidP="009B06B8">
            <w:pPr>
              <w:pStyle w:val="CETBodytext"/>
              <w:ind w:right="-1"/>
              <w:jc w:val="center"/>
              <w:rPr>
                <w:rFonts w:cs="Arial"/>
                <w:szCs w:val="18"/>
                <w:lang w:val="es-PE"/>
              </w:rPr>
            </w:pPr>
          </w:p>
          <w:p w14:paraId="016DF38E" w14:textId="49056CFC" w:rsidR="001E2BB1" w:rsidRPr="00A32878" w:rsidRDefault="001E2BB1" w:rsidP="009B06B8">
            <w:pPr>
              <w:pStyle w:val="CETBodytext"/>
              <w:ind w:right="-1"/>
              <w:jc w:val="center"/>
              <w:rPr>
                <w:rFonts w:cs="Arial"/>
                <w:szCs w:val="18"/>
                <w:lang w:val="es-PE"/>
              </w:rPr>
            </w:pPr>
            <w:r>
              <w:rPr>
                <w:rFonts w:cs="Arial"/>
                <w:szCs w:val="18"/>
                <w:lang w:val="es-PE"/>
              </w:rPr>
              <w:t>0.6</w:t>
            </w:r>
          </w:p>
        </w:tc>
        <w:tc>
          <w:tcPr>
            <w:tcW w:w="425" w:type="dxa"/>
            <w:shd w:val="clear" w:color="auto" w:fill="FFFFFF"/>
          </w:tcPr>
          <w:p w14:paraId="68660254" w14:textId="77777777" w:rsidR="001E2BB1" w:rsidRDefault="001E2BB1" w:rsidP="009B06B8">
            <w:pPr>
              <w:pStyle w:val="CETBodytext"/>
              <w:ind w:right="-1"/>
              <w:jc w:val="center"/>
              <w:rPr>
                <w:rFonts w:cs="Arial"/>
                <w:szCs w:val="18"/>
                <w:lang w:val="es-PE"/>
              </w:rPr>
            </w:pPr>
          </w:p>
          <w:p w14:paraId="72253E63" w14:textId="6C7F3D77" w:rsidR="001E2BB1" w:rsidRPr="00A32878" w:rsidRDefault="001E2BB1" w:rsidP="009B06B8">
            <w:pPr>
              <w:pStyle w:val="CETBodytext"/>
              <w:ind w:right="-1"/>
              <w:jc w:val="center"/>
              <w:rPr>
                <w:rFonts w:cs="Arial"/>
                <w:szCs w:val="18"/>
                <w:lang w:val="es-PE"/>
              </w:rPr>
            </w:pPr>
            <w:r>
              <w:rPr>
                <w:rFonts w:cs="Arial"/>
                <w:szCs w:val="18"/>
                <w:lang w:val="es-PE"/>
              </w:rPr>
              <w:t>0.3</w:t>
            </w:r>
          </w:p>
        </w:tc>
        <w:tc>
          <w:tcPr>
            <w:tcW w:w="425" w:type="dxa"/>
            <w:shd w:val="clear" w:color="auto" w:fill="FFFFFF"/>
          </w:tcPr>
          <w:p w14:paraId="00E2A737" w14:textId="77777777" w:rsidR="001E2BB1" w:rsidRDefault="001E2BB1" w:rsidP="009B06B8">
            <w:pPr>
              <w:pStyle w:val="CETBodytext"/>
              <w:ind w:right="-1"/>
              <w:jc w:val="center"/>
              <w:rPr>
                <w:rFonts w:cs="Arial"/>
                <w:szCs w:val="18"/>
                <w:lang w:val="es-PE"/>
              </w:rPr>
            </w:pPr>
          </w:p>
          <w:p w14:paraId="19D757D3" w14:textId="2C743359" w:rsidR="001E2BB1" w:rsidRPr="00A32878" w:rsidRDefault="001E2BB1" w:rsidP="009B06B8">
            <w:pPr>
              <w:pStyle w:val="CETBodytext"/>
              <w:ind w:right="-1"/>
              <w:jc w:val="center"/>
              <w:rPr>
                <w:rFonts w:cs="Arial"/>
                <w:szCs w:val="18"/>
                <w:lang w:val="es-PE"/>
              </w:rPr>
            </w:pPr>
            <w:r>
              <w:rPr>
                <w:rFonts w:cs="Arial"/>
                <w:szCs w:val="18"/>
                <w:lang w:val="es-PE"/>
              </w:rPr>
              <w:t>0.2</w:t>
            </w:r>
          </w:p>
        </w:tc>
        <w:tc>
          <w:tcPr>
            <w:tcW w:w="425" w:type="dxa"/>
            <w:shd w:val="clear" w:color="auto" w:fill="FFFFFF"/>
          </w:tcPr>
          <w:p w14:paraId="2E4FBFB6" w14:textId="77777777" w:rsidR="001E2BB1" w:rsidRDefault="001E2BB1" w:rsidP="009B06B8">
            <w:pPr>
              <w:pStyle w:val="CETBodytext"/>
              <w:ind w:right="-1"/>
              <w:jc w:val="center"/>
              <w:rPr>
                <w:rFonts w:cs="Arial"/>
                <w:szCs w:val="18"/>
                <w:lang w:val="es-PE"/>
              </w:rPr>
            </w:pPr>
          </w:p>
          <w:p w14:paraId="75510268" w14:textId="1235A035" w:rsidR="001E2BB1" w:rsidRPr="00A32878" w:rsidRDefault="001E2BB1" w:rsidP="009B06B8">
            <w:pPr>
              <w:pStyle w:val="CETBodytext"/>
              <w:ind w:right="-1"/>
              <w:jc w:val="center"/>
              <w:rPr>
                <w:rFonts w:cs="Arial"/>
                <w:szCs w:val="18"/>
                <w:lang w:val="es-PE"/>
              </w:rPr>
            </w:pPr>
            <w:r>
              <w:rPr>
                <w:rFonts w:cs="Arial"/>
                <w:szCs w:val="18"/>
                <w:lang w:val="es-PE"/>
              </w:rPr>
              <w:t>0.2</w:t>
            </w:r>
          </w:p>
        </w:tc>
        <w:tc>
          <w:tcPr>
            <w:tcW w:w="426" w:type="dxa"/>
            <w:shd w:val="clear" w:color="auto" w:fill="FFFFFF"/>
          </w:tcPr>
          <w:p w14:paraId="2A84982C" w14:textId="77777777" w:rsidR="001E2BB1" w:rsidRDefault="001E2BB1" w:rsidP="009B06B8">
            <w:pPr>
              <w:pStyle w:val="CETBodytext"/>
              <w:ind w:right="-1"/>
              <w:jc w:val="center"/>
              <w:rPr>
                <w:rFonts w:cs="Arial"/>
                <w:szCs w:val="18"/>
                <w:lang w:val="es-PE"/>
              </w:rPr>
            </w:pPr>
          </w:p>
          <w:p w14:paraId="7B0D5EF0" w14:textId="447A7FC6" w:rsidR="001E2BB1" w:rsidRDefault="001E2BB1" w:rsidP="009B06B8">
            <w:pPr>
              <w:pStyle w:val="CETBodytext"/>
              <w:ind w:right="-1"/>
              <w:jc w:val="center"/>
              <w:rPr>
                <w:rFonts w:cs="Arial"/>
                <w:szCs w:val="18"/>
                <w:lang w:val="es-PE"/>
              </w:rPr>
            </w:pPr>
            <w:r>
              <w:rPr>
                <w:rFonts w:cs="Arial"/>
                <w:szCs w:val="18"/>
                <w:lang w:val="es-PE"/>
              </w:rPr>
              <w:t>0.2</w:t>
            </w:r>
          </w:p>
        </w:tc>
        <w:tc>
          <w:tcPr>
            <w:tcW w:w="425" w:type="dxa"/>
            <w:shd w:val="clear" w:color="auto" w:fill="FFFFFF"/>
          </w:tcPr>
          <w:p w14:paraId="02A371D6" w14:textId="77777777" w:rsidR="001E2BB1" w:rsidRDefault="001E2BB1" w:rsidP="009B06B8">
            <w:pPr>
              <w:pStyle w:val="CETBodytext"/>
              <w:ind w:right="-1"/>
              <w:jc w:val="center"/>
              <w:rPr>
                <w:rFonts w:cs="Arial"/>
                <w:szCs w:val="18"/>
                <w:lang w:val="es-PE"/>
              </w:rPr>
            </w:pPr>
          </w:p>
          <w:p w14:paraId="4B002269" w14:textId="3BCEABD9" w:rsidR="001E2BB1" w:rsidRDefault="001E2BB1" w:rsidP="009B06B8">
            <w:pPr>
              <w:pStyle w:val="CETBodytext"/>
              <w:ind w:right="-1"/>
              <w:jc w:val="center"/>
              <w:rPr>
                <w:rFonts w:cs="Arial"/>
                <w:szCs w:val="18"/>
                <w:lang w:val="es-PE"/>
              </w:rPr>
            </w:pPr>
            <w:r>
              <w:rPr>
                <w:rFonts w:cs="Arial"/>
                <w:szCs w:val="18"/>
                <w:lang w:val="es-PE"/>
              </w:rPr>
              <w:t>0.1</w:t>
            </w:r>
          </w:p>
        </w:tc>
        <w:tc>
          <w:tcPr>
            <w:tcW w:w="425" w:type="dxa"/>
            <w:shd w:val="clear" w:color="auto" w:fill="FFFFFF"/>
          </w:tcPr>
          <w:p w14:paraId="2BD8DA33" w14:textId="77777777" w:rsidR="001E2BB1" w:rsidRDefault="001E2BB1" w:rsidP="009B06B8">
            <w:pPr>
              <w:pStyle w:val="CETBodytext"/>
              <w:ind w:right="-1"/>
              <w:jc w:val="center"/>
              <w:rPr>
                <w:rFonts w:cs="Arial"/>
                <w:szCs w:val="18"/>
                <w:lang w:val="es-PE"/>
              </w:rPr>
            </w:pPr>
          </w:p>
          <w:p w14:paraId="5F34EE7C" w14:textId="5352D597" w:rsidR="001E2BB1" w:rsidRDefault="001E2BB1" w:rsidP="009B06B8">
            <w:pPr>
              <w:pStyle w:val="CETBodytext"/>
              <w:ind w:right="-1"/>
              <w:jc w:val="center"/>
              <w:rPr>
                <w:rFonts w:cs="Arial"/>
                <w:szCs w:val="18"/>
                <w:lang w:val="es-PE"/>
              </w:rPr>
            </w:pPr>
            <w:r>
              <w:rPr>
                <w:rFonts w:cs="Arial"/>
                <w:szCs w:val="18"/>
                <w:lang w:val="es-PE"/>
              </w:rPr>
              <w:t>0.1</w:t>
            </w:r>
          </w:p>
        </w:tc>
        <w:tc>
          <w:tcPr>
            <w:tcW w:w="425" w:type="dxa"/>
            <w:shd w:val="clear" w:color="auto" w:fill="FFFFFF"/>
          </w:tcPr>
          <w:p w14:paraId="270BA81E" w14:textId="77777777" w:rsidR="001E2BB1" w:rsidRDefault="001E2BB1" w:rsidP="009B06B8">
            <w:pPr>
              <w:pStyle w:val="CETBodytext"/>
              <w:ind w:right="-1"/>
              <w:jc w:val="center"/>
              <w:rPr>
                <w:rFonts w:cs="Arial"/>
                <w:szCs w:val="18"/>
                <w:lang w:val="es-PE"/>
              </w:rPr>
            </w:pPr>
          </w:p>
          <w:p w14:paraId="0CADEACF" w14:textId="3937A6ED" w:rsidR="001E2BB1" w:rsidRDefault="001E2BB1" w:rsidP="009B06B8">
            <w:pPr>
              <w:pStyle w:val="CETBodytext"/>
              <w:ind w:right="-1"/>
              <w:jc w:val="center"/>
              <w:rPr>
                <w:rFonts w:cs="Arial"/>
                <w:szCs w:val="18"/>
                <w:lang w:val="es-PE"/>
              </w:rPr>
            </w:pPr>
            <w:r>
              <w:rPr>
                <w:rFonts w:cs="Arial"/>
                <w:szCs w:val="18"/>
                <w:lang w:val="es-PE"/>
              </w:rPr>
              <w:t>0.2</w:t>
            </w:r>
          </w:p>
        </w:tc>
        <w:tc>
          <w:tcPr>
            <w:tcW w:w="426" w:type="dxa"/>
            <w:shd w:val="clear" w:color="auto" w:fill="FFFFFF"/>
          </w:tcPr>
          <w:p w14:paraId="1BF7A3E4" w14:textId="77777777" w:rsidR="001E2BB1" w:rsidRDefault="001E2BB1" w:rsidP="009B06B8">
            <w:pPr>
              <w:pStyle w:val="CETBodytext"/>
              <w:ind w:right="-1"/>
              <w:jc w:val="center"/>
              <w:rPr>
                <w:rFonts w:cs="Arial"/>
                <w:szCs w:val="18"/>
                <w:lang w:val="es-PE"/>
              </w:rPr>
            </w:pPr>
          </w:p>
          <w:p w14:paraId="7BF63DC3" w14:textId="053D4E75" w:rsidR="001E2BB1" w:rsidRDefault="001E2BB1" w:rsidP="009B06B8">
            <w:pPr>
              <w:pStyle w:val="CETBodytext"/>
              <w:ind w:right="-1"/>
              <w:jc w:val="center"/>
              <w:rPr>
                <w:rFonts w:cs="Arial"/>
                <w:szCs w:val="18"/>
                <w:lang w:val="es-PE"/>
              </w:rPr>
            </w:pPr>
            <w:r>
              <w:rPr>
                <w:rFonts w:cs="Arial"/>
                <w:szCs w:val="18"/>
                <w:lang w:val="es-PE"/>
              </w:rPr>
              <w:t>0.2</w:t>
            </w:r>
          </w:p>
        </w:tc>
        <w:tc>
          <w:tcPr>
            <w:tcW w:w="425" w:type="dxa"/>
            <w:shd w:val="clear" w:color="auto" w:fill="FFFFFF"/>
          </w:tcPr>
          <w:p w14:paraId="56FE55D1" w14:textId="77777777" w:rsidR="001E2BB1" w:rsidRDefault="001E2BB1" w:rsidP="009B06B8">
            <w:pPr>
              <w:pStyle w:val="CETBodytext"/>
              <w:ind w:right="-1"/>
              <w:jc w:val="center"/>
              <w:rPr>
                <w:rFonts w:cs="Arial"/>
                <w:szCs w:val="18"/>
                <w:lang w:val="es-PE"/>
              </w:rPr>
            </w:pPr>
          </w:p>
          <w:p w14:paraId="30AC4E43" w14:textId="06571CF3" w:rsidR="001E2BB1" w:rsidRDefault="001E2BB1" w:rsidP="009B06B8">
            <w:pPr>
              <w:pStyle w:val="CETBodytext"/>
              <w:ind w:right="-1"/>
              <w:jc w:val="center"/>
              <w:rPr>
                <w:rFonts w:cs="Arial"/>
                <w:szCs w:val="18"/>
                <w:lang w:val="es-PE"/>
              </w:rPr>
            </w:pPr>
            <w:r>
              <w:rPr>
                <w:rFonts w:cs="Arial"/>
                <w:szCs w:val="18"/>
                <w:lang w:val="es-PE"/>
              </w:rPr>
              <w:t>0.1</w:t>
            </w:r>
          </w:p>
        </w:tc>
        <w:tc>
          <w:tcPr>
            <w:tcW w:w="425" w:type="dxa"/>
            <w:shd w:val="clear" w:color="auto" w:fill="FFFFFF"/>
          </w:tcPr>
          <w:p w14:paraId="06378ACF" w14:textId="77777777" w:rsidR="001E2BB1" w:rsidRDefault="001E2BB1" w:rsidP="009B06B8">
            <w:pPr>
              <w:pStyle w:val="CETBodytext"/>
              <w:ind w:right="-1"/>
              <w:jc w:val="center"/>
              <w:rPr>
                <w:rFonts w:cs="Arial"/>
                <w:szCs w:val="18"/>
                <w:lang w:val="es-PE"/>
              </w:rPr>
            </w:pPr>
          </w:p>
          <w:p w14:paraId="5D4333E2" w14:textId="762F0DF6" w:rsidR="001E2BB1" w:rsidRDefault="001E2BB1" w:rsidP="009B06B8">
            <w:pPr>
              <w:pStyle w:val="CETBodytext"/>
              <w:ind w:right="-1"/>
              <w:jc w:val="center"/>
              <w:rPr>
                <w:rFonts w:cs="Arial"/>
                <w:szCs w:val="18"/>
                <w:lang w:val="es-PE"/>
              </w:rPr>
            </w:pPr>
            <w:r>
              <w:rPr>
                <w:rFonts w:cs="Arial"/>
                <w:szCs w:val="18"/>
                <w:lang w:val="es-PE"/>
              </w:rPr>
              <w:t>0.2</w:t>
            </w:r>
          </w:p>
        </w:tc>
        <w:tc>
          <w:tcPr>
            <w:tcW w:w="425" w:type="dxa"/>
            <w:shd w:val="clear" w:color="auto" w:fill="FFFFFF"/>
          </w:tcPr>
          <w:p w14:paraId="51685E6A" w14:textId="77777777" w:rsidR="001E2BB1" w:rsidRDefault="001E2BB1" w:rsidP="009B06B8">
            <w:pPr>
              <w:pStyle w:val="CETBodytext"/>
              <w:ind w:right="-1"/>
              <w:jc w:val="center"/>
              <w:rPr>
                <w:rFonts w:cs="Arial"/>
                <w:szCs w:val="18"/>
                <w:lang w:val="es-PE"/>
              </w:rPr>
            </w:pPr>
          </w:p>
          <w:p w14:paraId="762A533E" w14:textId="1BD4E52B" w:rsidR="001E2BB1" w:rsidRDefault="001E2BB1" w:rsidP="009B06B8">
            <w:pPr>
              <w:pStyle w:val="CETBodytext"/>
              <w:ind w:right="-1"/>
              <w:jc w:val="center"/>
              <w:rPr>
                <w:rFonts w:cs="Arial"/>
                <w:szCs w:val="18"/>
                <w:lang w:val="es-PE"/>
              </w:rPr>
            </w:pPr>
            <w:r>
              <w:rPr>
                <w:rFonts w:cs="Arial"/>
                <w:szCs w:val="18"/>
                <w:lang w:val="es-PE"/>
              </w:rPr>
              <w:t>0.2</w:t>
            </w:r>
          </w:p>
        </w:tc>
        <w:tc>
          <w:tcPr>
            <w:tcW w:w="849" w:type="dxa"/>
            <w:shd w:val="clear" w:color="auto" w:fill="FFFFFF"/>
          </w:tcPr>
          <w:p w14:paraId="16760BF4" w14:textId="77777777" w:rsidR="00024376" w:rsidRDefault="00024376" w:rsidP="009B06B8">
            <w:pPr>
              <w:pStyle w:val="CETBodytext"/>
              <w:ind w:right="-1"/>
              <w:jc w:val="center"/>
              <w:rPr>
                <w:rFonts w:cs="Arial"/>
                <w:szCs w:val="18"/>
                <w:lang w:val="es-PE"/>
              </w:rPr>
            </w:pPr>
          </w:p>
          <w:p w14:paraId="6513D232" w14:textId="3E852F58" w:rsidR="001E2BB1" w:rsidRDefault="00024376" w:rsidP="009B06B8">
            <w:pPr>
              <w:pStyle w:val="CETBodytext"/>
              <w:ind w:right="-1"/>
              <w:jc w:val="center"/>
              <w:rPr>
                <w:rFonts w:cs="Arial"/>
                <w:szCs w:val="18"/>
                <w:lang w:val="es-PE"/>
              </w:rPr>
            </w:pPr>
            <w:r>
              <w:rPr>
                <w:rFonts w:cs="Arial"/>
                <w:szCs w:val="18"/>
                <w:lang w:val="es-PE"/>
              </w:rPr>
              <w:t>92.86</w:t>
            </w:r>
          </w:p>
        </w:tc>
      </w:tr>
    </w:tbl>
    <w:p w14:paraId="5834FC6A" w14:textId="6CE5F593" w:rsidR="005B18D0" w:rsidRDefault="00573798" w:rsidP="00573798">
      <w:pPr>
        <w:pStyle w:val="CETBodytext"/>
        <w:jc w:val="left"/>
        <w:rPr>
          <w:b/>
          <w:bCs/>
          <w:sz w:val="20"/>
          <w:lang w:val="es-PE"/>
        </w:rPr>
      </w:pPr>
      <w:r w:rsidRPr="00573798">
        <w:rPr>
          <w:rFonts w:ascii="Aptos" w:eastAsia="Aptos" w:hAnsi="Aptos"/>
          <w:kern w:val="2"/>
          <w:sz w:val="24"/>
          <w:szCs w:val="24"/>
          <w:lang w:val="es-PE"/>
          <w14:ligatures w14:val="standardContextual"/>
        </w:rPr>
        <w:lastRenderedPageBreak/>
        <w:drawing>
          <wp:inline distT="0" distB="0" distL="0" distR="0" wp14:anchorId="7E62471A" wp14:editId="63641F6C">
            <wp:extent cx="3957955" cy="2514600"/>
            <wp:effectExtent l="0" t="0" r="4445" b="0"/>
            <wp:docPr id="2020789941"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89941" name="Imagen 1" descr="Gráfico, Gráfico de líneas&#10;&#10;Descripción generada automáticamente"/>
                    <pic:cNvPicPr/>
                  </pic:nvPicPr>
                  <pic:blipFill>
                    <a:blip r:embed="rId11"/>
                    <a:stretch>
                      <a:fillRect/>
                    </a:stretch>
                  </pic:blipFill>
                  <pic:spPr>
                    <a:xfrm>
                      <a:off x="0" y="0"/>
                      <a:ext cx="4001514" cy="2542274"/>
                    </a:xfrm>
                    <a:prstGeom prst="rect">
                      <a:avLst/>
                    </a:prstGeom>
                  </pic:spPr>
                </pic:pic>
              </a:graphicData>
            </a:graphic>
          </wp:inline>
        </w:drawing>
      </w:r>
    </w:p>
    <w:p w14:paraId="36D8C571" w14:textId="248EA404" w:rsidR="00E95077" w:rsidRPr="0089679C" w:rsidRDefault="00E95077" w:rsidP="00E95077">
      <w:pPr>
        <w:pStyle w:val="CETBodytext"/>
        <w:ind w:left="284"/>
        <w:rPr>
          <w:szCs w:val="18"/>
        </w:rPr>
      </w:pPr>
      <w:r w:rsidRPr="0089679C">
        <w:rPr>
          <w:szCs w:val="18"/>
        </w:rPr>
        <w:t xml:space="preserve">                   </w:t>
      </w:r>
      <w:r w:rsidRPr="0089679C">
        <w:rPr>
          <w:szCs w:val="18"/>
        </w:rPr>
        <w:t>Figur</w:t>
      </w:r>
      <w:r w:rsidR="0089679C" w:rsidRPr="0089679C">
        <w:rPr>
          <w:szCs w:val="18"/>
        </w:rPr>
        <w:t>e</w:t>
      </w:r>
      <w:r w:rsidRPr="0089679C">
        <w:rPr>
          <w:szCs w:val="18"/>
        </w:rPr>
        <w:t xml:space="preserve"> </w:t>
      </w:r>
      <w:r w:rsidRPr="0089679C">
        <w:rPr>
          <w:szCs w:val="18"/>
        </w:rPr>
        <w:t>1</w:t>
      </w:r>
      <w:r w:rsidRPr="0089679C">
        <w:rPr>
          <w:szCs w:val="18"/>
        </w:rPr>
        <w:t xml:space="preserve">. </w:t>
      </w:r>
      <w:r w:rsidR="0089679C" w:rsidRPr="0089679C">
        <w:rPr>
          <w:szCs w:val="18"/>
        </w:rPr>
        <w:t>Time</w:t>
      </w:r>
      <w:r w:rsidRPr="0089679C">
        <w:rPr>
          <w:szCs w:val="18"/>
        </w:rPr>
        <w:t xml:space="preserve"> vs </w:t>
      </w:r>
      <w:r w:rsidR="0089679C" w:rsidRPr="0089679C">
        <w:rPr>
          <w:szCs w:val="18"/>
        </w:rPr>
        <w:t>Ammonia Concentration</w:t>
      </w:r>
    </w:p>
    <w:p w14:paraId="56EA0D70" w14:textId="77777777" w:rsidR="00E95077" w:rsidRPr="0089679C" w:rsidRDefault="00E95077" w:rsidP="00C31A14">
      <w:pPr>
        <w:pStyle w:val="CETBodytext"/>
        <w:ind w:left="284"/>
        <w:rPr>
          <w:b/>
          <w:bCs/>
          <w:sz w:val="20"/>
        </w:rPr>
      </w:pPr>
    </w:p>
    <w:p w14:paraId="2EDED52B" w14:textId="77777777" w:rsidR="002768B8" w:rsidRPr="002768B8" w:rsidRDefault="002768B8" w:rsidP="002768B8">
      <w:pPr>
        <w:pStyle w:val="CETBodytext"/>
        <w:rPr>
          <w:szCs w:val="18"/>
        </w:rPr>
      </w:pPr>
      <w:bookmarkStart w:id="0" w:name="_bookmark35"/>
      <w:bookmarkStart w:id="1" w:name="_Hlk162525977"/>
      <w:bookmarkEnd w:id="0"/>
      <w:r w:rsidRPr="002768B8">
        <w:rPr>
          <w:szCs w:val="18"/>
        </w:rPr>
        <w:t>In Table 3 and Figure 1, it was observed that, from the second week onwards, ammonia concentrations began to decrease in the compost piles where both Nitrosolobus Multiformis and Nitrosomonas Europea bacteria were added. However, it is important to note that Nitrosomonas Europea managed to reduce concentrations to 0.2 ppm by week 12, compared to Nitrosolobus Multiformis bacteria which reduced it to only 0.7 ppm. This indicates that Nitrosomonas Europea is more effective in reducing ammonia concentration.</w:t>
      </w:r>
    </w:p>
    <w:p w14:paraId="35A4A44B" w14:textId="77777777" w:rsidR="002768B8" w:rsidRPr="002768B8" w:rsidRDefault="002768B8" w:rsidP="002768B8">
      <w:pPr>
        <w:pStyle w:val="CETBodytext"/>
        <w:rPr>
          <w:szCs w:val="18"/>
        </w:rPr>
      </w:pPr>
    </w:p>
    <w:p w14:paraId="42E7D187" w14:textId="1281D3BC" w:rsidR="005A067A" w:rsidRPr="002768B8" w:rsidRDefault="002768B8" w:rsidP="002768B8">
      <w:pPr>
        <w:pStyle w:val="CETBodytext"/>
        <w:rPr>
          <w:szCs w:val="18"/>
        </w:rPr>
      </w:pPr>
      <w:r w:rsidRPr="002768B8">
        <w:rPr>
          <w:szCs w:val="18"/>
        </w:rPr>
        <w:t xml:space="preserve">On the other hand, a clear difference was evident in the decrease of ammonia concentration in the traditional compost without application. The maximum concentration of ammonia was reached in week 5 with a value of 2.8 ppm. In the same week, Nitrosomonas Europea reduced the concentration to 0.2 ppm. Finally, it was observed that the maximum dose applied was in week 5 with 50 CFU, and the application in the other weeks was proportional to the production of ammonia in the compost without </w:t>
      </w:r>
      <w:r w:rsidRPr="002768B8">
        <w:rPr>
          <w:szCs w:val="18"/>
        </w:rPr>
        <w:t>application.</w:t>
      </w:r>
    </w:p>
    <w:bookmarkEnd w:id="1"/>
    <w:p w14:paraId="504D3D96" w14:textId="77777777" w:rsidR="00444AAF" w:rsidRPr="002768B8" w:rsidRDefault="00444AAF" w:rsidP="00BC1ABB">
      <w:pPr>
        <w:pStyle w:val="CETBodytext"/>
        <w:rPr>
          <w:b/>
          <w:bCs/>
          <w:szCs w:val="18"/>
        </w:rPr>
      </w:pPr>
    </w:p>
    <w:p w14:paraId="7C1645C9" w14:textId="19D9064E" w:rsidR="005A067A" w:rsidRPr="002768B8" w:rsidRDefault="00444AAF" w:rsidP="005521C2">
      <w:pPr>
        <w:pStyle w:val="CETBodytext"/>
        <w:spacing w:line="360" w:lineRule="auto"/>
        <w:rPr>
          <w:b/>
          <w:bCs/>
          <w:sz w:val="20"/>
        </w:rPr>
      </w:pPr>
      <w:r w:rsidRPr="002768B8">
        <w:rPr>
          <w:b/>
          <w:bCs/>
          <w:sz w:val="20"/>
        </w:rPr>
        <w:t xml:space="preserve">3.3 </w:t>
      </w:r>
      <w:r w:rsidR="002768B8" w:rsidRPr="002768B8">
        <w:rPr>
          <w:b/>
          <w:bCs/>
          <w:sz w:val="20"/>
        </w:rPr>
        <w:t>Characteristics of compost with bacteria</w:t>
      </w:r>
    </w:p>
    <w:p w14:paraId="4E7F122B" w14:textId="705B0BB7" w:rsidR="005A0EB3" w:rsidRPr="002768B8" w:rsidRDefault="002768B8" w:rsidP="00444AAF">
      <w:pPr>
        <w:pStyle w:val="CETBodytext"/>
        <w:rPr>
          <w:szCs w:val="18"/>
        </w:rPr>
      </w:pPr>
      <w:r w:rsidRPr="002768B8">
        <w:rPr>
          <w:szCs w:val="18"/>
        </w:rPr>
        <w:t>The characterization of the compost before and after adding the Nitrosolobus Multiformis and Nitrosomonas Europea bacteria can be seen in Table 4.</w:t>
      </w:r>
    </w:p>
    <w:p w14:paraId="57C9C200" w14:textId="086406CE" w:rsidR="00BC1ABB" w:rsidRPr="002768B8" w:rsidRDefault="002768B8" w:rsidP="00BC1ABB">
      <w:pPr>
        <w:pStyle w:val="CETTabletitle"/>
        <w:rPr>
          <w:lang w:val="en-US"/>
        </w:rPr>
      </w:pPr>
      <w:r w:rsidRPr="002768B8">
        <w:rPr>
          <w:lang w:val="en-US"/>
        </w:rPr>
        <w:t>Table 4: Before and after application of Nitrosolobus Multiformis and Nitrosomonas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992"/>
        <w:gridCol w:w="1134"/>
        <w:gridCol w:w="1134"/>
        <w:gridCol w:w="1134"/>
      </w:tblGrid>
      <w:tr w:rsidR="00BC1ABB" w:rsidRPr="00B57B36" w14:paraId="4C587947" w14:textId="77777777" w:rsidTr="00444AAF">
        <w:tc>
          <w:tcPr>
            <w:tcW w:w="1276" w:type="dxa"/>
          </w:tcPr>
          <w:p w14:paraId="7224648C" w14:textId="7BE6943D" w:rsidR="00BC1ABB" w:rsidRPr="00B57B36" w:rsidRDefault="002768B8" w:rsidP="007F693A">
            <w:pPr>
              <w:pStyle w:val="CETBodytext"/>
              <w:jc w:val="center"/>
              <w:rPr>
                <w:lang w:val="en-GB"/>
              </w:rPr>
            </w:pPr>
            <w:r w:rsidRPr="002768B8">
              <w:rPr>
                <w:lang w:val="en-GB"/>
              </w:rPr>
              <w:t>Parameters</w:t>
            </w:r>
          </w:p>
        </w:tc>
        <w:tc>
          <w:tcPr>
            <w:tcW w:w="992" w:type="dxa"/>
          </w:tcPr>
          <w:p w14:paraId="793233EF" w14:textId="28AFA1D9" w:rsidR="00BC1ABB" w:rsidRPr="00B57B36" w:rsidRDefault="007F693A" w:rsidP="007F693A">
            <w:pPr>
              <w:pStyle w:val="CETBodytext"/>
              <w:jc w:val="center"/>
              <w:rPr>
                <w:lang w:val="en-GB"/>
              </w:rPr>
            </w:pPr>
            <w:r>
              <w:rPr>
                <w:lang w:val="en-GB"/>
              </w:rPr>
              <w:t>Uni</w:t>
            </w:r>
            <w:r w:rsidR="002768B8">
              <w:rPr>
                <w:lang w:val="en-GB"/>
              </w:rPr>
              <w:t>t</w:t>
            </w:r>
          </w:p>
        </w:tc>
        <w:tc>
          <w:tcPr>
            <w:tcW w:w="1134" w:type="dxa"/>
          </w:tcPr>
          <w:p w14:paraId="15FF5961" w14:textId="0321DE70" w:rsidR="00BC1ABB" w:rsidRPr="00B57B36" w:rsidRDefault="002768B8" w:rsidP="007F693A">
            <w:pPr>
              <w:pStyle w:val="CETBodytext"/>
              <w:jc w:val="center"/>
              <w:rPr>
                <w:lang w:val="en-GB"/>
              </w:rPr>
            </w:pPr>
            <w:r w:rsidRPr="002768B8">
              <w:rPr>
                <w:lang w:val="en-GB"/>
              </w:rPr>
              <w:t>Without Addition</w:t>
            </w:r>
          </w:p>
        </w:tc>
        <w:tc>
          <w:tcPr>
            <w:tcW w:w="1134" w:type="dxa"/>
            <w:tcBorders>
              <w:top w:val="single" w:sz="12" w:space="0" w:color="008000"/>
              <w:bottom w:val="single" w:sz="6" w:space="0" w:color="008000"/>
            </w:tcBorders>
            <w:shd w:val="clear" w:color="auto" w:fill="FFFFFF"/>
          </w:tcPr>
          <w:p w14:paraId="001493F7" w14:textId="6CA75B08" w:rsidR="00BC1ABB" w:rsidRPr="00B57B36" w:rsidRDefault="007F693A" w:rsidP="007F693A">
            <w:pPr>
              <w:pStyle w:val="CETBodytext"/>
              <w:ind w:right="-1"/>
              <w:jc w:val="center"/>
              <w:rPr>
                <w:rFonts w:cs="Arial"/>
                <w:szCs w:val="18"/>
                <w:lang w:val="en-GB"/>
              </w:rPr>
            </w:pPr>
            <w:r w:rsidRPr="007F693A">
              <w:rPr>
                <w:rFonts w:cs="Arial"/>
                <w:szCs w:val="18"/>
                <w:lang w:val="en-GB"/>
              </w:rPr>
              <w:t>Nitrosolobus Multiformis</w:t>
            </w:r>
          </w:p>
        </w:tc>
        <w:tc>
          <w:tcPr>
            <w:tcW w:w="1134" w:type="dxa"/>
            <w:tcBorders>
              <w:top w:val="single" w:sz="12" w:space="0" w:color="008000"/>
              <w:bottom w:val="single" w:sz="6" w:space="0" w:color="008000"/>
            </w:tcBorders>
            <w:shd w:val="clear" w:color="auto" w:fill="FFFFFF"/>
          </w:tcPr>
          <w:p w14:paraId="307D2746" w14:textId="0DFB6616" w:rsidR="00BC1ABB" w:rsidRPr="00B57B36" w:rsidRDefault="007F693A" w:rsidP="007F693A">
            <w:pPr>
              <w:pStyle w:val="CETBodytext"/>
              <w:ind w:right="-1"/>
              <w:jc w:val="center"/>
              <w:rPr>
                <w:rFonts w:cs="Arial"/>
                <w:szCs w:val="18"/>
                <w:lang w:val="en-GB"/>
              </w:rPr>
            </w:pPr>
            <w:r w:rsidRPr="007F693A">
              <w:rPr>
                <w:rFonts w:cs="Arial"/>
                <w:szCs w:val="18"/>
                <w:lang w:val="en-GB"/>
              </w:rPr>
              <w:t xml:space="preserve">Nitrosomona </w:t>
            </w:r>
            <w:r w:rsidR="00444AAF" w:rsidRPr="007F693A">
              <w:rPr>
                <w:rFonts w:cs="Arial"/>
                <w:szCs w:val="18"/>
                <w:lang w:val="en-GB"/>
              </w:rPr>
              <w:t>E</w:t>
            </w:r>
            <w:r w:rsidRPr="007F693A">
              <w:rPr>
                <w:rFonts w:cs="Arial"/>
                <w:szCs w:val="18"/>
                <w:lang w:val="en-GB"/>
              </w:rPr>
              <w:t>uropea.</w:t>
            </w:r>
          </w:p>
        </w:tc>
      </w:tr>
      <w:tr w:rsidR="00BC1ABB" w:rsidRPr="00B57B36" w14:paraId="6CB7E962" w14:textId="77777777" w:rsidTr="00444AAF">
        <w:tc>
          <w:tcPr>
            <w:tcW w:w="1276" w:type="dxa"/>
            <w:shd w:val="clear" w:color="auto" w:fill="FFFFFF"/>
          </w:tcPr>
          <w:p w14:paraId="79317FE4" w14:textId="79B7CBCA" w:rsidR="007F693A" w:rsidRPr="00B57B36" w:rsidRDefault="002768B8" w:rsidP="00444AAF">
            <w:pPr>
              <w:pStyle w:val="CETBodytext"/>
              <w:jc w:val="left"/>
              <w:rPr>
                <w:lang w:val="en-GB"/>
              </w:rPr>
            </w:pPr>
            <w:r w:rsidRPr="002768B8">
              <w:rPr>
                <w:lang w:val="en-GB"/>
              </w:rPr>
              <w:t>Nitrogen</w:t>
            </w:r>
          </w:p>
        </w:tc>
        <w:tc>
          <w:tcPr>
            <w:tcW w:w="992" w:type="dxa"/>
            <w:shd w:val="clear" w:color="auto" w:fill="FFFFFF"/>
          </w:tcPr>
          <w:p w14:paraId="7B044BA1" w14:textId="5D34AB0E" w:rsidR="00BC1ABB" w:rsidRPr="00B57B36" w:rsidRDefault="00444AAF" w:rsidP="00444AAF">
            <w:pPr>
              <w:pStyle w:val="CETBodytext"/>
              <w:jc w:val="center"/>
              <w:rPr>
                <w:lang w:val="en-GB"/>
              </w:rPr>
            </w:pPr>
            <w:r>
              <w:rPr>
                <w:lang w:val="en-GB"/>
              </w:rPr>
              <w:t>%</w:t>
            </w:r>
          </w:p>
        </w:tc>
        <w:tc>
          <w:tcPr>
            <w:tcW w:w="1134" w:type="dxa"/>
            <w:shd w:val="clear" w:color="auto" w:fill="FFFFFF"/>
          </w:tcPr>
          <w:p w14:paraId="6ED65ECA" w14:textId="645E4E0B" w:rsidR="00BC1ABB" w:rsidRPr="00B57B36" w:rsidRDefault="00444AAF" w:rsidP="00444AAF">
            <w:pPr>
              <w:pStyle w:val="CETBodytext"/>
              <w:jc w:val="center"/>
              <w:rPr>
                <w:lang w:val="en-GB"/>
              </w:rPr>
            </w:pPr>
            <w:r>
              <w:rPr>
                <w:lang w:val="en-GB"/>
              </w:rPr>
              <w:t>0.38</w:t>
            </w:r>
          </w:p>
        </w:tc>
        <w:tc>
          <w:tcPr>
            <w:tcW w:w="1134" w:type="dxa"/>
            <w:shd w:val="clear" w:color="auto" w:fill="FFFFFF"/>
          </w:tcPr>
          <w:p w14:paraId="30FF5C9A" w14:textId="4C8A08AB" w:rsidR="00BC1ABB" w:rsidRPr="00B57B36" w:rsidRDefault="00444AAF" w:rsidP="00444AAF">
            <w:pPr>
              <w:pStyle w:val="CETBodytext"/>
              <w:ind w:right="-1"/>
              <w:jc w:val="center"/>
              <w:rPr>
                <w:rFonts w:cs="Arial"/>
                <w:szCs w:val="18"/>
                <w:lang w:val="en-GB"/>
              </w:rPr>
            </w:pPr>
            <w:r>
              <w:rPr>
                <w:rFonts w:cs="Arial"/>
                <w:szCs w:val="18"/>
                <w:lang w:val="en-GB"/>
              </w:rPr>
              <w:t>0.41</w:t>
            </w:r>
          </w:p>
        </w:tc>
        <w:tc>
          <w:tcPr>
            <w:tcW w:w="1134" w:type="dxa"/>
            <w:shd w:val="clear" w:color="auto" w:fill="FFFFFF"/>
          </w:tcPr>
          <w:p w14:paraId="4F90451A" w14:textId="186B8612" w:rsidR="00BC1ABB" w:rsidRPr="00B57B36" w:rsidRDefault="00444AAF" w:rsidP="00444AAF">
            <w:pPr>
              <w:pStyle w:val="CETBodytext"/>
              <w:ind w:right="-1"/>
              <w:jc w:val="center"/>
              <w:rPr>
                <w:rFonts w:cs="Arial"/>
                <w:szCs w:val="18"/>
                <w:lang w:val="en-GB"/>
              </w:rPr>
            </w:pPr>
            <w:r>
              <w:rPr>
                <w:rFonts w:cs="Arial"/>
                <w:szCs w:val="18"/>
                <w:lang w:val="en-GB"/>
              </w:rPr>
              <w:t>0.33</w:t>
            </w:r>
          </w:p>
        </w:tc>
      </w:tr>
      <w:tr w:rsidR="00BC1ABB" w:rsidRPr="00B57B36" w14:paraId="1BB9DA6F" w14:textId="77777777" w:rsidTr="00444AAF">
        <w:tc>
          <w:tcPr>
            <w:tcW w:w="1276" w:type="dxa"/>
            <w:shd w:val="clear" w:color="auto" w:fill="FFFFFF"/>
          </w:tcPr>
          <w:p w14:paraId="668146DD" w14:textId="0B7A3928" w:rsidR="00BC1ABB" w:rsidRPr="00B57B36" w:rsidRDefault="002768B8" w:rsidP="00444AAF">
            <w:pPr>
              <w:pStyle w:val="CETBodytext"/>
              <w:ind w:right="-1"/>
              <w:jc w:val="left"/>
              <w:rPr>
                <w:rFonts w:cs="Arial"/>
                <w:szCs w:val="18"/>
                <w:lang w:val="en-GB"/>
              </w:rPr>
            </w:pPr>
            <w:r w:rsidRPr="002768B8">
              <w:rPr>
                <w:rFonts w:cs="Arial"/>
                <w:szCs w:val="18"/>
                <w:lang w:val="en-GB"/>
              </w:rPr>
              <w:t>Phosphorus oxide</w:t>
            </w:r>
          </w:p>
        </w:tc>
        <w:tc>
          <w:tcPr>
            <w:tcW w:w="992" w:type="dxa"/>
            <w:shd w:val="clear" w:color="auto" w:fill="FFFFFF"/>
          </w:tcPr>
          <w:p w14:paraId="08888CA4" w14:textId="48932841" w:rsidR="00BC1ABB" w:rsidRPr="00B57B36" w:rsidRDefault="00444AAF" w:rsidP="00444AAF">
            <w:pPr>
              <w:pStyle w:val="CETBodytext"/>
              <w:ind w:right="-1"/>
              <w:jc w:val="center"/>
              <w:rPr>
                <w:rFonts w:cs="Arial"/>
                <w:szCs w:val="18"/>
                <w:lang w:val="en-GB"/>
              </w:rPr>
            </w:pPr>
            <w:r>
              <w:rPr>
                <w:rFonts w:cs="Arial"/>
                <w:szCs w:val="18"/>
                <w:lang w:val="en-GB"/>
              </w:rPr>
              <w:t>%</w:t>
            </w:r>
          </w:p>
        </w:tc>
        <w:tc>
          <w:tcPr>
            <w:tcW w:w="1134" w:type="dxa"/>
            <w:shd w:val="clear" w:color="auto" w:fill="FFFFFF"/>
          </w:tcPr>
          <w:p w14:paraId="798828D2" w14:textId="41ADAAE5" w:rsidR="00BC1ABB" w:rsidRPr="00B57B36" w:rsidRDefault="00444AAF" w:rsidP="00444AAF">
            <w:pPr>
              <w:pStyle w:val="CETBodytext"/>
              <w:ind w:right="-1"/>
              <w:jc w:val="center"/>
              <w:rPr>
                <w:rFonts w:cs="Arial"/>
                <w:szCs w:val="18"/>
                <w:lang w:val="en-GB"/>
              </w:rPr>
            </w:pPr>
            <w:r>
              <w:rPr>
                <w:rFonts w:cs="Arial"/>
                <w:szCs w:val="18"/>
                <w:lang w:val="en-GB"/>
              </w:rPr>
              <w:t>0.38</w:t>
            </w:r>
          </w:p>
        </w:tc>
        <w:tc>
          <w:tcPr>
            <w:tcW w:w="1134" w:type="dxa"/>
            <w:shd w:val="clear" w:color="auto" w:fill="FFFFFF"/>
          </w:tcPr>
          <w:p w14:paraId="7792F7CC" w14:textId="03069FDE" w:rsidR="00BC1ABB" w:rsidRPr="00B57B36" w:rsidRDefault="00444AAF" w:rsidP="00444AAF">
            <w:pPr>
              <w:pStyle w:val="CETBodytext"/>
              <w:ind w:right="-1"/>
              <w:jc w:val="center"/>
              <w:rPr>
                <w:rFonts w:cs="Arial"/>
                <w:szCs w:val="18"/>
                <w:lang w:val="en-GB"/>
              </w:rPr>
            </w:pPr>
            <w:r>
              <w:rPr>
                <w:rFonts w:cs="Arial"/>
                <w:szCs w:val="18"/>
                <w:lang w:val="en-GB"/>
              </w:rPr>
              <w:t>0.36</w:t>
            </w:r>
          </w:p>
        </w:tc>
        <w:tc>
          <w:tcPr>
            <w:tcW w:w="1134" w:type="dxa"/>
            <w:shd w:val="clear" w:color="auto" w:fill="FFFFFF"/>
          </w:tcPr>
          <w:p w14:paraId="5C394285" w14:textId="1501FDE0" w:rsidR="00BC1ABB" w:rsidRPr="00B57B36" w:rsidRDefault="00444AAF" w:rsidP="00444AAF">
            <w:pPr>
              <w:pStyle w:val="CETBodytext"/>
              <w:ind w:right="-1"/>
              <w:jc w:val="center"/>
              <w:rPr>
                <w:rFonts w:cs="Arial"/>
                <w:szCs w:val="18"/>
                <w:lang w:val="en-GB"/>
              </w:rPr>
            </w:pPr>
            <w:r>
              <w:rPr>
                <w:rFonts w:cs="Arial"/>
                <w:szCs w:val="18"/>
                <w:lang w:val="en-GB"/>
              </w:rPr>
              <w:t>0.33</w:t>
            </w:r>
          </w:p>
        </w:tc>
      </w:tr>
      <w:tr w:rsidR="00BC1ABB" w:rsidRPr="00B57B36" w14:paraId="01D8CC34" w14:textId="77777777" w:rsidTr="00444AAF">
        <w:tc>
          <w:tcPr>
            <w:tcW w:w="1276" w:type="dxa"/>
            <w:shd w:val="clear" w:color="auto" w:fill="FFFFFF"/>
          </w:tcPr>
          <w:p w14:paraId="4CD45D24" w14:textId="5EBBB467" w:rsidR="00BC1ABB" w:rsidRPr="00B57B36" w:rsidRDefault="002768B8" w:rsidP="00444AAF">
            <w:pPr>
              <w:pStyle w:val="CETBodytext"/>
              <w:ind w:right="-1"/>
              <w:jc w:val="left"/>
              <w:rPr>
                <w:rFonts w:cs="Arial"/>
                <w:szCs w:val="18"/>
                <w:lang w:val="en-GB"/>
              </w:rPr>
            </w:pPr>
            <w:r w:rsidRPr="002768B8">
              <w:rPr>
                <w:rFonts w:cs="Arial"/>
                <w:szCs w:val="18"/>
                <w:lang w:val="en-GB"/>
              </w:rPr>
              <w:t>Potassium oxide</w:t>
            </w:r>
          </w:p>
        </w:tc>
        <w:tc>
          <w:tcPr>
            <w:tcW w:w="992" w:type="dxa"/>
            <w:shd w:val="clear" w:color="auto" w:fill="FFFFFF"/>
          </w:tcPr>
          <w:p w14:paraId="0A0602FA" w14:textId="507C1C3B" w:rsidR="00BC1ABB" w:rsidRPr="00B57B36" w:rsidRDefault="00444AAF" w:rsidP="00444AAF">
            <w:pPr>
              <w:pStyle w:val="CETBodytext"/>
              <w:ind w:right="-1"/>
              <w:jc w:val="center"/>
              <w:rPr>
                <w:rFonts w:cs="Arial"/>
                <w:szCs w:val="18"/>
                <w:lang w:val="en-GB"/>
              </w:rPr>
            </w:pPr>
            <w:r>
              <w:rPr>
                <w:rFonts w:cs="Arial"/>
                <w:szCs w:val="18"/>
                <w:lang w:val="en-GB"/>
              </w:rPr>
              <w:t>%</w:t>
            </w:r>
          </w:p>
        </w:tc>
        <w:tc>
          <w:tcPr>
            <w:tcW w:w="1134" w:type="dxa"/>
            <w:shd w:val="clear" w:color="auto" w:fill="FFFFFF"/>
          </w:tcPr>
          <w:p w14:paraId="23ACDC95" w14:textId="3DC58E20" w:rsidR="00BC1ABB" w:rsidRPr="00B57B36" w:rsidRDefault="00444AAF" w:rsidP="00444AAF">
            <w:pPr>
              <w:pStyle w:val="CETBodytext"/>
              <w:ind w:right="-1"/>
              <w:jc w:val="center"/>
              <w:rPr>
                <w:rFonts w:cs="Arial"/>
                <w:szCs w:val="18"/>
                <w:lang w:val="en-GB"/>
              </w:rPr>
            </w:pPr>
            <w:r>
              <w:rPr>
                <w:rFonts w:cs="Arial"/>
                <w:szCs w:val="18"/>
                <w:lang w:val="en-GB"/>
              </w:rPr>
              <w:t>0.64</w:t>
            </w:r>
          </w:p>
        </w:tc>
        <w:tc>
          <w:tcPr>
            <w:tcW w:w="1134" w:type="dxa"/>
            <w:shd w:val="clear" w:color="auto" w:fill="FFFFFF"/>
          </w:tcPr>
          <w:p w14:paraId="3996F69A" w14:textId="5D8BC701" w:rsidR="00BC1ABB" w:rsidRPr="00B57B36" w:rsidRDefault="00444AAF" w:rsidP="00444AAF">
            <w:pPr>
              <w:pStyle w:val="CETBodytext"/>
              <w:ind w:right="-1"/>
              <w:jc w:val="center"/>
              <w:rPr>
                <w:rFonts w:cs="Arial"/>
                <w:szCs w:val="18"/>
                <w:lang w:val="en-GB"/>
              </w:rPr>
            </w:pPr>
            <w:r>
              <w:rPr>
                <w:rFonts w:cs="Arial"/>
                <w:szCs w:val="18"/>
                <w:lang w:val="en-GB"/>
              </w:rPr>
              <w:t>0.73</w:t>
            </w:r>
          </w:p>
        </w:tc>
        <w:tc>
          <w:tcPr>
            <w:tcW w:w="1134" w:type="dxa"/>
            <w:shd w:val="clear" w:color="auto" w:fill="FFFFFF"/>
          </w:tcPr>
          <w:p w14:paraId="6F7F4DCE" w14:textId="64D9C6D3" w:rsidR="00BC1ABB" w:rsidRPr="00B57B36" w:rsidRDefault="00444AAF" w:rsidP="00444AAF">
            <w:pPr>
              <w:pStyle w:val="CETBodytext"/>
              <w:ind w:right="-1"/>
              <w:jc w:val="center"/>
              <w:rPr>
                <w:rFonts w:cs="Arial"/>
                <w:szCs w:val="18"/>
                <w:lang w:val="en-GB"/>
              </w:rPr>
            </w:pPr>
            <w:r>
              <w:rPr>
                <w:rFonts w:cs="Arial"/>
                <w:szCs w:val="18"/>
                <w:lang w:val="en-GB"/>
              </w:rPr>
              <w:t>0.63</w:t>
            </w:r>
          </w:p>
        </w:tc>
      </w:tr>
      <w:tr w:rsidR="00BC1ABB" w:rsidRPr="00B57B36" w14:paraId="08226A2E" w14:textId="77777777" w:rsidTr="00444AAF">
        <w:tc>
          <w:tcPr>
            <w:tcW w:w="1276" w:type="dxa"/>
            <w:shd w:val="clear" w:color="auto" w:fill="FFFFFF"/>
          </w:tcPr>
          <w:p w14:paraId="751E9DCF" w14:textId="3EB41C1D" w:rsidR="00BC1ABB" w:rsidRPr="00B57B36" w:rsidRDefault="002768B8" w:rsidP="00444AAF">
            <w:pPr>
              <w:pStyle w:val="CETBodytext"/>
              <w:ind w:right="-1"/>
              <w:jc w:val="left"/>
              <w:rPr>
                <w:rFonts w:cs="Arial"/>
                <w:szCs w:val="18"/>
                <w:lang w:val="en-GB"/>
              </w:rPr>
            </w:pPr>
            <w:proofErr w:type="spellStart"/>
            <w:r w:rsidRPr="002768B8">
              <w:rPr>
                <w:rFonts w:cs="Arial"/>
                <w:szCs w:val="18"/>
                <w:lang w:val="en-GB"/>
              </w:rPr>
              <w:t>Sulfur</w:t>
            </w:r>
            <w:proofErr w:type="spellEnd"/>
          </w:p>
        </w:tc>
        <w:tc>
          <w:tcPr>
            <w:tcW w:w="992" w:type="dxa"/>
            <w:shd w:val="clear" w:color="auto" w:fill="FFFFFF"/>
          </w:tcPr>
          <w:p w14:paraId="329913E0" w14:textId="2FF70026" w:rsidR="00BC1ABB" w:rsidRPr="00B57B36" w:rsidRDefault="00444AAF" w:rsidP="00444AAF">
            <w:pPr>
              <w:pStyle w:val="CETBodytext"/>
              <w:ind w:right="-1"/>
              <w:jc w:val="center"/>
              <w:rPr>
                <w:rFonts w:cs="Arial"/>
                <w:szCs w:val="18"/>
                <w:lang w:val="en-GB"/>
              </w:rPr>
            </w:pPr>
            <w:r>
              <w:rPr>
                <w:rFonts w:cs="Arial"/>
                <w:szCs w:val="18"/>
                <w:lang w:val="en-GB"/>
              </w:rPr>
              <w:t>%</w:t>
            </w:r>
          </w:p>
        </w:tc>
        <w:tc>
          <w:tcPr>
            <w:tcW w:w="1134" w:type="dxa"/>
            <w:shd w:val="clear" w:color="auto" w:fill="FFFFFF"/>
          </w:tcPr>
          <w:p w14:paraId="359C44BA" w14:textId="3E8C6B0C" w:rsidR="00BC1ABB" w:rsidRPr="00B57B36" w:rsidRDefault="00444AAF" w:rsidP="00444AAF">
            <w:pPr>
              <w:pStyle w:val="CETBodytext"/>
              <w:ind w:right="-1"/>
              <w:jc w:val="center"/>
              <w:rPr>
                <w:rFonts w:cs="Arial"/>
                <w:szCs w:val="18"/>
                <w:lang w:val="en-GB"/>
              </w:rPr>
            </w:pPr>
            <w:r>
              <w:rPr>
                <w:rFonts w:cs="Arial"/>
                <w:szCs w:val="18"/>
                <w:lang w:val="en-GB"/>
              </w:rPr>
              <w:t>0.09</w:t>
            </w:r>
          </w:p>
        </w:tc>
        <w:tc>
          <w:tcPr>
            <w:tcW w:w="1134" w:type="dxa"/>
            <w:shd w:val="clear" w:color="auto" w:fill="FFFFFF"/>
          </w:tcPr>
          <w:p w14:paraId="470570EE" w14:textId="7FC31F10" w:rsidR="00BC1ABB" w:rsidRPr="00B57B36" w:rsidRDefault="00444AAF" w:rsidP="00444AAF">
            <w:pPr>
              <w:pStyle w:val="CETBodytext"/>
              <w:ind w:right="-1"/>
              <w:jc w:val="center"/>
              <w:rPr>
                <w:rFonts w:cs="Arial"/>
                <w:szCs w:val="18"/>
                <w:lang w:val="en-GB"/>
              </w:rPr>
            </w:pPr>
            <w:r>
              <w:rPr>
                <w:rFonts w:cs="Arial"/>
                <w:szCs w:val="18"/>
                <w:lang w:val="en-GB"/>
              </w:rPr>
              <w:t>0.1</w:t>
            </w:r>
          </w:p>
        </w:tc>
        <w:tc>
          <w:tcPr>
            <w:tcW w:w="1134" w:type="dxa"/>
            <w:shd w:val="clear" w:color="auto" w:fill="FFFFFF"/>
          </w:tcPr>
          <w:p w14:paraId="36CA40BD" w14:textId="376E943D" w:rsidR="00BC1ABB" w:rsidRPr="00B57B36" w:rsidRDefault="00444AAF" w:rsidP="00444AAF">
            <w:pPr>
              <w:pStyle w:val="CETBodytext"/>
              <w:ind w:right="-1"/>
              <w:jc w:val="center"/>
              <w:rPr>
                <w:rFonts w:cs="Arial"/>
                <w:szCs w:val="18"/>
                <w:lang w:val="en-GB"/>
              </w:rPr>
            </w:pPr>
            <w:r>
              <w:rPr>
                <w:rFonts w:cs="Arial"/>
                <w:szCs w:val="18"/>
                <w:lang w:val="en-GB"/>
              </w:rPr>
              <w:t>0.09</w:t>
            </w:r>
          </w:p>
        </w:tc>
      </w:tr>
      <w:tr w:rsidR="00BC1ABB" w:rsidRPr="00B57B36" w14:paraId="66545BF5" w14:textId="77777777" w:rsidTr="00444AAF">
        <w:tc>
          <w:tcPr>
            <w:tcW w:w="1276" w:type="dxa"/>
            <w:shd w:val="clear" w:color="auto" w:fill="FFFFFF"/>
          </w:tcPr>
          <w:p w14:paraId="2B50202F" w14:textId="430668D0" w:rsidR="00BC1ABB" w:rsidRPr="00B57B36" w:rsidRDefault="002768B8" w:rsidP="00444AAF">
            <w:pPr>
              <w:pStyle w:val="CETBodytext"/>
              <w:ind w:right="-1"/>
              <w:jc w:val="left"/>
              <w:rPr>
                <w:rFonts w:cs="Arial"/>
                <w:szCs w:val="18"/>
                <w:lang w:val="en-GB"/>
              </w:rPr>
            </w:pPr>
            <w:r w:rsidRPr="002768B8">
              <w:rPr>
                <w:rFonts w:cs="Arial"/>
                <w:szCs w:val="18"/>
                <w:lang w:val="en-GB"/>
              </w:rPr>
              <w:t>C/N ratio</w:t>
            </w:r>
          </w:p>
        </w:tc>
        <w:tc>
          <w:tcPr>
            <w:tcW w:w="992" w:type="dxa"/>
            <w:shd w:val="clear" w:color="auto" w:fill="FFFFFF"/>
          </w:tcPr>
          <w:p w14:paraId="3BEF6AC4" w14:textId="77777777" w:rsidR="00BC1ABB" w:rsidRPr="00B57B36" w:rsidRDefault="00BC1ABB" w:rsidP="00444AAF">
            <w:pPr>
              <w:pStyle w:val="CETBodytext"/>
              <w:ind w:right="-1"/>
              <w:jc w:val="center"/>
              <w:rPr>
                <w:rFonts w:cs="Arial"/>
                <w:szCs w:val="18"/>
                <w:lang w:val="en-GB"/>
              </w:rPr>
            </w:pPr>
          </w:p>
        </w:tc>
        <w:tc>
          <w:tcPr>
            <w:tcW w:w="1134" w:type="dxa"/>
            <w:shd w:val="clear" w:color="auto" w:fill="FFFFFF"/>
          </w:tcPr>
          <w:p w14:paraId="6ADFA3D0" w14:textId="7019025A" w:rsidR="00BC1ABB" w:rsidRPr="00B57B36" w:rsidRDefault="00444AAF" w:rsidP="00444AAF">
            <w:pPr>
              <w:pStyle w:val="CETBodytext"/>
              <w:ind w:right="-1"/>
              <w:jc w:val="center"/>
              <w:rPr>
                <w:rFonts w:cs="Arial"/>
                <w:szCs w:val="18"/>
                <w:lang w:val="en-GB"/>
              </w:rPr>
            </w:pPr>
            <w:r>
              <w:rPr>
                <w:rFonts w:cs="Arial"/>
                <w:szCs w:val="18"/>
                <w:lang w:val="en-GB"/>
              </w:rPr>
              <w:t>9.67</w:t>
            </w:r>
          </w:p>
        </w:tc>
        <w:tc>
          <w:tcPr>
            <w:tcW w:w="1134" w:type="dxa"/>
            <w:shd w:val="clear" w:color="auto" w:fill="FFFFFF"/>
          </w:tcPr>
          <w:p w14:paraId="209C4EC3" w14:textId="658BB9DC" w:rsidR="00BC1ABB" w:rsidRPr="00B57B36" w:rsidRDefault="00444AAF" w:rsidP="00444AAF">
            <w:pPr>
              <w:pStyle w:val="CETBodytext"/>
              <w:ind w:right="-1"/>
              <w:jc w:val="center"/>
              <w:rPr>
                <w:rFonts w:cs="Arial"/>
                <w:szCs w:val="18"/>
                <w:lang w:val="en-GB"/>
              </w:rPr>
            </w:pPr>
            <w:r>
              <w:rPr>
                <w:rFonts w:cs="Arial"/>
                <w:szCs w:val="18"/>
                <w:lang w:val="en-GB"/>
              </w:rPr>
              <w:t>11.39</w:t>
            </w:r>
          </w:p>
        </w:tc>
        <w:tc>
          <w:tcPr>
            <w:tcW w:w="1134" w:type="dxa"/>
            <w:shd w:val="clear" w:color="auto" w:fill="FFFFFF"/>
          </w:tcPr>
          <w:p w14:paraId="27864D68" w14:textId="2CC22180" w:rsidR="00BC1ABB" w:rsidRPr="00B57B36" w:rsidRDefault="00444AAF" w:rsidP="00444AAF">
            <w:pPr>
              <w:pStyle w:val="CETBodytext"/>
              <w:ind w:right="-1"/>
              <w:jc w:val="center"/>
              <w:rPr>
                <w:rFonts w:cs="Arial"/>
                <w:szCs w:val="18"/>
                <w:lang w:val="en-GB"/>
              </w:rPr>
            </w:pPr>
            <w:r>
              <w:rPr>
                <w:rFonts w:cs="Arial"/>
                <w:szCs w:val="18"/>
                <w:lang w:val="en-GB"/>
              </w:rPr>
              <w:t>10.14</w:t>
            </w:r>
          </w:p>
        </w:tc>
      </w:tr>
      <w:tr w:rsidR="00BC1ABB" w:rsidRPr="00B57B36" w14:paraId="1130E0B7" w14:textId="77777777" w:rsidTr="00444AAF">
        <w:tc>
          <w:tcPr>
            <w:tcW w:w="1276" w:type="dxa"/>
            <w:shd w:val="clear" w:color="auto" w:fill="FFFFFF"/>
          </w:tcPr>
          <w:p w14:paraId="0CFA95AC" w14:textId="6B3592D6" w:rsidR="00BC1ABB" w:rsidRPr="00B57B36" w:rsidRDefault="007F693A" w:rsidP="00444AAF">
            <w:pPr>
              <w:pStyle w:val="CETBodytext"/>
              <w:ind w:right="-1"/>
              <w:jc w:val="left"/>
              <w:rPr>
                <w:rFonts w:cs="Arial"/>
                <w:szCs w:val="18"/>
                <w:lang w:val="en-GB"/>
              </w:rPr>
            </w:pPr>
            <w:r>
              <w:rPr>
                <w:rFonts w:cs="Arial"/>
                <w:szCs w:val="18"/>
                <w:lang w:val="en-GB"/>
              </w:rPr>
              <w:t>pH</w:t>
            </w:r>
          </w:p>
        </w:tc>
        <w:tc>
          <w:tcPr>
            <w:tcW w:w="992" w:type="dxa"/>
            <w:shd w:val="clear" w:color="auto" w:fill="FFFFFF"/>
          </w:tcPr>
          <w:p w14:paraId="044CAB73" w14:textId="7431823A" w:rsidR="00BC1ABB" w:rsidRPr="00B57B36" w:rsidRDefault="00444AAF" w:rsidP="00444AAF">
            <w:pPr>
              <w:pStyle w:val="CETBodytext"/>
              <w:ind w:right="-1"/>
              <w:jc w:val="center"/>
              <w:rPr>
                <w:rFonts w:cs="Arial"/>
                <w:szCs w:val="18"/>
                <w:lang w:val="en-GB"/>
              </w:rPr>
            </w:pPr>
            <w:r>
              <w:rPr>
                <w:rFonts w:cs="Arial"/>
                <w:szCs w:val="18"/>
                <w:lang w:val="en-GB"/>
              </w:rPr>
              <w:t>0-14</w:t>
            </w:r>
          </w:p>
        </w:tc>
        <w:tc>
          <w:tcPr>
            <w:tcW w:w="1134" w:type="dxa"/>
            <w:shd w:val="clear" w:color="auto" w:fill="FFFFFF"/>
          </w:tcPr>
          <w:p w14:paraId="0C5A0497" w14:textId="11B0D467" w:rsidR="00BC1ABB" w:rsidRPr="00B57B36" w:rsidRDefault="00444AAF" w:rsidP="00444AAF">
            <w:pPr>
              <w:pStyle w:val="CETBodytext"/>
              <w:ind w:right="-1"/>
              <w:jc w:val="center"/>
              <w:rPr>
                <w:rFonts w:cs="Arial"/>
                <w:szCs w:val="18"/>
                <w:lang w:val="en-GB"/>
              </w:rPr>
            </w:pPr>
            <w:r>
              <w:rPr>
                <w:rFonts w:cs="Arial"/>
                <w:szCs w:val="18"/>
                <w:lang w:val="en-GB"/>
              </w:rPr>
              <w:t>8.1</w:t>
            </w:r>
          </w:p>
        </w:tc>
        <w:tc>
          <w:tcPr>
            <w:tcW w:w="1134" w:type="dxa"/>
            <w:shd w:val="clear" w:color="auto" w:fill="FFFFFF"/>
          </w:tcPr>
          <w:p w14:paraId="746ED5F7" w14:textId="39F34E0A" w:rsidR="00BC1ABB" w:rsidRPr="00B57B36" w:rsidRDefault="00444AAF" w:rsidP="00444AAF">
            <w:pPr>
              <w:pStyle w:val="CETBodytext"/>
              <w:ind w:right="-1"/>
              <w:jc w:val="center"/>
              <w:rPr>
                <w:rFonts w:cs="Arial"/>
                <w:szCs w:val="18"/>
                <w:lang w:val="en-GB"/>
              </w:rPr>
            </w:pPr>
            <w:r>
              <w:rPr>
                <w:rFonts w:cs="Arial"/>
                <w:szCs w:val="18"/>
                <w:lang w:val="en-GB"/>
              </w:rPr>
              <w:t>7.4</w:t>
            </w:r>
          </w:p>
        </w:tc>
        <w:tc>
          <w:tcPr>
            <w:tcW w:w="1134" w:type="dxa"/>
            <w:shd w:val="clear" w:color="auto" w:fill="FFFFFF"/>
          </w:tcPr>
          <w:p w14:paraId="5B135F03" w14:textId="785282A0" w:rsidR="00BC1ABB" w:rsidRPr="00B57B36" w:rsidRDefault="00444AAF" w:rsidP="00444AAF">
            <w:pPr>
              <w:pStyle w:val="CETBodytext"/>
              <w:ind w:right="-1"/>
              <w:jc w:val="center"/>
              <w:rPr>
                <w:rFonts w:cs="Arial"/>
                <w:szCs w:val="18"/>
                <w:lang w:val="en-GB"/>
              </w:rPr>
            </w:pPr>
            <w:r>
              <w:rPr>
                <w:rFonts w:cs="Arial"/>
                <w:szCs w:val="18"/>
                <w:lang w:val="en-GB"/>
              </w:rPr>
              <w:t>7.8</w:t>
            </w:r>
          </w:p>
        </w:tc>
      </w:tr>
      <w:tr w:rsidR="00BC1ABB" w:rsidRPr="00B57B36" w14:paraId="6356D916" w14:textId="77777777" w:rsidTr="00444AAF">
        <w:tc>
          <w:tcPr>
            <w:tcW w:w="1276" w:type="dxa"/>
            <w:shd w:val="clear" w:color="auto" w:fill="FFFFFF"/>
          </w:tcPr>
          <w:p w14:paraId="1B29922B" w14:textId="7030B127" w:rsidR="00BC1ABB" w:rsidRPr="00B57B36" w:rsidRDefault="008B4489" w:rsidP="00444AAF">
            <w:pPr>
              <w:pStyle w:val="CETBodytext"/>
              <w:ind w:right="-1"/>
              <w:jc w:val="left"/>
              <w:rPr>
                <w:rFonts w:cs="Arial"/>
                <w:szCs w:val="18"/>
                <w:lang w:val="en-GB"/>
              </w:rPr>
            </w:pPr>
            <w:r w:rsidRPr="008B4489">
              <w:rPr>
                <w:rFonts w:cs="Arial"/>
                <w:szCs w:val="18"/>
                <w:lang w:val="en-GB"/>
              </w:rPr>
              <w:t>Ammonia</w:t>
            </w:r>
          </w:p>
        </w:tc>
        <w:tc>
          <w:tcPr>
            <w:tcW w:w="992" w:type="dxa"/>
            <w:shd w:val="clear" w:color="auto" w:fill="FFFFFF"/>
          </w:tcPr>
          <w:p w14:paraId="24D92C40" w14:textId="22F0A3EA" w:rsidR="00BC1ABB" w:rsidRPr="00B57B36" w:rsidRDefault="00444AAF" w:rsidP="00444AAF">
            <w:pPr>
              <w:pStyle w:val="CETBodytext"/>
              <w:ind w:right="-1"/>
              <w:jc w:val="center"/>
              <w:rPr>
                <w:rFonts w:cs="Arial"/>
                <w:szCs w:val="18"/>
                <w:lang w:val="en-GB"/>
              </w:rPr>
            </w:pPr>
            <w:r>
              <w:rPr>
                <w:rFonts w:cs="Arial"/>
                <w:szCs w:val="18"/>
                <w:lang w:val="en-GB"/>
              </w:rPr>
              <w:t>ppm</w:t>
            </w:r>
          </w:p>
        </w:tc>
        <w:tc>
          <w:tcPr>
            <w:tcW w:w="1134" w:type="dxa"/>
            <w:shd w:val="clear" w:color="auto" w:fill="FFFFFF"/>
          </w:tcPr>
          <w:p w14:paraId="3A8368AB" w14:textId="6DE6CF88" w:rsidR="00BC1ABB" w:rsidRPr="00B57B36" w:rsidRDefault="00444AAF" w:rsidP="00444AAF">
            <w:pPr>
              <w:pStyle w:val="CETBodytext"/>
              <w:ind w:right="-1"/>
              <w:jc w:val="center"/>
              <w:rPr>
                <w:rFonts w:cs="Arial"/>
                <w:szCs w:val="18"/>
                <w:lang w:val="en-GB"/>
              </w:rPr>
            </w:pPr>
            <w:r>
              <w:rPr>
                <w:rFonts w:cs="Arial"/>
                <w:szCs w:val="18"/>
                <w:lang w:val="en-GB"/>
              </w:rPr>
              <w:t>0.9</w:t>
            </w:r>
          </w:p>
        </w:tc>
        <w:tc>
          <w:tcPr>
            <w:tcW w:w="1134" w:type="dxa"/>
            <w:shd w:val="clear" w:color="auto" w:fill="FFFFFF"/>
          </w:tcPr>
          <w:p w14:paraId="5E5344A8" w14:textId="7D2B2DAF" w:rsidR="00BC1ABB" w:rsidRPr="00B57B36" w:rsidRDefault="00444AAF" w:rsidP="00444AAF">
            <w:pPr>
              <w:pStyle w:val="CETBodytext"/>
              <w:ind w:right="-1"/>
              <w:jc w:val="center"/>
              <w:rPr>
                <w:rFonts w:cs="Arial"/>
                <w:szCs w:val="18"/>
                <w:lang w:val="en-GB"/>
              </w:rPr>
            </w:pPr>
            <w:r>
              <w:rPr>
                <w:rFonts w:cs="Arial"/>
                <w:szCs w:val="18"/>
                <w:lang w:val="en-GB"/>
              </w:rPr>
              <w:t>0.7</w:t>
            </w:r>
          </w:p>
        </w:tc>
        <w:tc>
          <w:tcPr>
            <w:tcW w:w="1134" w:type="dxa"/>
            <w:shd w:val="clear" w:color="auto" w:fill="FFFFFF"/>
          </w:tcPr>
          <w:p w14:paraId="3B7DC762" w14:textId="57AC9162" w:rsidR="00BC1ABB" w:rsidRPr="00B57B36" w:rsidRDefault="00444AAF" w:rsidP="00444AAF">
            <w:pPr>
              <w:pStyle w:val="CETBodytext"/>
              <w:ind w:right="-1"/>
              <w:jc w:val="center"/>
              <w:rPr>
                <w:rFonts w:cs="Arial"/>
                <w:szCs w:val="18"/>
                <w:lang w:val="en-GB"/>
              </w:rPr>
            </w:pPr>
            <w:r>
              <w:rPr>
                <w:rFonts w:cs="Arial"/>
                <w:szCs w:val="18"/>
                <w:lang w:val="en-GB"/>
              </w:rPr>
              <w:t>0.2</w:t>
            </w:r>
          </w:p>
        </w:tc>
      </w:tr>
      <w:tr w:rsidR="00BC1ABB" w:rsidRPr="00B57B36" w14:paraId="25A520DC" w14:textId="77777777" w:rsidTr="00444AAF">
        <w:tc>
          <w:tcPr>
            <w:tcW w:w="1276" w:type="dxa"/>
            <w:shd w:val="clear" w:color="auto" w:fill="FFFFFF"/>
          </w:tcPr>
          <w:p w14:paraId="15D2FCB5" w14:textId="3DB979C8" w:rsidR="00BC1ABB" w:rsidRPr="00B57B36" w:rsidRDefault="008B4489" w:rsidP="00444AAF">
            <w:pPr>
              <w:pStyle w:val="CETBodytext"/>
              <w:ind w:right="-1"/>
              <w:jc w:val="left"/>
              <w:rPr>
                <w:rFonts w:cs="Arial"/>
                <w:szCs w:val="18"/>
                <w:lang w:val="en-GB"/>
              </w:rPr>
            </w:pPr>
            <w:r w:rsidRPr="008B4489">
              <w:rPr>
                <w:rFonts w:cs="Arial"/>
                <w:szCs w:val="18"/>
                <w:lang w:val="en-GB"/>
              </w:rPr>
              <w:t>Electrical conductivity</w:t>
            </w:r>
          </w:p>
        </w:tc>
        <w:tc>
          <w:tcPr>
            <w:tcW w:w="992" w:type="dxa"/>
            <w:shd w:val="clear" w:color="auto" w:fill="FFFFFF"/>
          </w:tcPr>
          <w:p w14:paraId="5A356BD1" w14:textId="329CDCB1" w:rsidR="00BC1ABB" w:rsidRPr="00B57B36" w:rsidRDefault="00444AAF" w:rsidP="00444AAF">
            <w:pPr>
              <w:pStyle w:val="CETBodytext"/>
              <w:ind w:right="-1"/>
              <w:jc w:val="center"/>
              <w:rPr>
                <w:rFonts w:cs="Arial"/>
                <w:szCs w:val="18"/>
                <w:lang w:val="en-GB"/>
              </w:rPr>
            </w:pPr>
            <w:r w:rsidRPr="00444AAF">
              <w:rPr>
                <w:rFonts w:cs="Arial"/>
                <w:szCs w:val="18"/>
                <w:lang w:val="en-GB"/>
              </w:rPr>
              <w:t>µS/cm</w:t>
            </w:r>
          </w:p>
        </w:tc>
        <w:tc>
          <w:tcPr>
            <w:tcW w:w="1134" w:type="dxa"/>
            <w:shd w:val="clear" w:color="auto" w:fill="FFFFFF"/>
          </w:tcPr>
          <w:p w14:paraId="4E761661" w14:textId="226773F5" w:rsidR="00BC1ABB" w:rsidRPr="00B57B36" w:rsidRDefault="00444AAF" w:rsidP="00444AAF">
            <w:pPr>
              <w:pStyle w:val="CETBodytext"/>
              <w:ind w:right="-1"/>
              <w:jc w:val="center"/>
              <w:rPr>
                <w:rFonts w:cs="Arial"/>
                <w:szCs w:val="18"/>
                <w:lang w:val="en-GB"/>
              </w:rPr>
            </w:pPr>
            <w:r>
              <w:rPr>
                <w:rFonts w:cs="Arial"/>
                <w:szCs w:val="18"/>
                <w:lang w:val="en-GB"/>
              </w:rPr>
              <w:t>600</w:t>
            </w:r>
          </w:p>
        </w:tc>
        <w:tc>
          <w:tcPr>
            <w:tcW w:w="1134" w:type="dxa"/>
            <w:shd w:val="clear" w:color="auto" w:fill="FFFFFF"/>
          </w:tcPr>
          <w:p w14:paraId="23455ED5" w14:textId="09AE895B" w:rsidR="00BC1ABB" w:rsidRPr="00B57B36" w:rsidRDefault="00444AAF" w:rsidP="00444AAF">
            <w:pPr>
              <w:pStyle w:val="CETBodytext"/>
              <w:ind w:right="-1"/>
              <w:jc w:val="center"/>
              <w:rPr>
                <w:rFonts w:cs="Arial"/>
                <w:szCs w:val="18"/>
                <w:lang w:val="en-GB"/>
              </w:rPr>
            </w:pPr>
            <w:r>
              <w:rPr>
                <w:rFonts w:cs="Arial"/>
                <w:szCs w:val="18"/>
                <w:lang w:val="en-GB"/>
              </w:rPr>
              <w:t>750</w:t>
            </w:r>
          </w:p>
        </w:tc>
        <w:tc>
          <w:tcPr>
            <w:tcW w:w="1134" w:type="dxa"/>
            <w:shd w:val="clear" w:color="auto" w:fill="FFFFFF"/>
          </w:tcPr>
          <w:p w14:paraId="3753D1D1" w14:textId="4E3A1A1D" w:rsidR="00BC1ABB" w:rsidRPr="00B57B36" w:rsidRDefault="00444AAF" w:rsidP="00444AAF">
            <w:pPr>
              <w:pStyle w:val="CETBodytext"/>
              <w:ind w:right="-1"/>
              <w:jc w:val="center"/>
              <w:rPr>
                <w:rFonts w:cs="Arial"/>
                <w:szCs w:val="18"/>
                <w:lang w:val="en-GB"/>
              </w:rPr>
            </w:pPr>
            <w:r>
              <w:rPr>
                <w:rFonts w:cs="Arial"/>
                <w:szCs w:val="18"/>
                <w:lang w:val="en-GB"/>
              </w:rPr>
              <w:t>801</w:t>
            </w:r>
          </w:p>
        </w:tc>
      </w:tr>
      <w:tr w:rsidR="00BC1ABB" w:rsidRPr="00B57B36" w14:paraId="77A6C437" w14:textId="77777777" w:rsidTr="00444AAF">
        <w:tc>
          <w:tcPr>
            <w:tcW w:w="1276" w:type="dxa"/>
            <w:shd w:val="clear" w:color="auto" w:fill="FFFFFF"/>
          </w:tcPr>
          <w:p w14:paraId="4AEA5AE8" w14:textId="7ECC9BF4" w:rsidR="00BC1ABB" w:rsidRPr="00B57B36" w:rsidRDefault="007F693A" w:rsidP="00444AAF">
            <w:pPr>
              <w:pStyle w:val="CETBodytext"/>
              <w:ind w:right="-1"/>
              <w:jc w:val="left"/>
              <w:rPr>
                <w:rFonts w:cs="Arial"/>
                <w:szCs w:val="18"/>
                <w:lang w:val="en-GB"/>
              </w:rPr>
            </w:pPr>
            <w:r>
              <w:rPr>
                <w:rFonts w:cs="Arial"/>
                <w:szCs w:val="18"/>
                <w:lang w:val="en-GB"/>
              </w:rPr>
              <w:t>Temperatur</w:t>
            </w:r>
            <w:r w:rsidR="008B4489">
              <w:rPr>
                <w:rFonts w:cs="Arial"/>
                <w:szCs w:val="18"/>
                <w:lang w:val="en-GB"/>
              </w:rPr>
              <w:t>e</w:t>
            </w:r>
          </w:p>
        </w:tc>
        <w:tc>
          <w:tcPr>
            <w:tcW w:w="992" w:type="dxa"/>
            <w:shd w:val="clear" w:color="auto" w:fill="FFFFFF"/>
          </w:tcPr>
          <w:p w14:paraId="1BAE5EF5" w14:textId="7FE1767F" w:rsidR="00BC1ABB" w:rsidRPr="00B57B36" w:rsidRDefault="00444AAF" w:rsidP="00444AAF">
            <w:pPr>
              <w:pStyle w:val="CETBodytext"/>
              <w:ind w:right="-1"/>
              <w:jc w:val="center"/>
              <w:rPr>
                <w:rFonts w:cs="Arial"/>
                <w:szCs w:val="18"/>
                <w:lang w:val="en-GB"/>
              </w:rPr>
            </w:pPr>
            <w:r>
              <w:rPr>
                <w:rFonts w:cs="Arial"/>
                <w:szCs w:val="18"/>
                <w:lang w:val="en-GB"/>
              </w:rPr>
              <w:t>°C</w:t>
            </w:r>
          </w:p>
        </w:tc>
        <w:tc>
          <w:tcPr>
            <w:tcW w:w="1134" w:type="dxa"/>
            <w:shd w:val="clear" w:color="auto" w:fill="FFFFFF"/>
          </w:tcPr>
          <w:p w14:paraId="0B7DAD55" w14:textId="383402E5" w:rsidR="00BC1ABB" w:rsidRPr="00B57B36" w:rsidRDefault="00444AAF" w:rsidP="00444AAF">
            <w:pPr>
              <w:pStyle w:val="CETBodytext"/>
              <w:ind w:right="-1"/>
              <w:jc w:val="center"/>
              <w:rPr>
                <w:rFonts w:cs="Arial"/>
                <w:szCs w:val="18"/>
                <w:lang w:val="en-GB"/>
              </w:rPr>
            </w:pPr>
            <w:r>
              <w:rPr>
                <w:rFonts w:cs="Arial"/>
                <w:szCs w:val="18"/>
                <w:lang w:val="en-GB"/>
              </w:rPr>
              <w:t>23</w:t>
            </w:r>
          </w:p>
        </w:tc>
        <w:tc>
          <w:tcPr>
            <w:tcW w:w="1134" w:type="dxa"/>
            <w:shd w:val="clear" w:color="auto" w:fill="FFFFFF"/>
          </w:tcPr>
          <w:p w14:paraId="6F6F3E90" w14:textId="7C1C6107" w:rsidR="00BC1ABB" w:rsidRPr="00B57B36" w:rsidRDefault="00444AAF" w:rsidP="00444AAF">
            <w:pPr>
              <w:pStyle w:val="CETBodytext"/>
              <w:ind w:right="-1"/>
              <w:jc w:val="center"/>
              <w:rPr>
                <w:rFonts w:cs="Arial"/>
                <w:szCs w:val="18"/>
                <w:lang w:val="en-GB"/>
              </w:rPr>
            </w:pPr>
            <w:r>
              <w:rPr>
                <w:rFonts w:cs="Arial"/>
                <w:szCs w:val="18"/>
                <w:lang w:val="en-GB"/>
              </w:rPr>
              <w:t>25</w:t>
            </w:r>
          </w:p>
        </w:tc>
        <w:tc>
          <w:tcPr>
            <w:tcW w:w="1134" w:type="dxa"/>
            <w:shd w:val="clear" w:color="auto" w:fill="FFFFFF"/>
          </w:tcPr>
          <w:p w14:paraId="19C00C5B" w14:textId="4A69B0B4" w:rsidR="00BC1ABB" w:rsidRPr="00B57B36" w:rsidRDefault="00444AAF" w:rsidP="00444AAF">
            <w:pPr>
              <w:pStyle w:val="CETBodytext"/>
              <w:ind w:right="-1"/>
              <w:jc w:val="center"/>
              <w:rPr>
                <w:rFonts w:cs="Arial"/>
                <w:szCs w:val="18"/>
                <w:lang w:val="en-GB"/>
              </w:rPr>
            </w:pPr>
            <w:r>
              <w:rPr>
                <w:rFonts w:cs="Arial"/>
                <w:szCs w:val="18"/>
                <w:lang w:val="en-GB"/>
              </w:rPr>
              <w:t>24</w:t>
            </w:r>
          </w:p>
        </w:tc>
      </w:tr>
    </w:tbl>
    <w:p w14:paraId="1AE244F0" w14:textId="77777777" w:rsidR="008B4489" w:rsidRDefault="008B4489" w:rsidP="00853863">
      <w:pPr>
        <w:pStyle w:val="CETBodytext"/>
        <w:rPr>
          <w:b/>
          <w:bCs/>
          <w:sz w:val="20"/>
          <w:lang w:val="es-PE"/>
        </w:rPr>
      </w:pPr>
    </w:p>
    <w:p w14:paraId="1FBBA61B" w14:textId="763334C9" w:rsidR="005B18D0" w:rsidRPr="008B4489" w:rsidRDefault="008B4489" w:rsidP="008B4489">
      <w:pPr>
        <w:pStyle w:val="CETBodytext"/>
        <w:rPr>
          <w:b/>
          <w:bCs/>
          <w:szCs w:val="18"/>
        </w:rPr>
      </w:pPr>
      <w:r w:rsidRPr="008B4489">
        <w:rPr>
          <w:szCs w:val="18"/>
        </w:rPr>
        <w:t>In Table 4, it was observed that upon adding the Nitrosolobus Multiformis bacteria, the parameters of nitrogen, potassium oxide, sulfur, C/N ratio, electrical conductivity, and temperature increase, whereas with the addition of the Nitrosomonas Europea bacteria, these same parameters decrease, except for sulfur, C/N ratio, electrical conductivity, and temperature. It is reiterated that the concentration of ammonia decreases after the application of doses of Nitrosolobus Multiformis bacteria, from 0.9 to 0.7 ppm, and with the dose of Nitrosomonas Europea, it decreased from 0.9 to 0.2 ppm.</w:t>
      </w:r>
    </w:p>
    <w:p w14:paraId="59859192" w14:textId="6A1EBAF2" w:rsidR="00BF6C25" w:rsidRPr="008B4489" w:rsidRDefault="005521C2" w:rsidP="005521C2">
      <w:pPr>
        <w:pStyle w:val="CETBodytext"/>
        <w:spacing w:line="360" w:lineRule="auto"/>
        <w:rPr>
          <w:b/>
          <w:bCs/>
          <w:sz w:val="20"/>
        </w:rPr>
      </w:pPr>
      <w:r w:rsidRPr="008B4489">
        <w:rPr>
          <w:b/>
          <w:bCs/>
          <w:sz w:val="20"/>
        </w:rPr>
        <w:lastRenderedPageBreak/>
        <w:t xml:space="preserve">4. </w:t>
      </w:r>
      <w:r w:rsidR="008B4489" w:rsidRPr="008B4489">
        <w:rPr>
          <w:b/>
          <w:bCs/>
          <w:sz w:val="20"/>
        </w:rPr>
        <w:t>Discussion</w:t>
      </w:r>
    </w:p>
    <w:p w14:paraId="1039BD04" w14:textId="77777777" w:rsidR="008B4489" w:rsidRPr="008B4489" w:rsidRDefault="008B4489" w:rsidP="001E2BB1">
      <w:pPr>
        <w:pStyle w:val="CETBodytext"/>
        <w:rPr>
          <w:szCs w:val="18"/>
        </w:rPr>
      </w:pPr>
      <w:r w:rsidRPr="008B4489">
        <w:rPr>
          <w:szCs w:val="18"/>
        </w:rPr>
        <w:t xml:space="preserve">The optimal incubation conditions for Nitrosolobus Multiformis and Nitrosomonas Europea bacteria in this research coincide with findings observed by Másmela Lizarazo (2020) regarding alkalinity under operational conditions. It was found that the pH at which they exhibit the greatest development is pH 8.5 for Nitrosolobus Multiformis and pH 8.1 for Nitrosomonas Europea, values </w:t>
      </w:r>
      <w:proofErr w:type="gramStart"/>
      <w:r w:rsidRPr="008B4489">
        <w:rPr>
          <w:szCs w:val="18"/>
        </w:rPr>
        <w:t>similar to</w:t>
      </w:r>
      <w:proofErr w:type="gramEnd"/>
      <w:r w:rsidRPr="008B4489">
        <w:rPr>
          <w:szCs w:val="18"/>
        </w:rPr>
        <w:t xml:space="preserve"> those reported by Kim I-Tae (2022), who mentions that the cultivation of these bacteria is maintained within a pH range of 8.2 to 8.3. Furthermore, according to Pereira Samaniego (2021), the optimal incubation time is between 3 to 6 weeks. However, our research highlighted a significant modification in the incubation time, which was reduced to 48 hours. This change aligns with the research conducted by Rasche and Hyman (2018), where it is mentioned that the doubling time of these bacteria ranges from 12 to 48 hours, due to modifications in operational conditions and enrichment in the Agar-Agar used. Regarding the development of Nitrosomonas Europea bacteria up to 28 CFU at a temperature of 39 °C, our tests were conducted within a range of 30 to 40 °C. This finding is supported by the results obtained by Pereira Samaniego (2021), who highlighted that the efficiency in the incubation of nitrifying bacteria is achieved at a temperature of 30 °C.</w:t>
      </w:r>
    </w:p>
    <w:p w14:paraId="475109FC" w14:textId="77777777" w:rsidR="008B4489" w:rsidRPr="008B4489" w:rsidRDefault="008B4489" w:rsidP="008B4489">
      <w:pPr>
        <w:pStyle w:val="CETBodytext"/>
        <w:spacing w:line="240" w:lineRule="auto"/>
        <w:rPr>
          <w:szCs w:val="18"/>
        </w:rPr>
      </w:pPr>
      <w:r w:rsidRPr="008B4489">
        <w:rPr>
          <w:szCs w:val="18"/>
        </w:rPr>
        <w:t xml:space="preserve">Regarding the addition of Nitrosolobus Multiformis and Nitrosomona bacteria to the compost, minimal consumption was observed compared to the research conducted by Sun </w:t>
      </w:r>
      <w:proofErr w:type="spellStart"/>
      <w:r w:rsidRPr="008B4489">
        <w:rPr>
          <w:szCs w:val="18"/>
        </w:rPr>
        <w:t>Yo</w:t>
      </w:r>
      <w:proofErr w:type="spellEnd"/>
      <w:r w:rsidRPr="008B4489">
        <w:rPr>
          <w:szCs w:val="18"/>
        </w:rPr>
        <w:t xml:space="preserve"> and Liping (2019), where the nitrogen content reached a value of 0.894%. This phenomenon is explained by the consumption of ammonia by the bacteria. However, for Nitrosolobus Multiformis, an increase in nitrogen up to 0.41% was recorded, suggesting that this bacterium is not consuming enough ammonia.</w:t>
      </w:r>
    </w:p>
    <w:p w14:paraId="52EE4A70" w14:textId="0A1A35BE" w:rsidR="0066760E" w:rsidRPr="008B4489" w:rsidRDefault="008B4489" w:rsidP="008B4489">
      <w:pPr>
        <w:pStyle w:val="CETBodytext"/>
        <w:spacing w:line="240" w:lineRule="auto"/>
        <w:rPr>
          <w:szCs w:val="18"/>
        </w:rPr>
      </w:pPr>
      <w:r w:rsidRPr="008B4489">
        <w:rPr>
          <w:szCs w:val="18"/>
        </w:rPr>
        <w:t>According to Osorio (2012), the optimal pH to increase nutrient availability should be in the range of 6 to 6.5, slightly acidic. However, in the results after the application of the bacteria, we obtained a value of 7.4 for Nitrosolobus Multiformis and 7.8 for Nitrosomonas Europea, indicating a trend towards alkalinity. This is due to the alkaline environment in which these bacteria develop. However, alkalinity can inhibit the availability of nutrients such as potassium, sulfur oxide, and phosphorus oxide. Although an increase in these nutrients was observed according to the results, this situation can still be improved through adjustments in pH conditions or compost</w:t>
      </w:r>
      <w:r w:rsidR="001E2BB1" w:rsidRPr="008B4489">
        <w:rPr>
          <w:szCs w:val="18"/>
        </w:rPr>
        <w:t>.</w:t>
      </w:r>
    </w:p>
    <w:p w14:paraId="4618170A" w14:textId="77777777" w:rsidR="0066760E" w:rsidRPr="008B4489" w:rsidRDefault="0066760E" w:rsidP="0066760E">
      <w:pPr>
        <w:pStyle w:val="CETBodytext"/>
        <w:ind w:left="284" w:hanging="284"/>
        <w:rPr>
          <w:b/>
          <w:bCs/>
          <w:sz w:val="20"/>
        </w:rPr>
      </w:pPr>
    </w:p>
    <w:p w14:paraId="3B0BF9F5" w14:textId="4BE95B9B" w:rsidR="00BF6C25" w:rsidRDefault="00951AFD" w:rsidP="005521C2">
      <w:pPr>
        <w:pStyle w:val="CETBodytext"/>
        <w:numPr>
          <w:ilvl w:val="0"/>
          <w:numId w:val="27"/>
        </w:numPr>
        <w:spacing w:line="360" w:lineRule="auto"/>
        <w:ind w:left="284" w:hanging="284"/>
        <w:rPr>
          <w:b/>
          <w:bCs/>
          <w:sz w:val="20"/>
          <w:lang w:val="es-PE"/>
        </w:rPr>
      </w:pPr>
      <w:r w:rsidRPr="00951AFD">
        <w:rPr>
          <w:b/>
          <w:bCs/>
          <w:sz w:val="20"/>
          <w:lang w:val="es-PE"/>
        </w:rPr>
        <w:t>Conclusions</w:t>
      </w:r>
    </w:p>
    <w:p w14:paraId="119B9B8C" w14:textId="75973B42" w:rsidR="00024376" w:rsidRDefault="00951AFD" w:rsidP="00ED047A">
      <w:pPr>
        <w:pStyle w:val="CETBodytext"/>
        <w:rPr>
          <w:szCs w:val="18"/>
        </w:rPr>
      </w:pPr>
      <w:r w:rsidRPr="00951AFD">
        <w:rPr>
          <w:szCs w:val="18"/>
        </w:rPr>
        <w:t>Regarding the characteristics of Nitrosolobus Multiformis bacteria, a pH of 8.5 at 40°C was observed, with an incubation time of 48 hours. This bacterium exhibited colony growth of 18 CFU with an ammonia consumption of 0.3 ppm. On the other hand, for Nitrosomonas Europea bacteria, a pH of 8.1 at 39°C was recorded, with the same incubation time of 48 hours, and colony growth of 28 CFU with an ammonia consumption of 0.6 ppm, surpassing Nitrosolobus Multiformis in terms of ammonia consumption. The optimal dosing of bacteria was 50 CFU in week 5. The maximum concentration of ammonia in the compost was 2.8 ppm, but with Nitrosomonas Europea, the concentration was reduced to 0.2 ppm, while with Nitrosolobus Multiformis, it was reduced to 0.8 ppm. This indicates that Nitrosomonas Europea was more effective in reducing the concentration of ammonia, achieving a reduction of 92.86</w:t>
      </w:r>
      <w:r>
        <w:rPr>
          <w:szCs w:val="18"/>
        </w:rPr>
        <w:t xml:space="preserve"> </w:t>
      </w:r>
      <w:r w:rsidRPr="00951AFD">
        <w:rPr>
          <w:szCs w:val="18"/>
        </w:rPr>
        <w:t>%, surpassing Nitrosolobus Multiformis, which reached 71.43</w:t>
      </w:r>
      <w:r>
        <w:rPr>
          <w:szCs w:val="18"/>
        </w:rPr>
        <w:t xml:space="preserve"> </w:t>
      </w:r>
      <w:r w:rsidRPr="00951AFD">
        <w:rPr>
          <w:szCs w:val="18"/>
        </w:rPr>
        <w:t>%.</w:t>
      </w:r>
    </w:p>
    <w:p w14:paraId="552D389D" w14:textId="77777777" w:rsidR="00951AFD" w:rsidRPr="00951AFD" w:rsidRDefault="00951AFD" w:rsidP="00ED047A">
      <w:pPr>
        <w:pStyle w:val="CETBodytext"/>
        <w:rPr>
          <w:sz w:val="20"/>
        </w:rPr>
      </w:pPr>
    </w:p>
    <w:p w14:paraId="37169162" w14:textId="77777777" w:rsidR="00951AFD" w:rsidRDefault="00951AFD" w:rsidP="00951AFD">
      <w:pPr>
        <w:pStyle w:val="CETBodytext"/>
        <w:spacing w:line="360" w:lineRule="auto"/>
        <w:rPr>
          <w:b/>
          <w:bCs/>
          <w:sz w:val="20"/>
          <w:lang w:val="es-PE"/>
        </w:rPr>
      </w:pPr>
      <w:r w:rsidRPr="00951AFD">
        <w:rPr>
          <w:b/>
          <w:bCs/>
          <w:sz w:val="20"/>
          <w:lang w:val="es-PE"/>
        </w:rPr>
        <w:t>Acknowledgments</w:t>
      </w:r>
    </w:p>
    <w:p w14:paraId="5C216181" w14:textId="421201A6" w:rsidR="00B54C00" w:rsidRDefault="00951AFD" w:rsidP="00951AFD">
      <w:pPr>
        <w:pStyle w:val="CETBodytext"/>
        <w:rPr>
          <w:szCs w:val="18"/>
        </w:rPr>
      </w:pPr>
      <w:r w:rsidRPr="00951AFD">
        <w:rPr>
          <w:szCs w:val="18"/>
        </w:rPr>
        <w:t>The authors express their gratitude to the Research Vice-Rectory of Universidad César Vallejo and the Teacher Research Support Fund for the financial support provided for the publication of this research.</w:t>
      </w:r>
    </w:p>
    <w:p w14:paraId="7CBCFAE1" w14:textId="77777777" w:rsidR="00951AFD" w:rsidRPr="00951AFD" w:rsidRDefault="00951AFD" w:rsidP="00951AFD">
      <w:pPr>
        <w:pStyle w:val="CETBodytext"/>
        <w:rPr>
          <w:b/>
          <w:bCs/>
          <w:sz w:val="20"/>
        </w:rPr>
      </w:pPr>
    </w:p>
    <w:p w14:paraId="2F3B3307" w14:textId="77777777" w:rsidR="00951AFD" w:rsidRDefault="00951AFD" w:rsidP="00951AFD">
      <w:pPr>
        <w:pStyle w:val="CETBodytext"/>
        <w:spacing w:line="360" w:lineRule="auto"/>
        <w:ind w:left="284" w:hanging="284"/>
        <w:rPr>
          <w:b/>
          <w:bCs/>
          <w:sz w:val="20"/>
          <w:lang w:val="es-PE"/>
        </w:rPr>
      </w:pPr>
      <w:r w:rsidRPr="00951AFD">
        <w:rPr>
          <w:b/>
          <w:bCs/>
          <w:sz w:val="20"/>
          <w:lang w:val="es-PE"/>
        </w:rPr>
        <w:t>References</w:t>
      </w:r>
    </w:p>
    <w:p w14:paraId="40B2DA19" w14:textId="77777777" w:rsidR="00951AFD" w:rsidRPr="00951AFD" w:rsidRDefault="00951AFD" w:rsidP="00951AFD">
      <w:pPr>
        <w:pStyle w:val="CETBodytext"/>
        <w:ind w:left="284" w:hanging="284"/>
      </w:pPr>
      <w:r w:rsidRPr="00951AFD">
        <w:t>Aprea J. L., 2021, A look at ammonia. Past, present, and future of a unique molecule. Knowledge Leaflets. Environment, 12. Spanish.</w:t>
      </w:r>
    </w:p>
    <w:p w14:paraId="653D64DC" w14:textId="77777777" w:rsidR="00951AFD" w:rsidRPr="00951AFD" w:rsidRDefault="00951AFD" w:rsidP="00951AFD">
      <w:pPr>
        <w:pStyle w:val="CETBodytext"/>
        <w:ind w:left="284" w:hanging="284"/>
      </w:pPr>
      <w:r w:rsidRPr="00951AFD">
        <w:t>Calabria de Araujo J., Campos A. P., Carvalho S. E., Oliveira R. C., Chernícharo C. A., Comparison of methods for quantifying nitrifying bacteria, Sanitary and Environmental Engineering, 23, 2. Spanish</w:t>
      </w:r>
    </w:p>
    <w:p w14:paraId="3720F5E1" w14:textId="77777777" w:rsidR="00951AFD" w:rsidRPr="00951AFD" w:rsidRDefault="00951AFD" w:rsidP="00951AFD">
      <w:pPr>
        <w:pStyle w:val="CETBodytext"/>
        <w:ind w:left="284" w:hanging="284"/>
      </w:pPr>
      <w:r w:rsidRPr="00951AFD">
        <w:t>Droppelmann, C. V., &amp; Oettinger M., 2009, Activated sludge treatment of landfill leachate. Technological Information, 2019, 20, 1, 11–19. Spanish.</w:t>
      </w:r>
    </w:p>
    <w:p w14:paraId="4BC85B49" w14:textId="77777777" w:rsidR="00951AFD" w:rsidRPr="00951AFD" w:rsidRDefault="00951AFD" w:rsidP="00951AFD">
      <w:pPr>
        <w:pStyle w:val="CETBodytext"/>
        <w:ind w:left="284" w:hanging="284"/>
      </w:pPr>
      <w:r w:rsidRPr="00951AFD">
        <w:t>Fernández H. C., 2023, Evaluation of the quality of community compost produced in a pilot project on the island of Tenerife and improvement plan. 2023, Bachelor's Thesis. University of La Laguna. Spain. Spanish.</w:t>
      </w:r>
    </w:p>
    <w:p w14:paraId="4A257C82" w14:textId="77777777" w:rsidR="00951AFD" w:rsidRPr="00951AFD" w:rsidRDefault="00951AFD" w:rsidP="00951AFD">
      <w:pPr>
        <w:pStyle w:val="CETBodytext"/>
        <w:ind w:left="284" w:hanging="284"/>
      </w:pPr>
      <w:r w:rsidRPr="00951AFD">
        <w:t>Huan C., Fang J., Tong X., ... Lyu Q., Yan Z., 2021, Simultaneous elimination of H2S and NH3 in a biotrickling filter packed with polyhedral spheres and best efficiency in compost deodorization, Journal of Cleaner Production, 284, 124708.</w:t>
      </w:r>
    </w:p>
    <w:p w14:paraId="1B266C9B" w14:textId="77777777" w:rsidR="00951AFD" w:rsidRPr="00951AFD" w:rsidRDefault="00951AFD" w:rsidP="00951AFD">
      <w:pPr>
        <w:pStyle w:val="CETBodytext"/>
        <w:ind w:left="284" w:hanging="284"/>
      </w:pPr>
    </w:p>
    <w:p w14:paraId="2C2146EF" w14:textId="77777777" w:rsidR="00951AFD" w:rsidRPr="00951AFD" w:rsidRDefault="00951AFD" w:rsidP="00951AFD">
      <w:pPr>
        <w:pStyle w:val="CETBodytext"/>
        <w:ind w:left="284" w:hanging="284"/>
      </w:pPr>
      <w:r w:rsidRPr="00951AFD">
        <w:lastRenderedPageBreak/>
        <w:t>Kim I-Tae, Park Jae-</w:t>
      </w:r>
      <w:proofErr w:type="spellStart"/>
      <w:r w:rsidRPr="00951AFD">
        <w:t>Roh</w:t>
      </w:r>
      <w:proofErr w:type="spellEnd"/>
      <w:r w:rsidRPr="00951AFD">
        <w:t xml:space="preserve">, 2022, Analysis of Simultaneous Ammonium/Nitrate Denitrification in </w:t>
      </w:r>
      <w:proofErr w:type="gramStart"/>
      <w:r w:rsidRPr="00951AFD">
        <w:t>Salt Water</w:t>
      </w:r>
      <w:proofErr w:type="gramEnd"/>
      <w:r w:rsidRPr="00951AFD">
        <w:t xml:space="preserve"> Using Physical and Biological Regeneration Methods with Zeolite and Halophilic Bacteria, Journal of the Korean Society of Water and Wastewater, 30. 4, 3-10.</w:t>
      </w:r>
    </w:p>
    <w:p w14:paraId="22ADA829" w14:textId="77777777" w:rsidR="00951AFD" w:rsidRPr="00951AFD" w:rsidRDefault="00951AFD" w:rsidP="00951AFD">
      <w:pPr>
        <w:pStyle w:val="CETBodytext"/>
        <w:ind w:left="284" w:hanging="284"/>
      </w:pPr>
      <w:r w:rsidRPr="00951AFD">
        <w:t xml:space="preserve">Lucas de Jesús G., </w:t>
      </w:r>
      <w:proofErr w:type="spellStart"/>
      <w:r w:rsidRPr="00951AFD">
        <w:t>Volnei</w:t>
      </w:r>
      <w:proofErr w:type="spellEnd"/>
      <w:r w:rsidRPr="00951AFD">
        <w:t xml:space="preserve"> P., </w:t>
      </w:r>
      <w:proofErr w:type="spellStart"/>
      <w:r w:rsidRPr="00951AFD">
        <w:t>Cassilha</w:t>
      </w:r>
      <w:proofErr w:type="spellEnd"/>
      <w:r w:rsidRPr="00951AFD">
        <w:t xml:space="preserve"> Z. M., Lorena C. F., 2021, Strawberry quality affected by the nitrate: ammonium </w:t>
      </w:r>
      <w:proofErr w:type="spellStart"/>
      <w:r w:rsidRPr="00951AFD">
        <w:t>ratioin</w:t>
      </w:r>
      <w:proofErr w:type="spellEnd"/>
      <w:r w:rsidRPr="00951AFD">
        <w:t xml:space="preserve"> the nutrient solution, Mexican Journal of Agricultural Sciences, 12, 5.</w:t>
      </w:r>
    </w:p>
    <w:p w14:paraId="073E8D57" w14:textId="77777777" w:rsidR="00951AFD" w:rsidRPr="00951AFD" w:rsidRDefault="00951AFD" w:rsidP="00951AFD">
      <w:pPr>
        <w:pStyle w:val="CETBodytext"/>
        <w:ind w:left="284" w:hanging="284"/>
      </w:pPr>
      <w:r w:rsidRPr="00951AFD">
        <w:rPr>
          <w:lang w:val="es-PE"/>
        </w:rPr>
        <w:t xml:space="preserve">Másmela-Mendoza J. E., Lizarazo-Forero L. M., Aranguren R. N., 2019. </w:t>
      </w:r>
      <w:r w:rsidRPr="00951AFD">
        <w:t>Culturable nitrifying bacteria from the littoral zone of Lake Tota, Boyacá. U.D.C.A Journal of Scientific Update and Disclosure, 22, 2, 1378. Spanish</w:t>
      </w:r>
    </w:p>
    <w:p w14:paraId="54F868F5" w14:textId="77777777" w:rsidR="00951AFD" w:rsidRPr="00951AFD" w:rsidRDefault="00951AFD" w:rsidP="00951AFD">
      <w:pPr>
        <w:pStyle w:val="CETBodytext"/>
        <w:ind w:left="284" w:hanging="284"/>
      </w:pPr>
      <w:r w:rsidRPr="00951AFD">
        <w:t xml:space="preserve">Mondaca T. M., Morales B. I., Miranda C. R., 2019, Application of biofertilizer with halophilic bacteria and gypsum on chemical-biological characteristics of a saline-sodic soil. </w:t>
      </w:r>
      <w:proofErr w:type="spellStart"/>
      <w:r w:rsidRPr="00951AFD">
        <w:t>Apthapi</w:t>
      </w:r>
      <w:proofErr w:type="spellEnd"/>
      <w:r w:rsidRPr="00951AFD">
        <w:t>, 5, 1,1450-1456. Spanish.</w:t>
      </w:r>
    </w:p>
    <w:p w14:paraId="0D31D331" w14:textId="256A9E97" w:rsidR="00951AFD" w:rsidRPr="00951AFD" w:rsidRDefault="00951AFD" w:rsidP="00951AFD">
      <w:pPr>
        <w:pStyle w:val="CETBodytext"/>
        <w:ind w:left="284" w:hanging="284"/>
      </w:pPr>
      <w:r w:rsidRPr="00951AFD">
        <w:t>Osorio C. G., 2020, Application of composting as a method of transforming organic waste in an urban center like Bogotá</w:t>
      </w:r>
      <w:r w:rsidR="00014B4F">
        <w:t xml:space="preserve">, </w:t>
      </w:r>
      <w:r w:rsidRPr="00951AFD">
        <w:t>Bachelor's Thesis. Universidad de América Foundation. Colombia. Spanish.</w:t>
      </w:r>
    </w:p>
    <w:p w14:paraId="004578AC" w14:textId="77777777" w:rsidR="00951AFD" w:rsidRPr="00014B4F" w:rsidRDefault="00951AFD" w:rsidP="00951AFD">
      <w:pPr>
        <w:pStyle w:val="CETBodytext"/>
        <w:ind w:left="284" w:hanging="284"/>
      </w:pPr>
      <w:r w:rsidRPr="00951AFD">
        <w:t xml:space="preserve">Osorio G. E., 2020, Application of composting as a method of transforming organic waste in an urban center like Bogotá, Bachelor's Thesis, Universidad de América Foundation. </w:t>
      </w:r>
      <w:r w:rsidRPr="00014B4F">
        <w:t>Spanish.</w:t>
      </w:r>
    </w:p>
    <w:p w14:paraId="34E62BD2" w14:textId="77777777" w:rsidR="00951AFD" w:rsidRPr="00951AFD" w:rsidRDefault="00951AFD" w:rsidP="00951AFD">
      <w:pPr>
        <w:pStyle w:val="CETBodytext"/>
        <w:ind w:left="284" w:hanging="284"/>
      </w:pPr>
      <w:r w:rsidRPr="00951AFD">
        <w:t>Pereira S, S., 2021, Evaluation of the nitrification potential of cultivable bacterial strains isolated from compost from a native forest and pine forest located in the Machángara micro-basin, Graduation thesis. Catholic University of Cuenca. Ecuador. Spanish.</w:t>
      </w:r>
    </w:p>
    <w:p w14:paraId="16BFE9DC" w14:textId="77777777" w:rsidR="00951AFD" w:rsidRPr="00951AFD" w:rsidRDefault="00951AFD" w:rsidP="00951AFD">
      <w:pPr>
        <w:pStyle w:val="CETBodytext"/>
        <w:ind w:left="284" w:hanging="284"/>
      </w:pPr>
      <w:r w:rsidRPr="00951AFD">
        <w:t>Rasche, M. E., Hyman M. R., ARP D. J., 2018, Biodegradation of halogenated hydrocarbon fumigants by nitrifying bacteria. Applied and Environmental Microbiology, 56, 8, 2568-2571.</w:t>
      </w:r>
    </w:p>
    <w:p w14:paraId="260A1C3E" w14:textId="77777777" w:rsidR="00951AFD" w:rsidRPr="00951AFD" w:rsidRDefault="00951AFD" w:rsidP="00951AFD">
      <w:pPr>
        <w:pStyle w:val="CETBodytext"/>
        <w:ind w:left="284" w:hanging="284"/>
      </w:pPr>
      <w:r w:rsidRPr="00951AFD">
        <w:t>Rojas J. M., 2019, Composting for urban and peri-urban agriculture: is municipal-scale organic waste composting possible in Sáenz Peña (Chaco, Argentina) to allocate the obtained organic matter to food production? Master's thesis, International University of Andalusia. Spain.</w:t>
      </w:r>
    </w:p>
    <w:p w14:paraId="73DA944D" w14:textId="77777777" w:rsidR="00951AFD" w:rsidRPr="00951AFD" w:rsidRDefault="00951AFD" w:rsidP="00951AFD">
      <w:pPr>
        <w:pStyle w:val="CETBodytext"/>
        <w:ind w:left="284" w:hanging="284"/>
      </w:pPr>
      <w:r w:rsidRPr="00951AFD">
        <w:t>Soto-Herranz M., Sánchez-Báscones M., Antolín-Rodríguez J. M., Martín-Ramos P., 2021, Reduction of ammonia emissions from laying hen manure in a closed composting process using gas-permeable membrane technology, Agronomy, 11, 12, 2384.</w:t>
      </w:r>
    </w:p>
    <w:p w14:paraId="55A19108" w14:textId="77777777" w:rsidR="00951AFD" w:rsidRPr="00951AFD" w:rsidRDefault="00951AFD" w:rsidP="00951AFD">
      <w:pPr>
        <w:pStyle w:val="CETBodytext"/>
        <w:ind w:left="284" w:hanging="284"/>
      </w:pPr>
      <w:r w:rsidRPr="00951AFD">
        <w:t>Sun Y., Zhu L., Xu X., Meng Q., Men M., Xu B., Deng L., 2019, Correlation between ammonia-oxidizing microorganisms and environmental factors during cattle manure composting, Argentine Journal of Microbiology, 51, 4, 371-380.</w:t>
      </w:r>
    </w:p>
    <w:p w14:paraId="36FF510D" w14:textId="77777777" w:rsidR="00951AFD" w:rsidRPr="00951AFD" w:rsidRDefault="00951AFD" w:rsidP="00951AFD">
      <w:pPr>
        <w:pStyle w:val="CETBodytext"/>
        <w:ind w:left="284" w:hanging="284"/>
      </w:pPr>
      <w:r w:rsidRPr="00951AFD">
        <w:t>Wang N., Huang D., Bai X., ... Shao M., Xu Q., 2022, Mechanism of digestate-derived biochar on odorous gas emissions and humification in composting of digestate from food waste, Journal of Hazardous Materials, 434, 128878</w:t>
      </w:r>
    </w:p>
    <w:p w14:paraId="7BD53E21" w14:textId="77777777" w:rsidR="00951AFD" w:rsidRPr="00951AFD" w:rsidRDefault="00951AFD" w:rsidP="00951AFD">
      <w:pPr>
        <w:pStyle w:val="CETBodytext"/>
        <w:ind w:left="284" w:hanging="284"/>
      </w:pPr>
    </w:p>
    <w:p w14:paraId="3EBD7319" w14:textId="77777777" w:rsidR="00951AFD" w:rsidRPr="00951AFD" w:rsidRDefault="00951AFD" w:rsidP="00951AFD">
      <w:pPr>
        <w:pStyle w:val="CETBodytext"/>
        <w:ind w:left="284" w:hanging="284"/>
      </w:pPr>
    </w:p>
    <w:p w14:paraId="04F54A58" w14:textId="77777777" w:rsidR="00951AFD" w:rsidRPr="00951AFD" w:rsidRDefault="00951AFD" w:rsidP="00951AFD">
      <w:pPr>
        <w:pStyle w:val="CETBodytext"/>
        <w:ind w:left="284" w:hanging="284"/>
      </w:pPr>
    </w:p>
    <w:p w14:paraId="5131D7A7" w14:textId="77777777" w:rsidR="00951AFD" w:rsidRPr="00951AFD" w:rsidRDefault="00951AFD" w:rsidP="00951AFD">
      <w:pPr>
        <w:pStyle w:val="CETBodytext"/>
        <w:ind w:left="284" w:hanging="284"/>
      </w:pPr>
    </w:p>
    <w:p w14:paraId="30EFC30B" w14:textId="41D91978" w:rsidR="00DB0F41" w:rsidRDefault="00DB0F41" w:rsidP="00951AFD">
      <w:pPr>
        <w:pStyle w:val="CETBodytext"/>
        <w:ind w:left="284" w:hanging="284"/>
      </w:pPr>
    </w:p>
    <w:sectPr w:rsidR="00DB0F41" w:rsidSect="00224D4B">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69E3A" w14:textId="77777777" w:rsidR="00224D4B" w:rsidRDefault="00224D4B" w:rsidP="004F5E36">
      <w:r>
        <w:separator/>
      </w:r>
    </w:p>
  </w:endnote>
  <w:endnote w:type="continuationSeparator" w:id="0">
    <w:p w14:paraId="3E9C2B6E" w14:textId="77777777" w:rsidR="00224D4B" w:rsidRDefault="00224D4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2EBD3" w14:textId="77777777" w:rsidR="00224D4B" w:rsidRDefault="00224D4B" w:rsidP="004F5E36">
      <w:r>
        <w:separator/>
      </w:r>
    </w:p>
  </w:footnote>
  <w:footnote w:type="continuationSeparator" w:id="0">
    <w:p w14:paraId="430E28BD" w14:textId="77777777" w:rsidR="00224D4B" w:rsidRDefault="00224D4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DEC3868"/>
    <w:multiLevelType w:val="multilevel"/>
    <w:tmpl w:val="44BA015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EB9784A"/>
    <w:multiLevelType w:val="hybridMultilevel"/>
    <w:tmpl w:val="9BC44BB6"/>
    <w:lvl w:ilvl="0" w:tplc="280A000F">
      <w:start w:val="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1325CF2"/>
    <w:multiLevelType w:val="multilevel"/>
    <w:tmpl w:val="12D6FCC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1F06A8"/>
    <w:multiLevelType w:val="multilevel"/>
    <w:tmpl w:val="530666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6D00E5B"/>
    <w:multiLevelType w:val="hybridMultilevel"/>
    <w:tmpl w:val="3FB2042C"/>
    <w:lvl w:ilvl="0" w:tplc="8B62AB6E">
      <w:numFmt w:val="bullet"/>
      <w:lvlText w:val="•"/>
      <w:lvlJc w:val="left"/>
      <w:pPr>
        <w:ind w:left="473" w:hanging="360"/>
      </w:pPr>
      <w:rPr>
        <w:rFonts w:ascii="Arial" w:eastAsia="Times New Roman" w:hAnsi="Arial" w:cs="Arial" w:hint="default"/>
      </w:rPr>
    </w:lvl>
    <w:lvl w:ilvl="1" w:tplc="280A0003" w:tentative="1">
      <w:start w:val="1"/>
      <w:numFmt w:val="bullet"/>
      <w:lvlText w:val="o"/>
      <w:lvlJc w:val="left"/>
      <w:pPr>
        <w:ind w:left="1193" w:hanging="360"/>
      </w:pPr>
      <w:rPr>
        <w:rFonts w:ascii="Courier New" w:hAnsi="Courier New" w:cs="Courier New" w:hint="default"/>
      </w:rPr>
    </w:lvl>
    <w:lvl w:ilvl="2" w:tplc="280A0005" w:tentative="1">
      <w:start w:val="1"/>
      <w:numFmt w:val="bullet"/>
      <w:lvlText w:val=""/>
      <w:lvlJc w:val="left"/>
      <w:pPr>
        <w:ind w:left="1913" w:hanging="360"/>
      </w:pPr>
      <w:rPr>
        <w:rFonts w:ascii="Wingdings" w:hAnsi="Wingdings" w:hint="default"/>
      </w:rPr>
    </w:lvl>
    <w:lvl w:ilvl="3" w:tplc="280A0001" w:tentative="1">
      <w:start w:val="1"/>
      <w:numFmt w:val="bullet"/>
      <w:lvlText w:val=""/>
      <w:lvlJc w:val="left"/>
      <w:pPr>
        <w:ind w:left="2633" w:hanging="360"/>
      </w:pPr>
      <w:rPr>
        <w:rFonts w:ascii="Symbol" w:hAnsi="Symbol" w:hint="default"/>
      </w:rPr>
    </w:lvl>
    <w:lvl w:ilvl="4" w:tplc="280A0003" w:tentative="1">
      <w:start w:val="1"/>
      <w:numFmt w:val="bullet"/>
      <w:lvlText w:val="o"/>
      <w:lvlJc w:val="left"/>
      <w:pPr>
        <w:ind w:left="3353" w:hanging="360"/>
      </w:pPr>
      <w:rPr>
        <w:rFonts w:ascii="Courier New" w:hAnsi="Courier New" w:cs="Courier New" w:hint="default"/>
      </w:rPr>
    </w:lvl>
    <w:lvl w:ilvl="5" w:tplc="280A0005" w:tentative="1">
      <w:start w:val="1"/>
      <w:numFmt w:val="bullet"/>
      <w:lvlText w:val=""/>
      <w:lvlJc w:val="left"/>
      <w:pPr>
        <w:ind w:left="4073" w:hanging="360"/>
      </w:pPr>
      <w:rPr>
        <w:rFonts w:ascii="Wingdings" w:hAnsi="Wingdings" w:hint="default"/>
      </w:rPr>
    </w:lvl>
    <w:lvl w:ilvl="6" w:tplc="280A0001" w:tentative="1">
      <w:start w:val="1"/>
      <w:numFmt w:val="bullet"/>
      <w:lvlText w:val=""/>
      <w:lvlJc w:val="left"/>
      <w:pPr>
        <w:ind w:left="4793" w:hanging="360"/>
      </w:pPr>
      <w:rPr>
        <w:rFonts w:ascii="Symbol" w:hAnsi="Symbol" w:hint="default"/>
      </w:rPr>
    </w:lvl>
    <w:lvl w:ilvl="7" w:tplc="280A0003" w:tentative="1">
      <w:start w:val="1"/>
      <w:numFmt w:val="bullet"/>
      <w:lvlText w:val="o"/>
      <w:lvlJc w:val="left"/>
      <w:pPr>
        <w:ind w:left="5513" w:hanging="360"/>
      </w:pPr>
      <w:rPr>
        <w:rFonts w:ascii="Courier New" w:hAnsi="Courier New" w:cs="Courier New" w:hint="default"/>
      </w:rPr>
    </w:lvl>
    <w:lvl w:ilvl="8" w:tplc="280A0005" w:tentative="1">
      <w:start w:val="1"/>
      <w:numFmt w:val="bullet"/>
      <w:lvlText w:val=""/>
      <w:lvlJc w:val="left"/>
      <w:pPr>
        <w:ind w:left="6233"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24516395">
    <w:abstractNumId w:val="10"/>
  </w:num>
  <w:num w:numId="2" w16cid:durableId="1693460582">
    <w:abstractNumId w:val="8"/>
  </w:num>
  <w:num w:numId="3" w16cid:durableId="509494628">
    <w:abstractNumId w:val="3"/>
  </w:num>
  <w:num w:numId="4" w16cid:durableId="1188911628">
    <w:abstractNumId w:val="2"/>
  </w:num>
  <w:num w:numId="5" w16cid:durableId="1509785167">
    <w:abstractNumId w:val="1"/>
  </w:num>
  <w:num w:numId="6" w16cid:durableId="109083628">
    <w:abstractNumId w:val="0"/>
  </w:num>
  <w:num w:numId="7" w16cid:durableId="1700157459">
    <w:abstractNumId w:val="9"/>
  </w:num>
  <w:num w:numId="8" w16cid:durableId="562526356">
    <w:abstractNumId w:val="7"/>
  </w:num>
  <w:num w:numId="9" w16cid:durableId="183717702">
    <w:abstractNumId w:val="6"/>
  </w:num>
  <w:num w:numId="10" w16cid:durableId="1069696268">
    <w:abstractNumId w:val="5"/>
  </w:num>
  <w:num w:numId="11" w16cid:durableId="1514224657">
    <w:abstractNumId w:val="4"/>
  </w:num>
  <w:num w:numId="12" w16cid:durableId="38894699">
    <w:abstractNumId w:val="20"/>
  </w:num>
  <w:num w:numId="13" w16cid:durableId="736131637">
    <w:abstractNumId w:val="12"/>
  </w:num>
  <w:num w:numId="14" w16cid:durableId="352997145">
    <w:abstractNumId w:val="21"/>
  </w:num>
  <w:num w:numId="15" w16cid:durableId="137839748">
    <w:abstractNumId w:val="25"/>
  </w:num>
  <w:num w:numId="16" w16cid:durableId="1284338746">
    <w:abstractNumId w:val="23"/>
  </w:num>
  <w:num w:numId="17" w16cid:durableId="1331055509">
    <w:abstractNumId w:val="11"/>
  </w:num>
  <w:num w:numId="18" w16cid:durableId="221135817">
    <w:abstractNumId w:val="12"/>
    <w:lvlOverride w:ilvl="0">
      <w:startOverride w:val="1"/>
    </w:lvlOverride>
  </w:num>
  <w:num w:numId="19" w16cid:durableId="479854872">
    <w:abstractNumId w:val="19"/>
  </w:num>
  <w:num w:numId="20" w16cid:durableId="1942950572">
    <w:abstractNumId w:val="18"/>
  </w:num>
  <w:num w:numId="21" w16cid:durableId="463234532">
    <w:abstractNumId w:val="14"/>
  </w:num>
  <w:num w:numId="22" w16cid:durableId="1494024726">
    <w:abstractNumId w:val="13"/>
  </w:num>
  <w:num w:numId="23" w16cid:durableId="2095741719">
    <w:abstractNumId w:val="22"/>
  </w:num>
  <w:num w:numId="24" w16cid:durableId="212354179">
    <w:abstractNumId w:val="24"/>
  </w:num>
  <w:num w:numId="25" w16cid:durableId="317463405">
    <w:abstractNumId w:val="17"/>
  </w:num>
  <w:num w:numId="26" w16cid:durableId="1454330515">
    <w:abstractNumId w:val="15"/>
  </w:num>
  <w:num w:numId="27" w16cid:durableId="8044663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33F"/>
    <w:rsid w:val="000027C0"/>
    <w:rsid w:val="000052FB"/>
    <w:rsid w:val="000117CB"/>
    <w:rsid w:val="00014B4F"/>
    <w:rsid w:val="00024376"/>
    <w:rsid w:val="0003148D"/>
    <w:rsid w:val="00031EEC"/>
    <w:rsid w:val="00051566"/>
    <w:rsid w:val="00052EF3"/>
    <w:rsid w:val="00062A9A"/>
    <w:rsid w:val="00065058"/>
    <w:rsid w:val="00071D79"/>
    <w:rsid w:val="00083EAE"/>
    <w:rsid w:val="00086C39"/>
    <w:rsid w:val="000A03B2"/>
    <w:rsid w:val="000D0268"/>
    <w:rsid w:val="000D34BE"/>
    <w:rsid w:val="000E102F"/>
    <w:rsid w:val="000E36F1"/>
    <w:rsid w:val="000E3A73"/>
    <w:rsid w:val="000E414A"/>
    <w:rsid w:val="000E7BE8"/>
    <w:rsid w:val="000F093C"/>
    <w:rsid w:val="000F787B"/>
    <w:rsid w:val="001051FE"/>
    <w:rsid w:val="0012091F"/>
    <w:rsid w:val="00123C0E"/>
    <w:rsid w:val="00126BC2"/>
    <w:rsid w:val="001308B6"/>
    <w:rsid w:val="0013121F"/>
    <w:rsid w:val="00131FE6"/>
    <w:rsid w:val="0013263F"/>
    <w:rsid w:val="001331DF"/>
    <w:rsid w:val="00134DE4"/>
    <w:rsid w:val="0014034D"/>
    <w:rsid w:val="00144D16"/>
    <w:rsid w:val="00150E59"/>
    <w:rsid w:val="00152DE3"/>
    <w:rsid w:val="00164CF9"/>
    <w:rsid w:val="001667A6"/>
    <w:rsid w:val="00177516"/>
    <w:rsid w:val="001834DE"/>
    <w:rsid w:val="00184AD6"/>
    <w:rsid w:val="001A39FC"/>
    <w:rsid w:val="001A40F8"/>
    <w:rsid w:val="001A4AF7"/>
    <w:rsid w:val="001B0349"/>
    <w:rsid w:val="001B1E93"/>
    <w:rsid w:val="001B65C1"/>
    <w:rsid w:val="001C684B"/>
    <w:rsid w:val="001D0CFB"/>
    <w:rsid w:val="001D21AF"/>
    <w:rsid w:val="001D3AE4"/>
    <w:rsid w:val="001D53FC"/>
    <w:rsid w:val="001E2BB1"/>
    <w:rsid w:val="001F42A5"/>
    <w:rsid w:val="001F6AFA"/>
    <w:rsid w:val="001F7B9D"/>
    <w:rsid w:val="00201C93"/>
    <w:rsid w:val="002065CB"/>
    <w:rsid w:val="002224B4"/>
    <w:rsid w:val="00224D4B"/>
    <w:rsid w:val="002447EF"/>
    <w:rsid w:val="00251550"/>
    <w:rsid w:val="00263B05"/>
    <w:rsid w:val="0027221A"/>
    <w:rsid w:val="00275B61"/>
    <w:rsid w:val="002768B8"/>
    <w:rsid w:val="00280FAF"/>
    <w:rsid w:val="00282656"/>
    <w:rsid w:val="00296B83"/>
    <w:rsid w:val="002A28D8"/>
    <w:rsid w:val="002B4015"/>
    <w:rsid w:val="002B78CE"/>
    <w:rsid w:val="002C2FB6"/>
    <w:rsid w:val="002E1F91"/>
    <w:rsid w:val="002E5FA7"/>
    <w:rsid w:val="002E6D4A"/>
    <w:rsid w:val="002F3309"/>
    <w:rsid w:val="002F4B1D"/>
    <w:rsid w:val="003008CE"/>
    <w:rsid w:val="003009B7"/>
    <w:rsid w:val="00300E56"/>
    <w:rsid w:val="0030469C"/>
    <w:rsid w:val="00321CA6"/>
    <w:rsid w:val="00323763"/>
    <w:rsid w:val="00323C5F"/>
    <w:rsid w:val="00334C09"/>
    <w:rsid w:val="00342CD0"/>
    <w:rsid w:val="003723D4"/>
    <w:rsid w:val="00381905"/>
    <w:rsid w:val="00384CC8"/>
    <w:rsid w:val="003871FD"/>
    <w:rsid w:val="003A1E30"/>
    <w:rsid w:val="003A2829"/>
    <w:rsid w:val="003A3BBC"/>
    <w:rsid w:val="003A3E3D"/>
    <w:rsid w:val="003A7D1C"/>
    <w:rsid w:val="003B304B"/>
    <w:rsid w:val="003B3146"/>
    <w:rsid w:val="003F015E"/>
    <w:rsid w:val="00400414"/>
    <w:rsid w:val="00404197"/>
    <w:rsid w:val="0041446B"/>
    <w:rsid w:val="00425C15"/>
    <w:rsid w:val="0044071E"/>
    <w:rsid w:val="0044329C"/>
    <w:rsid w:val="00444AAF"/>
    <w:rsid w:val="00451C94"/>
    <w:rsid w:val="00453E24"/>
    <w:rsid w:val="00457456"/>
    <w:rsid w:val="004577FE"/>
    <w:rsid w:val="00457B9C"/>
    <w:rsid w:val="0046164A"/>
    <w:rsid w:val="004628D2"/>
    <w:rsid w:val="00462DCD"/>
    <w:rsid w:val="004648AD"/>
    <w:rsid w:val="004703A9"/>
    <w:rsid w:val="004760DE"/>
    <w:rsid w:val="004763D7"/>
    <w:rsid w:val="004A004E"/>
    <w:rsid w:val="004A0450"/>
    <w:rsid w:val="004A0543"/>
    <w:rsid w:val="004A24CF"/>
    <w:rsid w:val="004C0D51"/>
    <w:rsid w:val="004C3D1D"/>
    <w:rsid w:val="004C3D84"/>
    <w:rsid w:val="004C7913"/>
    <w:rsid w:val="004D42FF"/>
    <w:rsid w:val="004E4DD6"/>
    <w:rsid w:val="004F5E36"/>
    <w:rsid w:val="0050036B"/>
    <w:rsid w:val="00507B47"/>
    <w:rsid w:val="00507BEF"/>
    <w:rsid w:val="00507CC9"/>
    <w:rsid w:val="005119A5"/>
    <w:rsid w:val="005135C3"/>
    <w:rsid w:val="005278B7"/>
    <w:rsid w:val="00532016"/>
    <w:rsid w:val="005346C8"/>
    <w:rsid w:val="0054252A"/>
    <w:rsid w:val="00543E7D"/>
    <w:rsid w:val="00547A68"/>
    <w:rsid w:val="005521C2"/>
    <w:rsid w:val="005531C9"/>
    <w:rsid w:val="00560369"/>
    <w:rsid w:val="00570C43"/>
    <w:rsid w:val="00573798"/>
    <w:rsid w:val="00574C9B"/>
    <w:rsid w:val="00591586"/>
    <w:rsid w:val="00596E6C"/>
    <w:rsid w:val="005A067A"/>
    <w:rsid w:val="005A0EB3"/>
    <w:rsid w:val="005B18D0"/>
    <w:rsid w:val="005B2110"/>
    <w:rsid w:val="005B61E6"/>
    <w:rsid w:val="005C77E1"/>
    <w:rsid w:val="005D668A"/>
    <w:rsid w:val="005D6A2F"/>
    <w:rsid w:val="005E1A82"/>
    <w:rsid w:val="005E794C"/>
    <w:rsid w:val="005F0A28"/>
    <w:rsid w:val="005F0E5E"/>
    <w:rsid w:val="00600535"/>
    <w:rsid w:val="00610CD6"/>
    <w:rsid w:val="006126CA"/>
    <w:rsid w:val="00620DEE"/>
    <w:rsid w:val="00621F92"/>
    <w:rsid w:val="0062280A"/>
    <w:rsid w:val="00625639"/>
    <w:rsid w:val="00631B33"/>
    <w:rsid w:val="0064184D"/>
    <w:rsid w:val="006422CC"/>
    <w:rsid w:val="00660E3E"/>
    <w:rsid w:val="00662E74"/>
    <w:rsid w:val="0066760E"/>
    <w:rsid w:val="00680C23"/>
    <w:rsid w:val="00693766"/>
    <w:rsid w:val="00695571"/>
    <w:rsid w:val="006A3281"/>
    <w:rsid w:val="006B4888"/>
    <w:rsid w:val="006B5269"/>
    <w:rsid w:val="006C2E45"/>
    <w:rsid w:val="006C359C"/>
    <w:rsid w:val="006C5579"/>
    <w:rsid w:val="006D6E8B"/>
    <w:rsid w:val="006E737D"/>
    <w:rsid w:val="007012CD"/>
    <w:rsid w:val="00713973"/>
    <w:rsid w:val="00717AED"/>
    <w:rsid w:val="00720A24"/>
    <w:rsid w:val="00732386"/>
    <w:rsid w:val="0073514D"/>
    <w:rsid w:val="007447F3"/>
    <w:rsid w:val="0075499F"/>
    <w:rsid w:val="00761F47"/>
    <w:rsid w:val="007661C8"/>
    <w:rsid w:val="0077098D"/>
    <w:rsid w:val="007931FA"/>
    <w:rsid w:val="007A4861"/>
    <w:rsid w:val="007A7BBA"/>
    <w:rsid w:val="007B0C50"/>
    <w:rsid w:val="007B48F9"/>
    <w:rsid w:val="007C1A43"/>
    <w:rsid w:val="007F693A"/>
    <w:rsid w:val="0080013E"/>
    <w:rsid w:val="00813288"/>
    <w:rsid w:val="00813B8E"/>
    <w:rsid w:val="008168FC"/>
    <w:rsid w:val="00816E5D"/>
    <w:rsid w:val="00830996"/>
    <w:rsid w:val="008345F1"/>
    <w:rsid w:val="00837AD0"/>
    <w:rsid w:val="00853863"/>
    <w:rsid w:val="00854AB9"/>
    <w:rsid w:val="00865B07"/>
    <w:rsid w:val="008667EA"/>
    <w:rsid w:val="00875E8D"/>
    <w:rsid w:val="0087637F"/>
    <w:rsid w:val="00892AD5"/>
    <w:rsid w:val="00893966"/>
    <w:rsid w:val="0089679C"/>
    <w:rsid w:val="008A1512"/>
    <w:rsid w:val="008B4489"/>
    <w:rsid w:val="008B5AA5"/>
    <w:rsid w:val="008D32B9"/>
    <w:rsid w:val="008D433B"/>
    <w:rsid w:val="008D4A16"/>
    <w:rsid w:val="008E0326"/>
    <w:rsid w:val="008E566E"/>
    <w:rsid w:val="0090161A"/>
    <w:rsid w:val="00901EB6"/>
    <w:rsid w:val="00904C62"/>
    <w:rsid w:val="00910B20"/>
    <w:rsid w:val="00922BA8"/>
    <w:rsid w:val="00924DAC"/>
    <w:rsid w:val="00927058"/>
    <w:rsid w:val="00942750"/>
    <w:rsid w:val="009450CE"/>
    <w:rsid w:val="00947179"/>
    <w:rsid w:val="0095164B"/>
    <w:rsid w:val="00951AFD"/>
    <w:rsid w:val="00954090"/>
    <w:rsid w:val="009573E7"/>
    <w:rsid w:val="00963E05"/>
    <w:rsid w:val="00964A45"/>
    <w:rsid w:val="00967843"/>
    <w:rsid w:val="00967D54"/>
    <w:rsid w:val="00971028"/>
    <w:rsid w:val="00976DBC"/>
    <w:rsid w:val="00993B84"/>
    <w:rsid w:val="00996483"/>
    <w:rsid w:val="00996F5A"/>
    <w:rsid w:val="009A0D3F"/>
    <w:rsid w:val="009B041A"/>
    <w:rsid w:val="009B06B8"/>
    <w:rsid w:val="009C37C3"/>
    <w:rsid w:val="009C7C86"/>
    <w:rsid w:val="009D2FF7"/>
    <w:rsid w:val="009E7884"/>
    <w:rsid w:val="009E788A"/>
    <w:rsid w:val="009F0E08"/>
    <w:rsid w:val="00A05274"/>
    <w:rsid w:val="00A07C8B"/>
    <w:rsid w:val="00A1763D"/>
    <w:rsid w:val="00A17CEC"/>
    <w:rsid w:val="00A27EF0"/>
    <w:rsid w:val="00A31EF4"/>
    <w:rsid w:val="00A32878"/>
    <w:rsid w:val="00A42361"/>
    <w:rsid w:val="00A50B20"/>
    <w:rsid w:val="00A51390"/>
    <w:rsid w:val="00A530B1"/>
    <w:rsid w:val="00A60D13"/>
    <w:rsid w:val="00A7223D"/>
    <w:rsid w:val="00A72745"/>
    <w:rsid w:val="00A76EFC"/>
    <w:rsid w:val="00A91010"/>
    <w:rsid w:val="00A97F29"/>
    <w:rsid w:val="00AA702E"/>
    <w:rsid w:val="00AB0964"/>
    <w:rsid w:val="00AB5011"/>
    <w:rsid w:val="00AC7368"/>
    <w:rsid w:val="00AD16B9"/>
    <w:rsid w:val="00AD281D"/>
    <w:rsid w:val="00AD6814"/>
    <w:rsid w:val="00AE377D"/>
    <w:rsid w:val="00AF0EBA"/>
    <w:rsid w:val="00B02C8A"/>
    <w:rsid w:val="00B10DD5"/>
    <w:rsid w:val="00B17FBD"/>
    <w:rsid w:val="00B315A6"/>
    <w:rsid w:val="00B31813"/>
    <w:rsid w:val="00B33365"/>
    <w:rsid w:val="00B54C00"/>
    <w:rsid w:val="00B57B36"/>
    <w:rsid w:val="00B57E6F"/>
    <w:rsid w:val="00B8686D"/>
    <w:rsid w:val="00B93F69"/>
    <w:rsid w:val="00B970BA"/>
    <w:rsid w:val="00BB1DDC"/>
    <w:rsid w:val="00BB4147"/>
    <w:rsid w:val="00BC1ABB"/>
    <w:rsid w:val="00BC30C9"/>
    <w:rsid w:val="00BD077D"/>
    <w:rsid w:val="00BE3E58"/>
    <w:rsid w:val="00BF64F1"/>
    <w:rsid w:val="00BF6C25"/>
    <w:rsid w:val="00C01616"/>
    <w:rsid w:val="00C0162B"/>
    <w:rsid w:val="00C068ED"/>
    <w:rsid w:val="00C22E0C"/>
    <w:rsid w:val="00C31A14"/>
    <w:rsid w:val="00C345B1"/>
    <w:rsid w:val="00C40142"/>
    <w:rsid w:val="00C52C3C"/>
    <w:rsid w:val="00C55A49"/>
    <w:rsid w:val="00C57182"/>
    <w:rsid w:val="00C57863"/>
    <w:rsid w:val="00C640AF"/>
    <w:rsid w:val="00C655FD"/>
    <w:rsid w:val="00C75407"/>
    <w:rsid w:val="00C870A8"/>
    <w:rsid w:val="00C94434"/>
    <w:rsid w:val="00CA0D75"/>
    <w:rsid w:val="00CA1C95"/>
    <w:rsid w:val="00CA5A9C"/>
    <w:rsid w:val="00CC4C20"/>
    <w:rsid w:val="00CD3517"/>
    <w:rsid w:val="00CD5FE2"/>
    <w:rsid w:val="00CE7C68"/>
    <w:rsid w:val="00D02B4C"/>
    <w:rsid w:val="00D040C4"/>
    <w:rsid w:val="00D1238D"/>
    <w:rsid w:val="00D20AD1"/>
    <w:rsid w:val="00D425E8"/>
    <w:rsid w:val="00D46B7E"/>
    <w:rsid w:val="00D570C7"/>
    <w:rsid w:val="00D57C84"/>
    <w:rsid w:val="00D6057D"/>
    <w:rsid w:val="00D61A27"/>
    <w:rsid w:val="00D62449"/>
    <w:rsid w:val="00D71640"/>
    <w:rsid w:val="00D836C5"/>
    <w:rsid w:val="00D84576"/>
    <w:rsid w:val="00DA1399"/>
    <w:rsid w:val="00DA1C1E"/>
    <w:rsid w:val="00DA24C6"/>
    <w:rsid w:val="00DA4D7B"/>
    <w:rsid w:val="00DB0F41"/>
    <w:rsid w:val="00DD271C"/>
    <w:rsid w:val="00DE264A"/>
    <w:rsid w:val="00DF5072"/>
    <w:rsid w:val="00E02D18"/>
    <w:rsid w:val="00E041E7"/>
    <w:rsid w:val="00E23CA1"/>
    <w:rsid w:val="00E347C7"/>
    <w:rsid w:val="00E409A8"/>
    <w:rsid w:val="00E50C12"/>
    <w:rsid w:val="00E65B91"/>
    <w:rsid w:val="00E7209D"/>
    <w:rsid w:val="00E72EAD"/>
    <w:rsid w:val="00E77223"/>
    <w:rsid w:val="00E8528B"/>
    <w:rsid w:val="00E85B94"/>
    <w:rsid w:val="00E95077"/>
    <w:rsid w:val="00E978D0"/>
    <w:rsid w:val="00EA44BD"/>
    <w:rsid w:val="00EA4613"/>
    <w:rsid w:val="00EA7F91"/>
    <w:rsid w:val="00EB1523"/>
    <w:rsid w:val="00EB21A1"/>
    <w:rsid w:val="00EC0E49"/>
    <w:rsid w:val="00EC101F"/>
    <w:rsid w:val="00EC1D9F"/>
    <w:rsid w:val="00ED047A"/>
    <w:rsid w:val="00ED206A"/>
    <w:rsid w:val="00EE0131"/>
    <w:rsid w:val="00EE17B0"/>
    <w:rsid w:val="00EE57D2"/>
    <w:rsid w:val="00EF06D9"/>
    <w:rsid w:val="00EF7CA4"/>
    <w:rsid w:val="00F30C64"/>
    <w:rsid w:val="00F32BA2"/>
    <w:rsid w:val="00F32CDB"/>
    <w:rsid w:val="00F565FE"/>
    <w:rsid w:val="00F63A70"/>
    <w:rsid w:val="00F63D8C"/>
    <w:rsid w:val="00F7534E"/>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1"/>
    <w:unhideWhenUsed/>
    <w:qFormat/>
    <w:rsid w:val="0003148D"/>
    <w:pPr>
      <w:spacing w:after="120"/>
    </w:pPr>
  </w:style>
  <w:style w:type="character" w:customStyle="1" w:styleId="TextoindependienteCar">
    <w:name w:val="Texto independiente Car"/>
    <w:basedOn w:val="Fuentedeprrafopredeter"/>
    <w:link w:val="Textoindependiente"/>
    <w:uiPriority w:val="1"/>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Mencinsinresolver">
    <w:name w:val="Unresolved Mention"/>
    <w:basedOn w:val="Fuentedeprrafopredeter"/>
    <w:uiPriority w:val="99"/>
    <w:semiHidden/>
    <w:unhideWhenUsed/>
    <w:rsid w:val="007012CD"/>
    <w:rPr>
      <w:color w:val="605E5C"/>
      <w:shd w:val="clear" w:color="auto" w:fill="E1DFDD"/>
    </w:rPr>
  </w:style>
  <w:style w:type="character" w:customStyle="1" w:styleId="rynqvb">
    <w:name w:val="rynqvb"/>
    <w:basedOn w:val="Fuentedeprrafopredeter"/>
    <w:rsid w:val="00BF6C25"/>
  </w:style>
  <w:style w:type="table" w:styleId="Tablanormal2">
    <w:name w:val="Plain Table 2"/>
    <w:basedOn w:val="Tablanormal"/>
    <w:uiPriority w:val="42"/>
    <w:rsid w:val="00A530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eacostas@ucv.edu.p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3002</Words>
  <Characters>16515</Characters>
  <Application>Microsoft Office Word</Application>
  <DocSecurity>0</DocSecurity>
  <Lines>137</Lines>
  <Paragraphs>38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HORACIO ACOSTA</cp:lastModifiedBy>
  <cp:revision>3</cp:revision>
  <cp:lastPrinted>2015-05-12T18:31:00Z</cp:lastPrinted>
  <dcterms:created xsi:type="dcterms:W3CDTF">2024-03-29T21:55:00Z</dcterms:created>
  <dcterms:modified xsi:type="dcterms:W3CDTF">2024-03-29T21:58:00Z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