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871A9" w14:paraId="2A131A54" w14:textId="77777777" w:rsidTr="00B9214E">
        <w:trPr>
          <w:trHeight w:val="852"/>
          <w:jc w:val="center"/>
        </w:trPr>
        <w:tc>
          <w:tcPr>
            <w:tcW w:w="6940" w:type="dxa"/>
            <w:vMerge w:val="restart"/>
            <w:tcBorders>
              <w:right w:val="single" w:sz="4" w:space="0" w:color="auto"/>
            </w:tcBorders>
          </w:tcPr>
          <w:p w14:paraId="38C3D2BA" w14:textId="77777777" w:rsidR="000A03B2" w:rsidRPr="00D871A9" w:rsidRDefault="000A03B2" w:rsidP="00DE264A">
            <w:pPr>
              <w:tabs>
                <w:tab w:val="left" w:pos="-108"/>
              </w:tabs>
              <w:ind w:left="-108"/>
              <w:jc w:val="left"/>
              <w:rPr>
                <w:rFonts w:cs="Arial"/>
                <w:b/>
                <w:bCs/>
                <w:i/>
                <w:iCs/>
                <w:color w:val="000066"/>
                <w:sz w:val="12"/>
                <w:szCs w:val="12"/>
                <w:lang w:eastAsia="it-IT"/>
              </w:rPr>
            </w:pPr>
            <w:r w:rsidRPr="00D871A9">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871A9">
              <w:rPr>
                <w:rFonts w:ascii="AdvP6960" w:hAnsi="AdvP6960" w:cs="AdvP6960"/>
                <w:color w:val="241F20"/>
                <w:szCs w:val="18"/>
                <w:lang w:eastAsia="it-IT"/>
              </w:rPr>
              <w:t xml:space="preserve"> </w:t>
            </w:r>
            <w:r w:rsidRPr="00D871A9">
              <w:rPr>
                <w:rFonts w:cs="Arial"/>
                <w:b/>
                <w:bCs/>
                <w:i/>
                <w:iCs/>
                <w:color w:val="000066"/>
                <w:sz w:val="24"/>
                <w:szCs w:val="24"/>
                <w:lang w:eastAsia="it-IT"/>
              </w:rPr>
              <w:t>CHEMICAL ENGINEERING</w:t>
            </w:r>
            <w:r w:rsidRPr="00D871A9">
              <w:rPr>
                <w:rFonts w:cs="Arial"/>
                <w:b/>
                <w:bCs/>
                <w:i/>
                <w:iCs/>
                <w:color w:val="0033FF"/>
                <w:sz w:val="24"/>
                <w:szCs w:val="24"/>
                <w:lang w:eastAsia="it-IT"/>
              </w:rPr>
              <w:t xml:space="preserve"> </w:t>
            </w:r>
            <w:r w:rsidRPr="00D871A9">
              <w:rPr>
                <w:rFonts w:cs="Arial"/>
                <w:b/>
                <w:bCs/>
                <w:i/>
                <w:iCs/>
                <w:color w:val="666666"/>
                <w:sz w:val="24"/>
                <w:szCs w:val="24"/>
                <w:lang w:eastAsia="it-IT"/>
              </w:rPr>
              <w:t>TRANSACTIONS</w:t>
            </w:r>
            <w:r w:rsidRPr="00D871A9">
              <w:rPr>
                <w:color w:val="333333"/>
                <w:sz w:val="24"/>
                <w:szCs w:val="24"/>
                <w:lang w:eastAsia="it-IT"/>
              </w:rPr>
              <w:t xml:space="preserve"> </w:t>
            </w:r>
            <w:r w:rsidRPr="00D871A9">
              <w:rPr>
                <w:rFonts w:cs="Arial"/>
                <w:b/>
                <w:bCs/>
                <w:i/>
                <w:iCs/>
                <w:color w:val="000066"/>
                <w:sz w:val="27"/>
                <w:szCs w:val="27"/>
                <w:lang w:eastAsia="it-IT"/>
              </w:rPr>
              <w:br/>
            </w:r>
          </w:p>
          <w:p w14:paraId="4B780582" w14:textId="5D1084E0" w:rsidR="000A03B2" w:rsidRPr="00D871A9" w:rsidRDefault="00A76EFC" w:rsidP="001D21AF">
            <w:pPr>
              <w:tabs>
                <w:tab w:val="left" w:pos="-108"/>
              </w:tabs>
              <w:ind w:left="-108"/>
              <w:rPr>
                <w:rFonts w:cs="Arial"/>
                <w:b/>
                <w:bCs/>
                <w:i/>
                <w:iCs/>
                <w:color w:val="000066"/>
                <w:sz w:val="22"/>
                <w:szCs w:val="22"/>
                <w:lang w:eastAsia="it-IT"/>
              </w:rPr>
            </w:pPr>
            <w:r w:rsidRPr="00D871A9">
              <w:rPr>
                <w:rFonts w:cs="Arial"/>
                <w:b/>
                <w:bCs/>
                <w:i/>
                <w:iCs/>
                <w:color w:val="000066"/>
                <w:sz w:val="22"/>
                <w:szCs w:val="22"/>
                <w:lang w:eastAsia="it-IT"/>
              </w:rPr>
              <w:t xml:space="preserve">VOL. </w:t>
            </w:r>
            <w:r w:rsidR="008260E9">
              <w:rPr>
                <w:rFonts w:cs="Arial"/>
                <w:b/>
                <w:bCs/>
                <w:i/>
                <w:iCs/>
                <w:color w:val="000066"/>
                <w:sz w:val="22"/>
                <w:szCs w:val="22"/>
                <w:lang w:eastAsia="it-IT"/>
              </w:rPr>
              <w:t>xx</w:t>
            </w:r>
            <w:r w:rsidR="007B48F9" w:rsidRPr="00D871A9">
              <w:rPr>
                <w:rFonts w:cs="Arial"/>
                <w:b/>
                <w:bCs/>
                <w:i/>
                <w:iCs/>
                <w:color w:val="000066"/>
                <w:sz w:val="22"/>
                <w:szCs w:val="22"/>
                <w:lang w:eastAsia="it-IT"/>
              </w:rPr>
              <w:t>,</w:t>
            </w:r>
            <w:r w:rsidR="00FA5F5F" w:rsidRPr="00D871A9">
              <w:rPr>
                <w:rFonts w:cs="Arial"/>
                <w:b/>
                <w:bCs/>
                <w:i/>
                <w:iCs/>
                <w:color w:val="000066"/>
                <w:sz w:val="22"/>
                <w:szCs w:val="22"/>
                <w:lang w:eastAsia="it-IT"/>
              </w:rPr>
              <w:t xml:space="preserve"> 20</w:t>
            </w:r>
            <w:r w:rsidR="00DF5072" w:rsidRPr="00D871A9">
              <w:rPr>
                <w:rFonts w:cs="Arial"/>
                <w:b/>
                <w:bCs/>
                <w:i/>
                <w:iCs/>
                <w:color w:val="000066"/>
                <w:sz w:val="22"/>
                <w:szCs w:val="22"/>
                <w:lang w:eastAsia="it-IT"/>
              </w:rPr>
              <w:t>2</w:t>
            </w:r>
            <w:r w:rsidR="008260E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D871A9" w:rsidRDefault="000A03B2" w:rsidP="00CD5FE2">
            <w:pPr>
              <w:spacing w:line="140" w:lineRule="atLeast"/>
              <w:jc w:val="right"/>
              <w:rPr>
                <w:rFonts w:cs="Arial"/>
                <w:sz w:val="14"/>
                <w:szCs w:val="14"/>
              </w:rPr>
            </w:pPr>
            <w:r w:rsidRPr="00D871A9">
              <w:rPr>
                <w:rFonts w:cs="Arial"/>
                <w:sz w:val="14"/>
                <w:szCs w:val="14"/>
              </w:rPr>
              <w:t>A publication of</w:t>
            </w:r>
          </w:p>
          <w:p w14:paraId="599E5441" w14:textId="77777777" w:rsidR="000A03B2" w:rsidRPr="00D871A9" w:rsidRDefault="000A03B2" w:rsidP="00CD5FE2">
            <w:pPr>
              <w:jc w:val="right"/>
            </w:pPr>
            <w:r w:rsidRPr="00D871A9">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871A9" w14:paraId="380FA3CD" w14:textId="77777777" w:rsidTr="00B9214E">
        <w:trPr>
          <w:trHeight w:val="567"/>
          <w:jc w:val="center"/>
        </w:trPr>
        <w:tc>
          <w:tcPr>
            <w:tcW w:w="6940" w:type="dxa"/>
            <w:vMerge/>
            <w:tcBorders>
              <w:right w:val="single" w:sz="4" w:space="0" w:color="auto"/>
            </w:tcBorders>
          </w:tcPr>
          <w:p w14:paraId="39E5E4C1" w14:textId="77777777" w:rsidR="000A03B2" w:rsidRPr="00D871A9"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871A9" w:rsidRDefault="000A03B2" w:rsidP="00CD5FE2">
            <w:pPr>
              <w:spacing w:line="140" w:lineRule="atLeast"/>
              <w:jc w:val="right"/>
              <w:rPr>
                <w:rFonts w:cs="Arial"/>
                <w:sz w:val="14"/>
                <w:szCs w:val="14"/>
              </w:rPr>
            </w:pPr>
            <w:r w:rsidRPr="00D871A9">
              <w:rPr>
                <w:rFonts w:cs="Arial"/>
                <w:sz w:val="14"/>
                <w:szCs w:val="14"/>
              </w:rPr>
              <w:t>The Italian Association</w:t>
            </w:r>
          </w:p>
          <w:p w14:paraId="7522B1D2" w14:textId="77777777" w:rsidR="000A03B2" w:rsidRPr="00D871A9" w:rsidRDefault="000A03B2" w:rsidP="00CD5FE2">
            <w:pPr>
              <w:spacing w:line="140" w:lineRule="atLeast"/>
              <w:jc w:val="right"/>
              <w:rPr>
                <w:rFonts w:cs="Arial"/>
                <w:sz w:val="14"/>
                <w:szCs w:val="14"/>
              </w:rPr>
            </w:pPr>
            <w:r w:rsidRPr="00D871A9">
              <w:rPr>
                <w:rFonts w:cs="Arial"/>
                <w:sz w:val="14"/>
                <w:szCs w:val="14"/>
              </w:rPr>
              <w:t>of Chemical Engineering</w:t>
            </w:r>
          </w:p>
          <w:p w14:paraId="4F0CC5DE" w14:textId="47FDB2FC" w:rsidR="000A03B2" w:rsidRPr="00D871A9" w:rsidRDefault="000D0268" w:rsidP="00CD5FE2">
            <w:pPr>
              <w:spacing w:line="140" w:lineRule="atLeast"/>
              <w:jc w:val="right"/>
              <w:rPr>
                <w:rFonts w:cs="Arial"/>
                <w:sz w:val="13"/>
                <w:szCs w:val="13"/>
              </w:rPr>
            </w:pPr>
            <w:r w:rsidRPr="00D871A9">
              <w:rPr>
                <w:rFonts w:cs="Arial"/>
                <w:sz w:val="13"/>
                <w:szCs w:val="13"/>
              </w:rPr>
              <w:t>Online at www.cetjournal.it</w:t>
            </w:r>
          </w:p>
        </w:tc>
      </w:tr>
      <w:tr w:rsidR="000A03B2" w:rsidRPr="00D871A9" w14:paraId="2D1B7169" w14:textId="77777777" w:rsidTr="00B9214E">
        <w:trPr>
          <w:trHeight w:val="68"/>
          <w:jc w:val="center"/>
        </w:trPr>
        <w:tc>
          <w:tcPr>
            <w:tcW w:w="8782" w:type="dxa"/>
            <w:gridSpan w:val="2"/>
          </w:tcPr>
          <w:p w14:paraId="4B0BB442" w14:textId="1EC8AE73" w:rsidR="00300E56" w:rsidRPr="00F84479" w:rsidRDefault="00300E56" w:rsidP="00B57E6F">
            <w:pPr>
              <w:ind w:left="-107"/>
              <w:outlineLvl w:val="2"/>
              <w:rPr>
                <w:rFonts w:ascii="Tahoma" w:hAnsi="Tahoma" w:cs="Tahoma"/>
                <w:bCs/>
                <w:color w:val="000000"/>
                <w:sz w:val="14"/>
                <w:szCs w:val="14"/>
                <w:lang w:val="it-IT" w:eastAsia="it-IT"/>
              </w:rPr>
            </w:pPr>
            <w:r w:rsidRPr="00F84479">
              <w:rPr>
                <w:rFonts w:ascii="Tahoma" w:hAnsi="Tahoma" w:cs="Tahoma"/>
                <w:iCs/>
                <w:color w:val="333333"/>
                <w:sz w:val="14"/>
                <w:szCs w:val="14"/>
                <w:lang w:val="it-IT" w:eastAsia="it-IT"/>
              </w:rPr>
              <w:t>Guest Editors:</w:t>
            </w:r>
            <w:r w:rsidR="001D21AF" w:rsidRPr="00F84479">
              <w:rPr>
                <w:rFonts w:ascii="Tahoma" w:hAnsi="Tahoma" w:cs="Tahoma"/>
                <w:color w:val="000000"/>
                <w:sz w:val="14"/>
                <w:szCs w:val="14"/>
                <w:shd w:val="clear" w:color="auto" w:fill="FFFFFF"/>
                <w:lang w:val="it-IT"/>
              </w:rPr>
              <w:t xml:space="preserve"> </w:t>
            </w:r>
            <w:r w:rsidR="00323C5F" w:rsidRPr="00F84479">
              <w:rPr>
                <w:sz w:val="14"/>
                <w:szCs w:val="14"/>
                <w:lang w:val="it-IT"/>
              </w:rPr>
              <w:t>Selena Sironi, Laura Capelli</w:t>
            </w:r>
          </w:p>
          <w:p w14:paraId="1B0F1814" w14:textId="215EAEB4" w:rsidR="000A03B2" w:rsidRPr="00D871A9" w:rsidRDefault="00FA5F5F" w:rsidP="001D21AF">
            <w:pPr>
              <w:tabs>
                <w:tab w:val="left" w:pos="-108"/>
              </w:tabs>
              <w:spacing w:line="140" w:lineRule="atLeast"/>
              <w:ind w:left="-107"/>
              <w:jc w:val="left"/>
            </w:pPr>
            <w:r w:rsidRPr="00D871A9">
              <w:rPr>
                <w:rFonts w:ascii="Tahoma" w:hAnsi="Tahoma" w:cs="Tahoma"/>
                <w:iCs/>
                <w:color w:val="333333"/>
                <w:sz w:val="14"/>
                <w:szCs w:val="14"/>
                <w:lang w:eastAsia="it-IT"/>
              </w:rPr>
              <w:t>Copyright © 20</w:t>
            </w:r>
            <w:r w:rsidR="00DF5072" w:rsidRPr="00D871A9">
              <w:rPr>
                <w:rFonts w:ascii="Tahoma" w:hAnsi="Tahoma" w:cs="Tahoma"/>
                <w:iCs/>
                <w:color w:val="333333"/>
                <w:sz w:val="14"/>
                <w:szCs w:val="14"/>
                <w:lang w:eastAsia="it-IT"/>
              </w:rPr>
              <w:t>2</w:t>
            </w:r>
            <w:r w:rsidR="008260E9">
              <w:rPr>
                <w:rFonts w:ascii="Tahoma" w:hAnsi="Tahoma" w:cs="Tahoma"/>
                <w:iCs/>
                <w:color w:val="333333"/>
                <w:sz w:val="14"/>
                <w:szCs w:val="14"/>
                <w:lang w:eastAsia="it-IT"/>
              </w:rPr>
              <w:t>4</w:t>
            </w:r>
            <w:r w:rsidR="00904C62" w:rsidRPr="00D871A9">
              <w:rPr>
                <w:rFonts w:ascii="Tahoma" w:hAnsi="Tahoma" w:cs="Tahoma"/>
                <w:iCs/>
                <w:color w:val="333333"/>
                <w:sz w:val="14"/>
                <w:szCs w:val="14"/>
                <w:lang w:eastAsia="it-IT"/>
              </w:rPr>
              <w:t>, AIDIC Servizi S.r.l.</w:t>
            </w:r>
            <w:r w:rsidR="00300E56" w:rsidRPr="00D871A9">
              <w:rPr>
                <w:rFonts w:ascii="Tahoma" w:hAnsi="Tahoma" w:cs="Tahoma"/>
                <w:iCs/>
                <w:color w:val="333333"/>
                <w:sz w:val="14"/>
                <w:szCs w:val="14"/>
                <w:lang w:eastAsia="it-IT"/>
              </w:rPr>
              <w:br/>
            </w:r>
            <w:r w:rsidR="00300E56" w:rsidRPr="00D871A9">
              <w:rPr>
                <w:rFonts w:ascii="Tahoma" w:hAnsi="Tahoma" w:cs="Tahoma"/>
                <w:b/>
                <w:iCs/>
                <w:color w:val="000000"/>
                <w:sz w:val="14"/>
                <w:szCs w:val="14"/>
                <w:lang w:eastAsia="it-IT"/>
              </w:rPr>
              <w:t>ISBN</w:t>
            </w:r>
            <w:r w:rsidR="00300E56" w:rsidRPr="00D871A9">
              <w:rPr>
                <w:rFonts w:ascii="Tahoma" w:hAnsi="Tahoma" w:cs="Tahoma"/>
                <w:iCs/>
                <w:color w:val="000000"/>
                <w:sz w:val="14"/>
                <w:szCs w:val="14"/>
                <w:lang w:eastAsia="it-IT"/>
              </w:rPr>
              <w:t xml:space="preserve"> </w:t>
            </w:r>
            <w:r w:rsidR="008D32B9" w:rsidRPr="00D871A9">
              <w:rPr>
                <w:rFonts w:ascii="Tahoma" w:hAnsi="Tahoma" w:cs="Tahoma"/>
                <w:sz w:val="14"/>
                <w:szCs w:val="14"/>
              </w:rPr>
              <w:t>978-88-95608</w:t>
            </w:r>
            <w:r w:rsidR="00D46B7E" w:rsidRPr="00D871A9">
              <w:rPr>
                <w:rFonts w:ascii="Tahoma" w:hAnsi="Tahoma" w:cs="Tahoma"/>
                <w:sz w:val="14"/>
                <w:szCs w:val="14"/>
              </w:rPr>
              <w:t>-</w:t>
            </w:r>
            <w:r w:rsidR="001D21AF" w:rsidRPr="00D871A9">
              <w:rPr>
                <w:rFonts w:ascii="Tahoma" w:hAnsi="Tahoma" w:cs="Tahoma"/>
                <w:sz w:val="14"/>
                <w:szCs w:val="14"/>
              </w:rPr>
              <w:t>9</w:t>
            </w:r>
            <w:r w:rsidR="00323C5F" w:rsidRPr="00D871A9">
              <w:rPr>
                <w:rFonts w:ascii="Tahoma" w:hAnsi="Tahoma" w:cs="Tahoma"/>
                <w:sz w:val="14"/>
                <w:szCs w:val="14"/>
              </w:rPr>
              <w:t>4</w:t>
            </w:r>
            <w:r w:rsidR="00D46B7E" w:rsidRPr="00D871A9">
              <w:rPr>
                <w:rFonts w:ascii="Tahoma" w:hAnsi="Tahoma" w:cs="Tahoma"/>
                <w:sz w:val="14"/>
                <w:szCs w:val="14"/>
              </w:rPr>
              <w:t>-</w:t>
            </w:r>
            <w:r w:rsidR="00323C5F" w:rsidRPr="00D871A9">
              <w:rPr>
                <w:rFonts w:ascii="Tahoma" w:hAnsi="Tahoma" w:cs="Tahoma"/>
                <w:sz w:val="14"/>
                <w:szCs w:val="14"/>
              </w:rPr>
              <w:t>5</w:t>
            </w:r>
            <w:r w:rsidR="007B48F9" w:rsidRPr="00D871A9">
              <w:rPr>
                <w:rFonts w:ascii="Tahoma" w:hAnsi="Tahoma" w:cs="Tahoma"/>
                <w:iCs/>
                <w:color w:val="333333"/>
                <w:sz w:val="14"/>
                <w:szCs w:val="14"/>
                <w:lang w:eastAsia="it-IT"/>
              </w:rPr>
              <w:t>;</w:t>
            </w:r>
            <w:r w:rsidR="00300E56" w:rsidRPr="00D871A9">
              <w:rPr>
                <w:rFonts w:ascii="Tahoma" w:hAnsi="Tahoma" w:cs="Tahoma"/>
                <w:iCs/>
                <w:color w:val="333333"/>
                <w:sz w:val="14"/>
                <w:szCs w:val="14"/>
                <w:lang w:eastAsia="it-IT"/>
              </w:rPr>
              <w:t xml:space="preserve"> </w:t>
            </w:r>
            <w:r w:rsidR="00300E56" w:rsidRPr="00D871A9">
              <w:rPr>
                <w:rFonts w:ascii="Tahoma" w:hAnsi="Tahoma" w:cs="Tahoma"/>
                <w:b/>
                <w:iCs/>
                <w:color w:val="333333"/>
                <w:sz w:val="14"/>
                <w:szCs w:val="14"/>
                <w:lang w:eastAsia="it-IT"/>
              </w:rPr>
              <w:t>ISSN</w:t>
            </w:r>
            <w:r w:rsidR="00300E56" w:rsidRPr="00D871A9">
              <w:rPr>
                <w:rFonts w:ascii="Tahoma" w:hAnsi="Tahoma" w:cs="Tahoma"/>
                <w:iCs/>
                <w:color w:val="333333"/>
                <w:sz w:val="14"/>
                <w:szCs w:val="14"/>
                <w:lang w:eastAsia="it-IT"/>
              </w:rPr>
              <w:t xml:space="preserve"> 2283-9216</w:t>
            </w:r>
          </w:p>
        </w:tc>
      </w:tr>
    </w:tbl>
    <w:p w14:paraId="061481C6" w14:textId="25DE4A98" w:rsidR="00AE5EAD" w:rsidRPr="00AE5EAD" w:rsidRDefault="00B9214E" w:rsidP="00AE5EAD">
      <w:pPr>
        <w:pStyle w:val="Titolo"/>
        <w:suppressAutoHyphens/>
        <w:spacing w:before="480" w:after="120" w:line="264" w:lineRule="auto"/>
        <w:outlineLvl w:val="0"/>
        <w:rPr>
          <w:rFonts w:ascii="Arial" w:hAnsi="Arial" w:cs="Arial"/>
          <w:b w:val="0"/>
          <w:bCs/>
          <w:i w:val="0"/>
          <w:iCs/>
          <w:lang w:val="en-US"/>
        </w:rPr>
      </w:pPr>
      <w:r w:rsidRPr="00AE5EAD">
        <w:rPr>
          <w:rFonts w:ascii="Arial" w:hAnsi="Arial" w:cs="Arial"/>
          <w:b w:val="0"/>
          <w:bCs/>
          <w:i w:val="0"/>
          <w:iCs/>
          <w:szCs w:val="20"/>
          <w:lang w:val="en-GB"/>
        </w:rPr>
        <w:t>Panellists</w:t>
      </w:r>
      <w:r w:rsidRPr="00AE5EAD">
        <w:rPr>
          <w:rFonts w:ascii="Arial" w:hAnsi="Arial" w:cs="Arial"/>
          <w:b w:val="0"/>
          <w:bCs/>
          <w:i w:val="0"/>
          <w:iCs/>
          <w:lang w:val="en-US"/>
        </w:rPr>
        <w:t xml:space="preserve"> and </w:t>
      </w:r>
      <w:r w:rsidR="00AE5EAD">
        <w:rPr>
          <w:rFonts w:ascii="Arial" w:hAnsi="Arial" w:cs="Arial"/>
          <w:b w:val="0"/>
          <w:bCs/>
          <w:i w:val="0"/>
          <w:iCs/>
          <w:lang w:val="en-US"/>
        </w:rPr>
        <w:t>E</w:t>
      </w:r>
      <w:r w:rsidRPr="00AE5EAD">
        <w:rPr>
          <w:rFonts w:ascii="Arial" w:hAnsi="Arial" w:cs="Arial"/>
          <w:b w:val="0"/>
          <w:bCs/>
          <w:i w:val="0"/>
          <w:iCs/>
          <w:lang w:val="en-US"/>
        </w:rPr>
        <w:t xml:space="preserve">xposure </w:t>
      </w:r>
      <w:r w:rsidR="00AE5EAD">
        <w:rPr>
          <w:rFonts w:ascii="Arial" w:hAnsi="Arial" w:cs="Arial"/>
          <w:b w:val="0"/>
          <w:bCs/>
          <w:i w:val="0"/>
          <w:iCs/>
          <w:lang w:val="en-US"/>
        </w:rPr>
        <w:t>R</w:t>
      </w:r>
      <w:r w:rsidRPr="00AE5EAD">
        <w:rPr>
          <w:rFonts w:ascii="Arial" w:hAnsi="Arial" w:cs="Arial"/>
          <w:b w:val="0"/>
          <w:bCs/>
          <w:i w:val="0"/>
          <w:iCs/>
          <w:lang w:val="en-US"/>
        </w:rPr>
        <w:t xml:space="preserve">isk: </w:t>
      </w:r>
      <w:r w:rsidR="00AE5EAD">
        <w:rPr>
          <w:rFonts w:ascii="Arial" w:hAnsi="Arial" w:cs="Arial"/>
          <w:b w:val="0"/>
          <w:bCs/>
          <w:i w:val="0"/>
          <w:iCs/>
          <w:lang w:val="en-US"/>
        </w:rPr>
        <w:t>W</w:t>
      </w:r>
      <w:r w:rsidRPr="00AE5EAD">
        <w:rPr>
          <w:rFonts w:ascii="Arial" w:hAnsi="Arial" w:cs="Arial"/>
          <w:b w:val="0"/>
          <w:bCs/>
          <w:i w:val="0"/>
          <w:iCs/>
          <w:lang w:val="en-US"/>
        </w:rPr>
        <w:t xml:space="preserve">hat </w:t>
      </w:r>
      <w:r w:rsidR="00AE5EAD">
        <w:rPr>
          <w:rFonts w:ascii="Arial" w:hAnsi="Arial" w:cs="Arial"/>
          <w:b w:val="0"/>
          <w:bCs/>
          <w:i w:val="0"/>
          <w:iCs/>
          <w:lang w:val="en-US"/>
        </w:rPr>
        <w:t>S</w:t>
      </w:r>
      <w:r w:rsidRPr="00AE5EAD">
        <w:rPr>
          <w:rFonts w:ascii="Arial" w:hAnsi="Arial" w:cs="Arial"/>
          <w:b w:val="0"/>
          <w:bCs/>
          <w:i w:val="0"/>
          <w:iCs/>
          <w:lang w:val="en-US"/>
        </w:rPr>
        <w:t xml:space="preserve">hould </w:t>
      </w:r>
      <w:r w:rsidR="00AE5EAD">
        <w:rPr>
          <w:rFonts w:ascii="Arial" w:hAnsi="Arial" w:cs="Arial"/>
          <w:b w:val="0"/>
          <w:bCs/>
          <w:i w:val="0"/>
          <w:iCs/>
          <w:lang w:val="en-US"/>
        </w:rPr>
        <w:t>B</w:t>
      </w:r>
      <w:r w:rsidRPr="00AE5EAD">
        <w:rPr>
          <w:rFonts w:ascii="Arial" w:hAnsi="Arial" w:cs="Arial"/>
          <w:b w:val="0"/>
          <w:bCs/>
          <w:i w:val="0"/>
          <w:iCs/>
          <w:lang w:val="en-US"/>
        </w:rPr>
        <w:t xml:space="preserve">e </w:t>
      </w:r>
      <w:r w:rsidR="00AE5EAD">
        <w:rPr>
          <w:rFonts w:ascii="Arial" w:hAnsi="Arial" w:cs="Arial"/>
          <w:b w:val="0"/>
          <w:bCs/>
          <w:i w:val="0"/>
          <w:iCs/>
          <w:lang w:val="en-US"/>
        </w:rPr>
        <w:t>C</w:t>
      </w:r>
      <w:r w:rsidRPr="00AE5EAD">
        <w:rPr>
          <w:rFonts w:ascii="Arial" w:hAnsi="Arial" w:cs="Arial"/>
          <w:b w:val="0"/>
          <w:bCs/>
          <w:i w:val="0"/>
          <w:iCs/>
          <w:lang w:val="en-US"/>
        </w:rPr>
        <w:t>onsidered?</w:t>
      </w:r>
      <w:r w:rsidRPr="00AE5EAD" w:rsidDel="00B9214E">
        <w:rPr>
          <w:rFonts w:ascii="Arial" w:hAnsi="Arial" w:cs="Arial"/>
          <w:b w:val="0"/>
          <w:bCs/>
          <w:i w:val="0"/>
          <w:iCs/>
          <w:lang w:val="en-US"/>
        </w:rPr>
        <w:t xml:space="preserve"> </w:t>
      </w:r>
    </w:p>
    <w:p w14:paraId="32DCFA3D" w14:textId="12D0F81A" w:rsidR="00133C62" w:rsidRPr="00F84479" w:rsidRDefault="00133C62" w:rsidP="00133C62">
      <w:pPr>
        <w:pStyle w:val="CETAuthors"/>
        <w:rPr>
          <w:noProof w:val="0"/>
          <w:lang w:val="it-IT"/>
        </w:rPr>
      </w:pPr>
      <w:r w:rsidRPr="00F84479">
        <w:rPr>
          <w:noProof w:val="0"/>
          <w:lang w:val="it-IT"/>
        </w:rPr>
        <w:t>Elisa Polvara</w:t>
      </w:r>
      <w:r w:rsidRPr="00F84479">
        <w:rPr>
          <w:noProof w:val="0"/>
          <w:vertAlign w:val="superscript"/>
          <w:lang w:val="it-IT"/>
        </w:rPr>
        <w:t>a</w:t>
      </w:r>
      <w:r w:rsidRPr="00F84479">
        <w:rPr>
          <w:noProof w:val="0"/>
          <w:lang w:val="it-IT"/>
        </w:rPr>
        <w:t>, Andrea Spinazzè</w:t>
      </w:r>
      <w:r w:rsidRPr="00F84479">
        <w:rPr>
          <w:noProof w:val="0"/>
          <w:vertAlign w:val="superscript"/>
          <w:lang w:val="it-IT"/>
        </w:rPr>
        <w:t>b</w:t>
      </w:r>
      <w:r w:rsidRPr="00F84479">
        <w:rPr>
          <w:noProof w:val="0"/>
          <w:lang w:val="it-IT"/>
        </w:rPr>
        <w:t>, Marzio Invernizzi</w:t>
      </w:r>
      <w:r w:rsidRPr="00F84479">
        <w:rPr>
          <w:noProof w:val="0"/>
          <w:vertAlign w:val="superscript"/>
          <w:lang w:val="it-IT"/>
        </w:rPr>
        <w:t>a,*</w:t>
      </w:r>
      <w:r w:rsidRPr="00F84479">
        <w:rPr>
          <w:noProof w:val="0"/>
          <w:lang w:val="it-IT"/>
        </w:rPr>
        <w:t>, Andrea Cattaneo</w:t>
      </w:r>
      <w:r w:rsidRPr="00F84479">
        <w:rPr>
          <w:noProof w:val="0"/>
          <w:vertAlign w:val="superscript"/>
          <w:lang w:val="it-IT"/>
        </w:rPr>
        <w:t>b</w:t>
      </w:r>
      <w:r w:rsidRPr="00F84479">
        <w:rPr>
          <w:noProof w:val="0"/>
          <w:lang w:val="it-IT"/>
        </w:rPr>
        <w:t>, Domenico Maria Cavallo</w:t>
      </w:r>
      <w:r w:rsidRPr="00F84479">
        <w:rPr>
          <w:noProof w:val="0"/>
          <w:vertAlign w:val="superscript"/>
          <w:lang w:val="it-IT"/>
        </w:rPr>
        <w:t>b</w:t>
      </w:r>
      <w:r w:rsidRPr="00F84479">
        <w:rPr>
          <w:noProof w:val="0"/>
          <w:lang w:val="it-IT"/>
        </w:rPr>
        <w:t>, Selena Sironi</w:t>
      </w:r>
      <w:r w:rsidRPr="00F84479">
        <w:rPr>
          <w:noProof w:val="0"/>
          <w:vertAlign w:val="superscript"/>
          <w:lang w:val="it-IT"/>
        </w:rPr>
        <w:t>a</w:t>
      </w:r>
    </w:p>
    <w:p w14:paraId="4D499EC5" w14:textId="77777777" w:rsidR="00133C62" w:rsidRPr="00D871A9" w:rsidRDefault="00133C62" w:rsidP="00133C62">
      <w:pPr>
        <w:pStyle w:val="CETAddress"/>
        <w:rPr>
          <w:noProof w:val="0"/>
        </w:rPr>
      </w:pPr>
      <w:r w:rsidRPr="00D871A9">
        <w:rPr>
          <w:noProof w:val="0"/>
          <w:vertAlign w:val="superscript"/>
        </w:rPr>
        <w:t xml:space="preserve">a </w:t>
      </w:r>
      <w:r w:rsidRPr="00D871A9">
        <w:rPr>
          <w:noProof w:val="0"/>
        </w:rPr>
        <w:t>Department of Chemistry, Materials and Chemical Engineering “Giulio Natta”, Politecnico di Milano, Milano, Italy</w:t>
      </w:r>
    </w:p>
    <w:p w14:paraId="1C5CCB7A" w14:textId="77777777" w:rsidR="00133C62" w:rsidRPr="00D871A9" w:rsidRDefault="00133C62" w:rsidP="00133C62">
      <w:pPr>
        <w:pStyle w:val="CETAddress"/>
        <w:rPr>
          <w:noProof w:val="0"/>
        </w:rPr>
      </w:pPr>
      <w:r w:rsidRPr="00D871A9">
        <w:rPr>
          <w:noProof w:val="0"/>
          <w:vertAlign w:val="superscript"/>
        </w:rPr>
        <w:t>b</w:t>
      </w:r>
      <w:r w:rsidRPr="00D871A9">
        <w:rPr>
          <w:noProof w:val="0"/>
        </w:rPr>
        <w:t xml:space="preserve"> Department of Science and High Technology DiSAT, Universita` degli Studi dell’Insubria, Como, Italy</w:t>
      </w:r>
    </w:p>
    <w:p w14:paraId="73F1267A" w14:textId="63544B0A" w:rsidR="00B57E6F" w:rsidRPr="008260E9" w:rsidRDefault="00000000" w:rsidP="00B57E6F">
      <w:pPr>
        <w:pStyle w:val="CETemail"/>
        <w:rPr>
          <w:rStyle w:val="Collegamentoipertestuale"/>
          <w:noProof w:val="0"/>
          <w:color w:val="auto"/>
          <w:u w:val="none"/>
        </w:rPr>
      </w:pPr>
      <w:hyperlink r:id="rId10" w:history="1">
        <w:r w:rsidR="00133C62" w:rsidRPr="008260E9">
          <w:rPr>
            <w:rStyle w:val="Collegamentoipertestuale"/>
            <w:noProof w:val="0"/>
            <w:color w:val="auto"/>
            <w:u w:val="none"/>
          </w:rPr>
          <w:t>marzio.invernizzi@polimi.it</w:t>
        </w:r>
      </w:hyperlink>
    </w:p>
    <w:p w14:paraId="1767DAFF" w14:textId="6C66C8BB" w:rsidR="00031FA2" w:rsidRPr="0027257E" w:rsidRDefault="00031FA2" w:rsidP="00031FA2">
      <w:pPr>
        <w:pStyle w:val="CETBodytext"/>
        <w:rPr>
          <w:lang w:val="en-GB"/>
        </w:rPr>
      </w:pPr>
      <w:r w:rsidRPr="0027257E">
        <w:rPr>
          <w:lang w:val="en-GB"/>
        </w:rPr>
        <w:t xml:space="preserve">Dynamic olfactometry involves human examiners for quantifying odour. Examiners directly inhale, although </w:t>
      </w:r>
      <w:r w:rsidR="00476EC8" w:rsidRPr="0027257E">
        <w:rPr>
          <w:lang w:val="en-GB"/>
        </w:rPr>
        <w:t>diluted</w:t>
      </w:r>
      <w:r w:rsidRPr="0027257E">
        <w:rPr>
          <w:lang w:val="en-GB"/>
        </w:rPr>
        <w:t xml:space="preserve">, the increasingly concentrated </w:t>
      </w:r>
      <w:r w:rsidR="00476EC8" w:rsidRPr="0027257E">
        <w:rPr>
          <w:lang w:val="en-GB"/>
        </w:rPr>
        <w:t>odorous</w:t>
      </w:r>
      <w:r w:rsidRPr="0027257E">
        <w:rPr>
          <w:lang w:val="en-GB"/>
        </w:rPr>
        <w:t xml:space="preserve"> samples and</w:t>
      </w:r>
      <w:r w:rsidR="005A3A26" w:rsidRPr="0027257E">
        <w:rPr>
          <w:lang w:val="en-GB"/>
        </w:rPr>
        <w:t xml:space="preserve">, during the analysis, they </w:t>
      </w:r>
      <w:r w:rsidRPr="0027257E">
        <w:rPr>
          <w:lang w:val="en-GB"/>
        </w:rPr>
        <w:t xml:space="preserve">are thus exposed to substances potentially </w:t>
      </w:r>
      <w:r w:rsidR="00476EC8" w:rsidRPr="0027257E">
        <w:rPr>
          <w:lang w:val="en-GB"/>
        </w:rPr>
        <w:t>dangerous</w:t>
      </w:r>
      <w:r w:rsidRPr="0027257E">
        <w:rPr>
          <w:lang w:val="en-GB"/>
        </w:rPr>
        <w:t xml:space="preserve"> to human health. </w:t>
      </w:r>
      <w:r w:rsidR="00476EC8" w:rsidRPr="0027257E">
        <w:rPr>
          <w:lang w:val="en-GB"/>
        </w:rPr>
        <w:t xml:space="preserve">EN 13725 </w:t>
      </w:r>
      <w:r w:rsidRPr="0027257E">
        <w:rPr>
          <w:lang w:val="en-GB"/>
        </w:rPr>
        <w:t xml:space="preserve">still does not propose a protocol for assessing the risk related to such activities. In the scientific literature, only few studies have addressed this issue, with </w:t>
      </w:r>
      <w:r w:rsidR="005A3A26" w:rsidRPr="0027257E">
        <w:rPr>
          <w:lang w:val="en-GB"/>
        </w:rPr>
        <w:t xml:space="preserve">discrepant </w:t>
      </w:r>
      <w:r w:rsidRPr="0027257E">
        <w:rPr>
          <w:lang w:val="en-GB"/>
        </w:rPr>
        <w:t xml:space="preserve">approaches based on a </w:t>
      </w:r>
      <w:r w:rsidRPr="00880118">
        <w:rPr>
          <w:lang w:val="en-GB"/>
        </w:rPr>
        <w:t>deterministic</w:t>
      </w:r>
      <w:r w:rsidRPr="0027257E">
        <w:rPr>
          <w:lang w:val="en-GB"/>
        </w:rPr>
        <w:t xml:space="preserve"> risk assessment. However, the</w:t>
      </w:r>
      <w:r w:rsidR="007E578C" w:rsidRPr="0027257E">
        <w:rPr>
          <w:lang w:val="en-GB"/>
        </w:rPr>
        <w:t xml:space="preserve"> risk assessment needs the</w:t>
      </w:r>
      <w:r w:rsidRPr="0027257E">
        <w:rPr>
          <w:lang w:val="en-GB"/>
        </w:rPr>
        <w:t xml:space="preserve"> </w:t>
      </w:r>
      <w:r w:rsidR="007E578C" w:rsidRPr="0027257E">
        <w:rPr>
          <w:lang w:val="en-GB"/>
        </w:rPr>
        <w:t xml:space="preserve">definition of exposure parameters that </w:t>
      </w:r>
      <w:r w:rsidR="0027257E" w:rsidRPr="0027257E">
        <w:rPr>
          <w:lang w:val="en-GB"/>
        </w:rPr>
        <w:t>are strictly linked</w:t>
      </w:r>
      <w:r w:rsidR="007E578C" w:rsidRPr="0027257E">
        <w:rPr>
          <w:lang w:val="en-GB"/>
        </w:rPr>
        <w:t xml:space="preserve"> to </w:t>
      </w:r>
      <w:r w:rsidRPr="0027257E">
        <w:rPr>
          <w:lang w:val="en-GB"/>
        </w:rPr>
        <w:t xml:space="preserve">their </w:t>
      </w:r>
      <w:r w:rsidR="007E578C" w:rsidRPr="0027257E">
        <w:rPr>
          <w:lang w:val="en-GB"/>
        </w:rPr>
        <w:t>specific</w:t>
      </w:r>
      <w:r w:rsidRPr="0027257E">
        <w:rPr>
          <w:lang w:val="en-GB"/>
        </w:rPr>
        <w:t xml:space="preserve"> work</w:t>
      </w:r>
      <w:r w:rsidR="0027257E" w:rsidRPr="0027257E">
        <w:rPr>
          <w:lang w:val="en-GB"/>
        </w:rPr>
        <w:t>ing time</w:t>
      </w:r>
      <w:r w:rsidRPr="0027257E">
        <w:rPr>
          <w:lang w:val="en-GB"/>
        </w:rPr>
        <w:t xml:space="preserve"> and </w:t>
      </w:r>
      <w:r w:rsidR="007E578C" w:rsidRPr="0027257E">
        <w:rPr>
          <w:lang w:val="en-GB"/>
        </w:rPr>
        <w:t>the activity</w:t>
      </w:r>
      <w:r w:rsidRPr="0027257E">
        <w:rPr>
          <w:lang w:val="en-GB"/>
        </w:rPr>
        <w:t xml:space="preserve"> of the </w:t>
      </w:r>
      <w:r w:rsidR="007E578C" w:rsidRPr="0027257E">
        <w:rPr>
          <w:lang w:val="en-GB"/>
        </w:rPr>
        <w:t xml:space="preserve">olfactometric </w:t>
      </w:r>
      <w:r w:rsidRPr="0027257E">
        <w:rPr>
          <w:lang w:val="en-GB"/>
        </w:rPr>
        <w:t>laboratory</w:t>
      </w:r>
      <w:r w:rsidR="007E578C" w:rsidRPr="0027257E">
        <w:rPr>
          <w:lang w:val="en-GB"/>
        </w:rPr>
        <w:t>,</w:t>
      </w:r>
      <w:r w:rsidRPr="0027257E">
        <w:rPr>
          <w:lang w:val="en-GB"/>
        </w:rPr>
        <w:t xml:space="preserve"> in terms of hours worked, number</w:t>
      </w:r>
      <w:r w:rsidR="0027257E" w:rsidRPr="0027257E">
        <w:rPr>
          <w:lang w:val="en-GB"/>
        </w:rPr>
        <w:t xml:space="preserve"> and </w:t>
      </w:r>
      <w:r w:rsidRPr="0027257E">
        <w:rPr>
          <w:lang w:val="en-GB"/>
        </w:rPr>
        <w:t>type of samples analy</w:t>
      </w:r>
      <w:r w:rsidR="0027257E" w:rsidRPr="0027257E">
        <w:rPr>
          <w:lang w:val="en-GB"/>
        </w:rPr>
        <w:t>s</w:t>
      </w:r>
      <w:r w:rsidRPr="0027257E">
        <w:rPr>
          <w:lang w:val="en-GB"/>
        </w:rPr>
        <w:t xml:space="preserve">ed. Therefore, a </w:t>
      </w:r>
      <w:r w:rsidRPr="00880118">
        <w:rPr>
          <w:lang w:val="en-GB"/>
        </w:rPr>
        <w:t>deterministic</w:t>
      </w:r>
      <w:r w:rsidRPr="0027257E">
        <w:rPr>
          <w:lang w:val="en-GB"/>
        </w:rPr>
        <w:t xml:space="preserve"> risk assessment method remains limited to </w:t>
      </w:r>
      <w:r w:rsidR="007E578C" w:rsidRPr="0027257E">
        <w:rPr>
          <w:lang w:val="en-GB"/>
        </w:rPr>
        <w:t xml:space="preserve">the experience of </w:t>
      </w:r>
      <w:r w:rsidR="0027257E">
        <w:rPr>
          <w:lang w:val="en-GB"/>
        </w:rPr>
        <w:t>a</w:t>
      </w:r>
      <w:r w:rsidR="0027257E" w:rsidRPr="0027257E">
        <w:rPr>
          <w:lang w:val="en-GB"/>
        </w:rPr>
        <w:t xml:space="preserve"> </w:t>
      </w:r>
      <w:r w:rsidR="007E578C" w:rsidRPr="0027257E">
        <w:rPr>
          <w:lang w:val="en-GB"/>
        </w:rPr>
        <w:t>single</w:t>
      </w:r>
      <w:r w:rsidRPr="0027257E">
        <w:rPr>
          <w:lang w:val="en-GB"/>
        </w:rPr>
        <w:t xml:space="preserve"> laboratory.</w:t>
      </w:r>
      <w:r w:rsidR="00476EC8" w:rsidRPr="0027257E">
        <w:rPr>
          <w:lang w:val="en-GB"/>
        </w:rPr>
        <w:t xml:space="preserve"> Despite the importance of the topic, many aspects of the subject </w:t>
      </w:r>
      <w:r w:rsidR="007E578C" w:rsidRPr="0027257E">
        <w:rPr>
          <w:lang w:val="en-GB"/>
        </w:rPr>
        <w:t xml:space="preserve">still </w:t>
      </w:r>
      <w:r w:rsidR="00476EC8" w:rsidRPr="0027257E">
        <w:rPr>
          <w:lang w:val="en-GB"/>
        </w:rPr>
        <w:t xml:space="preserve">remain unexplored. </w:t>
      </w:r>
      <w:r w:rsidR="00256A63" w:rsidRPr="0027257E">
        <w:rPr>
          <w:lang w:val="en-GB"/>
        </w:rPr>
        <w:t xml:space="preserve">This paper aims to highlight the critical aspects of </w:t>
      </w:r>
      <w:r w:rsidR="00256A63" w:rsidRPr="00880118">
        <w:rPr>
          <w:lang w:val="en-GB"/>
        </w:rPr>
        <w:t>deterministic approaches</w:t>
      </w:r>
      <w:r w:rsidR="00256A63" w:rsidRPr="0027257E">
        <w:rPr>
          <w:lang w:val="en-GB"/>
        </w:rPr>
        <w:t xml:space="preserve"> available in </w:t>
      </w:r>
      <w:r w:rsidR="0027257E">
        <w:rPr>
          <w:lang w:val="en-GB"/>
        </w:rPr>
        <w:t xml:space="preserve">the </w:t>
      </w:r>
      <w:r w:rsidR="00256A63" w:rsidRPr="0027257E">
        <w:rPr>
          <w:lang w:val="en-GB"/>
        </w:rPr>
        <w:t xml:space="preserve">scientific literature (mainly due to the variability of exposure parameters connected with the specific working activity of every single </w:t>
      </w:r>
      <w:r w:rsidR="0027257E">
        <w:rPr>
          <w:lang w:val="en-GB"/>
        </w:rPr>
        <w:t xml:space="preserve">panellist and each </w:t>
      </w:r>
      <w:r w:rsidR="00256A63" w:rsidRPr="0027257E">
        <w:rPr>
          <w:lang w:val="en-GB"/>
        </w:rPr>
        <w:t xml:space="preserve">olfactometric laboratory and the necessity of conducting risk assessment within 30 h permitted by EN 13725) and </w:t>
      </w:r>
      <w:r w:rsidR="00605DA2" w:rsidRPr="0027257E">
        <w:rPr>
          <w:lang w:val="en-GB"/>
        </w:rPr>
        <w:t>evaluate the possible</w:t>
      </w:r>
      <w:r w:rsidR="00256A63" w:rsidRPr="0027257E">
        <w:rPr>
          <w:lang w:val="en-GB"/>
        </w:rPr>
        <w:t xml:space="preserve"> new solutions to conduct risk assessment for olfactometric workers.</w:t>
      </w:r>
    </w:p>
    <w:p w14:paraId="7E30E418" w14:textId="77777777" w:rsidR="00FE5FE0" w:rsidRPr="00D871A9" w:rsidRDefault="00FE5FE0" w:rsidP="00FE5FE0">
      <w:pPr>
        <w:pStyle w:val="CETHeading1"/>
        <w:rPr>
          <w:lang w:val="en-GB"/>
        </w:rPr>
      </w:pPr>
      <w:r w:rsidRPr="00D871A9">
        <w:rPr>
          <w:lang w:val="en-GB"/>
        </w:rPr>
        <w:t>Introduction</w:t>
      </w:r>
    </w:p>
    <w:p w14:paraId="36DF0638" w14:textId="040A4436" w:rsidR="000D5628" w:rsidRPr="00D871A9" w:rsidRDefault="00BB1DCA" w:rsidP="00FE5FE0">
      <w:pPr>
        <w:pStyle w:val="CETBodytext"/>
        <w:rPr>
          <w:lang w:val="en-GB"/>
        </w:rPr>
      </w:pPr>
      <w:r w:rsidRPr="00D871A9">
        <w:rPr>
          <w:lang w:val="en-GB"/>
        </w:rPr>
        <w:t xml:space="preserve">Dynamic olfactometry </w:t>
      </w:r>
      <w:r w:rsidR="0027257E">
        <w:rPr>
          <w:lang w:val="en-GB"/>
        </w:rPr>
        <w:t>is</w:t>
      </w:r>
      <w:r w:rsidR="0027257E" w:rsidRPr="00D871A9">
        <w:rPr>
          <w:lang w:val="en-GB"/>
        </w:rPr>
        <w:t xml:space="preserve"> </w:t>
      </w:r>
      <w:r w:rsidRPr="00D871A9">
        <w:rPr>
          <w:lang w:val="en-GB"/>
        </w:rPr>
        <w:t>currently the most diffuse and the only technique standardi</w:t>
      </w:r>
      <w:r w:rsidR="0027257E">
        <w:rPr>
          <w:lang w:val="en-GB"/>
        </w:rPr>
        <w:t>s</w:t>
      </w:r>
      <w:r w:rsidRPr="00D871A9">
        <w:rPr>
          <w:lang w:val="en-GB"/>
        </w:rPr>
        <w:t xml:space="preserve">ed at </w:t>
      </w:r>
      <w:r w:rsidR="0027257E">
        <w:rPr>
          <w:lang w:val="en-GB"/>
        </w:rPr>
        <w:t xml:space="preserve">the </w:t>
      </w:r>
      <w:r w:rsidRPr="00D871A9">
        <w:rPr>
          <w:lang w:val="en-GB"/>
        </w:rPr>
        <w:t>European level (EN 13725:2022) to quantify the odour concentration</w:t>
      </w:r>
      <w:r w:rsidR="00D87768" w:rsidRPr="00D871A9">
        <w:rPr>
          <w:lang w:val="en-GB"/>
        </w:rPr>
        <w:t xml:space="preserve"> (C</w:t>
      </w:r>
      <w:r w:rsidR="00D87768" w:rsidRPr="00D871A9">
        <w:rPr>
          <w:vertAlign w:val="subscript"/>
          <w:lang w:val="en-GB"/>
        </w:rPr>
        <w:t>od</w:t>
      </w:r>
      <w:r w:rsidR="00D87768" w:rsidRPr="00D871A9">
        <w:rPr>
          <w:lang w:val="en-GB"/>
        </w:rPr>
        <w:t>)</w:t>
      </w:r>
      <w:r w:rsidRPr="00D871A9">
        <w:rPr>
          <w:lang w:val="en-GB"/>
        </w:rPr>
        <w:t xml:space="preserve">, expressed in terms of </w:t>
      </w:r>
      <w:r w:rsidR="0027257E">
        <w:rPr>
          <w:lang w:val="en-GB"/>
        </w:rPr>
        <w:t xml:space="preserve">European </w:t>
      </w:r>
      <w:r w:rsidRPr="00D871A9">
        <w:rPr>
          <w:lang w:val="en-GB"/>
        </w:rPr>
        <w:t>odour units per cubic meter, ou</w:t>
      </w:r>
      <w:r w:rsidRPr="00D871A9">
        <w:rPr>
          <w:vertAlign w:val="subscript"/>
          <w:lang w:val="en-GB"/>
        </w:rPr>
        <w:t>E</w:t>
      </w:r>
      <w:r w:rsidRPr="00D871A9">
        <w:rPr>
          <w:lang w:val="en-GB"/>
        </w:rPr>
        <w:t>/m</w:t>
      </w:r>
      <w:r w:rsidRPr="00D871A9">
        <w:rPr>
          <w:vertAlign w:val="superscript"/>
          <w:lang w:val="en-GB"/>
        </w:rPr>
        <w:t>3</w:t>
      </w:r>
      <w:r w:rsidRPr="00D871A9">
        <w:rPr>
          <w:lang w:val="en-GB"/>
        </w:rPr>
        <w:t xml:space="preserve">. </w:t>
      </w:r>
      <w:r w:rsidR="00D87768" w:rsidRPr="00D871A9">
        <w:rPr>
          <w:lang w:val="en-GB"/>
        </w:rPr>
        <w:t>This is a sensorial analysis, involving human examiners to determine the C</w:t>
      </w:r>
      <w:r w:rsidR="00D87768" w:rsidRPr="00D871A9">
        <w:rPr>
          <w:vertAlign w:val="subscript"/>
          <w:lang w:val="en-GB"/>
        </w:rPr>
        <w:t>od</w:t>
      </w:r>
      <w:r w:rsidR="00D87768" w:rsidRPr="00D871A9">
        <w:rPr>
          <w:lang w:val="en-GB"/>
        </w:rPr>
        <w:t xml:space="preserve"> of samples collected at the emissi</w:t>
      </w:r>
      <w:r w:rsidR="0027257E">
        <w:rPr>
          <w:lang w:val="en-GB"/>
        </w:rPr>
        <w:t>on</w:t>
      </w:r>
      <w:r w:rsidR="00D87768" w:rsidRPr="00D871A9">
        <w:rPr>
          <w:lang w:val="en-GB"/>
        </w:rPr>
        <w:t xml:space="preserve"> </w:t>
      </w:r>
      <w:r w:rsidR="00605DA2" w:rsidRPr="00D871A9">
        <w:rPr>
          <w:lang w:val="en-GB"/>
        </w:rPr>
        <w:t xml:space="preserve">odour </w:t>
      </w:r>
      <w:r w:rsidR="00D87768" w:rsidRPr="00D871A9">
        <w:rPr>
          <w:lang w:val="en-GB"/>
        </w:rPr>
        <w:t>source. Due to this, the olfactometric examiners are exposed, during the</w:t>
      </w:r>
      <w:r w:rsidR="00365399" w:rsidRPr="00D871A9">
        <w:rPr>
          <w:lang w:val="en-GB"/>
        </w:rPr>
        <w:t xml:space="preserve"> analysis, </w:t>
      </w:r>
      <w:r w:rsidR="000725EB" w:rsidRPr="00D871A9">
        <w:rPr>
          <w:lang w:val="en-GB"/>
        </w:rPr>
        <w:t xml:space="preserve">to emission samples, </w:t>
      </w:r>
      <w:r w:rsidR="0027257E">
        <w:rPr>
          <w:lang w:val="en-GB"/>
        </w:rPr>
        <w:t xml:space="preserve">which </w:t>
      </w:r>
      <w:r w:rsidR="000725EB" w:rsidRPr="00D871A9">
        <w:rPr>
          <w:lang w:val="en-GB"/>
        </w:rPr>
        <w:t xml:space="preserve">potentially may contain health-threatening compounds. </w:t>
      </w:r>
      <w:r w:rsidR="00D96442" w:rsidRPr="00D871A9">
        <w:rPr>
          <w:lang w:val="en-GB"/>
        </w:rPr>
        <w:t xml:space="preserve">Therefore, during the olfactometric analysis, </w:t>
      </w:r>
      <w:r w:rsidR="003D7DC2" w:rsidRPr="00D871A9">
        <w:rPr>
          <w:lang w:val="en-GB"/>
        </w:rPr>
        <w:t>an occupational exposure problem exists.</w:t>
      </w:r>
      <w:r w:rsidR="00605DA2" w:rsidRPr="00D871A9">
        <w:rPr>
          <w:lang w:val="en-GB"/>
        </w:rPr>
        <w:t xml:space="preserve"> T</w:t>
      </w:r>
      <w:r w:rsidR="003D7DC2" w:rsidRPr="00D871A9">
        <w:rPr>
          <w:lang w:val="en-GB"/>
        </w:rPr>
        <w:t xml:space="preserve">his topic, despite its relevance, </w:t>
      </w:r>
      <w:r w:rsidR="00E41A79" w:rsidRPr="00D871A9">
        <w:rPr>
          <w:lang w:val="en-GB"/>
        </w:rPr>
        <w:t xml:space="preserve">is still unresolved and understudied both in </w:t>
      </w:r>
      <w:r w:rsidR="009E494D" w:rsidRPr="00D871A9">
        <w:rPr>
          <w:lang w:val="en-GB"/>
        </w:rPr>
        <w:t xml:space="preserve">the technical and scientific literature. Indeed, </w:t>
      </w:r>
      <w:r w:rsidR="00E932A6" w:rsidRPr="00D871A9">
        <w:rPr>
          <w:lang w:val="en-GB"/>
        </w:rPr>
        <w:t xml:space="preserve">the standard, also in its last revision in 2022 </w:t>
      </w:r>
      <w:sdt>
        <w:sdtPr>
          <w:rPr>
            <w:color w:val="000000"/>
            <w:lang w:val="en-GB"/>
          </w:rPr>
          <w:tag w:val="MENDELEY_CITATION_v3_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"/>
          <w:id w:val="-884562429"/>
          <w:placeholder>
            <w:docPart w:val="2538ABDBE8644939A5B7928DB7D618A0"/>
          </w:placeholder>
        </w:sdtPr>
        <w:sdtContent>
          <w:r w:rsidR="00FA25AB" w:rsidRPr="00D871A9">
            <w:rPr>
              <w:color w:val="000000"/>
              <w:lang w:val="en-GB"/>
            </w:rPr>
            <w:t>(EN 13725:2022, 2022)</w:t>
          </w:r>
        </w:sdtContent>
      </w:sdt>
      <w:r w:rsidR="00E932A6" w:rsidRPr="00D871A9">
        <w:rPr>
          <w:color w:val="000000"/>
          <w:lang w:val="en-GB"/>
        </w:rPr>
        <w:t xml:space="preserve">, prescribes general information about the occupational safety for assessors and olfactometric operators, but </w:t>
      </w:r>
      <w:r w:rsidR="007C344B" w:rsidRPr="00D871A9">
        <w:rPr>
          <w:color w:val="000000"/>
          <w:lang w:val="en-GB"/>
        </w:rPr>
        <w:t>the guidelines provided appear extremely general, especially considering the specificity of</w:t>
      </w:r>
      <w:r w:rsidR="007C344B" w:rsidRPr="00D871A9">
        <w:rPr>
          <w:lang w:val="en-GB"/>
        </w:rPr>
        <w:t xml:space="preserve"> the work of olfactometric examiners. In addition, </w:t>
      </w:r>
      <w:r w:rsidR="009E494D" w:rsidRPr="00D871A9">
        <w:rPr>
          <w:lang w:val="en-GB"/>
        </w:rPr>
        <w:t xml:space="preserve">only </w:t>
      </w:r>
      <w:r w:rsidR="0027257E">
        <w:rPr>
          <w:lang w:val="en-GB"/>
        </w:rPr>
        <w:t xml:space="preserve">a </w:t>
      </w:r>
      <w:r w:rsidR="009E494D" w:rsidRPr="00D871A9">
        <w:rPr>
          <w:lang w:val="en-GB"/>
        </w:rPr>
        <w:t xml:space="preserve">few scientific papers have </w:t>
      </w:r>
      <w:r w:rsidR="007C344B" w:rsidRPr="00D871A9">
        <w:rPr>
          <w:lang w:val="en-GB"/>
        </w:rPr>
        <w:t>deepened</w:t>
      </w:r>
      <w:r w:rsidR="009E494D" w:rsidRPr="00D871A9">
        <w:rPr>
          <w:lang w:val="en-GB"/>
        </w:rPr>
        <w:t xml:space="preserve"> this argument </w:t>
      </w:r>
      <w:r w:rsidR="007C344B" w:rsidRPr="00D871A9">
        <w:rPr>
          <w:lang w:val="en-GB"/>
        </w:rPr>
        <w:t>in the literature</w:t>
      </w:r>
      <w:r w:rsidR="00655509" w:rsidRPr="00D871A9">
        <w:rPr>
          <w:lang w:val="en-GB"/>
        </w:rPr>
        <w:t xml:space="preserve"> </w:t>
      </w:r>
      <w:sdt>
        <w:sdtPr>
          <w:rPr>
            <w:color w:val="000000"/>
            <w:lang w:val="en-GB"/>
          </w:rPr>
          <w:tag w:val="MENDELEY_CITATION_v3_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"/>
          <w:id w:val="9029085"/>
          <w:placeholder>
            <w:docPart w:val="2C89129BB85C4E978C21DB9EE17158E0"/>
          </w:placeholder>
        </w:sdtPr>
        <w:sdtContent>
          <w:r w:rsidR="00FA25AB" w:rsidRPr="00D871A9">
            <w:rPr>
              <w:color w:val="000000"/>
              <w:lang w:val="en-GB"/>
            </w:rPr>
            <w:t>(Davoli et al., 2016, 2012; Polvara et al., 2021b; Spinazzè et al., 2022)</w:t>
          </w:r>
        </w:sdtContent>
      </w:sdt>
      <w:r w:rsidR="007C344B" w:rsidRPr="00D871A9">
        <w:rPr>
          <w:lang w:val="en-GB"/>
        </w:rPr>
        <w:t>.</w:t>
      </w:r>
      <w:r w:rsidR="009D6B41" w:rsidRPr="00D871A9">
        <w:rPr>
          <w:lang w:val="en-GB"/>
        </w:rPr>
        <w:t xml:space="preserve"> These studies, however, are based </w:t>
      </w:r>
      <w:r w:rsidR="002B1787" w:rsidRPr="00D871A9">
        <w:rPr>
          <w:lang w:val="en-GB"/>
        </w:rPr>
        <w:t xml:space="preserve">on the individual </w:t>
      </w:r>
      <w:r w:rsidR="00605DA2" w:rsidRPr="00D871A9">
        <w:rPr>
          <w:lang w:val="en-GB"/>
        </w:rPr>
        <w:t xml:space="preserve">exposure </w:t>
      </w:r>
      <w:r w:rsidR="002B1787" w:rsidRPr="00D871A9">
        <w:rPr>
          <w:lang w:val="en-GB"/>
        </w:rPr>
        <w:t>case</w:t>
      </w:r>
      <w:r w:rsidR="00DD1B89" w:rsidRPr="00D871A9">
        <w:rPr>
          <w:lang w:val="en-GB"/>
        </w:rPr>
        <w:t xml:space="preserve"> (applying a </w:t>
      </w:r>
      <w:r w:rsidR="00DD1B89" w:rsidRPr="00D871A9">
        <w:rPr>
          <w:i/>
          <w:iCs/>
          <w:lang w:val="en-GB"/>
        </w:rPr>
        <w:t xml:space="preserve">deterministic </w:t>
      </w:r>
      <w:r w:rsidR="00F95367" w:rsidRPr="00D871A9">
        <w:rPr>
          <w:i/>
          <w:iCs/>
          <w:lang w:val="en-GB"/>
        </w:rPr>
        <w:t>model</w:t>
      </w:r>
      <w:r w:rsidR="00DD1B89" w:rsidRPr="00D871A9">
        <w:rPr>
          <w:lang w:val="en-GB"/>
        </w:rPr>
        <w:t>)</w:t>
      </w:r>
      <w:r w:rsidR="002B1787" w:rsidRPr="00D871A9">
        <w:rPr>
          <w:lang w:val="en-GB"/>
        </w:rPr>
        <w:t>, both in terms of nature of the olfactometric sample</w:t>
      </w:r>
      <w:r w:rsidR="00605DA2" w:rsidRPr="00D871A9">
        <w:rPr>
          <w:lang w:val="en-GB"/>
        </w:rPr>
        <w:t>s</w:t>
      </w:r>
      <w:r w:rsidR="002B1787" w:rsidRPr="00D871A9">
        <w:rPr>
          <w:lang w:val="en-GB"/>
        </w:rPr>
        <w:t xml:space="preserve"> and working activity of the specific olfactometric laboratory. However, this specificity is a significant problem in the context of risk assessment of olfactometric panellists</w:t>
      </w:r>
      <w:r w:rsidR="00605DA2" w:rsidRPr="00D871A9">
        <w:rPr>
          <w:lang w:val="en-GB"/>
        </w:rPr>
        <w:t xml:space="preserve">. Indeed, </w:t>
      </w:r>
      <w:r w:rsidR="002B1787" w:rsidRPr="00D871A9">
        <w:rPr>
          <w:lang w:val="en-GB"/>
        </w:rPr>
        <w:t xml:space="preserve">as </w:t>
      </w:r>
      <w:r w:rsidR="007B4281" w:rsidRPr="00D871A9">
        <w:rPr>
          <w:lang w:val="en-GB"/>
        </w:rPr>
        <w:t xml:space="preserve">emphasised </w:t>
      </w:r>
      <w:r w:rsidR="002B1787" w:rsidRPr="00D871A9">
        <w:rPr>
          <w:lang w:val="en-GB"/>
        </w:rPr>
        <w:t xml:space="preserve">in Spinazzè et al. </w:t>
      </w:r>
      <w:r w:rsidR="0027257E">
        <w:rPr>
          <w:lang w:val="en-GB"/>
        </w:rPr>
        <w:t>(</w:t>
      </w:r>
      <w:r w:rsidR="002B1787" w:rsidRPr="00D871A9">
        <w:rPr>
          <w:lang w:val="en-GB"/>
        </w:rPr>
        <w:t>2022</w:t>
      </w:r>
      <w:r w:rsidR="0027257E">
        <w:rPr>
          <w:lang w:val="en-GB"/>
        </w:rPr>
        <w:t>)</w:t>
      </w:r>
      <w:r w:rsidR="00605DA2" w:rsidRPr="00D871A9">
        <w:rPr>
          <w:lang w:val="en-GB"/>
        </w:rPr>
        <w:t>,</w:t>
      </w:r>
      <w:r w:rsidR="002B1787" w:rsidRPr="00D871A9">
        <w:rPr>
          <w:lang w:val="en-GB"/>
        </w:rPr>
        <w:t xml:space="preserve"> </w:t>
      </w:r>
      <w:r w:rsidR="0027257E">
        <w:rPr>
          <w:lang w:val="en-GB"/>
        </w:rPr>
        <w:t xml:space="preserve">if </w:t>
      </w:r>
      <w:r w:rsidR="002B1787" w:rsidRPr="00D871A9">
        <w:rPr>
          <w:lang w:val="en-GB"/>
        </w:rPr>
        <w:t xml:space="preserve">different exposure parameters </w:t>
      </w:r>
      <w:r w:rsidR="0027257E">
        <w:rPr>
          <w:lang w:val="en-GB"/>
        </w:rPr>
        <w:t xml:space="preserve">are </w:t>
      </w:r>
      <w:r w:rsidR="002B1787" w:rsidRPr="00D871A9">
        <w:rPr>
          <w:lang w:val="en-GB"/>
        </w:rPr>
        <w:t xml:space="preserve">adopted in the evaluation, different results can be obtained. </w:t>
      </w:r>
      <w:r w:rsidR="006603CB" w:rsidRPr="00D871A9">
        <w:rPr>
          <w:lang w:val="en-GB"/>
        </w:rPr>
        <w:t>This is extremely relevant for olfactometric examiners, as their exposure cannot be</w:t>
      </w:r>
      <w:r w:rsidR="003F2887" w:rsidRPr="00D871A9">
        <w:rPr>
          <w:lang w:val="en-GB"/>
        </w:rPr>
        <w:t xml:space="preserve"> treated and</w:t>
      </w:r>
      <w:r w:rsidR="006603CB" w:rsidRPr="00D871A9">
        <w:rPr>
          <w:lang w:val="en-GB"/>
        </w:rPr>
        <w:t xml:space="preserve"> compared to models commonly used in industrial hygiene. Indeed, </w:t>
      </w:r>
      <w:r w:rsidR="00EB19C4" w:rsidRPr="00D871A9">
        <w:rPr>
          <w:lang w:val="en-GB"/>
        </w:rPr>
        <w:t xml:space="preserve">the work activity of an olfactometric examiner does not correspond to the work activity of an ordinary worker (8 hours/day and 40 hours/week): </w:t>
      </w:r>
      <w:r w:rsidR="00D80612" w:rsidRPr="00D871A9">
        <w:rPr>
          <w:lang w:val="en-GB"/>
        </w:rPr>
        <w:t>olfactometric examiners</w:t>
      </w:r>
      <w:r w:rsidR="00EB19C4" w:rsidRPr="00D871A9">
        <w:rPr>
          <w:lang w:val="en-GB"/>
        </w:rPr>
        <w:t xml:space="preserve"> usually work in sessions of 1 or 2 hours to avoid nose fatigue and each samples presentation lasts for a maximum of 15 seconds. </w:t>
      </w:r>
      <w:r w:rsidR="007B4281" w:rsidRPr="00D871A9">
        <w:rPr>
          <w:lang w:val="en-GB"/>
        </w:rPr>
        <w:t xml:space="preserve">For all these reasons, the assessment of exposure time for the individual examiner becomes crucial. However, </w:t>
      </w:r>
      <w:r w:rsidR="007C344B" w:rsidRPr="00D871A9">
        <w:rPr>
          <w:lang w:val="en-GB"/>
        </w:rPr>
        <w:t>in the literature</w:t>
      </w:r>
      <w:r w:rsidR="0027257E">
        <w:rPr>
          <w:lang w:val="en-GB"/>
        </w:rPr>
        <w:t>,</w:t>
      </w:r>
      <w:r w:rsidR="007C344B" w:rsidRPr="00D871A9">
        <w:rPr>
          <w:lang w:val="en-GB"/>
        </w:rPr>
        <w:t xml:space="preserve"> a consistent evaluation of the working activity of olfactometric examiners has never been performed to properly assess the exposure time and variability of agents to which they may be exposed during their activities as </w:t>
      </w:r>
      <w:r w:rsidR="003101CA" w:rsidRPr="00880118">
        <w:rPr>
          <w:lang w:val="en-GB"/>
        </w:rPr>
        <w:t>panellists</w:t>
      </w:r>
      <w:r w:rsidR="007C344B" w:rsidRPr="00D871A9">
        <w:rPr>
          <w:lang w:val="en-GB"/>
        </w:rPr>
        <w:t>.</w:t>
      </w:r>
      <w:r w:rsidR="00E41A79" w:rsidRPr="00D871A9">
        <w:rPr>
          <w:lang w:val="en-GB"/>
        </w:rPr>
        <w:t xml:space="preserve"> By </w:t>
      </w:r>
      <w:r w:rsidR="0085218F" w:rsidRPr="00D871A9">
        <w:rPr>
          <w:lang w:val="en-GB"/>
        </w:rPr>
        <w:t>considering</w:t>
      </w:r>
      <w:r w:rsidR="00E41A79" w:rsidRPr="00D871A9">
        <w:rPr>
          <w:lang w:val="en-GB"/>
        </w:rPr>
        <w:t xml:space="preserve"> the working </w:t>
      </w:r>
      <w:r w:rsidR="00E41A79" w:rsidRPr="00D871A9">
        <w:rPr>
          <w:lang w:val="en-GB"/>
        </w:rPr>
        <w:lastRenderedPageBreak/>
        <w:t xml:space="preserve">activity of different olfactometric examiners and olfactometric laboratories, it appears clear that </w:t>
      </w:r>
      <w:r w:rsidR="003F2887" w:rsidRPr="00D871A9">
        <w:rPr>
          <w:lang w:val="en-GB"/>
        </w:rPr>
        <w:t>the</w:t>
      </w:r>
      <w:r w:rsidR="00E41A79" w:rsidRPr="00D871A9">
        <w:rPr>
          <w:lang w:val="en-GB"/>
        </w:rPr>
        <w:t xml:space="preserve"> critical point of risk assessment for </w:t>
      </w:r>
      <w:r w:rsidR="003F2887" w:rsidRPr="00D871A9">
        <w:rPr>
          <w:lang w:val="en-GB"/>
        </w:rPr>
        <w:t>panellists</w:t>
      </w:r>
      <w:r w:rsidR="00E41A79" w:rsidRPr="00D871A9">
        <w:rPr>
          <w:lang w:val="en-GB"/>
        </w:rPr>
        <w:t xml:space="preserve"> is, at the practical level, the specificity of</w:t>
      </w:r>
      <w:r w:rsidR="003A67BF" w:rsidRPr="00D871A9">
        <w:rPr>
          <w:lang w:val="en-GB"/>
        </w:rPr>
        <w:t xml:space="preserve"> their specific working activity or laboratory, in terms of work hours, number of samples analysed </w:t>
      </w:r>
      <w:r w:rsidR="00D8055A" w:rsidRPr="00D871A9">
        <w:rPr>
          <w:lang w:val="en-GB"/>
        </w:rPr>
        <w:t>and</w:t>
      </w:r>
      <w:r w:rsidR="003A67BF" w:rsidRPr="00D871A9">
        <w:rPr>
          <w:lang w:val="en-GB"/>
        </w:rPr>
        <w:t xml:space="preserve"> the type of samples</w:t>
      </w:r>
      <w:r w:rsidR="001F1DDA" w:rsidRPr="00D871A9">
        <w:rPr>
          <w:lang w:val="en-GB"/>
        </w:rPr>
        <w:t>. Indeed, these parameters</w:t>
      </w:r>
      <w:r w:rsidR="003A67BF" w:rsidRPr="00D871A9">
        <w:rPr>
          <w:lang w:val="en-GB"/>
        </w:rPr>
        <w:t xml:space="preserve"> significantly influenc</w:t>
      </w:r>
      <w:r w:rsidR="001F1DDA" w:rsidRPr="00D871A9">
        <w:rPr>
          <w:lang w:val="en-GB"/>
        </w:rPr>
        <w:t>e</w:t>
      </w:r>
      <w:r w:rsidR="003A67BF" w:rsidRPr="00D871A9">
        <w:rPr>
          <w:lang w:val="en-GB"/>
        </w:rPr>
        <w:t xml:space="preserve"> the</w:t>
      </w:r>
      <w:r w:rsidR="001F1DDA" w:rsidRPr="00D871A9">
        <w:rPr>
          <w:lang w:val="en-GB"/>
        </w:rPr>
        <w:t xml:space="preserve"> type of</w:t>
      </w:r>
      <w:r w:rsidR="003A67BF" w:rsidRPr="00D871A9">
        <w:rPr>
          <w:lang w:val="en-GB"/>
        </w:rPr>
        <w:t xml:space="preserve"> </w:t>
      </w:r>
      <w:r w:rsidR="00BF2BF3" w:rsidRPr="00D871A9">
        <w:rPr>
          <w:lang w:val="en-GB"/>
        </w:rPr>
        <w:t xml:space="preserve">chemical </w:t>
      </w:r>
      <w:r w:rsidR="003A67BF" w:rsidRPr="00D871A9">
        <w:rPr>
          <w:lang w:val="en-GB"/>
        </w:rPr>
        <w:t>compounds and their concentration to which these workers are exposed.</w:t>
      </w:r>
      <w:r w:rsidR="000D5628" w:rsidRPr="00D871A9">
        <w:rPr>
          <w:lang w:val="en-GB"/>
        </w:rPr>
        <w:t xml:space="preserve"> </w:t>
      </w:r>
      <w:r w:rsidR="007B4281" w:rsidRPr="00D871A9">
        <w:rPr>
          <w:lang w:val="en-GB"/>
        </w:rPr>
        <w:t xml:space="preserve">So, </w:t>
      </w:r>
      <w:r w:rsidR="00C512A1">
        <w:rPr>
          <w:lang w:val="en-GB"/>
        </w:rPr>
        <w:t xml:space="preserve">for now, </w:t>
      </w:r>
      <w:r w:rsidR="007B4281" w:rsidRPr="00D871A9">
        <w:rPr>
          <w:lang w:val="en-GB"/>
        </w:rPr>
        <w:t xml:space="preserve">it is not possible to assume the results of a </w:t>
      </w:r>
      <w:r w:rsidR="00BF2BF3" w:rsidRPr="00D871A9">
        <w:rPr>
          <w:lang w:val="en-GB"/>
        </w:rPr>
        <w:t xml:space="preserve">single scientific </w:t>
      </w:r>
      <w:r w:rsidR="007B4281" w:rsidRPr="00D871A9">
        <w:rPr>
          <w:lang w:val="en-GB"/>
        </w:rPr>
        <w:t xml:space="preserve">study or analysis of a </w:t>
      </w:r>
      <w:r w:rsidR="00640EA7">
        <w:rPr>
          <w:lang w:val="en-GB"/>
        </w:rPr>
        <w:t>specific</w:t>
      </w:r>
      <w:r w:rsidR="007B4281" w:rsidRPr="00D871A9">
        <w:rPr>
          <w:lang w:val="en-GB"/>
        </w:rPr>
        <w:t xml:space="preserve"> </w:t>
      </w:r>
      <w:r w:rsidR="00BF2BF3" w:rsidRPr="00D871A9">
        <w:rPr>
          <w:lang w:val="en-GB"/>
        </w:rPr>
        <w:t xml:space="preserve">odorous </w:t>
      </w:r>
      <w:r w:rsidR="007B4281" w:rsidRPr="00D871A9">
        <w:rPr>
          <w:lang w:val="en-GB"/>
        </w:rPr>
        <w:t>sample/sample category as general references</w:t>
      </w:r>
      <w:r w:rsidR="00BF2BF3" w:rsidRPr="00D871A9">
        <w:rPr>
          <w:lang w:val="en-GB"/>
        </w:rPr>
        <w:t xml:space="preserve">. In addition, </w:t>
      </w:r>
      <w:r w:rsidR="007B4281" w:rsidRPr="00D871A9">
        <w:rPr>
          <w:lang w:val="en-GB"/>
        </w:rPr>
        <w:t>it is necessary to define, for every olfactometric laboratory, the working activity of its group of examiners.</w:t>
      </w:r>
      <w:r w:rsidR="00641046">
        <w:rPr>
          <w:lang w:val="en-GB"/>
        </w:rPr>
        <w:t xml:space="preserve"> </w:t>
      </w:r>
      <w:r w:rsidR="00640EA7">
        <w:rPr>
          <w:lang w:val="en-GB"/>
        </w:rPr>
        <w:t>Lastly, t</w:t>
      </w:r>
      <w:r w:rsidR="00641046">
        <w:rPr>
          <w:lang w:val="en-GB"/>
        </w:rPr>
        <w:t>o estimate the exposure risk for panellists</w:t>
      </w:r>
      <w:r w:rsidR="00067795" w:rsidRPr="00D871A9">
        <w:rPr>
          <w:lang w:val="en-GB"/>
        </w:rPr>
        <w:t>, the chemical analysis of the individual sample</w:t>
      </w:r>
      <w:r w:rsidR="00641046">
        <w:rPr>
          <w:lang w:val="en-GB"/>
        </w:rPr>
        <w:t xml:space="preserve"> </w:t>
      </w:r>
      <w:r w:rsidR="00640EA7">
        <w:rPr>
          <w:lang w:val="en-GB"/>
        </w:rPr>
        <w:t>needs</w:t>
      </w:r>
      <w:r w:rsidR="00641046">
        <w:rPr>
          <w:lang w:val="en-GB"/>
        </w:rPr>
        <w:t xml:space="preserve"> to be conducted</w:t>
      </w:r>
      <w:r w:rsidR="00067795" w:rsidRPr="00D871A9">
        <w:rPr>
          <w:lang w:val="en-GB"/>
        </w:rPr>
        <w:t xml:space="preserve"> and</w:t>
      </w:r>
      <w:r w:rsidR="00641046">
        <w:rPr>
          <w:lang w:val="en-GB"/>
        </w:rPr>
        <w:t xml:space="preserve">, </w:t>
      </w:r>
      <w:r w:rsidR="00640EA7" w:rsidRPr="00640EA7">
        <w:rPr>
          <w:lang w:val="en-GB"/>
        </w:rPr>
        <w:t>starting from this analysis</w:t>
      </w:r>
      <w:r w:rsidR="00640EA7">
        <w:rPr>
          <w:lang w:val="en-GB"/>
        </w:rPr>
        <w:t>, the</w:t>
      </w:r>
      <w:r w:rsidR="00067795" w:rsidRPr="00D871A9">
        <w:rPr>
          <w:lang w:val="en-GB"/>
        </w:rPr>
        <w:t xml:space="preserve"> minimum dilution </w:t>
      </w:r>
      <w:r w:rsidR="00640EA7">
        <w:rPr>
          <w:lang w:val="en-GB"/>
        </w:rPr>
        <w:t xml:space="preserve">value (MDV) </w:t>
      </w:r>
      <w:r w:rsidR="00067795" w:rsidRPr="00D871A9">
        <w:rPr>
          <w:lang w:val="en-GB"/>
        </w:rPr>
        <w:t>not to be exceeded is then defined</w:t>
      </w:r>
      <w:r w:rsidR="00640EA7">
        <w:rPr>
          <w:lang w:val="en-GB"/>
        </w:rPr>
        <w:t>.</w:t>
      </w:r>
      <w:r w:rsidR="00067795" w:rsidRPr="00D871A9">
        <w:rPr>
          <w:lang w:val="en-GB"/>
        </w:rPr>
        <w:t xml:space="preserve"> A</w:t>
      </w:r>
      <w:r w:rsidR="000D5628" w:rsidRPr="00D871A9">
        <w:rPr>
          <w:lang w:val="en-GB"/>
        </w:rPr>
        <w:t>t present, this</w:t>
      </w:r>
      <w:r w:rsidR="00067795" w:rsidRPr="00D871A9">
        <w:rPr>
          <w:lang w:val="en-GB"/>
        </w:rPr>
        <w:t xml:space="preserve"> observation implies</w:t>
      </w:r>
      <w:r w:rsidR="000D5628" w:rsidRPr="00D871A9">
        <w:rPr>
          <w:lang w:val="en-GB"/>
        </w:rPr>
        <w:t xml:space="preserve"> that</w:t>
      </w:r>
      <w:r w:rsidR="00DE10D2" w:rsidRPr="00D871A9">
        <w:rPr>
          <w:lang w:val="en-GB"/>
        </w:rPr>
        <w:t xml:space="preserve"> </w:t>
      </w:r>
      <w:r w:rsidR="00067795" w:rsidRPr="00D871A9">
        <w:rPr>
          <w:lang w:val="en-GB"/>
        </w:rPr>
        <w:t>theoretically</w:t>
      </w:r>
      <w:r w:rsidR="00DE10D2" w:rsidRPr="00D871A9">
        <w:rPr>
          <w:lang w:val="en-GB"/>
        </w:rPr>
        <w:t xml:space="preserve"> </w:t>
      </w:r>
      <w:r w:rsidR="000D5628" w:rsidRPr="00D871A9">
        <w:rPr>
          <w:lang w:val="en-GB"/>
        </w:rPr>
        <w:t xml:space="preserve">for each sample, an evaluation should be carried out by assessing the exposure time of the </w:t>
      </w:r>
      <w:r w:rsidR="00DE10D2" w:rsidRPr="00D871A9">
        <w:rPr>
          <w:lang w:val="en-GB"/>
        </w:rPr>
        <w:t>single</w:t>
      </w:r>
      <w:r w:rsidR="000D5628" w:rsidRPr="00D871A9">
        <w:rPr>
          <w:lang w:val="en-GB"/>
        </w:rPr>
        <w:t xml:space="preserve"> </w:t>
      </w:r>
      <w:r w:rsidR="003101CA" w:rsidRPr="00D871A9">
        <w:rPr>
          <w:lang w:val="en-GB"/>
        </w:rPr>
        <w:t>panellist</w:t>
      </w:r>
      <w:r w:rsidR="000D5628" w:rsidRPr="00D871A9">
        <w:rPr>
          <w:lang w:val="en-GB"/>
        </w:rPr>
        <w:t xml:space="preserve">. </w:t>
      </w:r>
      <w:r w:rsidR="007B4281" w:rsidRPr="00D871A9">
        <w:rPr>
          <w:lang w:val="en-GB"/>
        </w:rPr>
        <w:t>However, this is a significant limitation of the approach</w:t>
      </w:r>
      <w:r w:rsidR="00C512A1">
        <w:rPr>
          <w:lang w:val="en-GB"/>
        </w:rPr>
        <w:t>,</w:t>
      </w:r>
      <w:r w:rsidR="007B4281" w:rsidRPr="00D871A9">
        <w:rPr>
          <w:lang w:val="en-GB"/>
        </w:rPr>
        <w:t xml:space="preserve"> especially considering the necessity to estimate the risk, including chemical analysis of the olfactometric sample and data processing, </w:t>
      </w:r>
      <w:r w:rsidR="00C512A1">
        <w:rPr>
          <w:lang w:val="en-GB"/>
        </w:rPr>
        <w:t>with</w:t>
      </w:r>
      <w:r w:rsidR="007B4281" w:rsidRPr="00D871A9">
        <w:rPr>
          <w:lang w:val="en-GB"/>
        </w:rPr>
        <w:t xml:space="preserve">in the 30 hours required by the standard between sampling and olfactometric analysis (Section 9.1.5 - </w:t>
      </w:r>
      <w:r w:rsidR="007B4281" w:rsidRPr="00D871A9">
        <w:rPr>
          <w:i/>
          <w:iCs/>
          <w:lang w:val="en-GB"/>
        </w:rPr>
        <w:t xml:space="preserve">Transport and storage of odorant gas samples before analysis </w:t>
      </w:r>
      <w:r w:rsidR="007B4281" w:rsidRPr="00D871A9">
        <w:rPr>
          <w:lang w:val="en-GB"/>
        </w:rPr>
        <w:t>EN 13725:2022).</w:t>
      </w:r>
      <w:r w:rsidR="00067795" w:rsidRPr="00D871A9">
        <w:rPr>
          <w:lang w:val="en-GB"/>
        </w:rPr>
        <w:t xml:space="preserve"> This makes extremely complicated, if not impossible, to conduct a preliminary assessment </w:t>
      </w:r>
      <w:r w:rsidR="00C512A1">
        <w:rPr>
          <w:lang w:val="en-GB"/>
        </w:rPr>
        <w:t>combined</w:t>
      </w:r>
      <w:r w:rsidR="00067795" w:rsidRPr="00D871A9">
        <w:rPr>
          <w:lang w:val="en-GB"/>
        </w:rPr>
        <w:t xml:space="preserve"> with </w:t>
      </w:r>
      <w:r w:rsidR="00C512A1">
        <w:rPr>
          <w:lang w:val="en-GB"/>
        </w:rPr>
        <w:t xml:space="preserve">each </w:t>
      </w:r>
      <w:r w:rsidR="00067795" w:rsidRPr="00D871A9">
        <w:rPr>
          <w:lang w:val="en-GB"/>
        </w:rPr>
        <w:t xml:space="preserve">olfactometric analysis: </w:t>
      </w:r>
      <w:r w:rsidR="00A0546D" w:rsidRPr="00D871A9">
        <w:rPr>
          <w:lang w:val="en-GB"/>
        </w:rPr>
        <w:t>the most practicable strategy is to carry out preliminary analyses, based on literature or field data, anticipating olfactometric analyses and</w:t>
      </w:r>
      <w:r w:rsidR="00366117" w:rsidRPr="00D871A9">
        <w:rPr>
          <w:lang w:val="en-GB"/>
        </w:rPr>
        <w:t>,</w:t>
      </w:r>
      <w:r w:rsidR="00A0546D" w:rsidRPr="00D871A9">
        <w:rPr>
          <w:lang w:val="en-GB"/>
        </w:rPr>
        <w:t xml:space="preserve"> on the basis of </w:t>
      </w:r>
      <w:r w:rsidR="00366117" w:rsidRPr="00D871A9">
        <w:rPr>
          <w:lang w:val="en-GB"/>
        </w:rPr>
        <w:t xml:space="preserve">obtained </w:t>
      </w:r>
      <w:r w:rsidR="00A0546D" w:rsidRPr="00D871A9">
        <w:rPr>
          <w:lang w:val="en-GB"/>
        </w:rPr>
        <w:t>results</w:t>
      </w:r>
      <w:r w:rsidR="00366117" w:rsidRPr="00D871A9">
        <w:rPr>
          <w:lang w:val="en-GB"/>
        </w:rPr>
        <w:t>,</w:t>
      </w:r>
      <w:r w:rsidR="00A0546D" w:rsidRPr="00D871A9">
        <w:rPr>
          <w:lang w:val="en-GB"/>
        </w:rPr>
        <w:t xml:space="preserve"> assess the MDV to be adopted during the analysis of the same emission point in a second moment. </w:t>
      </w:r>
      <w:r w:rsidR="00067795" w:rsidRPr="00D871A9">
        <w:rPr>
          <w:lang w:val="en-GB"/>
        </w:rPr>
        <w:t xml:space="preserve">However, despite all these practical difficulties, this problem and, above all, a possible solution regarding </w:t>
      </w:r>
      <w:r w:rsidR="00C512A1">
        <w:rPr>
          <w:lang w:val="en-GB"/>
        </w:rPr>
        <w:t>its solution,</w:t>
      </w:r>
      <w:r w:rsidR="00C512A1" w:rsidRPr="00D871A9">
        <w:rPr>
          <w:lang w:val="en-GB"/>
        </w:rPr>
        <w:t xml:space="preserve"> </w:t>
      </w:r>
      <w:r w:rsidR="00067795" w:rsidRPr="00D871A9">
        <w:rPr>
          <w:lang w:val="en-GB"/>
        </w:rPr>
        <w:t xml:space="preserve">has not been </w:t>
      </w:r>
      <w:r w:rsidR="00C512A1">
        <w:rPr>
          <w:lang w:val="en-GB"/>
        </w:rPr>
        <w:t>clearly reported</w:t>
      </w:r>
      <w:r w:rsidR="00C512A1" w:rsidRPr="00D871A9">
        <w:rPr>
          <w:lang w:val="en-GB"/>
        </w:rPr>
        <w:t xml:space="preserve"> </w:t>
      </w:r>
      <w:r w:rsidR="00067795" w:rsidRPr="00D871A9">
        <w:rPr>
          <w:lang w:val="en-GB"/>
        </w:rPr>
        <w:t>in the literature.</w:t>
      </w:r>
    </w:p>
    <w:p w14:paraId="3750ACB9" w14:textId="4F09A946" w:rsidR="00A0546D" w:rsidRPr="00D871A9" w:rsidRDefault="00A0546D" w:rsidP="00FE5FE0">
      <w:pPr>
        <w:pStyle w:val="CETBodytext"/>
        <w:rPr>
          <w:lang w:val="en-GB"/>
        </w:rPr>
      </w:pPr>
      <w:r w:rsidRPr="00D871A9">
        <w:rPr>
          <w:lang w:val="en-GB"/>
        </w:rPr>
        <w:t xml:space="preserve">For these reasons, to </w:t>
      </w:r>
      <w:r w:rsidR="00C512A1">
        <w:rPr>
          <w:lang w:val="en-GB"/>
        </w:rPr>
        <w:t>deepen the</w:t>
      </w:r>
      <w:r w:rsidR="00C512A1" w:rsidRPr="00D871A9">
        <w:rPr>
          <w:lang w:val="en-GB"/>
        </w:rPr>
        <w:t xml:space="preserve"> </w:t>
      </w:r>
      <w:r w:rsidRPr="00D871A9">
        <w:rPr>
          <w:lang w:val="en-GB"/>
        </w:rPr>
        <w:t>investigat</w:t>
      </w:r>
      <w:r w:rsidR="00C512A1">
        <w:rPr>
          <w:lang w:val="en-GB"/>
        </w:rPr>
        <w:t>ion</w:t>
      </w:r>
      <w:r w:rsidRPr="00D871A9">
        <w:rPr>
          <w:lang w:val="en-GB"/>
        </w:rPr>
        <w:t xml:space="preserve"> this topic, this paper aims to </w:t>
      </w:r>
      <w:r w:rsidR="00880118">
        <w:rPr>
          <w:lang w:val="en-GB"/>
        </w:rPr>
        <w:t>explore</w:t>
      </w:r>
      <w:r w:rsidR="00C512A1" w:rsidRPr="00D871A9">
        <w:rPr>
          <w:lang w:val="en-GB"/>
        </w:rPr>
        <w:t xml:space="preserve"> </w:t>
      </w:r>
      <w:r w:rsidRPr="00D871A9">
        <w:rPr>
          <w:lang w:val="en-GB"/>
        </w:rPr>
        <w:t>the variability, in terms of exposure time, of panellists involved in olfactometric analysis</w:t>
      </w:r>
      <w:r w:rsidR="00C512A1">
        <w:rPr>
          <w:lang w:val="en-GB"/>
        </w:rPr>
        <w:t>,</w:t>
      </w:r>
      <w:r w:rsidR="000E7D3A" w:rsidRPr="00D871A9">
        <w:rPr>
          <w:lang w:val="en-GB"/>
        </w:rPr>
        <w:t xml:space="preserve"> based on the </w:t>
      </w:r>
      <w:r w:rsidR="000E7D3A" w:rsidRPr="00D871A9">
        <w:rPr>
          <w:kern w:val="1"/>
          <w:lang w:val="en-GB"/>
        </w:rPr>
        <w:t>real-case occupational exposure scenario</w:t>
      </w:r>
      <w:r w:rsidR="00C512A1">
        <w:rPr>
          <w:kern w:val="1"/>
          <w:lang w:val="en-GB"/>
        </w:rPr>
        <w:t xml:space="preserve"> of the</w:t>
      </w:r>
      <w:r w:rsidR="000E7D3A" w:rsidRPr="00D871A9">
        <w:rPr>
          <w:kern w:val="1"/>
          <w:lang w:val="en-GB"/>
        </w:rPr>
        <w:t xml:space="preserve"> </w:t>
      </w:r>
      <w:r w:rsidR="005A29CC" w:rsidRPr="00D871A9">
        <w:rPr>
          <w:kern w:val="1"/>
          <w:lang w:val="en-GB"/>
        </w:rPr>
        <w:t>40</w:t>
      </w:r>
      <w:r w:rsidR="000E7D3A" w:rsidRPr="00D871A9">
        <w:rPr>
          <w:kern w:val="1"/>
          <w:lang w:val="en-GB"/>
        </w:rPr>
        <w:t xml:space="preserve"> panellists working at </w:t>
      </w:r>
      <w:r w:rsidR="000E7D3A" w:rsidRPr="00D871A9">
        <w:rPr>
          <w:i/>
          <w:iCs/>
          <w:kern w:val="1"/>
          <w:lang w:val="en-GB"/>
        </w:rPr>
        <w:t>Laboratorio Olfattometrico</w:t>
      </w:r>
      <w:r w:rsidR="00DD1B89" w:rsidRPr="00D871A9">
        <w:rPr>
          <w:i/>
          <w:iCs/>
          <w:kern w:val="1"/>
          <w:lang w:val="en-GB"/>
        </w:rPr>
        <w:t xml:space="preserve"> </w:t>
      </w:r>
      <w:r w:rsidR="00DD1B89" w:rsidRPr="00D871A9">
        <w:rPr>
          <w:kern w:val="1"/>
          <w:lang w:val="en-GB"/>
        </w:rPr>
        <w:t>of Politecnico di Milano</w:t>
      </w:r>
      <w:r w:rsidR="00C512A1">
        <w:rPr>
          <w:kern w:val="1"/>
          <w:lang w:val="en-GB"/>
        </w:rPr>
        <w:t>,</w:t>
      </w:r>
      <w:r w:rsidRPr="00D871A9">
        <w:rPr>
          <w:lang w:val="en-GB"/>
        </w:rPr>
        <w:t xml:space="preserve"> and propose </w:t>
      </w:r>
      <w:r w:rsidR="00C512A1">
        <w:rPr>
          <w:lang w:val="en-GB"/>
        </w:rPr>
        <w:t xml:space="preserve">a </w:t>
      </w:r>
      <w:r w:rsidRPr="00D871A9">
        <w:rPr>
          <w:lang w:val="en-GB"/>
        </w:rPr>
        <w:t xml:space="preserve">possible solution to overcome the </w:t>
      </w:r>
      <w:r w:rsidR="000E7D3A" w:rsidRPr="00D871A9">
        <w:rPr>
          <w:lang w:val="en-GB"/>
        </w:rPr>
        <w:t xml:space="preserve">emerged </w:t>
      </w:r>
      <w:r w:rsidRPr="00D871A9">
        <w:rPr>
          <w:lang w:val="en-GB"/>
        </w:rPr>
        <w:t>criticalities</w:t>
      </w:r>
      <w:r w:rsidR="000E7D3A" w:rsidRPr="00D871A9">
        <w:rPr>
          <w:lang w:val="en-GB"/>
        </w:rPr>
        <w:t>.</w:t>
      </w:r>
    </w:p>
    <w:p w14:paraId="4BC6A1F7" w14:textId="33DEB59B" w:rsidR="00DD1B89" w:rsidRPr="00D871A9" w:rsidRDefault="00DD1B89" w:rsidP="00DD1B89">
      <w:pPr>
        <w:pStyle w:val="CETHeading1"/>
        <w:rPr>
          <w:lang w:val="en-GB"/>
        </w:rPr>
      </w:pPr>
      <w:r w:rsidRPr="00D871A9">
        <w:rPr>
          <w:lang w:val="en-GB"/>
        </w:rPr>
        <w:t xml:space="preserve"> C</w:t>
      </w:r>
      <w:r w:rsidR="006E3A01" w:rsidRPr="00D871A9">
        <w:rPr>
          <w:lang w:val="en-GB"/>
        </w:rPr>
        <w:t xml:space="preserve">ritical aspects of deterministic models applied to real </w:t>
      </w:r>
      <w:r w:rsidR="00F14E25" w:rsidRPr="00D871A9">
        <w:rPr>
          <w:lang w:val="en-GB"/>
        </w:rPr>
        <w:t>odorous samples</w:t>
      </w:r>
    </w:p>
    <w:p w14:paraId="3776168C" w14:textId="751BBDE8" w:rsidR="006E3A01" w:rsidRPr="00D871A9" w:rsidRDefault="002537B9" w:rsidP="00FB759F">
      <w:pPr>
        <w:pStyle w:val="CETBodytext"/>
        <w:rPr>
          <w:lang w:val="en-GB"/>
        </w:rPr>
      </w:pPr>
      <w:r w:rsidRPr="00D871A9">
        <w:rPr>
          <w:lang w:val="en-GB"/>
        </w:rPr>
        <w:t>In the scientific literature, t</w:t>
      </w:r>
      <w:r w:rsidR="006E3A01" w:rsidRPr="00D871A9">
        <w:rPr>
          <w:lang w:val="en-GB"/>
        </w:rPr>
        <w:t>hree scientific</w:t>
      </w:r>
      <w:r w:rsidR="005A29CC" w:rsidRPr="00D871A9">
        <w:rPr>
          <w:lang w:val="en-GB"/>
        </w:rPr>
        <w:t xml:space="preserve"> </w:t>
      </w:r>
      <w:r w:rsidR="00C512A1">
        <w:rPr>
          <w:lang w:val="en-GB"/>
        </w:rPr>
        <w:t>papers</w:t>
      </w:r>
      <w:r w:rsidR="00C512A1" w:rsidRPr="00D871A9">
        <w:rPr>
          <w:lang w:val="en-GB"/>
        </w:rPr>
        <w:t xml:space="preserve"> </w:t>
      </w:r>
      <w:r w:rsidR="006E3A01" w:rsidRPr="00D871A9">
        <w:rPr>
          <w:lang w:val="en-GB"/>
        </w:rPr>
        <w:t xml:space="preserve">have </w:t>
      </w:r>
      <w:r w:rsidRPr="00D871A9">
        <w:rPr>
          <w:lang w:val="en-GB"/>
        </w:rPr>
        <w:t>proposed</w:t>
      </w:r>
      <w:r w:rsidR="006E3A01" w:rsidRPr="00D871A9">
        <w:rPr>
          <w:lang w:val="en-GB"/>
        </w:rPr>
        <w:t xml:space="preserve"> occupational risk assessment methods for olfactometric examiners and the definition of MDV </w:t>
      </w:r>
      <w:sdt>
        <w:sdtPr>
          <w:rPr>
            <w:color w:val="000000"/>
            <w:lang w:val="en-GB"/>
          </w:rPr>
          <w:tag w:val="MENDELEY_CITATION_v3_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"/>
          <w:id w:val="-1165229668"/>
          <w:placeholder>
            <w:docPart w:val="DefaultPlaceholder_-1854013440"/>
          </w:placeholder>
        </w:sdtPr>
        <w:sdtContent>
          <w:r w:rsidR="00FA25AB" w:rsidRPr="00D871A9">
            <w:rPr>
              <w:color w:val="000000"/>
              <w:lang w:val="en-GB"/>
            </w:rPr>
            <w:t>(Davoli et al., 2016, 2012; Polvara et al., 2021b)</w:t>
          </w:r>
        </w:sdtContent>
      </w:sdt>
      <w:r w:rsidR="006E3A01" w:rsidRPr="00D871A9">
        <w:rPr>
          <w:lang w:val="en-GB"/>
        </w:rPr>
        <w:t>.</w:t>
      </w:r>
      <w:r w:rsidRPr="00D871A9">
        <w:rPr>
          <w:lang w:val="en-GB"/>
        </w:rPr>
        <w:t xml:space="preserve"> Despite the differences between the proposed methodologies, </w:t>
      </w:r>
      <w:r w:rsidR="00A75765" w:rsidRPr="00D871A9">
        <w:rPr>
          <w:lang w:val="en-GB"/>
        </w:rPr>
        <w:t xml:space="preserve">these are based on a </w:t>
      </w:r>
      <w:r w:rsidR="00A75765" w:rsidRPr="00D871A9">
        <w:rPr>
          <w:i/>
          <w:iCs/>
          <w:lang w:val="en-GB"/>
        </w:rPr>
        <w:t>deterministic</w:t>
      </w:r>
      <w:r w:rsidR="00A75765" w:rsidRPr="00D871A9">
        <w:rPr>
          <w:lang w:val="en-GB"/>
        </w:rPr>
        <w:t xml:space="preserve"> risk assessment, i.e. related to the determination of MDV based on the chemical composition of a specific olfactometric sample/category of samples and the activity of </w:t>
      </w:r>
      <w:r w:rsidR="005A29CC" w:rsidRPr="00D871A9">
        <w:rPr>
          <w:lang w:val="en-GB"/>
        </w:rPr>
        <w:t>the single</w:t>
      </w:r>
      <w:r w:rsidR="00A75765" w:rsidRPr="00D871A9">
        <w:rPr>
          <w:lang w:val="en-GB"/>
        </w:rPr>
        <w:t xml:space="preserve"> olfactometric laborator</w:t>
      </w:r>
      <w:r w:rsidR="005A29CC" w:rsidRPr="00D871A9">
        <w:rPr>
          <w:lang w:val="en-GB"/>
        </w:rPr>
        <w:t>y</w:t>
      </w:r>
      <w:r w:rsidR="00A75765" w:rsidRPr="00D871A9">
        <w:rPr>
          <w:lang w:val="en-GB"/>
        </w:rPr>
        <w:t>.</w:t>
      </w:r>
    </w:p>
    <w:p w14:paraId="5C0A0186" w14:textId="0FC47AA5" w:rsidR="004C097D" w:rsidRPr="00D871A9" w:rsidRDefault="00F448B6" w:rsidP="00FB759F">
      <w:pPr>
        <w:pStyle w:val="CETBodytext"/>
        <w:rPr>
          <w:lang w:val="en-GB"/>
        </w:rPr>
      </w:pPr>
      <w:r w:rsidRPr="00D871A9">
        <w:rPr>
          <w:lang w:val="en-GB"/>
        </w:rPr>
        <w:t>The</w:t>
      </w:r>
      <w:r w:rsidR="00A75765" w:rsidRPr="00D871A9">
        <w:rPr>
          <w:lang w:val="en-GB"/>
        </w:rPr>
        <w:t>se</w:t>
      </w:r>
      <w:r w:rsidRPr="00D871A9">
        <w:rPr>
          <w:lang w:val="en-GB"/>
        </w:rPr>
        <w:t xml:space="preserve"> deterministic </w:t>
      </w:r>
      <w:r w:rsidR="00A75765" w:rsidRPr="00D871A9">
        <w:rPr>
          <w:lang w:val="en-GB"/>
        </w:rPr>
        <w:t>models</w:t>
      </w:r>
      <w:r w:rsidRPr="00D871A9">
        <w:rPr>
          <w:lang w:val="en-GB"/>
        </w:rPr>
        <w:t xml:space="preserve"> available in the scientific literature </w:t>
      </w:r>
      <w:r w:rsidR="009B1041">
        <w:rPr>
          <w:lang w:val="en-GB"/>
        </w:rPr>
        <w:t>were</w:t>
      </w:r>
      <w:r w:rsidR="009B1041" w:rsidRPr="00D871A9">
        <w:rPr>
          <w:lang w:val="en-GB"/>
        </w:rPr>
        <w:t xml:space="preserve"> </w:t>
      </w:r>
      <w:r w:rsidRPr="00D871A9">
        <w:rPr>
          <w:lang w:val="en-GB"/>
        </w:rPr>
        <w:t>applied in</w:t>
      </w:r>
      <w:r w:rsidR="00F14E25" w:rsidRPr="00D871A9">
        <w:rPr>
          <w:lang w:val="en-GB"/>
        </w:rPr>
        <w:t xml:space="preserve"> the evaluation of MDV for </w:t>
      </w:r>
      <w:r w:rsidR="009B1041">
        <w:rPr>
          <w:lang w:val="en-GB"/>
        </w:rPr>
        <w:t>real</w:t>
      </w:r>
      <w:r w:rsidR="009B1041" w:rsidRPr="00D871A9">
        <w:rPr>
          <w:lang w:val="en-GB"/>
        </w:rPr>
        <w:t xml:space="preserve"> </w:t>
      </w:r>
      <w:r w:rsidR="00F14E25" w:rsidRPr="00D871A9">
        <w:rPr>
          <w:lang w:val="en-GB"/>
        </w:rPr>
        <w:t>odorous samples</w:t>
      </w:r>
      <w:r w:rsidR="005A29CC" w:rsidRPr="00D871A9">
        <w:rPr>
          <w:lang w:val="en-GB"/>
        </w:rPr>
        <w:t xml:space="preserve"> from refinery plant</w:t>
      </w:r>
      <w:r w:rsidRPr="00D871A9">
        <w:rPr>
          <w:lang w:val="en-GB"/>
        </w:rPr>
        <w:t xml:space="preserve"> </w:t>
      </w:r>
      <w:sdt>
        <w:sdtPr>
          <w:rPr>
            <w:color w:val="000000"/>
            <w:lang w:val="en-GB"/>
          </w:rPr>
          <w:tag w:val="MENDELEY_CITATION_v3_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"/>
          <w:id w:val="-1129008106"/>
          <w:placeholder>
            <w:docPart w:val="DefaultPlaceholder_-1854013440"/>
          </w:placeholder>
        </w:sdtPr>
        <w:sdtContent>
          <w:r w:rsidR="00FA25AB" w:rsidRPr="00D871A9">
            <w:rPr>
              <w:color w:val="000000"/>
              <w:lang w:val="en-GB"/>
            </w:rPr>
            <w:t>(Polvara et al., 2021a; Spinazzè et al., 2022)</w:t>
          </w:r>
        </w:sdtContent>
      </w:sdt>
      <w:r w:rsidR="00F95367" w:rsidRPr="00D871A9">
        <w:rPr>
          <w:color w:val="000000"/>
          <w:lang w:val="en-GB"/>
        </w:rPr>
        <w:t>.</w:t>
      </w:r>
      <w:r w:rsidR="003003E5" w:rsidRPr="00D871A9">
        <w:rPr>
          <w:color w:val="000000"/>
          <w:lang w:val="en-GB"/>
        </w:rPr>
        <w:t xml:space="preserve"> </w:t>
      </w:r>
      <w:r w:rsidR="009B1041">
        <w:rPr>
          <w:color w:val="000000"/>
          <w:lang w:val="en-GB"/>
        </w:rPr>
        <w:t>Among</w:t>
      </w:r>
      <w:r w:rsidR="009B1041" w:rsidRPr="00D871A9">
        <w:rPr>
          <w:color w:val="000000"/>
          <w:lang w:val="en-GB"/>
        </w:rPr>
        <w:t xml:space="preserve"> </w:t>
      </w:r>
      <w:r w:rsidR="003003E5" w:rsidRPr="00D871A9">
        <w:rPr>
          <w:color w:val="000000"/>
          <w:lang w:val="en-GB"/>
        </w:rPr>
        <w:t>the results obtained and the observations conducted</w:t>
      </w:r>
      <w:r w:rsidR="005A29CC" w:rsidRPr="00D871A9">
        <w:rPr>
          <w:color w:val="000000"/>
          <w:lang w:val="en-GB"/>
        </w:rPr>
        <w:t xml:space="preserve"> in this study</w:t>
      </w:r>
      <w:r w:rsidR="003003E5" w:rsidRPr="00D871A9">
        <w:rPr>
          <w:color w:val="000000"/>
          <w:lang w:val="en-GB"/>
        </w:rPr>
        <w:t>, it became evident that a</w:t>
      </w:r>
      <w:r w:rsidR="009B1041">
        <w:rPr>
          <w:color w:val="000000"/>
          <w:lang w:val="en-GB"/>
        </w:rPr>
        <w:t xml:space="preserve"> </w:t>
      </w:r>
      <w:r w:rsidR="003003E5" w:rsidRPr="00D871A9">
        <w:rPr>
          <w:lang w:val="en-GB"/>
        </w:rPr>
        <w:t xml:space="preserve">critical point of risk assessment for panellists is, at the practical level, the definition of </w:t>
      </w:r>
      <w:r w:rsidR="009B1041">
        <w:rPr>
          <w:lang w:val="en-GB"/>
        </w:rPr>
        <w:t xml:space="preserve">a </w:t>
      </w:r>
      <w:r w:rsidR="003003E5" w:rsidRPr="00D871A9">
        <w:rPr>
          <w:lang w:val="en-GB"/>
        </w:rPr>
        <w:t xml:space="preserve">specific exposure </w:t>
      </w:r>
      <w:r w:rsidR="00CA49BE" w:rsidRPr="00D871A9">
        <w:rPr>
          <w:lang w:val="en-GB"/>
        </w:rPr>
        <w:t xml:space="preserve">scenario, both in terms of </w:t>
      </w:r>
      <w:r w:rsidR="00FB759F" w:rsidRPr="00D871A9">
        <w:rPr>
          <w:lang w:val="en-GB"/>
        </w:rPr>
        <w:t xml:space="preserve">hazardousness </w:t>
      </w:r>
      <w:r w:rsidR="00CA49BE" w:rsidRPr="00D871A9">
        <w:rPr>
          <w:lang w:val="en-GB"/>
        </w:rPr>
        <w:t>of the samples</w:t>
      </w:r>
      <w:r w:rsidR="00FB759F" w:rsidRPr="00D871A9">
        <w:rPr>
          <w:lang w:val="en-GB"/>
        </w:rPr>
        <w:t xml:space="preserve"> and exposure</w:t>
      </w:r>
      <w:r w:rsidR="003003E5" w:rsidRPr="00D871A9">
        <w:rPr>
          <w:lang w:val="en-GB"/>
        </w:rPr>
        <w:t xml:space="preserve"> dose </w:t>
      </w:r>
      <w:r w:rsidR="009B1041">
        <w:rPr>
          <w:lang w:val="en-GB"/>
        </w:rPr>
        <w:t>for</w:t>
      </w:r>
      <w:r w:rsidR="003003E5" w:rsidRPr="00D871A9">
        <w:rPr>
          <w:lang w:val="en-GB"/>
        </w:rPr>
        <w:t xml:space="preserve"> examiners during their working activity.</w:t>
      </w:r>
    </w:p>
    <w:p w14:paraId="74113EDD" w14:textId="439B7E0E" w:rsidR="00F14E25" w:rsidRPr="00D871A9" w:rsidRDefault="00F14E25" w:rsidP="00FB759F">
      <w:pPr>
        <w:pStyle w:val="CETBodytext"/>
        <w:rPr>
          <w:lang w:val="en-GB"/>
        </w:rPr>
      </w:pPr>
      <w:r w:rsidRPr="00D871A9">
        <w:rPr>
          <w:lang w:val="en-GB"/>
        </w:rPr>
        <w:t>Firstly, every application of the deterministic methods currently available in the literature is based on a limited number, for practical reasons, of samples analysed.</w:t>
      </w:r>
      <w:r w:rsidR="00FA3B74" w:rsidRPr="00D871A9">
        <w:rPr>
          <w:lang w:val="en-GB"/>
        </w:rPr>
        <w:t xml:space="preserve"> In addition, the heterogeneity of olfactometric samples </w:t>
      </w:r>
      <w:r w:rsidR="00CA49BE" w:rsidRPr="00D871A9">
        <w:rPr>
          <w:lang w:val="en-GB"/>
        </w:rPr>
        <w:t>implies that the</w:t>
      </w:r>
      <w:r w:rsidR="005A29CC" w:rsidRPr="00D871A9">
        <w:rPr>
          <w:lang w:val="en-GB"/>
        </w:rPr>
        <w:t xml:space="preserve"> conducted</w:t>
      </w:r>
      <w:r w:rsidR="00CA49BE" w:rsidRPr="00D871A9">
        <w:rPr>
          <w:lang w:val="en-GB"/>
        </w:rPr>
        <w:t xml:space="preserve"> assessments may</w:t>
      </w:r>
      <w:r w:rsidR="005A29CC" w:rsidRPr="00D871A9">
        <w:rPr>
          <w:lang w:val="en-GB"/>
        </w:rPr>
        <w:t xml:space="preserve"> not</w:t>
      </w:r>
      <w:r w:rsidR="00CA49BE" w:rsidRPr="00D871A9">
        <w:rPr>
          <w:lang w:val="en-GB"/>
        </w:rPr>
        <w:t xml:space="preserve"> correspond to similar scenarios or </w:t>
      </w:r>
      <w:r w:rsidR="009B1041">
        <w:rPr>
          <w:lang w:val="en-GB"/>
        </w:rPr>
        <w:t xml:space="preserve">could be </w:t>
      </w:r>
      <w:r w:rsidR="00CA49BE" w:rsidRPr="00D871A9">
        <w:rPr>
          <w:lang w:val="en-GB"/>
        </w:rPr>
        <w:t>considered representative</w:t>
      </w:r>
      <w:r w:rsidR="00BB244E">
        <w:rPr>
          <w:lang w:val="en-GB"/>
        </w:rPr>
        <w:t>.</w:t>
      </w:r>
    </w:p>
    <w:p w14:paraId="0735A088" w14:textId="6D7A90CE" w:rsidR="00CA49BE" w:rsidRPr="00D871A9" w:rsidRDefault="00CA49BE" w:rsidP="00FB759F">
      <w:pPr>
        <w:pStyle w:val="CETBodytext"/>
        <w:rPr>
          <w:lang w:val="en-GB"/>
        </w:rPr>
      </w:pPr>
      <w:r w:rsidRPr="00D871A9">
        <w:rPr>
          <w:lang w:val="en-GB"/>
        </w:rPr>
        <w:t>Discussing the parameters</w:t>
      </w:r>
      <w:r w:rsidR="00FB759F" w:rsidRPr="00D871A9">
        <w:rPr>
          <w:lang w:val="en-GB"/>
        </w:rPr>
        <w:t xml:space="preserve"> necessary to estimate the exposure dose, </w:t>
      </w:r>
      <w:r w:rsidR="009B1041">
        <w:rPr>
          <w:lang w:val="en-GB"/>
        </w:rPr>
        <w:t>their values may</w:t>
      </w:r>
      <w:r w:rsidR="00FB759F" w:rsidRPr="00D871A9">
        <w:rPr>
          <w:lang w:val="en-GB"/>
        </w:rPr>
        <w:t xml:space="preserve"> vary considerably depending on the exposure scenario, </w:t>
      </w:r>
      <w:r w:rsidR="009B1041">
        <w:rPr>
          <w:lang w:val="en-GB"/>
        </w:rPr>
        <w:t>highly impacting</w:t>
      </w:r>
      <w:r w:rsidR="009B1041" w:rsidRPr="00D871A9">
        <w:rPr>
          <w:lang w:val="en-GB"/>
        </w:rPr>
        <w:t xml:space="preserve"> </w:t>
      </w:r>
      <w:r w:rsidR="00FB759F" w:rsidRPr="00D871A9">
        <w:rPr>
          <w:lang w:val="en-GB"/>
        </w:rPr>
        <w:t xml:space="preserve">the risk assessment results. This is particularly evident when comparing the exposure scenario described in two previous studies </w:t>
      </w:r>
      <w:sdt>
        <w:sdtPr>
          <w:rPr>
            <w:color w:val="000000"/>
            <w:lang w:val="en-GB"/>
          </w:rPr>
          <w:tag w:val="MENDELEY_CITATION_v3_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"/>
          <w:id w:val="-650594827"/>
          <w:placeholder>
            <w:docPart w:val="DefaultPlaceholder_-1854013440"/>
          </w:placeholder>
        </w:sdtPr>
        <w:sdtContent>
          <w:r w:rsidR="00FA25AB" w:rsidRPr="00D871A9">
            <w:rPr>
              <w:color w:val="000000"/>
              <w:lang w:val="en-GB"/>
            </w:rPr>
            <w:t>(Davoli et al., 2016, 2012)</w:t>
          </w:r>
        </w:sdtContent>
      </w:sdt>
      <w:r w:rsidR="0021228F" w:rsidRPr="00D871A9">
        <w:rPr>
          <w:lang w:val="en-GB"/>
        </w:rPr>
        <w:t xml:space="preserve"> obtained from two distinct olfactometric laboratories (</w:t>
      </w:r>
      <w:r w:rsidR="0021228F" w:rsidRPr="00D871A9">
        <w:rPr>
          <w:lang w:val="en-GB"/>
        </w:rPr>
        <w:fldChar w:fldCharType="begin"/>
      </w:r>
      <w:r w:rsidR="0021228F" w:rsidRPr="00D871A9">
        <w:rPr>
          <w:lang w:val="en-GB"/>
        </w:rPr>
        <w:instrText xml:space="preserve"> REF _Ref165562205 \h </w:instrText>
      </w:r>
      <w:r w:rsidR="0021228F" w:rsidRPr="00D871A9">
        <w:rPr>
          <w:lang w:val="en-GB"/>
        </w:rPr>
      </w:r>
      <w:r w:rsidR="0021228F" w:rsidRPr="00D871A9">
        <w:rPr>
          <w:lang w:val="en-GB"/>
        </w:rPr>
        <w:fldChar w:fldCharType="separate"/>
      </w:r>
      <w:r w:rsidR="00B8149D" w:rsidRPr="00D871A9">
        <w:t xml:space="preserve">Table </w:t>
      </w:r>
      <w:r w:rsidR="00B8149D">
        <w:rPr>
          <w:noProof/>
        </w:rPr>
        <w:t>1</w:t>
      </w:r>
      <w:r w:rsidR="0021228F" w:rsidRPr="00D871A9">
        <w:rPr>
          <w:lang w:val="en-GB"/>
        </w:rPr>
        <w:fldChar w:fldCharType="end"/>
      </w:r>
      <w:r w:rsidR="0021228F" w:rsidRPr="00D871A9">
        <w:rPr>
          <w:lang w:val="en-GB"/>
        </w:rPr>
        <w:t>): a "commercial" laboratory (owned by a private corporation) and an "institutional" laboratory (owned by an environmental inspection agency).</w:t>
      </w:r>
    </w:p>
    <w:p w14:paraId="27A95B7A" w14:textId="1A7BBEFA" w:rsidR="0021228F" w:rsidRPr="00D871A9" w:rsidRDefault="0021228F" w:rsidP="0021228F">
      <w:pPr>
        <w:pStyle w:val="CETTabletitle"/>
      </w:pPr>
      <w:bookmarkStart w:id="0" w:name="_Ref165562205"/>
      <w:r w:rsidRPr="00D871A9">
        <w:t xml:space="preserve">Table </w:t>
      </w:r>
      <w:r w:rsidRPr="00D871A9">
        <w:fldChar w:fldCharType="begin"/>
      </w:r>
      <w:r w:rsidRPr="00D871A9">
        <w:instrText xml:space="preserve"> SEQ Table \* ARABIC </w:instrText>
      </w:r>
      <w:r w:rsidRPr="00D871A9">
        <w:fldChar w:fldCharType="separate"/>
      </w:r>
      <w:r w:rsidR="00B8149D">
        <w:rPr>
          <w:noProof/>
        </w:rPr>
        <w:t>1</w:t>
      </w:r>
      <w:r w:rsidRPr="00D871A9">
        <w:fldChar w:fldCharType="end"/>
      </w:r>
      <w:bookmarkEnd w:id="0"/>
      <w:r w:rsidRPr="00D871A9">
        <w:t>: Exposure parameters for panellists</w:t>
      </w:r>
      <w:r w:rsidR="0052535E">
        <w:t>’</w:t>
      </w:r>
      <w:r w:rsidRPr="00D871A9">
        <w:t xml:space="preserve"> risk assessment, from </w:t>
      </w:r>
      <w:sdt>
        <w:sdtPr>
          <w:rPr>
            <w:i w:val="0"/>
            <w:color w:val="000000"/>
          </w:rPr>
          <w:tag w:val="MENDELEY_CITATION_v3_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"/>
          <w:id w:val="263505840"/>
          <w:placeholder>
            <w:docPart w:val="DefaultPlaceholder_-1854013440"/>
          </w:placeholder>
        </w:sdtPr>
        <w:sdtContent>
          <w:r w:rsidR="00FA25AB" w:rsidRPr="00D871A9">
            <w:rPr>
              <w:i w:val="0"/>
              <w:color w:val="000000"/>
            </w:rPr>
            <w:t>Davoli et al., 2016</w:t>
          </w:r>
        </w:sdtContent>
      </w:sdt>
      <w:r w:rsidR="0052535E">
        <w:rPr>
          <w:i w:val="0"/>
          <w:color w:val="000000"/>
        </w:rPr>
        <w:t>.</w:t>
      </w:r>
    </w:p>
    <w:tbl>
      <w:tblPr>
        <w:tblW w:w="86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045"/>
        <w:gridCol w:w="2292"/>
        <w:gridCol w:w="2318"/>
      </w:tblGrid>
      <w:tr w:rsidR="0021228F" w:rsidRPr="00D871A9" w14:paraId="0C3BAF3B" w14:textId="77777777" w:rsidTr="003101CA">
        <w:trPr>
          <w:trHeight w:val="293"/>
        </w:trPr>
        <w:tc>
          <w:tcPr>
            <w:tcW w:w="4045" w:type="dxa"/>
            <w:tcBorders>
              <w:top w:val="single" w:sz="12" w:space="0" w:color="008000"/>
              <w:bottom w:val="single" w:sz="6" w:space="0" w:color="008000"/>
            </w:tcBorders>
            <w:shd w:val="clear" w:color="auto" w:fill="FFFFFF"/>
            <w:vAlign w:val="center"/>
          </w:tcPr>
          <w:p w14:paraId="27271284" w14:textId="0A90EBD7" w:rsidR="0021228F" w:rsidRPr="00D871A9" w:rsidRDefault="0021228F" w:rsidP="0021228F">
            <w:pPr>
              <w:pStyle w:val="CETBodytext"/>
              <w:jc w:val="center"/>
              <w:rPr>
                <w:rFonts w:cs="Arial"/>
                <w:szCs w:val="18"/>
                <w:lang w:val="en-GB"/>
              </w:rPr>
            </w:pPr>
            <w:r w:rsidRPr="00D871A9">
              <w:rPr>
                <w:rFonts w:cs="Arial"/>
                <w:szCs w:val="18"/>
                <w:lang w:val="en-GB"/>
              </w:rPr>
              <w:t>Parameter [unit]</w:t>
            </w:r>
          </w:p>
        </w:tc>
        <w:tc>
          <w:tcPr>
            <w:tcW w:w="2292" w:type="dxa"/>
            <w:tcBorders>
              <w:top w:val="single" w:sz="12" w:space="0" w:color="008000"/>
              <w:bottom w:val="single" w:sz="6" w:space="0" w:color="008000"/>
            </w:tcBorders>
            <w:shd w:val="clear" w:color="auto" w:fill="FFFFFF"/>
            <w:vAlign w:val="center"/>
          </w:tcPr>
          <w:p w14:paraId="20FE1876" w14:textId="199B64D6" w:rsidR="0021228F" w:rsidRPr="00D871A9" w:rsidRDefault="0021228F" w:rsidP="0021228F">
            <w:pPr>
              <w:pStyle w:val="CETBodytext"/>
              <w:jc w:val="center"/>
              <w:rPr>
                <w:rFonts w:cs="Arial"/>
                <w:szCs w:val="18"/>
                <w:lang w:val="en-GB"/>
              </w:rPr>
            </w:pPr>
            <w:r w:rsidRPr="00D871A9">
              <w:rPr>
                <w:rFonts w:cs="Arial"/>
                <w:szCs w:val="18"/>
                <w:lang w:val="en-GB"/>
              </w:rPr>
              <w:t>“Commercial Lab” Scenario</w:t>
            </w:r>
          </w:p>
        </w:tc>
        <w:tc>
          <w:tcPr>
            <w:tcW w:w="2318" w:type="dxa"/>
            <w:tcBorders>
              <w:top w:val="single" w:sz="12" w:space="0" w:color="008000"/>
              <w:bottom w:val="single" w:sz="6" w:space="0" w:color="008000"/>
            </w:tcBorders>
            <w:shd w:val="clear" w:color="auto" w:fill="FFFFFF"/>
            <w:vAlign w:val="center"/>
          </w:tcPr>
          <w:p w14:paraId="4EFD3DC9" w14:textId="12C7C45A" w:rsidR="0021228F" w:rsidRPr="00D871A9" w:rsidRDefault="0021228F" w:rsidP="0021228F">
            <w:pPr>
              <w:pStyle w:val="CETBodytext"/>
              <w:jc w:val="center"/>
              <w:rPr>
                <w:rFonts w:cs="Arial"/>
                <w:szCs w:val="18"/>
                <w:lang w:val="en-GB"/>
              </w:rPr>
            </w:pPr>
            <w:r w:rsidRPr="00D871A9">
              <w:rPr>
                <w:rFonts w:cs="Arial"/>
                <w:szCs w:val="18"/>
                <w:lang w:val="en-GB"/>
              </w:rPr>
              <w:t>“Institutional Lab” scenario</w:t>
            </w:r>
          </w:p>
        </w:tc>
      </w:tr>
      <w:tr w:rsidR="0021228F" w:rsidRPr="00D871A9" w14:paraId="19C3F0AF" w14:textId="77777777" w:rsidTr="003101CA">
        <w:trPr>
          <w:trHeight w:val="461"/>
        </w:trPr>
        <w:tc>
          <w:tcPr>
            <w:tcW w:w="4045" w:type="dxa"/>
            <w:shd w:val="clear" w:color="auto" w:fill="FFFFFF"/>
            <w:vAlign w:val="center"/>
          </w:tcPr>
          <w:p w14:paraId="54E94BED" w14:textId="75AAAF8E" w:rsidR="0021228F" w:rsidRPr="00D871A9" w:rsidRDefault="008260E9" w:rsidP="00FE5F70">
            <w:pPr>
              <w:jc w:val="center"/>
              <w:rPr>
                <w:rFonts w:cs="Arial"/>
                <w:szCs w:val="18"/>
              </w:rPr>
            </w:pPr>
            <w:r w:rsidRPr="00D871A9">
              <w:rPr>
                <w:rFonts w:cs="Arial"/>
                <w:szCs w:val="18"/>
              </w:rPr>
              <w:t>Exposure</w:t>
            </w:r>
            <w:r w:rsidR="0021228F" w:rsidRPr="00D871A9">
              <w:rPr>
                <w:rFonts w:cs="Arial"/>
                <w:szCs w:val="18"/>
              </w:rPr>
              <w:t xml:space="preserve"> Frequency -</w:t>
            </w:r>
            <w:r w:rsidR="00FE5F70" w:rsidRPr="00D871A9">
              <w:rPr>
                <w:rFonts w:cs="Arial"/>
                <w:szCs w:val="18"/>
              </w:rPr>
              <w:t xml:space="preserve"> </w:t>
            </w:r>
            <w:r w:rsidR="0021228F" w:rsidRPr="00D871A9">
              <w:rPr>
                <w:rFonts w:cs="Arial"/>
                <w:szCs w:val="18"/>
              </w:rPr>
              <w:t>EF</w:t>
            </w:r>
            <w:r w:rsidR="0021228F" w:rsidRPr="00D871A9">
              <w:rPr>
                <w:rFonts w:cs="Arial"/>
                <w:szCs w:val="18"/>
                <w:vertAlign w:val="subscript"/>
              </w:rPr>
              <w:t xml:space="preserve"> </w:t>
            </w:r>
            <w:r w:rsidR="0021228F" w:rsidRPr="00D871A9">
              <w:rPr>
                <w:rFonts w:cs="Arial"/>
                <w:szCs w:val="18"/>
              </w:rPr>
              <w:t>[day/year]</w:t>
            </w:r>
          </w:p>
        </w:tc>
        <w:tc>
          <w:tcPr>
            <w:tcW w:w="2292" w:type="dxa"/>
            <w:shd w:val="clear" w:color="auto" w:fill="FFFFFF"/>
            <w:vAlign w:val="center"/>
          </w:tcPr>
          <w:p w14:paraId="15129526" w14:textId="1AC3F04C" w:rsidR="0021228F" w:rsidRPr="00D871A9" w:rsidRDefault="0021228F" w:rsidP="0021228F">
            <w:pPr>
              <w:pStyle w:val="CETBodytext"/>
              <w:jc w:val="center"/>
              <w:rPr>
                <w:rFonts w:cs="Arial"/>
                <w:szCs w:val="18"/>
                <w:lang w:val="en-GB"/>
              </w:rPr>
            </w:pPr>
            <w:r w:rsidRPr="00D871A9">
              <w:rPr>
                <w:rFonts w:cs="Arial"/>
                <w:szCs w:val="18"/>
                <w:lang w:val="en-GB"/>
              </w:rPr>
              <w:t>90</w:t>
            </w:r>
          </w:p>
        </w:tc>
        <w:tc>
          <w:tcPr>
            <w:tcW w:w="2318" w:type="dxa"/>
            <w:shd w:val="clear" w:color="auto" w:fill="FFFFFF"/>
            <w:vAlign w:val="center"/>
          </w:tcPr>
          <w:p w14:paraId="04F08250" w14:textId="69E64968" w:rsidR="0021228F" w:rsidRPr="00D871A9" w:rsidRDefault="0021228F" w:rsidP="0021228F">
            <w:pPr>
              <w:pStyle w:val="CETBodytext"/>
              <w:jc w:val="center"/>
              <w:rPr>
                <w:rFonts w:cs="Arial"/>
                <w:szCs w:val="18"/>
                <w:lang w:val="en-GB"/>
              </w:rPr>
            </w:pPr>
            <w:r w:rsidRPr="00D871A9">
              <w:rPr>
                <w:rFonts w:cs="Arial"/>
                <w:szCs w:val="18"/>
                <w:lang w:val="en-GB"/>
              </w:rPr>
              <w:t>10</w:t>
            </w:r>
          </w:p>
        </w:tc>
      </w:tr>
      <w:tr w:rsidR="0021228F" w:rsidRPr="00D871A9" w14:paraId="61F9D520" w14:textId="77777777" w:rsidTr="003101CA">
        <w:trPr>
          <w:trHeight w:val="453"/>
        </w:trPr>
        <w:tc>
          <w:tcPr>
            <w:tcW w:w="4045" w:type="dxa"/>
            <w:shd w:val="clear" w:color="auto" w:fill="FFFFFF"/>
            <w:vAlign w:val="center"/>
          </w:tcPr>
          <w:p w14:paraId="33FB6E63" w14:textId="721EE42D" w:rsidR="0021228F" w:rsidRPr="00D871A9" w:rsidRDefault="0021228F" w:rsidP="0021228F">
            <w:pPr>
              <w:pStyle w:val="CETBodytext"/>
              <w:jc w:val="center"/>
              <w:rPr>
                <w:rFonts w:cs="Arial"/>
                <w:szCs w:val="18"/>
                <w:lang w:val="en-GB"/>
              </w:rPr>
            </w:pPr>
            <w:r w:rsidRPr="00D871A9">
              <w:rPr>
                <w:rFonts w:cs="Arial"/>
                <w:szCs w:val="18"/>
                <w:lang w:val="en-GB"/>
              </w:rPr>
              <w:t>Exposure Duration - ED</w:t>
            </w:r>
            <w:r w:rsidRPr="00D871A9">
              <w:rPr>
                <w:rFonts w:cs="Arial"/>
                <w:szCs w:val="18"/>
                <w:vertAlign w:val="subscript"/>
                <w:lang w:val="en-GB"/>
              </w:rPr>
              <w:t xml:space="preserve"> </w:t>
            </w:r>
            <w:r w:rsidRPr="00D871A9">
              <w:rPr>
                <w:rFonts w:cs="Arial"/>
                <w:szCs w:val="18"/>
                <w:lang w:val="en-GB"/>
              </w:rPr>
              <w:t>[year]</w:t>
            </w:r>
          </w:p>
        </w:tc>
        <w:tc>
          <w:tcPr>
            <w:tcW w:w="2292" w:type="dxa"/>
            <w:shd w:val="clear" w:color="auto" w:fill="FFFFFF"/>
            <w:vAlign w:val="center"/>
          </w:tcPr>
          <w:p w14:paraId="4FC69F49" w14:textId="429B04A8" w:rsidR="0021228F" w:rsidRPr="00D871A9" w:rsidRDefault="0021228F" w:rsidP="0021228F">
            <w:pPr>
              <w:pStyle w:val="CETBodytext"/>
              <w:jc w:val="center"/>
              <w:rPr>
                <w:rFonts w:cs="Arial"/>
                <w:szCs w:val="18"/>
                <w:lang w:val="en-GB"/>
              </w:rPr>
            </w:pPr>
            <w:r w:rsidRPr="00D871A9">
              <w:rPr>
                <w:rFonts w:cs="Arial"/>
                <w:szCs w:val="18"/>
                <w:lang w:val="en-GB"/>
              </w:rPr>
              <w:t>10</w:t>
            </w:r>
          </w:p>
        </w:tc>
        <w:tc>
          <w:tcPr>
            <w:tcW w:w="2318" w:type="dxa"/>
            <w:shd w:val="clear" w:color="auto" w:fill="FFFFFF"/>
            <w:vAlign w:val="center"/>
          </w:tcPr>
          <w:p w14:paraId="11D98CC3" w14:textId="500E6DC2" w:rsidR="0021228F" w:rsidRPr="00D871A9" w:rsidRDefault="0021228F" w:rsidP="0021228F">
            <w:pPr>
              <w:pStyle w:val="CETBodytext"/>
              <w:jc w:val="center"/>
              <w:rPr>
                <w:rFonts w:cs="Arial"/>
                <w:szCs w:val="18"/>
                <w:lang w:val="en-GB"/>
              </w:rPr>
            </w:pPr>
            <w:r w:rsidRPr="00D871A9">
              <w:rPr>
                <w:rFonts w:cs="Arial"/>
                <w:szCs w:val="18"/>
                <w:lang w:val="en-GB"/>
              </w:rPr>
              <w:t>7</w:t>
            </w:r>
          </w:p>
        </w:tc>
      </w:tr>
      <w:tr w:rsidR="0021228F" w:rsidRPr="00D871A9" w14:paraId="3C45633A" w14:textId="77777777" w:rsidTr="003101CA">
        <w:trPr>
          <w:trHeight w:val="445"/>
        </w:trPr>
        <w:tc>
          <w:tcPr>
            <w:tcW w:w="4045" w:type="dxa"/>
            <w:shd w:val="clear" w:color="auto" w:fill="FFFFFF"/>
            <w:vAlign w:val="center"/>
          </w:tcPr>
          <w:p w14:paraId="1A3F4C90" w14:textId="48A4280B" w:rsidR="0021228F" w:rsidRPr="00D871A9" w:rsidRDefault="008260E9" w:rsidP="0021228F">
            <w:pPr>
              <w:pStyle w:val="CETBodytext"/>
              <w:jc w:val="center"/>
              <w:rPr>
                <w:rFonts w:cs="Arial"/>
                <w:szCs w:val="18"/>
                <w:lang w:val="en-GB"/>
              </w:rPr>
            </w:pPr>
            <w:r w:rsidRPr="00D871A9">
              <w:rPr>
                <w:rFonts w:cs="Arial"/>
                <w:szCs w:val="18"/>
                <w:lang w:val="en-GB"/>
              </w:rPr>
              <w:t>Exposure</w:t>
            </w:r>
            <w:r w:rsidR="0021228F" w:rsidRPr="00D871A9">
              <w:rPr>
                <w:rFonts w:cs="Arial"/>
                <w:szCs w:val="18"/>
                <w:lang w:val="en-GB"/>
              </w:rPr>
              <w:t xml:space="preserve"> Time - ET</w:t>
            </w:r>
            <w:r w:rsidR="0021228F" w:rsidRPr="00D871A9">
              <w:rPr>
                <w:rFonts w:cs="Arial"/>
                <w:szCs w:val="18"/>
                <w:vertAlign w:val="subscript"/>
                <w:lang w:val="en-GB"/>
              </w:rPr>
              <w:t xml:space="preserve"> </w:t>
            </w:r>
            <w:r w:rsidR="0021228F" w:rsidRPr="00D871A9">
              <w:rPr>
                <w:rFonts w:cs="Arial"/>
                <w:szCs w:val="18"/>
                <w:lang w:val="en-GB"/>
              </w:rPr>
              <w:t>[hours/day]</w:t>
            </w:r>
          </w:p>
        </w:tc>
        <w:tc>
          <w:tcPr>
            <w:tcW w:w="2292" w:type="dxa"/>
            <w:shd w:val="clear" w:color="auto" w:fill="FFFFFF"/>
            <w:vAlign w:val="center"/>
          </w:tcPr>
          <w:p w14:paraId="0968E763" w14:textId="2FDA3AEB" w:rsidR="0021228F" w:rsidRPr="00D871A9" w:rsidRDefault="0021228F" w:rsidP="0021228F">
            <w:pPr>
              <w:pStyle w:val="CETBodytext"/>
              <w:jc w:val="center"/>
              <w:rPr>
                <w:rFonts w:cs="Arial"/>
                <w:szCs w:val="18"/>
                <w:lang w:val="en-GB"/>
              </w:rPr>
            </w:pPr>
            <w:r w:rsidRPr="00D871A9">
              <w:rPr>
                <w:rFonts w:cs="Arial"/>
                <w:szCs w:val="18"/>
                <w:lang w:val="en-GB"/>
              </w:rPr>
              <w:t>0.073</w:t>
            </w:r>
          </w:p>
        </w:tc>
        <w:tc>
          <w:tcPr>
            <w:tcW w:w="2318" w:type="dxa"/>
            <w:shd w:val="clear" w:color="auto" w:fill="FFFFFF"/>
            <w:vAlign w:val="center"/>
          </w:tcPr>
          <w:p w14:paraId="188187DA" w14:textId="64CD9D0B" w:rsidR="0021228F" w:rsidRPr="00D871A9" w:rsidRDefault="0021228F" w:rsidP="0021228F">
            <w:pPr>
              <w:pStyle w:val="CETBodytext"/>
              <w:jc w:val="center"/>
              <w:rPr>
                <w:rFonts w:cs="Arial"/>
                <w:szCs w:val="18"/>
                <w:lang w:val="en-GB"/>
              </w:rPr>
            </w:pPr>
            <w:r w:rsidRPr="00D871A9">
              <w:rPr>
                <w:rFonts w:cs="Arial"/>
                <w:szCs w:val="18"/>
                <w:lang w:val="en-GB"/>
              </w:rPr>
              <w:t>0.17</w:t>
            </w:r>
          </w:p>
        </w:tc>
      </w:tr>
    </w:tbl>
    <w:p w14:paraId="01E3B711" w14:textId="77777777" w:rsidR="00CA49BE" w:rsidRPr="00D871A9" w:rsidRDefault="00CA49BE" w:rsidP="00BC0674">
      <w:pPr>
        <w:tabs>
          <w:tab w:val="clear" w:pos="7100"/>
        </w:tabs>
        <w:autoSpaceDE w:val="0"/>
        <w:autoSpaceDN w:val="0"/>
        <w:adjustRightInd w:val="0"/>
        <w:spacing w:line="240" w:lineRule="auto"/>
        <w:jc w:val="left"/>
      </w:pPr>
    </w:p>
    <w:p w14:paraId="62E44ED8" w14:textId="74FFC4CE" w:rsidR="00981DD4" w:rsidRPr="00D871A9" w:rsidRDefault="00FE5F70" w:rsidP="00981DD4">
      <w:pPr>
        <w:pStyle w:val="CETBodytext"/>
        <w:rPr>
          <w:lang w:val="en-GB"/>
        </w:rPr>
      </w:pPr>
      <w:r w:rsidRPr="00D871A9">
        <w:rPr>
          <w:lang w:val="en-GB"/>
        </w:rPr>
        <w:t xml:space="preserve">The variability of these parameters </w:t>
      </w:r>
      <w:r w:rsidR="004F4FBB" w:rsidRPr="00D871A9">
        <w:rPr>
          <w:lang w:val="en-GB"/>
        </w:rPr>
        <w:t>produces</w:t>
      </w:r>
      <w:r w:rsidR="005A29CC" w:rsidRPr="00D871A9">
        <w:rPr>
          <w:lang w:val="en-GB"/>
        </w:rPr>
        <w:t>, as expected,</w:t>
      </w:r>
      <w:r w:rsidR="004F4FBB" w:rsidRPr="00D871A9">
        <w:rPr>
          <w:lang w:val="en-GB"/>
        </w:rPr>
        <w:t xml:space="preserve"> a </w:t>
      </w:r>
      <w:r w:rsidR="005A29CC" w:rsidRPr="00D871A9">
        <w:rPr>
          <w:lang w:val="en-GB"/>
        </w:rPr>
        <w:t xml:space="preserve">significant </w:t>
      </w:r>
      <w:r w:rsidR="004F4FBB" w:rsidRPr="00D871A9">
        <w:rPr>
          <w:lang w:val="en-GB"/>
        </w:rPr>
        <w:t xml:space="preserve">difference in final evaluation output. As highlighted in the application study to refinery odorous samples </w:t>
      </w:r>
      <w:sdt>
        <w:sdtPr>
          <w:rPr>
            <w:color w:val="000000"/>
            <w:lang w:val="en-GB"/>
          </w:rPr>
          <w:tag w:val="MENDELEY_CITATION_v3_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"/>
          <w:id w:val="-625241773"/>
          <w:placeholder>
            <w:docPart w:val="DefaultPlaceholder_-1854013440"/>
          </w:placeholder>
        </w:sdtPr>
        <w:sdtContent>
          <w:r w:rsidR="00FA25AB" w:rsidRPr="00D871A9">
            <w:rPr>
              <w:color w:val="000000"/>
              <w:lang w:val="en-GB"/>
            </w:rPr>
            <w:t>(Spinazzè et al., 2022)</w:t>
          </w:r>
        </w:sdtContent>
      </w:sdt>
      <w:r w:rsidR="00981DD4" w:rsidRPr="00D871A9">
        <w:rPr>
          <w:lang w:val="en-GB"/>
        </w:rPr>
        <w:t xml:space="preserve">, considering both the </w:t>
      </w:r>
      <w:r w:rsidR="00981DD4" w:rsidRPr="00D871A9">
        <w:rPr>
          <w:lang w:val="en-GB"/>
        </w:rPr>
        <w:lastRenderedPageBreak/>
        <w:t xml:space="preserve">exposure scenarios, a slightly more critical situation regarding the evaluation of Inhalation Risk (IR) parameter is observed in the case of </w:t>
      </w:r>
      <w:r w:rsidR="009658D3" w:rsidRPr="00D871A9">
        <w:rPr>
          <w:lang w:val="en-GB"/>
        </w:rPr>
        <w:t xml:space="preserve">the </w:t>
      </w:r>
      <w:r w:rsidR="00981DD4" w:rsidRPr="00D871A9">
        <w:rPr>
          <w:lang w:val="en-GB"/>
        </w:rPr>
        <w:t>“commercial laboratory”</w:t>
      </w:r>
      <w:r w:rsidR="009658D3" w:rsidRPr="00D871A9">
        <w:rPr>
          <w:lang w:val="en-GB"/>
        </w:rPr>
        <w:t>, mainly due to the highest value of EF</w:t>
      </w:r>
      <w:r w:rsidR="00981DD4" w:rsidRPr="00D871A9">
        <w:rPr>
          <w:lang w:val="en-GB"/>
        </w:rPr>
        <w:t xml:space="preserve">. </w:t>
      </w:r>
    </w:p>
    <w:p w14:paraId="76465389" w14:textId="6966C0B0" w:rsidR="00D15E79" w:rsidRPr="00D871A9" w:rsidRDefault="004D58D6" w:rsidP="00D96593">
      <w:pPr>
        <w:pStyle w:val="CETBodytext"/>
        <w:rPr>
          <w:lang w:val="en-GB"/>
        </w:rPr>
      </w:pPr>
      <w:r w:rsidRPr="00D871A9">
        <w:rPr>
          <w:lang w:val="en-GB"/>
        </w:rPr>
        <w:t>This variability in terms of exposure scenario (type</w:t>
      </w:r>
      <w:r w:rsidR="009658D3" w:rsidRPr="00D871A9">
        <w:rPr>
          <w:lang w:val="en-GB"/>
        </w:rPr>
        <w:t xml:space="preserve"> and number</w:t>
      </w:r>
      <w:r w:rsidRPr="00D871A9">
        <w:rPr>
          <w:lang w:val="en-GB"/>
        </w:rPr>
        <w:t xml:space="preserve"> of </w:t>
      </w:r>
      <w:r w:rsidR="009658D3" w:rsidRPr="00D871A9">
        <w:rPr>
          <w:lang w:val="en-GB"/>
        </w:rPr>
        <w:t xml:space="preserve">analysed </w:t>
      </w:r>
      <w:r w:rsidRPr="00D871A9">
        <w:rPr>
          <w:lang w:val="en-GB"/>
        </w:rPr>
        <w:t xml:space="preserve">samples and activity time) exists not only between laboratories, but also </w:t>
      </w:r>
      <w:r w:rsidR="009B1041">
        <w:rPr>
          <w:lang w:val="en-GB"/>
        </w:rPr>
        <w:t>among</w:t>
      </w:r>
      <w:r w:rsidR="009B1041" w:rsidRPr="00D871A9">
        <w:rPr>
          <w:lang w:val="en-GB"/>
        </w:rPr>
        <w:t xml:space="preserve"> </w:t>
      </w:r>
      <w:r w:rsidRPr="00D871A9">
        <w:rPr>
          <w:lang w:val="en-GB"/>
        </w:rPr>
        <w:t xml:space="preserve">different examiners </w:t>
      </w:r>
      <w:r w:rsidR="009B1041">
        <w:rPr>
          <w:lang w:val="en-GB"/>
        </w:rPr>
        <w:t>that</w:t>
      </w:r>
      <w:r w:rsidRPr="00D871A9">
        <w:rPr>
          <w:lang w:val="en-GB"/>
        </w:rPr>
        <w:t>, during their respective activities, will never be equally exposed to the identical risk</w:t>
      </w:r>
      <w:r w:rsidR="00D15E79" w:rsidRPr="00D871A9">
        <w:rPr>
          <w:lang w:val="en-GB"/>
        </w:rPr>
        <w:t xml:space="preserve">. </w:t>
      </w:r>
      <w:r w:rsidR="007304B5" w:rsidRPr="00D871A9">
        <w:rPr>
          <w:lang w:val="en-GB"/>
        </w:rPr>
        <w:t>However, in the available literature, the exposure values, although considering different exposure scenarios (</w:t>
      </w:r>
      <w:r w:rsidR="00535B2E" w:rsidRPr="00D871A9">
        <w:rPr>
          <w:lang w:val="en-GB"/>
        </w:rPr>
        <w:t>“</w:t>
      </w:r>
      <w:r w:rsidR="007304B5" w:rsidRPr="00D871A9">
        <w:rPr>
          <w:lang w:val="en-GB"/>
        </w:rPr>
        <w:t>commercial</w:t>
      </w:r>
      <w:r w:rsidR="00535B2E" w:rsidRPr="00D871A9">
        <w:rPr>
          <w:lang w:val="en-GB"/>
        </w:rPr>
        <w:t>”</w:t>
      </w:r>
      <w:r w:rsidR="007304B5" w:rsidRPr="00D871A9">
        <w:rPr>
          <w:lang w:val="en-GB"/>
        </w:rPr>
        <w:t xml:space="preserve"> and </w:t>
      </w:r>
      <w:r w:rsidR="00535B2E" w:rsidRPr="00D871A9">
        <w:rPr>
          <w:lang w:val="en-GB"/>
        </w:rPr>
        <w:t>“</w:t>
      </w:r>
      <w:r w:rsidR="007304B5" w:rsidRPr="00D871A9">
        <w:rPr>
          <w:lang w:val="en-GB"/>
        </w:rPr>
        <w:t>institutional</w:t>
      </w:r>
      <w:r w:rsidR="00535B2E" w:rsidRPr="00D871A9">
        <w:rPr>
          <w:lang w:val="en-GB"/>
        </w:rPr>
        <w:t>”</w:t>
      </w:r>
      <w:r w:rsidR="007304B5" w:rsidRPr="00D871A9">
        <w:rPr>
          <w:lang w:val="en-GB"/>
        </w:rPr>
        <w:t xml:space="preserve"> laboratory), always </w:t>
      </w:r>
      <w:r w:rsidR="00535B2E" w:rsidRPr="00D871A9">
        <w:rPr>
          <w:lang w:val="en-GB"/>
        </w:rPr>
        <w:t>consider</w:t>
      </w:r>
      <w:r w:rsidR="007304B5" w:rsidRPr="00D871A9">
        <w:rPr>
          <w:lang w:val="en-GB"/>
        </w:rPr>
        <w:t xml:space="preserve"> parameters averaged over the overall activity of the laboratory when computing the exposure time.</w:t>
      </w:r>
      <w:r w:rsidR="00535B2E" w:rsidRPr="00D871A9">
        <w:rPr>
          <w:lang w:val="en-GB"/>
        </w:rPr>
        <w:t xml:space="preserve"> </w:t>
      </w:r>
      <w:r w:rsidR="009658D3" w:rsidRPr="00D871A9">
        <w:rPr>
          <w:lang w:val="en-GB"/>
        </w:rPr>
        <w:t xml:space="preserve">In a conservative manner, it is possible also to consider the maximum values of exposure parameters among the </w:t>
      </w:r>
      <w:r w:rsidR="00D871A9" w:rsidRPr="00D871A9">
        <w:rPr>
          <w:lang w:val="en-GB"/>
        </w:rPr>
        <w:t xml:space="preserve">laboratory activity. </w:t>
      </w:r>
      <w:r w:rsidR="00535B2E" w:rsidRPr="00D871A9">
        <w:rPr>
          <w:lang w:val="en-GB"/>
        </w:rPr>
        <w:t>However, considering the panel</w:t>
      </w:r>
      <w:r w:rsidR="0052535E">
        <w:rPr>
          <w:lang w:val="en-GB"/>
        </w:rPr>
        <w:t>l</w:t>
      </w:r>
      <w:r w:rsidR="00535B2E" w:rsidRPr="00D871A9">
        <w:rPr>
          <w:lang w:val="en-GB"/>
        </w:rPr>
        <w:t xml:space="preserve">ists' activities, </w:t>
      </w:r>
      <w:r w:rsidR="00D871A9" w:rsidRPr="00D871A9">
        <w:rPr>
          <w:lang w:val="en-GB"/>
        </w:rPr>
        <w:t>these two different approaches (average of maximum values)</w:t>
      </w:r>
      <w:r w:rsidR="00535B2E" w:rsidRPr="00D871A9">
        <w:rPr>
          <w:lang w:val="en-GB"/>
        </w:rPr>
        <w:t xml:space="preserve"> appear to be a possible source of </w:t>
      </w:r>
      <w:r w:rsidR="009B1041">
        <w:rPr>
          <w:lang w:val="en-GB"/>
        </w:rPr>
        <w:t>uncertainty</w:t>
      </w:r>
      <w:r w:rsidR="00535B2E" w:rsidRPr="00D871A9">
        <w:rPr>
          <w:lang w:val="en-GB"/>
        </w:rPr>
        <w:t>.</w:t>
      </w:r>
      <w:r w:rsidR="009658D3" w:rsidRPr="00D871A9">
        <w:rPr>
          <w:lang w:val="en-GB"/>
        </w:rPr>
        <w:t xml:space="preserve"> </w:t>
      </w:r>
    </w:p>
    <w:p w14:paraId="37E812E3" w14:textId="6BEB26D8" w:rsidR="00B24AC3" w:rsidRPr="00D871A9" w:rsidRDefault="00535B2E" w:rsidP="00D96593">
      <w:pPr>
        <w:pStyle w:val="CETBodytext"/>
        <w:rPr>
          <w:lang w:val="en-GB"/>
        </w:rPr>
      </w:pPr>
      <w:r w:rsidRPr="00D871A9">
        <w:rPr>
          <w:lang w:val="en-GB"/>
        </w:rPr>
        <w:t>Therefore, t</w:t>
      </w:r>
      <w:r w:rsidR="00D15E79" w:rsidRPr="00D871A9">
        <w:rPr>
          <w:lang w:val="en-GB"/>
        </w:rPr>
        <w:t>o</w:t>
      </w:r>
      <w:r w:rsidR="00D871A9" w:rsidRPr="00D871A9">
        <w:rPr>
          <w:lang w:val="en-GB"/>
        </w:rPr>
        <w:t xml:space="preserve"> </w:t>
      </w:r>
      <w:r w:rsidR="009B1041">
        <w:rPr>
          <w:lang w:val="en-GB"/>
        </w:rPr>
        <w:t>deepen</w:t>
      </w:r>
      <w:r w:rsidR="009B1041" w:rsidRPr="00D871A9">
        <w:rPr>
          <w:lang w:val="en-GB"/>
        </w:rPr>
        <w:t xml:space="preserve"> </w:t>
      </w:r>
      <w:r w:rsidR="00D871A9" w:rsidRPr="00D871A9">
        <w:rPr>
          <w:lang w:val="en-GB"/>
        </w:rPr>
        <w:t>this problem and critically</w:t>
      </w:r>
      <w:r w:rsidR="00D15E79" w:rsidRPr="00D871A9">
        <w:rPr>
          <w:lang w:val="en-GB"/>
        </w:rPr>
        <w:t xml:space="preserve"> </w:t>
      </w:r>
      <w:r w:rsidRPr="00D871A9">
        <w:rPr>
          <w:lang w:val="en-GB"/>
        </w:rPr>
        <w:t>discuss</w:t>
      </w:r>
      <w:r w:rsidR="00D15E79" w:rsidRPr="00D871A9">
        <w:rPr>
          <w:lang w:val="en-GB"/>
        </w:rPr>
        <w:t xml:space="preserve"> this </w:t>
      </w:r>
      <w:r w:rsidR="006118B5" w:rsidRPr="00D871A9">
        <w:rPr>
          <w:lang w:val="en-GB"/>
        </w:rPr>
        <w:t>variability</w:t>
      </w:r>
      <w:r w:rsidR="00D15E79" w:rsidRPr="00D871A9">
        <w:rPr>
          <w:lang w:val="en-GB"/>
        </w:rPr>
        <w:t xml:space="preserve"> in terms of work</w:t>
      </w:r>
      <w:r w:rsidR="009B1041">
        <w:rPr>
          <w:lang w:val="en-GB"/>
        </w:rPr>
        <w:t>ing</w:t>
      </w:r>
      <w:r w:rsidR="00D15E79" w:rsidRPr="00D871A9">
        <w:rPr>
          <w:lang w:val="en-GB"/>
        </w:rPr>
        <w:t xml:space="preserve"> exposure </w:t>
      </w:r>
      <w:r w:rsidR="009B1041">
        <w:rPr>
          <w:lang w:val="en-GB"/>
        </w:rPr>
        <w:t>among</w:t>
      </w:r>
      <w:r w:rsidR="009B1041" w:rsidRPr="00D871A9">
        <w:rPr>
          <w:lang w:val="en-GB"/>
        </w:rPr>
        <w:t xml:space="preserve"> </w:t>
      </w:r>
      <w:r w:rsidR="00D15E79" w:rsidRPr="00D871A9">
        <w:rPr>
          <w:lang w:val="en-GB"/>
        </w:rPr>
        <w:t>examiners in the same laboratory, a survey of the work</w:t>
      </w:r>
      <w:r w:rsidR="006118B5" w:rsidRPr="00D871A9">
        <w:rPr>
          <w:lang w:val="en-GB"/>
        </w:rPr>
        <w:t>ing</w:t>
      </w:r>
      <w:r w:rsidR="00D15E79" w:rsidRPr="00D871A9">
        <w:rPr>
          <w:lang w:val="en-GB"/>
        </w:rPr>
        <w:t xml:space="preserve"> activity of </w:t>
      </w:r>
      <w:r w:rsidR="006118B5" w:rsidRPr="00D871A9">
        <w:rPr>
          <w:lang w:val="en-GB"/>
        </w:rPr>
        <w:t xml:space="preserve">panellists of </w:t>
      </w:r>
      <w:r w:rsidR="006118B5" w:rsidRPr="00D871A9">
        <w:rPr>
          <w:i/>
          <w:iCs/>
          <w:lang w:val="en-GB"/>
        </w:rPr>
        <w:t xml:space="preserve">Laboratorio Olfattometrico </w:t>
      </w:r>
      <w:r w:rsidR="006118B5" w:rsidRPr="00D871A9">
        <w:rPr>
          <w:lang w:val="en-GB"/>
        </w:rPr>
        <w:t xml:space="preserve">of Politecnico di Milano </w:t>
      </w:r>
      <w:r w:rsidR="00D15E79" w:rsidRPr="00D871A9">
        <w:rPr>
          <w:lang w:val="en-GB"/>
        </w:rPr>
        <w:t>was conducted.</w:t>
      </w:r>
      <w:r w:rsidR="006118B5" w:rsidRPr="00D871A9">
        <w:rPr>
          <w:lang w:val="en-GB"/>
        </w:rPr>
        <w:t xml:space="preserve"> </w:t>
      </w:r>
      <w:r w:rsidR="00B24AC3" w:rsidRPr="00D871A9">
        <w:rPr>
          <w:lang w:val="en-GB"/>
        </w:rPr>
        <w:t xml:space="preserve">Different data are collected </w:t>
      </w:r>
      <w:r w:rsidR="00D871A9" w:rsidRPr="00D871A9">
        <w:rPr>
          <w:lang w:val="en-GB"/>
        </w:rPr>
        <w:t>to</w:t>
      </w:r>
      <w:r w:rsidR="00B24AC3" w:rsidRPr="00D871A9">
        <w:rPr>
          <w:lang w:val="en-GB"/>
        </w:rPr>
        <w:t xml:space="preserve"> evaluate the</w:t>
      </w:r>
      <w:r w:rsidR="00B90F41" w:rsidRPr="00D871A9">
        <w:rPr>
          <w:lang w:val="en-GB"/>
        </w:rPr>
        <w:t xml:space="preserve"> potential variability of</w:t>
      </w:r>
      <w:r w:rsidR="00B24AC3" w:rsidRPr="00D871A9">
        <w:rPr>
          <w:lang w:val="en-GB"/>
        </w:rPr>
        <w:t xml:space="preserve"> different exposure parameters (</w:t>
      </w:r>
      <w:r w:rsidR="00B24AC3" w:rsidRPr="00D871A9">
        <w:rPr>
          <w:kern w:val="1"/>
          <w:lang w:val="en-GB"/>
        </w:rPr>
        <w:t>E</w:t>
      </w:r>
      <w:r w:rsidR="00B24AC3" w:rsidRPr="00D871A9">
        <w:rPr>
          <w:lang w:val="en-GB"/>
        </w:rPr>
        <w:t>xposure time (ET), exposure frequency (EF) and exposure duration (ED)):</w:t>
      </w:r>
    </w:p>
    <w:p w14:paraId="3A4BBDC7" w14:textId="63F3C115" w:rsidR="00BB244E" w:rsidRPr="00BB244E" w:rsidRDefault="00BB244E" w:rsidP="00B24AC3">
      <w:pPr>
        <w:pStyle w:val="CETBodytext"/>
        <w:numPr>
          <w:ilvl w:val="0"/>
          <w:numId w:val="23"/>
        </w:numPr>
        <w:rPr>
          <w:lang w:val="en-GB"/>
        </w:rPr>
      </w:pPr>
      <w:r w:rsidRPr="00BB244E">
        <w:rPr>
          <w:i/>
          <w:iCs/>
          <w:kern w:val="1"/>
          <w:lang w:val="en-GB"/>
        </w:rPr>
        <w:t>Exposure time</w:t>
      </w:r>
      <w:r w:rsidRPr="00D871A9">
        <w:rPr>
          <w:kern w:val="1"/>
          <w:lang w:val="en-GB"/>
        </w:rPr>
        <w:t xml:space="preserve"> (ET, expressed in hours/sample)</w:t>
      </w:r>
      <w:r>
        <w:rPr>
          <w:kern w:val="1"/>
          <w:lang w:val="en-GB"/>
        </w:rPr>
        <w:t>: evaluated by collected data about the n</w:t>
      </w:r>
      <w:r w:rsidRPr="00BB244E">
        <w:rPr>
          <w:kern w:val="1"/>
          <w:lang w:val="en-GB"/>
        </w:rPr>
        <w:t xml:space="preserve">umber of presentations of each </w:t>
      </w:r>
      <w:r>
        <w:rPr>
          <w:kern w:val="1"/>
          <w:lang w:val="en-GB"/>
        </w:rPr>
        <w:t xml:space="preserve">olfactometric sample and </w:t>
      </w:r>
      <w:r w:rsidRPr="00D871A9">
        <w:rPr>
          <w:lang w:val="en-GB"/>
        </w:rPr>
        <w:t>presentation time</w:t>
      </w:r>
      <w:r>
        <w:rPr>
          <w:lang w:val="en-GB"/>
        </w:rPr>
        <w:t>;</w:t>
      </w:r>
    </w:p>
    <w:p w14:paraId="7E81C98A" w14:textId="3AB4D390" w:rsidR="006118B5" w:rsidRPr="00BB244E" w:rsidRDefault="00BB244E" w:rsidP="00AF2FE0">
      <w:pPr>
        <w:pStyle w:val="CETBodytext"/>
        <w:numPr>
          <w:ilvl w:val="0"/>
          <w:numId w:val="23"/>
        </w:numPr>
        <w:rPr>
          <w:lang w:val="en-GB"/>
        </w:rPr>
      </w:pPr>
      <w:r w:rsidRPr="00BB244E">
        <w:rPr>
          <w:i/>
          <w:kern w:val="1"/>
          <w:lang w:val="en-GB"/>
        </w:rPr>
        <w:t>Exposure frequency</w:t>
      </w:r>
      <w:r w:rsidRPr="00BB244E">
        <w:rPr>
          <w:iCs/>
          <w:kern w:val="1"/>
          <w:lang w:val="en-GB"/>
        </w:rPr>
        <w:t xml:space="preserve"> (EF): evaluated by collect</w:t>
      </w:r>
      <w:r>
        <w:rPr>
          <w:iCs/>
          <w:kern w:val="1"/>
          <w:lang w:val="en-GB"/>
        </w:rPr>
        <w:t>ing</w:t>
      </w:r>
      <w:r w:rsidRPr="00BB244E">
        <w:rPr>
          <w:iCs/>
          <w:kern w:val="1"/>
          <w:lang w:val="en-GB"/>
        </w:rPr>
        <w:t xml:space="preserve"> information about the n</w:t>
      </w:r>
      <w:r w:rsidR="00B24AC3" w:rsidRPr="00BB244E">
        <w:rPr>
          <w:iCs/>
          <w:lang w:val="en-GB"/>
        </w:rPr>
        <w:t xml:space="preserve">umber of analysed samples (total and </w:t>
      </w:r>
      <w:r w:rsidR="00621D52" w:rsidRPr="00BB244E">
        <w:rPr>
          <w:iCs/>
          <w:lang w:val="en-GB"/>
        </w:rPr>
        <w:t>split among</w:t>
      </w:r>
      <w:r w:rsidR="00B24AC3" w:rsidRPr="00BB244E">
        <w:rPr>
          <w:iCs/>
          <w:lang w:val="en-GB"/>
        </w:rPr>
        <w:t xml:space="preserve"> industrial categories)</w:t>
      </w:r>
      <w:r w:rsidR="00244B77">
        <w:rPr>
          <w:lang w:val="en-GB"/>
        </w:rPr>
        <w:t>;</w:t>
      </w:r>
    </w:p>
    <w:p w14:paraId="1247BE10" w14:textId="5228B20C" w:rsidR="006118B5" w:rsidRDefault="00244B77" w:rsidP="00D03522">
      <w:pPr>
        <w:pStyle w:val="CETBodytext"/>
        <w:numPr>
          <w:ilvl w:val="0"/>
          <w:numId w:val="23"/>
        </w:numPr>
        <w:rPr>
          <w:lang w:val="en-GB"/>
        </w:rPr>
      </w:pPr>
      <w:r w:rsidRPr="00244B77">
        <w:rPr>
          <w:i/>
          <w:iCs/>
          <w:lang w:val="en-GB"/>
        </w:rPr>
        <w:t>E</w:t>
      </w:r>
      <w:r w:rsidR="005B0DC3" w:rsidRPr="00244B77">
        <w:rPr>
          <w:i/>
          <w:iCs/>
          <w:lang w:val="en-GB"/>
        </w:rPr>
        <w:t>xposure duration</w:t>
      </w:r>
      <w:r w:rsidR="005B0DC3" w:rsidRPr="00244B77">
        <w:rPr>
          <w:lang w:val="en-GB"/>
        </w:rPr>
        <w:t xml:space="preserve"> (ED)</w:t>
      </w:r>
      <w:r w:rsidRPr="00244B77">
        <w:rPr>
          <w:lang w:val="en-GB"/>
        </w:rPr>
        <w:t>: calculated from the number of working years as panellists, based on the year of starting work as an olfactometric examiner</w:t>
      </w:r>
      <w:r>
        <w:rPr>
          <w:lang w:val="en-GB"/>
        </w:rPr>
        <w:t>.</w:t>
      </w:r>
    </w:p>
    <w:p w14:paraId="76998F82" w14:textId="77777777" w:rsidR="00244B77" w:rsidRPr="00244B77" w:rsidRDefault="00244B77" w:rsidP="00244B77">
      <w:pPr>
        <w:pStyle w:val="CETBodytext"/>
        <w:rPr>
          <w:lang w:val="en-GB"/>
        </w:rPr>
      </w:pPr>
    </w:p>
    <w:p w14:paraId="404052ED" w14:textId="3463805C" w:rsidR="006118B5" w:rsidRPr="00F543F5" w:rsidRDefault="005B0DC3" w:rsidP="00D96593">
      <w:pPr>
        <w:pStyle w:val="CETBodytext"/>
        <w:rPr>
          <w:lang w:val="en-GB"/>
        </w:rPr>
      </w:pPr>
      <w:r w:rsidRPr="00D871A9">
        <w:rPr>
          <w:lang w:val="en-GB"/>
        </w:rPr>
        <w:t>In the next figures</w:t>
      </w:r>
      <w:r w:rsidR="0052535E">
        <w:rPr>
          <w:lang w:val="en-GB"/>
        </w:rPr>
        <w:t>,</w:t>
      </w:r>
      <w:r w:rsidRPr="00D871A9">
        <w:rPr>
          <w:lang w:val="en-GB"/>
        </w:rPr>
        <w:t xml:space="preserve"> the results of this survey were reported.</w:t>
      </w:r>
      <w:r w:rsidR="00F543F5">
        <w:rPr>
          <w:lang w:val="en-GB"/>
        </w:rPr>
        <w:t xml:space="preserve"> The survey was conducted on the working activity of </w:t>
      </w:r>
      <w:r w:rsidR="001F2B52">
        <w:rPr>
          <w:lang w:val="en-GB"/>
        </w:rPr>
        <w:t xml:space="preserve">43 </w:t>
      </w:r>
      <w:r w:rsidR="00F543F5">
        <w:rPr>
          <w:lang w:val="en-GB"/>
        </w:rPr>
        <w:t xml:space="preserve">panellists of </w:t>
      </w:r>
      <w:r w:rsidR="00F543F5">
        <w:rPr>
          <w:i/>
          <w:iCs/>
          <w:lang w:val="en-GB"/>
        </w:rPr>
        <w:t xml:space="preserve">Laboratorio Olfattometrico </w:t>
      </w:r>
      <w:r w:rsidR="00F543F5">
        <w:rPr>
          <w:lang w:val="en-GB"/>
        </w:rPr>
        <w:t xml:space="preserve">of Politecnico di Milano </w:t>
      </w:r>
      <w:r w:rsidR="00A07A5D">
        <w:rPr>
          <w:lang w:val="en-GB"/>
        </w:rPr>
        <w:t>during</w:t>
      </w:r>
      <w:r w:rsidR="00F543F5">
        <w:rPr>
          <w:lang w:val="en-GB"/>
        </w:rPr>
        <w:t xml:space="preserve"> the </w:t>
      </w:r>
      <w:r w:rsidR="001F2B52">
        <w:rPr>
          <w:lang w:val="en-GB"/>
        </w:rPr>
        <w:t xml:space="preserve">first </w:t>
      </w:r>
      <w:r w:rsidR="00A07A5D">
        <w:rPr>
          <w:lang w:val="en-GB"/>
        </w:rPr>
        <w:t>five</w:t>
      </w:r>
      <w:r w:rsidR="001F2B52">
        <w:rPr>
          <w:lang w:val="en-GB"/>
        </w:rPr>
        <w:t xml:space="preserve"> months of 2024.</w:t>
      </w:r>
      <w:r w:rsidR="00470E4F">
        <w:rPr>
          <w:lang w:val="en-GB"/>
        </w:rPr>
        <w:t xml:space="preserve"> The total amount of olfactometric samples analysed during this period is equal to</w:t>
      </w:r>
      <w:r w:rsidR="00111827">
        <w:rPr>
          <w:lang w:val="en-GB"/>
        </w:rPr>
        <w:t xml:space="preserve"> 430</w:t>
      </w:r>
      <w:r w:rsidR="009479F9">
        <w:rPr>
          <w:lang w:val="en-GB"/>
        </w:rPr>
        <w:t>, divided into 12 industrial sample types.</w:t>
      </w:r>
    </w:p>
    <w:p w14:paraId="314580BC" w14:textId="3603C6A0" w:rsidR="005B0DC3" w:rsidRPr="00D871A9" w:rsidRDefault="00B90F41" w:rsidP="00D96593">
      <w:pPr>
        <w:pStyle w:val="CETBodytext"/>
        <w:rPr>
          <w:kern w:val="1"/>
          <w:lang w:val="en-GB"/>
        </w:rPr>
      </w:pPr>
      <w:r w:rsidRPr="00D871A9">
        <w:rPr>
          <w:lang w:val="en-GB"/>
        </w:rPr>
        <w:fldChar w:fldCharType="begin"/>
      </w:r>
      <w:r w:rsidRPr="00D871A9">
        <w:rPr>
          <w:lang w:val="en-GB"/>
        </w:rPr>
        <w:instrText xml:space="preserve"> REF _Ref166506367 \h </w:instrText>
      </w:r>
      <w:r w:rsidRPr="00D871A9">
        <w:rPr>
          <w:lang w:val="en-GB"/>
        </w:rPr>
      </w:r>
      <w:r w:rsidRPr="00D871A9">
        <w:rPr>
          <w:lang w:val="en-GB"/>
        </w:rPr>
        <w:fldChar w:fldCharType="separate"/>
      </w:r>
      <w:r w:rsidR="00B8149D" w:rsidRPr="00D871A9">
        <w:t xml:space="preserve">Figure </w:t>
      </w:r>
      <w:r w:rsidR="00B8149D">
        <w:rPr>
          <w:noProof/>
        </w:rPr>
        <w:t>1</w:t>
      </w:r>
      <w:r w:rsidRPr="00D871A9">
        <w:rPr>
          <w:lang w:val="en-GB"/>
        </w:rPr>
        <w:fldChar w:fldCharType="end"/>
      </w:r>
      <w:r w:rsidR="005B0DC3" w:rsidRPr="00D871A9">
        <w:rPr>
          <w:lang w:val="en-GB"/>
        </w:rPr>
        <w:t xml:space="preserve"> shows the exposure time</w:t>
      </w:r>
      <w:r w:rsidR="00C86D1B" w:rsidRPr="00D871A9">
        <w:rPr>
          <w:lang w:val="en-GB"/>
        </w:rPr>
        <w:t xml:space="preserve"> (ET)</w:t>
      </w:r>
      <w:r w:rsidR="005B0DC3" w:rsidRPr="00D871A9">
        <w:rPr>
          <w:kern w:val="1"/>
          <w:lang w:val="en-GB"/>
        </w:rPr>
        <w:t xml:space="preserve">, expressed in hours/sample, for the different samples </w:t>
      </w:r>
      <w:r w:rsidR="003C702E">
        <w:rPr>
          <w:kern w:val="1"/>
          <w:lang w:val="en-GB"/>
        </w:rPr>
        <w:t>taken into consideration</w:t>
      </w:r>
      <w:r w:rsidR="005B0DC3" w:rsidRPr="00D871A9">
        <w:rPr>
          <w:kern w:val="1"/>
          <w:lang w:val="en-GB"/>
        </w:rPr>
        <w:t>.</w:t>
      </w:r>
    </w:p>
    <w:p w14:paraId="2E0FDBD8" w14:textId="77777777" w:rsidR="00E350DA" w:rsidRPr="00D871A9" w:rsidRDefault="00E350DA" w:rsidP="00D96593">
      <w:pPr>
        <w:pStyle w:val="CETBodytext"/>
        <w:rPr>
          <w:kern w:val="1"/>
          <w:lang w:val="en-GB"/>
        </w:rPr>
      </w:pPr>
    </w:p>
    <w:p w14:paraId="517C070C" w14:textId="7983BEE6" w:rsidR="0022372F" w:rsidRPr="00D871A9" w:rsidRDefault="00AD0A70" w:rsidP="00707EE7">
      <w:pPr>
        <w:pStyle w:val="CETBodytext"/>
        <w:jc w:val="center"/>
        <w:rPr>
          <w:kern w:val="1"/>
          <w:lang w:val="en-GB"/>
        </w:rPr>
      </w:pPr>
      <w:r>
        <w:rPr>
          <w:noProof/>
          <w:kern w:val="1"/>
          <w:lang w:val="en-GB"/>
        </w:rPr>
        <w:drawing>
          <wp:inline distT="0" distB="0" distL="0" distR="0" wp14:anchorId="000AC180" wp14:editId="36313B43">
            <wp:extent cx="4857750" cy="3237125"/>
            <wp:effectExtent l="0" t="0" r="0" b="1905"/>
            <wp:docPr id="88548183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303" cy="3246156"/>
                    </a:xfrm>
                    <a:prstGeom prst="rect">
                      <a:avLst/>
                    </a:prstGeom>
                    <a:noFill/>
                  </pic:spPr>
                </pic:pic>
              </a:graphicData>
            </a:graphic>
          </wp:inline>
        </w:drawing>
      </w:r>
    </w:p>
    <w:p w14:paraId="0D704A5F" w14:textId="61E02655" w:rsidR="00D871A9" w:rsidRPr="00D871A9" w:rsidRDefault="00B90F41" w:rsidP="00D871A9">
      <w:pPr>
        <w:pStyle w:val="CETCaption"/>
      </w:pPr>
      <w:bookmarkStart w:id="1" w:name="_Ref166506367"/>
      <w:r w:rsidRPr="00D871A9">
        <w:t xml:space="preserve">Figure </w:t>
      </w:r>
      <w:r w:rsidRPr="00D871A9">
        <w:fldChar w:fldCharType="begin"/>
      </w:r>
      <w:r w:rsidRPr="00D871A9">
        <w:instrText xml:space="preserve"> SEQ Figure \* ARABIC </w:instrText>
      </w:r>
      <w:r w:rsidRPr="00D871A9">
        <w:fldChar w:fldCharType="separate"/>
      </w:r>
      <w:r w:rsidR="00B8149D">
        <w:rPr>
          <w:noProof/>
        </w:rPr>
        <w:t>1</w:t>
      </w:r>
      <w:r w:rsidRPr="00D871A9">
        <w:fldChar w:fldCharType="end"/>
      </w:r>
      <w:bookmarkEnd w:id="1"/>
      <w:r w:rsidRPr="00D871A9">
        <w:t>:ET distribution</w:t>
      </w:r>
      <w:r w:rsidR="00642C1D">
        <w:t xml:space="preserve"> – case study</w:t>
      </w:r>
      <w:r w:rsidR="00642C1D" w:rsidRPr="00D871A9">
        <w:t xml:space="preserve"> panellists working in Laboratorio Olfattometrico</w:t>
      </w:r>
      <w:r w:rsidR="00642C1D">
        <w:t xml:space="preserve"> PoliMi</w:t>
      </w:r>
      <w:r w:rsidRPr="00D871A9">
        <w:t>.</w:t>
      </w:r>
    </w:p>
    <w:p w14:paraId="27C3B8F4" w14:textId="4A2F5F3E" w:rsidR="00D871A9" w:rsidRPr="00D871A9" w:rsidRDefault="00D871A9" w:rsidP="00D871A9">
      <w:pPr>
        <w:pStyle w:val="CETBodytext"/>
        <w:rPr>
          <w:lang w:val="en-GB"/>
        </w:rPr>
      </w:pPr>
      <w:r w:rsidRPr="00D871A9">
        <w:rPr>
          <w:lang w:val="en-GB"/>
        </w:rPr>
        <w:fldChar w:fldCharType="begin"/>
      </w:r>
      <w:r w:rsidRPr="00D871A9">
        <w:rPr>
          <w:lang w:val="en-GB"/>
        </w:rPr>
        <w:instrText xml:space="preserve"> REF _Ref166506367 \h  \* MERGEFORMAT </w:instrText>
      </w:r>
      <w:r w:rsidRPr="00D871A9">
        <w:rPr>
          <w:lang w:val="en-GB"/>
        </w:rPr>
      </w:r>
      <w:r w:rsidRPr="00D871A9">
        <w:rPr>
          <w:lang w:val="en-GB"/>
        </w:rPr>
        <w:fldChar w:fldCharType="separate"/>
      </w:r>
      <w:r w:rsidR="00B8149D" w:rsidRPr="00B8149D">
        <w:rPr>
          <w:lang w:val="en-GB"/>
        </w:rPr>
        <w:t>Figure 1</w:t>
      </w:r>
      <w:r w:rsidRPr="00D871A9">
        <w:rPr>
          <w:lang w:val="en-GB"/>
        </w:rPr>
        <w:fldChar w:fldCharType="end"/>
      </w:r>
      <w:r w:rsidRPr="00D871A9">
        <w:rPr>
          <w:lang w:val="en-GB"/>
        </w:rPr>
        <w:t xml:space="preserve"> highlight</w:t>
      </w:r>
      <w:r w:rsidR="0052535E">
        <w:rPr>
          <w:lang w:val="en-GB"/>
        </w:rPr>
        <w:t>s</w:t>
      </w:r>
      <w:r w:rsidRPr="00D871A9">
        <w:rPr>
          <w:lang w:val="en-GB"/>
        </w:rPr>
        <w:t xml:space="preserve"> that 80% of ET values are </w:t>
      </w:r>
      <w:r w:rsidR="0052535E">
        <w:rPr>
          <w:lang w:val="en-GB"/>
        </w:rPr>
        <w:t xml:space="preserve">around </w:t>
      </w:r>
      <w:r w:rsidR="00642C1D">
        <w:rPr>
          <w:lang w:val="en-GB"/>
        </w:rPr>
        <w:t>2.5</w:t>
      </w:r>
      <w:r w:rsidRPr="00D871A9">
        <w:rPr>
          <w:lang w:val="en-GB"/>
        </w:rPr>
        <w:t xml:space="preserve"> </w:t>
      </w:r>
      <w:r w:rsidR="00642C1D">
        <w:rPr>
          <w:lang w:val="en-GB"/>
        </w:rPr>
        <w:t>min</w:t>
      </w:r>
      <w:r w:rsidRPr="00D871A9">
        <w:rPr>
          <w:lang w:val="en-GB"/>
        </w:rPr>
        <w:t xml:space="preserve">/sample. From this result, it appears that this parameter is not significantly influenced by the activity of the individual panellist, because the experimental data are </w:t>
      </w:r>
      <w:r w:rsidR="003C702E">
        <w:rPr>
          <w:lang w:val="en-GB"/>
        </w:rPr>
        <w:t xml:space="preserve">well </w:t>
      </w:r>
      <w:r w:rsidRPr="00D871A9">
        <w:rPr>
          <w:lang w:val="en-GB"/>
        </w:rPr>
        <w:t>distributed as a gaussian distribution</w:t>
      </w:r>
      <w:r w:rsidR="003C702E">
        <w:rPr>
          <w:lang w:val="en-GB"/>
        </w:rPr>
        <w:t xml:space="preserve">, with a standard deviation of </w:t>
      </w:r>
      <w:r w:rsidR="006E198E">
        <w:rPr>
          <w:lang w:val="en-GB"/>
        </w:rPr>
        <w:t>0.4</w:t>
      </w:r>
      <w:r w:rsidRPr="00D871A9">
        <w:rPr>
          <w:lang w:val="en-GB"/>
        </w:rPr>
        <w:t>.</w:t>
      </w:r>
    </w:p>
    <w:p w14:paraId="1A9B1ED1" w14:textId="47565CDC" w:rsidR="00D871A9" w:rsidRPr="00D871A9" w:rsidRDefault="00D871A9" w:rsidP="00D871A9">
      <w:pPr>
        <w:pStyle w:val="CETBodytext"/>
        <w:rPr>
          <w:iCs/>
          <w:kern w:val="1"/>
          <w:lang w:val="en-GB"/>
        </w:rPr>
      </w:pPr>
      <w:r w:rsidRPr="00D871A9">
        <w:rPr>
          <w:lang w:val="en-GB"/>
        </w:rPr>
        <w:t xml:space="preserve">Regarding the </w:t>
      </w:r>
      <w:r w:rsidR="003C702E">
        <w:rPr>
          <w:lang w:val="en-GB"/>
        </w:rPr>
        <w:t>number</w:t>
      </w:r>
      <w:r w:rsidR="003C702E" w:rsidRPr="00D871A9">
        <w:rPr>
          <w:lang w:val="en-GB"/>
        </w:rPr>
        <w:t xml:space="preserve"> </w:t>
      </w:r>
      <w:r w:rsidRPr="00D871A9">
        <w:rPr>
          <w:lang w:val="en-GB"/>
        </w:rPr>
        <w:t xml:space="preserve">and type of samples </w:t>
      </w:r>
      <w:r w:rsidR="003C702E">
        <w:rPr>
          <w:lang w:val="en-GB"/>
        </w:rPr>
        <w:t>submitted to</w:t>
      </w:r>
      <w:r w:rsidRPr="00D871A9">
        <w:rPr>
          <w:lang w:val="en-GB"/>
        </w:rPr>
        <w:t xml:space="preserve"> olfactometric examiners, </w:t>
      </w:r>
      <w:r w:rsidRPr="00D871A9">
        <w:rPr>
          <w:highlight w:val="yellow"/>
          <w:lang w:val="en-GB"/>
        </w:rPr>
        <w:fldChar w:fldCharType="begin"/>
      </w:r>
      <w:r w:rsidRPr="00D871A9">
        <w:rPr>
          <w:lang w:val="en-GB"/>
        </w:rPr>
        <w:instrText xml:space="preserve"> REF _Ref166502785 \h </w:instrText>
      </w:r>
      <w:r w:rsidRPr="00D871A9">
        <w:rPr>
          <w:highlight w:val="yellow"/>
          <w:lang w:val="en-GB"/>
        </w:rPr>
      </w:r>
      <w:r w:rsidRPr="00D871A9">
        <w:rPr>
          <w:highlight w:val="yellow"/>
          <w:lang w:val="en-GB"/>
        </w:rPr>
        <w:fldChar w:fldCharType="separate"/>
      </w:r>
      <w:r w:rsidR="00B8149D" w:rsidRPr="00D871A9">
        <w:t xml:space="preserve">Figure </w:t>
      </w:r>
      <w:r w:rsidR="00B8149D">
        <w:rPr>
          <w:noProof/>
        </w:rPr>
        <w:t>2</w:t>
      </w:r>
      <w:r w:rsidRPr="00D871A9">
        <w:rPr>
          <w:highlight w:val="yellow"/>
          <w:lang w:val="en-GB"/>
        </w:rPr>
        <w:fldChar w:fldCharType="end"/>
      </w:r>
      <w:r w:rsidRPr="00D871A9">
        <w:rPr>
          <w:lang w:val="en-GB"/>
        </w:rPr>
        <w:t xml:space="preserve"> reports the distribution of the analy</w:t>
      </w:r>
      <w:r w:rsidR="003C702E">
        <w:rPr>
          <w:lang w:val="en-GB"/>
        </w:rPr>
        <w:t>s</w:t>
      </w:r>
      <w:r w:rsidRPr="00D871A9">
        <w:rPr>
          <w:lang w:val="en-GB"/>
        </w:rPr>
        <w:t xml:space="preserve">ed samples and type by panellists during the survey. </w:t>
      </w:r>
      <w:r w:rsidR="003C702E">
        <w:rPr>
          <w:lang w:val="en-GB"/>
        </w:rPr>
        <w:t xml:space="preserve">The reported data show </w:t>
      </w:r>
      <w:r w:rsidRPr="00D871A9">
        <w:rPr>
          <w:iCs/>
          <w:kern w:val="1"/>
          <w:lang w:val="en-GB"/>
        </w:rPr>
        <w:t xml:space="preserve">a great </w:t>
      </w:r>
      <w:r w:rsidRPr="00D871A9">
        <w:rPr>
          <w:iCs/>
          <w:kern w:val="1"/>
          <w:lang w:val="en-GB"/>
        </w:rPr>
        <w:lastRenderedPageBreak/>
        <w:t xml:space="preserve">variability in terms of </w:t>
      </w:r>
      <w:r w:rsidR="003C702E">
        <w:rPr>
          <w:iCs/>
          <w:kern w:val="1"/>
          <w:lang w:val="en-GB"/>
        </w:rPr>
        <w:t>total amount of analysed sample</w:t>
      </w:r>
      <w:r w:rsidRPr="00D871A9">
        <w:rPr>
          <w:iCs/>
          <w:kern w:val="1"/>
          <w:lang w:val="en-GB"/>
        </w:rPr>
        <w:t xml:space="preserve"> (</w:t>
      </w:r>
      <w:r w:rsidR="003C702E">
        <w:rPr>
          <w:iCs/>
          <w:kern w:val="1"/>
          <w:lang w:val="en-GB"/>
        </w:rPr>
        <w:t xml:space="preserve">it </w:t>
      </w:r>
      <w:r w:rsidRPr="00D871A9">
        <w:rPr>
          <w:iCs/>
          <w:kern w:val="1"/>
          <w:lang w:val="en-GB"/>
        </w:rPr>
        <w:t>ranges between 1 and 140) and types of samples analysed</w:t>
      </w:r>
      <w:r w:rsidR="003C702E">
        <w:rPr>
          <w:iCs/>
          <w:kern w:val="1"/>
          <w:lang w:val="en-GB"/>
        </w:rPr>
        <w:t>,</w:t>
      </w:r>
      <w:r w:rsidRPr="00D871A9">
        <w:rPr>
          <w:iCs/>
          <w:kern w:val="1"/>
          <w:lang w:val="en-GB"/>
        </w:rPr>
        <w:t xml:space="preserve"> by a single panel. </w:t>
      </w:r>
      <w:r w:rsidR="003C702E">
        <w:rPr>
          <w:iCs/>
          <w:kern w:val="1"/>
          <w:lang w:val="en-GB"/>
        </w:rPr>
        <w:t xml:space="preserve">This great variability, in terms of number and </w:t>
      </w:r>
      <w:r w:rsidR="00551E23">
        <w:rPr>
          <w:iCs/>
          <w:kern w:val="1"/>
          <w:lang w:val="en-GB"/>
        </w:rPr>
        <w:t xml:space="preserve">types </w:t>
      </w:r>
      <w:r w:rsidR="003C702E">
        <w:rPr>
          <w:iCs/>
          <w:kern w:val="1"/>
          <w:lang w:val="en-GB"/>
        </w:rPr>
        <w:t>of olfactometric samples per panel</w:t>
      </w:r>
      <w:r w:rsidR="00551E23">
        <w:rPr>
          <w:iCs/>
          <w:kern w:val="1"/>
          <w:lang w:val="en-GB"/>
        </w:rPr>
        <w:t>list</w:t>
      </w:r>
      <w:r w:rsidR="003C702E">
        <w:rPr>
          <w:iCs/>
          <w:kern w:val="1"/>
          <w:lang w:val="en-GB"/>
        </w:rPr>
        <w:t xml:space="preserve">, </w:t>
      </w:r>
      <w:r w:rsidR="00600C8B">
        <w:rPr>
          <w:iCs/>
          <w:kern w:val="1"/>
          <w:lang w:val="en-GB"/>
        </w:rPr>
        <w:t xml:space="preserve">need to be </w:t>
      </w:r>
      <w:r w:rsidR="003C702E">
        <w:rPr>
          <w:iCs/>
          <w:kern w:val="1"/>
          <w:lang w:val="en-GB"/>
        </w:rPr>
        <w:t xml:space="preserve">someway </w:t>
      </w:r>
      <w:r w:rsidR="003447D6">
        <w:rPr>
          <w:iCs/>
          <w:kern w:val="1"/>
          <w:lang w:val="en-GB"/>
        </w:rPr>
        <w:t>considered</w:t>
      </w:r>
      <w:r w:rsidR="003C702E">
        <w:rPr>
          <w:iCs/>
          <w:kern w:val="1"/>
          <w:lang w:val="en-GB"/>
        </w:rPr>
        <w:t xml:space="preserve"> in the general exposure scenario of olfactometric workers. </w:t>
      </w:r>
    </w:p>
    <w:p w14:paraId="5BA0EC58" w14:textId="01733633" w:rsidR="0022372F" w:rsidRPr="00D871A9" w:rsidRDefault="00B8149D" w:rsidP="00D871A9">
      <w:pPr>
        <w:pStyle w:val="CETCaption"/>
        <w:jc w:val="center"/>
        <w:rPr>
          <w:iCs/>
          <w:kern w:val="1"/>
        </w:rPr>
      </w:pPr>
      <w:r>
        <w:rPr>
          <w:iCs/>
          <w:noProof/>
          <w:kern w:val="1"/>
        </w:rPr>
        <w:drawing>
          <wp:inline distT="0" distB="0" distL="0" distR="0" wp14:anchorId="70B50A42" wp14:editId="6CCF322D">
            <wp:extent cx="5770401" cy="3416268"/>
            <wp:effectExtent l="0" t="0" r="1905" b="0"/>
            <wp:docPr id="20830533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4118" cy="3430309"/>
                    </a:xfrm>
                    <a:prstGeom prst="rect">
                      <a:avLst/>
                    </a:prstGeom>
                    <a:noFill/>
                  </pic:spPr>
                </pic:pic>
              </a:graphicData>
            </a:graphic>
          </wp:inline>
        </w:drawing>
      </w:r>
    </w:p>
    <w:p w14:paraId="5E5B3653" w14:textId="7F1DCA16" w:rsidR="00BE3A14" w:rsidRPr="00D871A9" w:rsidRDefault="00BE3A14" w:rsidP="004C6B36">
      <w:pPr>
        <w:pStyle w:val="CETCaption"/>
      </w:pPr>
      <w:bookmarkStart w:id="2" w:name="_Ref166502785"/>
      <w:r w:rsidRPr="00D871A9">
        <w:t xml:space="preserve">Figure </w:t>
      </w:r>
      <w:r w:rsidRPr="00D871A9">
        <w:fldChar w:fldCharType="begin"/>
      </w:r>
      <w:r w:rsidRPr="00D871A9">
        <w:instrText xml:space="preserve"> SEQ Figure \* ARABIC </w:instrText>
      </w:r>
      <w:r w:rsidRPr="00D871A9">
        <w:fldChar w:fldCharType="separate"/>
      </w:r>
      <w:r w:rsidR="00B8149D">
        <w:rPr>
          <w:noProof/>
        </w:rPr>
        <w:t>2</w:t>
      </w:r>
      <w:r w:rsidRPr="00D871A9">
        <w:fldChar w:fldCharType="end"/>
      </w:r>
      <w:bookmarkEnd w:id="2"/>
      <w:r w:rsidRPr="00D871A9">
        <w:t xml:space="preserve">: Number and type of samples analysed by panellists working in </w:t>
      </w:r>
      <w:r w:rsidRPr="00D871A9">
        <w:rPr>
          <w:iCs/>
        </w:rPr>
        <w:t xml:space="preserve">Laboratorio Olfattometrico </w:t>
      </w:r>
      <w:r w:rsidR="001B5179">
        <w:t>PoliMi</w:t>
      </w:r>
      <w:r w:rsidRPr="00D871A9">
        <w:t>.</w:t>
      </w:r>
    </w:p>
    <w:p w14:paraId="5FE705A5" w14:textId="4D08E4BB" w:rsidR="004C6B36" w:rsidRPr="00D871A9" w:rsidRDefault="004C6B36" w:rsidP="004C6B36">
      <w:pPr>
        <w:pStyle w:val="CETCaption"/>
        <w:rPr>
          <w:i w:val="0"/>
          <w:iCs/>
        </w:rPr>
      </w:pPr>
      <w:r w:rsidRPr="00D871A9">
        <w:rPr>
          <w:i w:val="0"/>
          <w:iCs/>
        </w:rPr>
        <w:t>Discussing the exposure duration (ED) rep</w:t>
      </w:r>
      <w:r w:rsidR="007304B5" w:rsidRPr="00D871A9">
        <w:rPr>
          <w:i w:val="0"/>
          <w:iCs/>
        </w:rPr>
        <w:t xml:space="preserve">orted in </w:t>
      </w:r>
      <w:r w:rsidR="007304B5" w:rsidRPr="00D871A9">
        <w:rPr>
          <w:i w:val="0"/>
          <w:iCs/>
        </w:rPr>
        <w:fldChar w:fldCharType="begin"/>
      </w:r>
      <w:r w:rsidR="007304B5" w:rsidRPr="00D871A9">
        <w:rPr>
          <w:i w:val="0"/>
          <w:iCs/>
        </w:rPr>
        <w:instrText xml:space="preserve"> REF _Ref166507736 \h  \* MERGEFORMAT </w:instrText>
      </w:r>
      <w:r w:rsidR="007304B5" w:rsidRPr="00D871A9">
        <w:rPr>
          <w:i w:val="0"/>
          <w:iCs/>
        </w:rPr>
      </w:r>
      <w:r w:rsidR="007304B5" w:rsidRPr="00D871A9">
        <w:rPr>
          <w:i w:val="0"/>
          <w:iCs/>
        </w:rPr>
        <w:fldChar w:fldCharType="separate"/>
      </w:r>
      <w:r w:rsidR="00B8149D" w:rsidRPr="00B8149D">
        <w:rPr>
          <w:i w:val="0"/>
          <w:iCs/>
        </w:rPr>
        <w:t xml:space="preserve">Figure </w:t>
      </w:r>
      <w:r w:rsidR="00B8149D" w:rsidRPr="00B8149D">
        <w:rPr>
          <w:i w:val="0"/>
          <w:iCs/>
          <w:noProof/>
        </w:rPr>
        <w:t>3</w:t>
      </w:r>
      <w:r w:rsidR="007304B5" w:rsidRPr="00D871A9">
        <w:rPr>
          <w:i w:val="0"/>
          <w:iCs/>
        </w:rPr>
        <w:fldChar w:fldCharType="end"/>
      </w:r>
      <w:r w:rsidRPr="00D871A9">
        <w:rPr>
          <w:i w:val="0"/>
          <w:iCs/>
        </w:rPr>
        <w:t>, also we observed great variability</w:t>
      </w:r>
      <w:r w:rsidR="00C962B5">
        <w:rPr>
          <w:i w:val="0"/>
          <w:iCs/>
        </w:rPr>
        <w:t>: the working activity as panellist varied significantly between the single workers.</w:t>
      </w:r>
      <w:r w:rsidRPr="00D871A9">
        <w:rPr>
          <w:i w:val="0"/>
          <w:iCs/>
        </w:rPr>
        <w:t xml:space="preserve"> Consequently, even in this case</w:t>
      </w:r>
      <w:r w:rsidR="0052535E">
        <w:rPr>
          <w:i w:val="0"/>
          <w:iCs/>
        </w:rPr>
        <w:t>,</w:t>
      </w:r>
      <w:r w:rsidRPr="00D871A9">
        <w:rPr>
          <w:i w:val="0"/>
          <w:iCs/>
        </w:rPr>
        <w:t xml:space="preserve"> using an average or maximum value to estimate ED can lead to an error in assessing the actual risk.</w:t>
      </w:r>
    </w:p>
    <w:p w14:paraId="301F462C" w14:textId="2EFD6B3B" w:rsidR="004C6B36" w:rsidRPr="00D871A9" w:rsidRDefault="00F543F5" w:rsidP="004C6B36">
      <w:pPr>
        <w:keepNext/>
        <w:tabs>
          <w:tab w:val="clear" w:pos="7100"/>
        </w:tabs>
        <w:spacing w:after="200" w:line="276" w:lineRule="auto"/>
        <w:jc w:val="center"/>
      </w:pPr>
      <w:r>
        <w:rPr>
          <w:noProof/>
        </w:rPr>
        <w:drawing>
          <wp:inline distT="0" distB="0" distL="0" distR="0" wp14:anchorId="01082EBF" wp14:editId="48BECEBD">
            <wp:extent cx="4791075" cy="2922929"/>
            <wp:effectExtent l="0" t="0" r="0" b="0"/>
            <wp:docPr id="1394590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4526" cy="2931135"/>
                    </a:xfrm>
                    <a:prstGeom prst="rect">
                      <a:avLst/>
                    </a:prstGeom>
                    <a:noFill/>
                  </pic:spPr>
                </pic:pic>
              </a:graphicData>
            </a:graphic>
          </wp:inline>
        </w:drawing>
      </w:r>
    </w:p>
    <w:p w14:paraId="7F00B4C4" w14:textId="1C6BF41B" w:rsidR="004C6B36" w:rsidRPr="00D871A9" w:rsidRDefault="004C6B36" w:rsidP="004C6B36">
      <w:pPr>
        <w:pStyle w:val="CETCaption"/>
      </w:pPr>
      <w:bookmarkStart w:id="3" w:name="_Ref166507736"/>
      <w:r w:rsidRPr="00D871A9">
        <w:t xml:space="preserve">Figure </w:t>
      </w:r>
      <w:r w:rsidRPr="00D871A9">
        <w:fldChar w:fldCharType="begin"/>
      </w:r>
      <w:r w:rsidRPr="00D871A9">
        <w:instrText xml:space="preserve"> SEQ Figure \* ARABIC </w:instrText>
      </w:r>
      <w:r w:rsidRPr="00D871A9">
        <w:fldChar w:fldCharType="separate"/>
      </w:r>
      <w:r w:rsidR="00B8149D">
        <w:rPr>
          <w:noProof/>
        </w:rPr>
        <w:t>3</w:t>
      </w:r>
      <w:r w:rsidRPr="00D871A9">
        <w:fldChar w:fldCharType="end"/>
      </w:r>
      <w:bookmarkEnd w:id="3"/>
      <w:r w:rsidRPr="00D871A9">
        <w:t xml:space="preserve">: Years of work for panellists of </w:t>
      </w:r>
      <w:r w:rsidRPr="00D871A9">
        <w:rPr>
          <w:iCs/>
        </w:rPr>
        <w:t>Laboratorio Olfattometrico (</w:t>
      </w:r>
      <w:r w:rsidR="00C962B5">
        <w:rPr>
          <w:iCs/>
        </w:rPr>
        <w:t xml:space="preserve">updated to </w:t>
      </w:r>
      <w:r w:rsidRPr="00D871A9">
        <w:rPr>
          <w:iCs/>
        </w:rPr>
        <w:t>2024)</w:t>
      </w:r>
      <w:r w:rsidR="0052535E">
        <w:rPr>
          <w:iCs/>
        </w:rPr>
        <w:t>.</w:t>
      </w:r>
    </w:p>
    <w:p w14:paraId="56D37E38" w14:textId="1816B003" w:rsidR="00535B2E" w:rsidRPr="00D871A9" w:rsidRDefault="00535B2E" w:rsidP="004C6B36">
      <w:pPr>
        <w:pStyle w:val="CETBodytext"/>
        <w:rPr>
          <w:lang w:val="en-GB"/>
        </w:rPr>
      </w:pPr>
      <w:r w:rsidRPr="00D871A9">
        <w:rPr>
          <w:lang w:val="en-GB"/>
        </w:rPr>
        <w:lastRenderedPageBreak/>
        <w:t>After all the experimental observations, it is possible to affirm that a standard</w:t>
      </w:r>
      <w:r w:rsidR="00C962B5">
        <w:rPr>
          <w:lang w:val="en-GB"/>
        </w:rPr>
        <w:t xml:space="preserve"> </w:t>
      </w:r>
      <w:r w:rsidRPr="00D871A9">
        <w:rPr>
          <w:lang w:val="en-GB"/>
        </w:rPr>
        <w:t xml:space="preserve">values for all the exposure parameters necessary to conduct risk assessment cannot be defined in the case of exposure risk of panellists. </w:t>
      </w:r>
    </w:p>
    <w:p w14:paraId="78A7800F" w14:textId="047C51D9" w:rsidR="004C6B36" w:rsidRPr="00D871A9" w:rsidRDefault="00535B2E" w:rsidP="004C6B36">
      <w:pPr>
        <w:pStyle w:val="CETBodytext"/>
        <w:rPr>
          <w:lang w:val="en-GB"/>
        </w:rPr>
      </w:pPr>
      <w:r w:rsidRPr="00D871A9">
        <w:rPr>
          <w:lang w:val="en-GB"/>
        </w:rPr>
        <w:t>That being the case,</w:t>
      </w:r>
      <w:r w:rsidR="004C6B36" w:rsidRPr="00D871A9">
        <w:rPr>
          <w:lang w:val="en-GB"/>
        </w:rPr>
        <w:t xml:space="preserve"> paradoxically, a specific risk assessment should be carried out on each individual examiner</w:t>
      </w:r>
      <w:r w:rsidRPr="00D871A9">
        <w:rPr>
          <w:lang w:val="en-GB"/>
        </w:rPr>
        <w:t>, based on his</w:t>
      </w:r>
      <w:r w:rsidR="00E2275C">
        <w:rPr>
          <w:lang w:val="en-GB"/>
        </w:rPr>
        <w:t>/her</w:t>
      </w:r>
      <w:r w:rsidRPr="00D871A9">
        <w:rPr>
          <w:lang w:val="en-GB"/>
        </w:rPr>
        <w:t xml:space="preserve"> specific exposure parameters.</w:t>
      </w:r>
    </w:p>
    <w:p w14:paraId="781728D0" w14:textId="3F35CBE4" w:rsidR="00535B2E" w:rsidRPr="00D871A9" w:rsidRDefault="00535B2E" w:rsidP="004C6B36">
      <w:pPr>
        <w:pStyle w:val="CETBodytext"/>
        <w:rPr>
          <w:lang w:val="en-GB"/>
        </w:rPr>
      </w:pPr>
      <w:r w:rsidRPr="00D871A9">
        <w:rPr>
          <w:lang w:val="en-GB"/>
        </w:rPr>
        <w:t>Therefore, for the activity of workers involved in olfactometric analysis, the risk assessment method</w:t>
      </w:r>
      <w:r w:rsidR="00E2275C">
        <w:rPr>
          <w:lang w:val="en-GB"/>
        </w:rPr>
        <w:t>s</w:t>
      </w:r>
      <w:r w:rsidRPr="00D871A9">
        <w:rPr>
          <w:lang w:val="en-GB"/>
        </w:rPr>
        <w:t xml:space="preserve"> available in the literature, based on </w:t>
      </w:r>
      <w:r w:rsidR="00E2275C">
        <w:rPr>
          <w:lang w:val="en-GB"/>
        </w:rPr>
        <w:t>a</w:t>
      </w:r>
      <w:r w:rsidR="00E2275C" w:rsidRPr="00D871A9">
        <w:rPr>
          <w:lang w:val="en-GB"/>
        </w:rPr>
        <w:t xml:space="preserve"> </w:t>
      </w:r>
      <w:r w:rsidRPr="00D871A9">
        <w:rPr>
          <w:lang w:val="en-GB"/>
        </w:rPr>
        <w:t>deterministic approach (i.e. using medium/maximum exposure parameter values in the evaluation) still presents a degree of uncertainty due to the particular activity performed by these workers.</w:t>
      </w:r>
    </w:p>
    <w:p w14:paraId="6AA68CA4" w14:textId="7F8B6549" w:rsidR="00FA25AB" w:rsidRPr="00D871A9" w:rsidRDefault="004C6B36" w:rsidP="0022372F">
      <w:pPr>
        <w:pStyle w:val="CETBodytext"/>
        <w:rPr>
          <w:lang w:val="en-GB"/>
        </w:rPr>
      </w:pPr>
      <w:r w:rsidRPr="00D871A9">
        <w:rPr>
          <w:lang w:val="en-GB"/>
        </w:rPr>
        <w:t xml:space="preserve">However, </w:t>
      </w:r>
      <w:r w:rsidR="0022372F" w:rsidRPr="00D871A9">
        <w:rPr>
          <w:lang w:val="en-GB"/>
        </w:rPr>
        <w:t>establishing for every single case the risk</w:t>
      </w:r>
      <w:r w:rsidR="00E2275C">
        <w:rPr>
          <w:lang w:val="en-GB"/>
        </w:rPr>
        <w:t>,</w:t>
      </w:r>
      <w:r w:rsidR="0022372F" w:rsidRPr="00D871A9">
        <w:rPr>
          <w:lang w:val="en-GB"/>
        </w:rPr>
        <w:t xml:space="preserve"> and calculating it before olfactometric analysis</w:t>
      </w:r>
      <w:r w:rsidR="00E2275C">
        <w:rPr>
          <w:lang w:val="en-GB"/>
        </w:rPr>
        <w:t>,</w:t>
      </w:r>
      <w:r w:rsidR="0022372F" w:rsidRPr="00D871A9">
        <w:rPr>
          <w:lang w:val="en-GB"/>
        </w:rPr>
        <w:t xml:space="preserve"> </w:t>
      </w:r>
      <w:r w:rsidRPr="00D871A9">
        <w:rPr>
          <w:lang w:val="en-GB"/>
        </w:rPr>
        <w:t xml:space="preserve">render </w:t>
      </w:r>
      <w:r w:rsidR="0022372F" w:rsidRPr="00D871A9">
        <w:rPr>
          <w:lang w:val="en-GB"/>
        </w:rPr>
        <w:t xml:space="preserve">the </w:t>
      </w:r>
      <w:r w:rsidRPr="00D871A9">
        <w:rPr>
          <w:lang w:val="en-GB"/>
        </w:rPr>
        <w:t xml:space="preserve">risk assessment nearly </w:t>
      </w:r>
      <w:r w:rsidR="00E2275C">
        <w:rPr>
          <w:lang w:val="en-GB"/>
        </w:rPr>
        <w:t>impossible</w:t>
      </w:r>
      <w:r w:rsidRPr="00D871A9">
        <w:rPr>
          <w:lang w:val="en-GB"/>
        </w:rPr>
        <w:t xml:space="preserve">, particularly considering the limitations defined in EN 13725. Indeed, the greatest limitation imposed by the standard is the need to conduct the risk assessment, including full chemical analysis and data processing, within the 30 hours between sampling and olfactometric analysis. </w:t>
      </w:r>
    </w:p>
    <w:p w14:paraId="19E44207" w14:textId="40F1AEB6" w:rsidR="00031FA2" w:rsidRPr="00D871A9" w:rsidRDefault="00031FA2" w:rsidP="00031FA2">
      <w:pPr>
        <w:pStyle w:val="CETHeading1"/>
        <w:rPr>
          <w:lang w:val="en-GB"/>
        </w:rPr>
      </w:pPr>
      <w:r w:rsidRPr="00D871A9">
        <w:rPr>
          <w:lang w:val="en-GB"/>
        </w:rPr>
        <w:t xml:space="preserve">A </w:t>
      </w:r>
      <w:r w:rsidR="00B8149D">
        <w:rPr>
          <w:lang w:val="en-GB"/>
        </w:rPr>
        <w:t>p</w:t>
      </w:r>
      <w:r w:rsidRPr="00D871A9">
        <w:rPr>
          <w:lang w:val="en-GB"/>
        </w:rPr>
        <w:t xml:space="preserve">ossible solution: </w:t>
      </w:r>
      <w:r w:rsidRPr="00B8149D">
        <w:rPr>
          <w:i/>
          <w:iCs/>
          <w:lang w:val="en-GB"/>
        </w:rPr>
        <w:t>probabilistic</w:t>
      </w:r>
      <w:r w:rsidRPr="00D871A9">
        <w:rPr>
          <w:lang w:val="en-GB"/>
        </w:rPr>
        <w:t xml:space="preserve"> risk assessment</w:t>
      </w:r>
    </w:p>
    <w:p w14:paraId="147A5912" w14:textId="6EB6BEDE" w:rsidR="00FA25AB" w:rsidRPr="00D871A9" w:rsidRDefault="00FA25AB" w:rsidP="0022372F">
      <w:pPr>
        <w:pStyle w:val="CETBodytext"/>
        <w:rPr>
          <w:lang w:val="en-GB"/>
        </w:rPr>
      </w:pPr>
      <w:r w:rsidRPr="00D871A9">
        <w:rPr>
          <w:lang w:val="en-GB"/>
        </w:rPr>
        <w:t xml:space="preserve">To </w:t>
      </w:r>
      <w:r w:rsidR="0052535E">
        <w:rPr>
          <w:lang w:val="en-GB"/>
        </w:rPr>
        <w:t>address</w:t>
      </w:r>
      <w:r w:rsidR="0052535E" w:rsidRPr="00D871A9">
        <w:rPr>
          <w:lang w:val="en-GB"/>
        </w:rPr>
        <w:t xml:space="preserve"> </w:t>
      </w:r>
      <w:r w:rsidRPr="00D871A9">
        <w:rPr>
          <w:lang w:val="en-GB"/>
        </w:rPr>
        <w:t>these problems, the adoption of a probabilistic approach for performing panellists’ health risk assessments</w:t>
      </w:r>
      <w:r w:rsidR="00E2275C">
        <w:rPr>
          <w:lang w:val="en-GB"/>
        </w:rPr>
        <w:t>,</w:t>
      </w:r>
      <w:r w:rsidRPr="00D871A9">
        <w:rPr>
          <w:lang w:val="en-GB"/>
        </w:rPr>
        <w:t xml:space="preserve"> </w:t>
      </w:r>
      <w:r w:rsidR="00E2275C">
        <w:rPr>
          <w:lang w:val="en-GB"/>
        </w:rPr>
        <w:t>based on</w:t>
      </w:r>
      <w:r w:rsidRPr="00D871A9">
        <w:rPr>
          <w:lang w:val="en-GB"/>
        </w:rPr>
        <w:t xml:space="preserve"> real-case occupational exposure scenarios</w:t>
      </w:r>
      <w:r w:rsidR="00E2275C">
        <w:rPr>
          <w:lang w:val="en-GB"/>
        </w:rPr>
        <w:t>,</w:t>
      </w:r>
      <w:r w:rsidRPr="00D871A9">
        <w:rPr>
          <w:lang w:val="en-GB"/>
        </w:rPr>
        <w:t xml:space="preserve"> appears a useful solution to overcome these criticalities </w:t>
      </w:r>
      <w:sdt>
        <w:sdtPr>
          <w:rPr>
            <w:color w:val="000000"/>
            <w:lang w:val="en-GB"/>
          </w:rPr>
          <w:tag w:val="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"/>
          <w:id w:val="887453582"/>
          <w:placeholder>
            <w:docPart w:val="DefaultPlaceholder_-1854013440"/>
          </w:placeholder>
        </w:sdtPr>
        <w:sdtContent>
          <w:r w:rsidRPr="00D871A9">
            <w:rPr>
              <w:color w:val="000000"/>
              <w:lang w:val="en-GB"/>
            </w:rPr>
            <w:t>(Spinazzè et al., 2019; Tsang et al., 2017)</w:t>
          </w:r>
        </w:sdtContent>
      </w:sdt>
      <w:r w:rsidRPr="00D871A9">
        <w:rPr>
          <w:lang w:val="en-GB"/>
        </w:rPr>
        <w:t xml:space="preserve">. Indeed, probabilistic risk methodology adopts </w:t>
      </w:r>
      <w:r w:rsidR="00E2275C" w:rsidRPr="00D871A9">
        <w:rPr>
          <w:lang w:val="en-GB"/>
        </w:rPr>
        <w:t>paramet</w:t>
      </w:r>
      <w:r w:rsidR="00E2275C">
        <w:rPr>
          <w:lang w:val="en-GB"/>
        </w:rPr>
        <w:t>ric</w:t>
      </w:r>
      <w:r w:rsidR="00E2275C" w:rsidRPr="00D871A9">
        <w:rPr>
          <w:lang w:val="en-GB"/>
        </w:rPr>
        <w:t xml:space="preserve"> </w:t>
      </w:r>
      <w:r w:rsidRPr="00D871A9">
        <w:rPr>
          <w:lang w:val="en-GB"/>
        </w:rPr>
        <w:t>distributions, instead of single deterministic values, to assess the risk.</w:t>
      </w:r>
    </w:p>
    <w:p w14:paraId="401167FA" w14:textId="2850C569" w:rsidR="009F6429" w:rsidRPr="00D871A9" w:rsidRDefault="00FA25AB" w:rsidP="0022372F">
      <w:pPr>
        <w:pStyle w:val="CETBodytext"/>
        <w:rPr>
          <w:lang w:val="en-GB"/>
        </w:rPr>
      </w:pPr>
      <w:r w:rsidRPr="00D871A9">
        <w:rPr>
          <w:lang w:val="en-GB"/>
        </w:rPr>
        <w:t xml:space="preserve">The vantages of probabilistic </w:t>
      </w:r>
      <w:r w:rsidR="009F6429" w:rsidRPr="00D871A9">
        <w:rPr>
          <w:lang w:val="en-GB"/>
        </w:rPr>
        <w:t>risk assessment method are multiple and briefly described below:</w:t>
      </w:r>
      <w:r w:rsidR="005E1F49" w:rsidRPr="00D871A9">
        <w:rPr>
          <w:lang w:val="en-GB"/>
        </w:rPr>
        <w:br/>
      </w:r>
    </w:p>
    <w:p w14:paraId="75F58E47" w14:textId="30740C78" w:rsidR="005B0DC3" w:rsidRPr="00D871A9" w:rsidRDefault="009F6429" w:rsidP="009F6429">
      <w:pPr>
        <w:pStyle w:val="CETBodytext"/>
        <w:numPr>
          <w:ilvl w:val="0"/>
          <w:numId w:val="25"/>
        </w:numPr>
        <w:rPr>
          <w:lang w:val="en-GB"/>
        </w:rPr>
      </w:pPr>
      <w:r w:rsidRPr="00D871A9">
        <w:rPr>
          <w:i/>
          <w:iCs/>
          <w:lang w:val="en-GB"/>
        </w:rPr>
        <w:t>Reflects real-world variability</w:t>
      </w:r>
      <w:r w:rsidRPr="00D871A9">
        <w:rPr>
          <w:lang w:val="en-GB"/>
        </w:rPr>
        <w:t xml:space="preserve">: probabilistic approaches take into consideration the inherent unpredictability and uncertainty in occupational exposure scenarios. Instead of relying exclusively on deterministic values, such as set exposure concentrations or time, probabilistic approaches include distributions of potential exposures, which better reflect the variability </w:t>
      </w:r>
      <w:r w:rsidR="00E2275C">
        <w:rPr>
          <w:lang w:val="en-GB"/>
        </w:rPr>
        <w:t>present</w:t>
      </w:r>
      <w:r w:rsidR="00E2275C" w:rsidRPr="00D871A9">
        <w:rPr>
          <w:lang w:val="en-GB"/>
        </w:rPr>
        <w:t xml:space="preserve"> </w:t>
      </w:r>
      <w:r w:rsidRPr="00D871A9">
        <w:rPr>
          <w:lang w:val="en-GB"/>
        </w:rPr>
        <w:t>in real situations.</w:t>
      </w:r>
    </w:p>
    <w:p w14:paraId="7435ED95" w14:textId="2F4612E6" w:rsidR="009F6429" w:rsidRPr="00D871A9" w:rsidRDefault="009F6429" w:rsidP="009F6429">
      <w:pPr>
        <w:pStyle w:val="CETBodytext"/>
        <w:numPr>
          <w:ilvl w:val="0"/>
          <w:numId w:val="25"/>
        </w:numPr>
        <w:rPr>
          <w:lang w:val="en-GB"/>
        </w:rPr>
      </w:pPr>
      <w:r w:rsidRPr="00D871A9">
        <w:rPr>
          <w:i/>
          <w:iCs/>
          <w:lang w:val="en-GB"/>
        </w:rPr>
        <w:t xml:space="preserve">Quantifies uncertainty and </w:t>
      </w:r>
      <w:r w:rsidR="00D02FE4" w:rsidRPr="00D871A9">
        <w:rPr>
          <w:i/>
          <w:iCs/>
          <w:lang w:val="en-GB"/>
        </w:rPr>
        <w:t>increases robustness</w:t>
      </w:r>
      <w:r w:rsidRPr="00D871A9">
        <w:rPr>
          <w:lang w:val="en-GB"/>
        </w:rPr>
        <w:t>: probabilistic approaches improve comprehension of the range of probable outcomes and related confidence levels</w:t>
      </w:r>
      <w:r w:rsidR="00E2275C">
        <w:rPr>
          <w:lang w:val="en-GB"/>
        </w:rPr>
        <w:t>,</w:t>
      </w:r>
      <w:r w:rsidRPr="00D871A9">
        <w:rPr>
          <w:lang w:val="en-GB"/>
        </w:rPr>
        <w:t xml:space="preserve"> by characterising uncertainty using probability distributions. By </w:t>
      </w:r>
      <w:r w:rsidR="00E2275C">
        <w:rPr>
          <w:lang w:val="en-GB"/>
        </w:rPr>
        <w:t>this</w:t>
      </w:r>
      <w:r w:rsidRPr="00D871A9">
        <w:rPr>
          <w:lang w:val="en-GB"/>
        </w:rPr>
        <w:t>, probabilistic methods provide a clearer understanding of the range of possible outcomes and associated confidence levels. This enables decision-makers to assess the robustness of their conclusions and identify areas where further data collection or analysis may be needed.</w:t>
      </w:r>
    </w:p>
    <w:p w14:paraId="75AC57A7" w14:textId="734C474B" w:rsidR="00D02FE4" w:rsidRPr="00D871A9" w:rsidRDefault="00D02FE4" w:rsidP="00D02FE4">
      <w:pPr>
        <w:pStyle w:val="Paragrafoelenco"/>
        <w:numPr>
          <w:ilvl w:val="0"/>
          <w:numId w:val="25"/>
        </w:numPr>
      </w:pPr>
      <w:r w:rsidRPr="00D871A9">
        <w:rPr>
          <w:i/>
          <w:iCs/>
        </w:rPr>
        <w:t>Accommodates complex scenarios</w:t>
      </w:r>
      <w:r w:rsidR="005E1F49" w:rsidRPr="00D871A9">
        <w:rPr>
          <w:i/>
          <w:iCs/>
        </w:rPr>
        <w:t xml:space="preserve"> and adaptable to </w:t>
      </w:r>
      <w:r w:rsidR="00C962B5">
        <w:rPr>
          <w:i/>
          <w:iCs/>
        </w:rPr>
        <w:t>c</w:t>
      </w:r>
      <w:r w:rsidR="005E1F49" w:rsidRPr="00D871A9">
        <w:rPr>
          <w:i/>
          <w:iCs/>
        </w:rPr>
        <w:t xml:space="preserve">hanging </w:t>
      </w:r>
      <w:r w:rsidR="00C962B5">
        <w:rPr>
          <w:i/>
          <w:iCs/>
        </w:rPr>
        <w:t>c</w:t>
      </w:r>
      <w:r w:rsidR="005E1F49" w:rsidRPr="00D871A9">
        <w:rPr>
          <w:i/>
          <w:iCs/>
        </w:rPr>
        <w:t>onditions</w:t>
      </w:r>
      <w:r w:rsidRPr="00D871A9">
        <w:t xml:space="preserve">: occupational exposure assessments of olfactometric examiners involve, as previously described, numerous variables and factors that interact in complex ways. Probabilistic methods can handle these complexities by allowing for the incorporation of multiple sources of variability and dependencies </w:t>
      </w:r>
      <w:r w:rsidR="008F6F5B">
        <w:t>among</w:t>
      </w:r>
      <w:r w:rsidRPr="00D871A9">
        <w:t xml:space="preserve"> variables, providing a more comprehensive evaluation of exposure risks.</w:t>
      </w:r>
      <w:r w:rsidR="005E1F49" w:rsidRPr="00D871A9">
        <w:t xml:space="preserve"> In addition, probabilistic methods provide a flexible framework for continuously updating exposure assessments based on new data and insights, ensuring that risk management efforts remain effective in response to changing conditions.</w:t>
      </w:r>
    </w:p>
    <w:p w14:paraId="7A618FA6" w14:textId="1EDA931D" w:rsidR="00D02FE4" w:rsidRPr="00D871A9" w:rsidRDefault="00D02FE4" w:rsidP="00D02FE4">
      <w:pPr>
        <w:pStyle w:val="Paragrafoelenco"/>
        <w:numPr>
          <w:ilvl w:val="0"/>
          <w:numId w:val="25"/>
        </w:numPr>
      </w:pPr>
      <w:r w:rsidRPr="00D871A9">
        <w:rPr>
          <w:i/>
          <w:iCs/>
        </w:rPr>
        <w:t>Supports risk management</w:t>
      </w:r>
      <w:r w:rsidRPr="00D871A9">
        <w:t xml:space="preserve">: by quantifying the likelihood of different outcomes, </w:t>
      </w:r>
      <w:r w:rsidR="006F2454">
        <w:t xml:space="preserve">it is possible to </w:t>
      </w:r>
      <w:r w:rsidRPr="00D871A9">
        <w:t>reduce exposure risks where they are most significant.</w:t>
      </w:r>
    </w:p>
    <w:p w14:paraId="31A1980F" w14:textId="27934722" w:rsidR="00D02FE4" w:rsidRPr="00D871A9" w:rsidRDefault="00D02FE4" w:rsidP="00E87FD4">
      <w:pPr>
        <w:pStyle w:val="Paragrafoelenco"/>
        <w:numPr>
          <w:ilvl w:val="0"/>
          <w:numId w:val="25"/>
        </w:numPr>
      </w:pPr>
      <w:r w:rsidRPr="00D871A9">
        <w:rPr>
          <w:i/>
          <w:iCs/>
        </w:rPr>
        <w:t>Enhances communication</w:t>
      </w:r>
      <w:r w:rsidRPr="00D871A9">
        <w:t xml:space="preserve">: </w:t>
      </w:r>
      <w:r w:rsidR="005E1F49" w:rsidRPr="00D871A9">
        <w:t>c</w:t>
      </w:r>
      <w:r w:rsidRPr="00D871A9">
        <w:t>ommunicating risk and uncertainty to stakeholders is essential for informed decision-making and effective risk management</w:t>
      </w:r>
      <w:r w:rsidR="008F6F5B">
        <w:t xml:space="preserve">. </w:t>
      </w:r>
      <w:r w:rsidRPr="00D871A9">
        <w:t>Probabilistic methods provide transparent and interpretable results, enabling clearer communication of the potential range of exposure risks and associated uncertainties to workers, regulators, and the public.</w:t>
      </w:r>
    </w:p>
    <w:p w14:paraId="6FBB51EF" w14:textId="49DE22D6" w:rsidR="005E1F49" w:rsidRPr="00D871A9" w:rsidRDefault="005E1F49" w:rsidP="004732AA">
      <w:pPr>
        <w:pStyle w:val="CETBodytext"/>
        <w:numPr>
          <w:ilvl w:val="0"/>
          <w:numId w:val="25"/>
        </w:numPr>
        <w:tabs>
          <w:tab w:val="clear" w:pos="7100"/>
        </w:tabs>
        <w:spacing w:after="200" w:line="276" w:lineRule="auto"/>
        <w:jc w:val="left"/>
        <w:rPr>
          <w:b/>
          <w:lang w:val="en-GB"/>
        </w:rPr>
      </w:pPr>
      <w:r w:rsidRPr="00D871A9">
        <w:rPr>
          <w:i/>
          <w:iCs/>
          <w:lang w:val="en-GB"/>
        </w:rPr>
        <w:t>Forecasting future scenarios</w:t>
      </w:r>
      <w:r w:rsidRPr="00D871A9">
        <w:rPr>
          <w:lang w:val="en-GB"/>
        </w:rPr>
        <w:t xml:space="preserve">: probabilistic methods allow for the </w:t>
      </w:r>
      <w:r w:rsidR="006F2454" w:rsidRPr="00D871A9">
        <w:rPr>
          <w:lang w:val="en-GB"/>
        </w:rPr>
        <w:t>modelling</w:t>
      </w:r>
      <w:r w:rsidRPr="00D871A9">
        <w:rPr>
          <w:lang w:val="en-GB"/>
        </w:rPr>
        <w:t xml:space="preserve"> of future scenarios by considering a range of possible outcomes and their associated probabilities. This predictive capability enables decision-makers to anticipate potential exposure risks under different conditions. This is extremely important in the context of the occupational risk of </w:t>
      </w:r>
      <w:r w:rsidR="006F2454" w:rsidRPr="00D871A9">
        <w:rPr>
          <w:lang w:val="en-GB"/>
        </w:rPr>
        <w:t>panellists</w:t>
      </w:r>
      <w:r w:rsidRPr="00D871A9">
        <w:rPr>
          <w:lang w:val="en-GB"/>
        </w:rPr>
        <w:t xml:space="preserve">, where the assessment must be conducted within the </w:t>
      </w:r>
      <w:r w:rsidR="008F6F5B">
        <w:rPr>
          <w:lang w:val="en-GB"/>
        </w:rPr>
        <w:t>30</w:t>
      </w:r>
      <w:r w:rsidR="008F6F5B" w:rsidRPr="00D871A9">
        <w:rPr>
          <w:lang w:val="en-GB"/>
        </w:rPr>
        <w:t xml:space="preserve"> </w:t>
      </w:r>
      <w:r w:rsidRPr="00D871A9">
        <w:rPr>
          <w:lang w:val="en-GB"/>
        </w:rPr>
        <w:t>hours required by EN 13725.</w:t>
      </w:r>
    </w:p>
    <w:p w14:paraId="5A025F76" w14:textId="4E7902BA" w:rsidR="006F2454" w:rsidRDefault="006F2454" w:rsidP="006F2454">
      <w:pPr>
        <w:pStyle w:val="CETBodytext"/>
      </w:pPr>
      <w:r w:rsidRPr="00031FA2">
        <w:t xml:space="preserve">For all these reasons, the use of probabilistic risk description models for olfactometric examiners appears to be </w:t>
      </w:r>
      <w:r w:rsidR="008F6F5B">
        <w:t>an</w:t>
      </w:r>
      <w:r w:rsidRPr="00031FA2">
        <w:t xml:space="preserve"> optimal solution, if not the only viable one, to be able to describe the risk, and thus protect the health of workers, without impairing or limiting the normal performance of olfactometric analyses.</w:t>
      </w:r>
    </w:p>
    <w:p w14:paraId="28151EBD" w14:textId="77777777" w:rsidR="006F2454" w:rsidRDefault="006F2454" w:rsidP="006F2454">
      <w:pPr>
        <w:pStyle w:val="CETHeading1"/>
        <w:rPr>
          <w:lang w:val="en-GB"/>
        </w:rPr>
      </w:pPr>
      <w:r>
        <w:rPr>
          <w:lang w:val="en-GB"/>
        </w:rPr>
        <w:t>Conclusions</w:t>
      </w:r>
    </w:p>
    <w:p w14:paraId="4D490F94" w14:textId="3B3E5BAF" w:rsidR="006F2454" w:rsidRPr="002117C2" w:rsidRDefault="006F2454" w:rsidP="006F2454">
      <w:pPr>
        <w:pStyle w:val="CETBodytext"/>
        <w:rPr>
          <w:lang w:val="en-GB"/>
        </w:rPr>
      </w:pPr>
      <w:r>
        <w:rPr>
          <w:lang w:val="en-GB"/>
        </w:rPr>
        <w:t xml:space="preserve">The topic </w:t>
      </w:r>
      <w:r w:rsidRPr="002117C2">
        <w:rPr>
          <w:lang w:val="en-GB"/>
        </w:rPr>
        <w:t>of the occupational risk assessment of olfactometric examiners has been known for a long time and, unfortunately, is still little researched and investigated.</w:t>
      </w:r>
      <w:r>
        <w:rPr>
          <w:lang w:val="en-GB"/>
        </w:rPr>
        <w:t xml:space="preserve"> </w:t>
      </w:r>
      <w:r w:rsidRPr="002117C2">
        <w:rPr>
          <w:lang w:val="en-GB"/>
        </w:rPr>
        <w:t>Standard EN 13725, even in its latest revision, still does not describe in unambiguous detail how to deal with the problem, but leaves the question open, highlighting the need for each olfactometric laboratory to assess the risk for its panellists.</w:t>
      </w:r>
      <w:r>
        <w:rPr>
          <w:lang w:val="en-GB"/>
        </w:rPr>
        <w:t xml:space="preserve"> </w:t>
      </w:r>
      <w:r w:rsidRPr="002117C2">
        <w:rPr>
          <w:lang w:val="en-GB"/>
        </w:rPr>
        <w:t xml:space="preserve">In the literature, unfortunately, </w:t>
      </w:r>
      <w:r w:rsidR="008F6F5B">
        <w:rPr>
          <w:lang w:val="en-GB"/>
        </w:rPr>
        <w:t xml:space="preserve">a </w:t>
      </w:r>
      <w:r w:rsidRPr="002117C2">
        <w:rPr>
          <w:lang w:val="en-GB"/>
        </w:rPr>
        <w:t xml:space="preserve">few </w:t>
      </w:r>
      <w:r w:rsidRPr="002117C2">
        <w:rPr>
          <w:lang w:val="en-GB"/>
        </w:rPr>
        <w:lastRenderedPageBreak/>
        <w:t xml:space="preserve">studies have yet focused on </w:t>
      </w:r>
      <w:r>
        <w:rPr>
          <w:lang w:val="en-GB"/>
        </w:rPr>
        <w:t>this topic</w:t>
      </w:r>
      <w:r w:rsidR="00AD64A2">
        <w:rPr>
          <w:lang w:val="en-GB"/>
        </w:rPr>
        <w:t>. H</w:t>
      </w:r>
      <w:r w:rsidRPr="002117C2">
        <w:rPr>
          <w:lang w:val="en-GB"/>
        </w:rPr>
        <w:t xml:space="preserve">owever, </w:t>
      </w:r>
      <w:r w:rsidR="00AD64A2">
        <w:rPr>
          <w:lang w:val="en-GB"/>
        </w:rPr>
        <w:t>these papers adopted</w:t>
      </w:r>
      <w:r w:rsidRPr="002117C2">
        <w:rPr>
          <w:lang w:val="en-GB"/>
        </w:rPr>
        <w:t xml:space="preserve"> a </w:t>
      </w:r>
      <w:r w:rsidRPr="004A4945">
        <w:rPr>
          <w:lang w:val="en-GB"/>
        </w:rPr>
        <w:t>deterministic</w:t>
      </w:r>
      <w:r w:rsidRPr="002117C2">
        <w:rPr>
          <w:lang w:val="en-GB"/>
        </w:rPr>
        <w:t xml:space="preserve"> approach to risk assessment for t</w:t>
      </w:r>
      <w:r w:rsidR="00AD64A2">
        <w:rPr>
          <w:lang w:val="en-GB"/>
        </w:rPr>
        <w:t xml:space="preserve">hese </w:t>
      </w:r>
      <w:r w:rsidRPr="002117C2">
        <w:rPr>
          <w:lang w:val="en-GB"/>
        </w:rPr>
        <w:t>workers.</w:t>
      </w:r>
      <w:r>
        <w:rPr>
          <w:lang w:val="en-GB"/>
        </w:rPr>
        <w:t xml:space="preserve"> </w:t>
      </w:r>
      <w:r w:rsidRPr="00BA24DD">
        <w:rPr>
          <w:lang w:val="en-GB"/>
        </w:rPr>
        <w:t>However, due to several critical issues, related to the variability of the compounds/exposure concentrations</w:t>
      </w:r>
      <w:r w:rsidR="008F6F5B">
        <w:rPr>
          <w:lang w:val="en-GB"/>
        </w:rPr>
        <w:t xml:space="preserve">, even </w:t>
      </w:r>
      <w:r w:rsidRPr="00BA24DD">
        <w:rPr>
          <w:lang w:val="en-GB"/>
        </w:rPr>
        <w:t>due to the nature of the samples</w:t>
      </w:r>
      <w:r w:rsidR="008F6F5B">
        <w:rPr>
          <w:lang w:val="en-GB"/>
        </w:rPr>
        <w:t>,</w:t>
      </w:r>
      <w:r w:rsidRPr="00BA24DD">
        <w:rPr>
          <w:lang w:val="en-GB"/>
        </w:rPr>
        <w:t xml:space="preserve"> and the specific activity of each examiner/laboratory, the use of a deterministic approach is limiting from the point of view of risk assessment for these workers.</w:t>
      </w:r>
      <w:r>
        <w:rPr>
          <w:lang w:val="en-GB"/>
        </w:rPr>
        <w:t xml:space="preserve"> </w:t>
      </w:r>
      <w:r w:rsidR="008F6F5B">
        <w:rPr>
          <w:lang w:val="en-GB"/>
        </w:rPr>
        <w:t>As an alternative,</w:t>
      </w:r>
      <w:r w:rsidRPr="00301353">
        <w:rPr>
          <w:lang w:val="en-GB"/>
        </w:rPr>
        <w:t xml:space="preserve"> a </w:t>
      </w:r>
      <w:r w:rsidRPr="004A4945">
        <w:rPr>
          <w:lang w:val="en-GB"/>
        </w:rPr>
        <w:t>case-by-case</w:t>
      </w:r>
      <w:r w:rsidRPr="00301353">
        <w:rPr>
          <w:lang w:val="en-GB"/>
        </w:rPr>
        <w:t xml:space="preserve"> evaluation </w:t>
      </w:r>
      <w:r w:rsidR="008F6F5B">
        <w:rPr>
          <w:lang w:val="en-GB"/>
        </w:rPr>
        <w:t>should</w:t>
      </w:r>
      <w:r w:rsidR="008F6F5B" w:rsidRPr="00301353">
        <w:rPr>
          <w:lang w:val="en-GB"/>
        </w:rPr>
        <w:t xml:space="preserve"> </w:t>
      </w:r>
      <w:r w:rsidRPr="00301353">
        <w:rPr>
          <w:lang w:val="en-GB"/>
        </w:rPr>
        <w:t>be conducted on the individual sampl</w:t>
      </w:r>
      <w:r>
        <w:rPr>
          <w:lang w:val="en-GB"/>
        </w:rPr>
        <w:t>e. However</w:t>
      </w:r>
      <w:r w:rsidRPr="00826DC6">
        <w:rPr>
          <w:lang w:val="en-GB"/>
        </w:rPr>
        <w:t xml:space="preserve">, </w:t>
      </w:r>
      <w:r>
        <w:rPr>
          <w:lang w:val="en-GB"/>
        </w:rPr>
        <w:t>this</w:t>
      </w:r>
      <w:r w:rsidRPr="00826DC6">
        <w:rPr>
          <w:lang w:val="en-GB"/>
        </w:rPr>
        <w:t xml:space="preserve"> evaluation must be conducted within an extremely limited time frame (olfactometric analyses must be conducted within 30 h of sampling).</w:t>
      </w:r>
      <w:r>
        <w:rPr>
          <w:lang w:val="en-GB"/>
        </w:rPr>
        <w:t xml:space="preserve"> </w:t>
      </w:r>
      <w:r w:rsidR="008F6F5B">
        <w:rPr>
          <w:lang w:val="en-GB"/>
        </w:rPr>
        <w:t>T</w:t>
      </w:r>
      <w:r w:rsidRPr="00301353">
        <w:rPr>
          <w:lang w:val="en-GB"/>
        </w:rPr>
        <w:t xml:space="preserve">his complicates the performance of analyses and </w:t>
      </w:r>
      <w:r w:rsidR="008F6F5B">
        <w:rPr>
          <w:lang w:val="en-GB"/>
        </w:rPr>
        <w:t>a</w:t>
      </w:r>
      <w:r w:rsidRPr="00301353">
        <w:rPr>
          <w:lang w:val="en-GB"/>
        </w:rPr>
        <w:t xml:space="preserve"> correct risk assessment for examiners.</w:t>
      </w:r>
      <w:r>
        <w:rPr>
          <w:lang w:val="en-GB"/>
        </w:rPr>
        <w:t xml:space="preserve"> </w:t>
      </w:r>
      <w:r w:rsidRPr="00301353">
        <w:rPr>
          <w:lang w:val="en-GB"/>
        </w:rPr>
        <w:t>Therefore, considering</w:t>
      </w:r>
      <w:r w:rsidR="008F6F5B">
        <w:rPr>
          <w:lang w:val="en-GB"/>
        </w:rPr>
        <w:t xml:space="preserve"> all</w:t>
      </w:r>
      <w:r w:rsidRPr="00301353">
        <w:rPr>
          <w:lang w:val="en-GB"/>
        </w:rPr>
        <w:t xml:space="preserve"> these problems, a </w:t>
      </w:r>
      <w:r w:rsidRPr="004A4945">
        <w:rPr>
          <w:lang w:val="en-GB"/>
        </w:rPr>
        <w:t>probabilistic</w:t>
      </w:r>
      <w:r w:rsidRPr="00301353">
        <w:rPr>
          <w:lang w:val="en-GB"/>
        </w:rPr>
        <w:t xml:space="preserve"> determination of risk appears to be the most useful and viable solution to resolve these critical issues</w:t>
      </w:r>
      <w:r>
        <w:rPr>
          <w:lang w:val="en-GB"/>
        </w:rPr>
        <w:t xml:space="preserve">. </w:t>
      </w:r>
      <w:r w:rsidRPr="00323015">
        <w:rPr>
          <w:lang w:val="en-GB"/>
        </w:rPr>
        <w:t xml:space="preserve">Indeed, this allows to obtain a description of the risk in terms of probability, thus </w:t>
      </w:r>
      <w:r w:rsidR="00AD64A2" w:rsidRPr="00323015">
        <w:rPr>
          <w:lang w:val="en-GB"/>
        </w:rPr>
        <w:t>considering</w:t>
      </w:r>
      <w:r w:rsidRPr="00323015">
        <w:rPr>
          <w:lang w:val="en-GB"/>
        </w:rPr>
        <w:t xml:space="preserve"> the variability of exposure scenarios</w:t>
      </w:r>
      <w:r>
        <w:rPr>
          <w:lang w:val="en-GB"/>
        </w:rPr>
        <w:t xml:space="preserve">. In addition, probabilistic models can </w:t>
      </w:r>
      <w:r w:rsidRPr="00323015">
        <w:rPr>
          <w:lang w:val="en-GB"/>
        </w:rPr>
        <w:t>also be applied also for future exposure scenarios</w:t>
      </w:r>
      <w:r>
        <w:rPr>
          <w:lang w:val="en-GB"/>
        </w:rPr>
        <w:t xml:space="preserve"> and</w:t>
      </w:r>
      <w:r w:rsidRPr="00323015">
        <w:rPr>
          <w:lang w:val="en-GB"/>
        </w:rPr>
        <w:t xml:space="preserve">, therefore, </w:t>
      </w:r>
      <w:r>
        <w:rPr>
          <w:lang w:val="en-GB"/>
        </w:rPr>
        <w:t>for</w:t>
      </w:r>
      <w:r w:rsidRPr="00323015">
        <w:rPr>
          <w:lang w:val="en-GB"/>
        </w:rPr>
        <w:t xml:space="preserve"> choos</w:t>
      </w:r>
      <w:r>
        <w:rPr>
          <w:lang w:val="en-GB"/>
        </w:rPr>
        <w:t>ing</w:t>
      </w:r>
      <w:r w:rsidRPr="00323015">
        <w:rPr>
          <w:lang w:val="en-GB"/>
        </w:rPr>
        <w:t xml:space="preserve"> the most effective risk management option to</w:t>
      </w:r>
      <w:r>
        <w:rPr>
          <w:lang w:val="en-GB"/>
        </w:rPr>
        <w:t xml:space="preserve"> protect </w:t>
      </w:r>
      <w:r w:rsidR="008F6F5B">
        <w:rPr>
          <w:lang w:val="en-GB"/>
        </w:rPr>
        <w:t>panellists’</w:t>
      </w:r>
      <w:r>
        <w:rPr>
          <w:lang w:val="en-GB"/>
        </w:rPr>
        <w:t xml:space="preserve"> heath.</w:t>
      </w:r>
    </w:p>
    <w:p w14:paraId="00F675C1" w14:textId="50FAE673" w:rsidR="000E7D3A" w:rsidRPr="00F84479" w:rsidRDefault="000E7D3A" w:rsidP="000E7D3A">
      <w:pPr>
        <w:pStyle w:val="CETReference"/>
        <w:rPr>
          <w:lang w:val="it-IT"/>
        </w:rPr>
      </w:pPr>
      <w:r w:rsidRPr="00F84479">
        <w:rPr>
          <w:lang w:val="it-IT"/>
        </w:rPr>
        <w:t>References</w:t>
      </w:r>
    </w:p>
    <w:sdt>
      <w:sdtPr>
        <w:rPr>
          <w:lang w:val="en-US"/>
        </w:rPr>
        <w:tag w:val="MENDELEY_BIBLIOGRAPHY"/>
        <w:id w:val="-79910568"/>
        <w:placeholder>
          <w:docPart w:val="DefaultPlaceholder_-1854013440"/>
        </w:placeholder>
      </w:sdtPr>
      <w:sdtContent>
        <w:p w14:paraId="6603EC03" w14:textId="77777777" w:rsidR="00FA25AB" w:rsidRPr="00F84479" w:rsidRDefault="00FA25AB">
          <w:pPr>
            <w:autoSpaceDE w:val="0"/>
            <w:autoSpaceDN w:val="0"/>
            <w:ind w:hanging="480"/>
            <w:divId w:val="582178852"/>
            <w:rPr>
              <w:sz w:val="24"/>
              <w:szCs w:val="24"/>
              <w:lang w:val="it-IT"/>
            </w:rPr>
          </w:pPr>
          <w:r w:rsidRPr="00F84479">
            <w:rPr>
              <w:lang w:val="it-IT"/>
            </w:rPr>
            <w:t xml:space="preserve">Davoli, E., Zuccato, E., Bianchi, G., Il Grande, M., Bonati, S., Rossi, A.N., Porporato, C., Pereno, M., Soldati, S., 2016. </w:t>
          </w:r>
          <w:r w:rsidRPr="00D871A9">
            <w:t xml:space="preserve">Dynamic olfactometry and sample toxicity. a case study for a MSW incinerator odour assessment project. </w:t>
          </w:r>
          <w:r w:rsidRPr="00F84479">
            <w:rPr>
              <w:lang w:val="it-IT"/>
            </w:rPr>
            <w:t>Chem Eng Trans 54, 13–18. https://doi.org/10.3303/CET1654003</w:t>
          </w:r>
        </w:p>
        <w:p w14:paraId="3F821704" w14:textId="77777777" w:rsidR="00FA25AB" w:rsidRPr="00D871A9" w:rsidRDefault="00FA25AB">
          <w:pPr>
            <w:autoSpaceDE w:val="0"/>
            <w:autoSpaceDN w:val="0"/>
            <w:ind w:hanging="480"/>
            <w:divId w:val="694232632"/>
          </w:pPr>
          <w:r w:rsidRPr="00F84479">
            <w:rPr>
              <w:lang w:val="it-IT"/>
            </w:rPr>
            <w:t xml:space="preserve">Davoli, E., Zuccato, E., Bianchi, G., Palmiotto, M., Il Grande, M., Bonati, S., Rossi, A.N., 2012. </w:t>
          </w:r>
          <w:r w:rsidRPr="00D871A9">
            <w:t>Dynamic Olfactometry and Potential Sample Toxicity. Guidelines for a Safe Occupational Health Approach. Chem Eng Trans 30, 7–12. https://doi.org/10.3303/CET1230002</w:t>
          </w:r>
        </w:p>
        <w:p w14:paraId="7CB9CBD1" w14:textId="77777777" w:rsidR="00FA25AB" w:rsidRPr="00D871A9" w:rsidRDefault="00FA25AB">
          <w:pPr>
            <w:autoSpaceDE w:val="0"/>
            <w:autoSpaceDN w:val="0"/>
            <w:ind w:hanging="480"/>
            <w:divId w:val="836187751"/>
          </w:pPr>
          <w:r w:rsidRPr="00D871A9">
            <w:t>EN 13725:2022, 2022. Stationary source emissions - Determination of odour concentration by dynamic olfactometry and odour. https://doi.org/10.31030/3290685</w:t>
          </w:r>
        </w:p>
        <w:p w14:paraId="7ECD092F" w14:textId="77777777" w:rsidR="00FA25AB" w:rsidRPr="00F84479" w:rsidRDefault="00FA25AB">
          <w:pPr>
            <w:autoSpaceDE w:val="0"/>
            <w:autoSpaceDN w:val="0"/>
            <w:ind w:hanging="480"/>
            <w:divId w:val="2001736527"/>
            <w:rPr>
              <w:lang w:val="it-IT"/>
            </w:rPr>
          </w:pPr>
          <w:r w:rsidRPr="00F84479">
            <w:rPr>
              <w:lang w:val="it-IT"/>
            </w:rPr>
            <w:t xml:space="preserve">Polvara, E., Invernizzi, M., Sironi, S., 2021a. </w:t>
          </w:r>
          <w:r w:rsidRPr="00D871A9">
            <w:t xml:space="preserve">Occupational Safety for Panellists Involved in Dynamic Olfactometry: a Comparison of Available Risk Assessment Models. </w:t>
          </w:r>
          <w:r w:rsidRPr="00F84479">
            <w:rPr>
              <w:lang w:val="it-IT"/>
            </w:rPr>
            <w:t>Chem Eng Trans 85, 91–96. https://doi.org/10.3303/CET2185016</w:t>
          </w:r>
        </w:p>
        <w:p w14:paraId="1AE63E72" w14:textId="77777777" w:rsidR="00FA25AB" w:rsidRPr="00F84479" w:rsidRDefault="00FA25AB">
          <w:pPr>
            <w:autoSpaceDE w:val="0"/>
            <w:autoSpaceDN w:val="0"/>
            <w:ind w:hanging="480"/>
            <w:divId w:val="1352535109"/>
            <w:rPr>
              <w:lang w:val="it-IT"/>
            </w:rPr>
          </w:pPr>
          <w:r w:rsidRPr="00F84479">
            <w:rPr>
              <w:lang w:val="it-IT"/>
            </w:rPr>
            <w:t xml:space="preserve">Polvara, E., Spinazzè, A., Invernizzi, M., Cattaneo, A., Sironi, S., Cavallo, D.M., 2021b. </w:t>
          </w:r>
          <w:r w:rsidRPr="00D871A9">
            <w:t xml:space="preserve">Toxicological assessment method for evaluating the occupational risk of dynamic olfactometry assessors. </w:t>
          </w:r>
          <w:r w:rsidRPr="00F84479">
            <w:rPr>
              <w:lang w:val="it-IT"/>
            </w:rPr>
            <w:t>Regulatory Toxicology and Pharmacology 125, 105003. https://doi.org/10.1016/j.yrtph.2021.105003</w:t>
          </w:r>
        </w:p>
        <w:p w14:paraId="0DF66453" w14:textId="77777777" w:rsidR="00FA25AB" w:rsidRPr="00D871A9" w:rsidRDefault="00FA25AB">
          <w:pPr>
            <w:autoSpaceDE w:val="0"/>
            <w:autoSpaceDN w:val="0"/>
            <w:ind w:hanging="480"/>
            <w:divId w:val="1730883284"/>
          </w:pPr>
          <w:r w:rsidRPr="00F84479">
            <w:rPr>
              <w:lang w:val="it-IT"/>
            </w:rPr>
            <w:t xml:space="preserve">Spinazzè, A., Cattaneo, A., Borghi, F., Del Buono, L., Campagnolo, D., Rovelli, S., Cavallo, D.M., 2019. </w:t>
          </w:r>
          <w:r w:rsidRPr="00D871A9">
            <w:t>Probabilistic approach for the risk assessment of nanomaterials: A case study for graphene nanoplatelets. Int J Hyg Environ Health 222, 76–83. https://doi.org/10.1016/j.ijheh.2018.08.011</w:t>
          </w:r>
        </w:p>
        <w:p w14:paraId="40736D83" w14:textId="77777777" w:rsidR="00FA25AB" w:rsidRPr="00D871A9" w:rsidRDefault="00FA25AB">
          <w:pPr>
            <w:autoSpaceDE w:val="0"/>
            <w:autoSpaceDN w:val="0"/>
            <w:ind w:hanging="480"/>
            <w:divId w:val="1190029056"/>
          </w:pPr>
          <w:r w:rsidRPr="00F84479">
            <w:rPr>
              <w:lang w:val="it-IT"/>
            </w:rPr>
            <w:t xml:space="preserve">Spinazzè, A., Polvara, E., Cattaneo, A., Invernizzi, M., Cavallo, D.M., Sironi, S., 2022. </w:t>
          </w:r>
          <w:r w:rsidRPr="00D871A9">
            <w:t>Dynamic Olfactometry and Oil Refinery Odour Samples: Application of a New Method for Occupational Risk Assessment. Toxics 2022, Vol. 10, Page 202 10, 202. https://doi.org/10.3390/TOXICS10050202</w:t>
          </w:r>
        </w:p>
        <w:p w14:paraId="273D1E9F" w14:textId="77777777" w:rsidR="00FA25AB" w:rsidRPr="00D871A9" w:rsidRDefault="00FA25AB">
          <w:pPr>
            <w:autoSpaceDE w:val="0"/>
            <w:autoSpaceDN w:val="0"/>
            <w:ind w:hanging="480"/>
            <w:divId w:val="1596330174"/>
          </w:pPr>
          <w:r w:rsidRPr="00D871A9">
            <w:t>Tsang, M.P., Hristozov, D., Zabeo, A., Koivisto, A.J., Jensen, A.C.Ø., Jensen, K.A., Pang, C., Marcomini, A., Sonnemann, G., 2017. Probabilistic risk assessment of emerging materials: case study of titanium dioxide nanoparticles. Nanotoxicology 11, 558–568. https://doi.org/10.1080/17435390.2017.1329952</w:t>
          </w:r>
        </w:p>
        <w:p w14:paraId="2EB802F5" w14:textId="6ECC800B" w:rsidR="000E7D3A" w:rsidRPr="00D871A9" w:rsidRDefault="00FA25AB" w:rsidP="00FE5FE0">
          <w:pPr>
            <w:pStyle w:val="CETBodytext"/>
            <w:rPr>
              <w:lang w:val="en-GB"/>
            </w:rPr>
          </w:pPr>
          <w:r w:rsidRPr="00D871A9">
            <w:rPr>
              <w:lang w:val="en-GB"/>
            </w:rPr>
            <w:t> </w:t>
          </w:r>
        </w:p>
      </w:sdtContent>
    </w:sdt>
    <w:p w14:paraId="00BA3D4F" w14:textId="77777777" w:rsidR="00C52C3C" w:rsidRPr="00D871A9" w:rsidRDefault="00C52C3C" w:rsidP="005E1F49">
      <w:pPr>
        <w:pStyle w:val="CETReferencetext"/>
        <w:ind w:left="0" w:firstLine="0"/>
      </w:pPr>
    </w:p>
    <w:p w14:paraId="19C4FC68" w14:textId="77777777" w:rsidR="004628D2" w:rsidRPr="00D871A9" w:rsidRDefault="004628D2" w:rsidP="00FA5F5F">
      <w:pPr>
        <w:pStyle w:val="CETHeading1"/>
        <w:numPr>
          <w:ilvl w:val="0"/>
          <w:numId w:val="0"/>
        </w:numPr>
        <w:rPr>
          <w:lang w:val="en-GB"/>
        </w:rPr>
      </w:pPr>
    </w:p>
    <w:sectPr w:rsidR="004628D2" w:rsidRPr="00D871A9" w:rsidSect="0073166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C66E4" w14:textId="77777777" w:rsidR="00277EC7" w:rsidRPr="009E6EAF" w:rsidRDefault="00277EC7" w:rsidP="004F5E36">
      <w:r w:rsidRPr="009E6EAF">
        <w:separator/>
      </w:r>
    </w:p>
  </w:endnote>
  <w:endnote w:type="continuationSeparator" w:id="0">
    <w:p w14:paraId="4A90D652" w14:textId="77777777" w:rsidR="00277EC7" w:rsidRPr="009E6EAF" w:rsidRDefault="00277EC7" w:rsidP="004F5E36">
      <w:r w:rsidRPr="009E6E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A9AA" w14:textId="77777777" w:rsidR="00277EC7" w:rsidRPr="009E6EAF" w:rsidRDefault="00277EC7" w:rsidP="004F5E36">
      <w:r w:rsidRPr="009E6EAF">
        <w:separator/>
      </w:r>
    </w:p>
  </w:footnote>
  <w:footnote w:type="continuationSeparator" w:id="0">
    <w:p w14:paraId="76DC14C7" w14:textId="77777777" w:rsidR="00277EC7" w:rsidRPr="009E6EAF" w:rsidRDefault="00277EC7" w:rsidP="004F5E36">
      <w:r w:rsidRPr="009E6E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BB76F5"/>
    <w:multiLevelType w:val="hybridMultilevel"/>
    <w:tmpl w:val="50508454"/>
    <w:lvl w:ilvl="0" w:tplc="7B445C1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6EE575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1E6DA3"/>
    <w:multiLevelType w:val="hybridMultilevel"/>
    <w:tmpl w:val="5A221C86"/>
    <w:lvl w:ilvl="0" w:tplc="BD70EC9C">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CE50C2"/>
    <w:multiLevelType w:val="multilevel"/>
    <w:tmpl w:val="F334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602885">
    <w:abstractNumId w:val="10"/>
  </w:num>
  <w:num w:numId="2" w16cid:durableId="1583100978">
    <w:abstractNumId w:val="8"/>
  </w:num>
  <w:num w:numId="3" w16cid:durableId="188571235">
    <w:abstractNumId w:val="3"/>
  </w:num>
  <w:num w:numId="4" w16cid:durableId="932324339">
    <w:abstractNumId w:val="2"/>
  </w:num>
  <w:num w:numId="5" w16cid:durableId="1963340247">
    <w:abstractNumId w:val="1"/>
  </w:num>
  <w:num w:numId="6" w16cid:durableId="805701898">
    <w:abstractNumId w:val="0"/>
  </w:num>
  <w:num w:numId="7" w16cid:durableId="1735271143">
    <w:abstractNumId w:val="9"/>
  </w:num>
  <w:num w:numId="8" w16cid:durableId="1887600001">
    <w:abstractNumId w:val="7"/>
  </w:num>
  <w:num w:numId="9" w16cid:durableId="1487822085">
    <w:abstractNumId w:val="6"/>
  </w:num>
  <w:num w:numId="10" w16cid:durableId="1388601928">
    <w:abstractNumId w:val="5"/>
  </w:num>
  <w:num w:numId="11" w16cid:durableId="363599802">
    <w:abstractNumId w:val="4"/>
  </w:num>
  <w:num w:numId="12" w16cid:durableId="757869166">
    <w:abstractNumId w:val="19"/>
  </w:num>
  <w:num w:numId="13" w16cid:durableId="93597297">
    <w:abstractNumId w:val="12"/>
  </w:num>
  <w:num w:numId="14" w16cid:durableId="434521849">
    <w:abstractNumId w:val="20"/>
  </w:num>
  <w:num w:numId="15" w16cid:durableId="1999918454">
    <w:abstractNumId w:val="22"/>
  </w:num>
  <w:num w:numId="16" w16cid:durableId="581985800">
    <w:abstractNumId w:val="21"/>
  </w:num>
  <w:num w:numId="17" w16cid:durableId="1498110340">
    <w:abstractNumId w:val="11"/>
  </w:num>
  <w:num w:numId="18" w16cid:durableId="1688562271">
    <w:abstractNumId w:val="12"/>
    <w:lvlOverride w:ilvl="0">
      <w:startOverride w:val="1"/>
    </w:lvlOverride>
  </w:num>
  <w:num w:numId="19" w16cid:durableId="363099719">
    <w:abstractNumId w:val="18"/>
  </w:num>
  <w:num w:numId="20" w16cid:durableId="84155189">
    <w:abstractNumId w:val="17"/>
  </w:num>
  <w:num w:numId="21" w16cid:durableId="1580358735">
    <w:abstractNumId w:val="15"/>
  </w:num>
  <w:num w:numId="22" w16cid:durableId="495220146">
    <w:abstractNumId w:val="14"/>
  </w:num>
  <w:num w:numId="23" w16cid:durableId="78211170">
    <w:abstractNumId w:val="13"/>
  </w:num>
  <w:num w:numId="24" w16cid:durableId="1435437893">
    <w:abstractNumId w:val="16"/>
  </w:num>
  <w:num w:numId="25" w16cid:durableId="2058771658">
    <w:abstractNumId w:val="23"/>
  </w:num>
  <w:num w:numId="26" w16cid:durableId="656934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KgFAGLlPFQtAAAA"/>
  </w:docVars>
  <w:rsids>
    <w:rsidRoot w:val="000E414A"/>
    <w:rsid w:val="000027C0"/>
    <w:rsid w:val="000052FB"/>
    <w:rsid w:val="000072E6"/>
    <w:rsid w:val="000117CB"/>
    <w:rsid w:val="000206F4"/>
    <w:rsid w:val="0003148D"/>
    <w:rsid w:val="00031EEC"/>
    <w:rsid w:val="00031FA2"/>
    <w:rsid w:val="00051566"/>
    <w:rsid w:val="00056F20"/>
    <w:rsid w:val="00062A9A"/>
    <w:rsid w:val="00065058"/>
    <w:rsid w:val="00067795"/>
    <w:rsid w:val="000709D2"/>
    <w:rsid w:val="000725EB"/>
    <w:rsid w:val="00086C39"/>
    <w:rsid w:val="000A03B2"/>
    <w:rsid w:val="000D0268"/>
    <w:rsid w:val="000D34BE"/>
    <w:rsid w:val="000D5628"/>
    <w:rsid w:val="000E102F"/>
    <w:rsid w:val="000E36F1"/>
    <w:rsid w:val="000E3A73"/>
    <w:rsid w:val="000E414A"/>
    <w:rsid w:val="000E7D3A"/>
    <w:rsid w:val="000F093C"/>
    <w:rsid w:val="000F2017"/>
    <w:rsid w:val="000F787B"/>
    <w:rsid w:val="00111827"/>
    <w:rsid w:val="00116D47"/>
    <w:rsid w:val="0012091F"/>
    <w:rsid w:val="001221DA"/>
    <w:rsid w:val="00126BC2"/>
    <w:rsid w:val="001308B6"/>
    <w:rsid w:val="0013121F"/>
    <w:rsid w:val="00131FE6"/>
    <w:rsid w:val="0013263F"/>
    <w:rsid w:val="001331DF"/>
    <w:rsid w:val="0013397F"/>
    <w:rsid w:val="00133C62"/>
    <w:rsid w:val="00134DE4"/>
    <w:rsid w:val="0014034D"/>
    <w:rsid w:val="0014399D"/>
    <w:rsid w:val="00144D16"/>
    <w:rsid w:val="00150E59"/>
    <w:rsid w:val="00152DE3"/>
    <w:rsid w:val="00164CF9"/>
    <w:rsid w:val="001667A6"/>
    <w:rsid w:val="00184AD6"/>
    <w:rsid w:val="001A4AF7"/>
    <w:rsid w:val="001A5049"/>
    <w:rsid w:val="001A58B1"/>
    <w:rsid w:val="001B0349"/>
    <w:rsid w:val="001B1E93"/>
    <w:rsid w:val="001B5179"/>
    <w:rsid w:val="001B65C1"/>
    <w:rsid w:val="001C684B"/>
    <w:rsid w:val="001D0CFB"/>
    <w:rsid w:val="001D21AF"/>
    <w:rsid w:val="001D53FC"/>
    <w:rsid w:val="001F1DDA"/>
    <w:rsid w:val="001F2B52"/>
    <w:rsid w:val="001F42A5"/>
    <w:rsid w:val="001F7B9D"/>
    <w:rsid w:val="00201C93"/>
    <w:rsid w:val="0021228F"/>
    <w:rsid w:val="0021283C"/>
    <w:rsid w:val="002134A7"/>
    <w:rsid w:val="002224B4"/>
    <w:rsid w:val="0022372F"/>
    <w:rsid w:val="002278FA"/>
    <w:rsid w:val="00241847"/>
    <w:rsid w:val="002447EF"/>
    <w:rsid w:val="00244B77"/>
    <w:rsid w:val="00251550"/>
    <w:rsid w:val="002537B9"/>
    <w:rsid w:val="00256A63"/>
    <w:rsid w:val="00263B05"/>
    <w:rsid w:val="0027221A"/>
    <w:rsid w:val="0027257E"/>
    <w:rsid w:val="00275B61"/>
    <w:rsid w:val="00277EC7"/>
    <w:rsid w:val="00280FAF"/>
    <w:rsid w:val="00282656"/>
    <w:rsid w:val="00296B83"/>
    <w:rsid w:val="002B1787"/>
    <w:rsid w:val="002B4015"/>
    <w:rsid w:val="002B78CE"/>
    <w:rsid w:val="002C2FB6"/>
    <w:rsid w:val="002C7C04"/>
    <w:rsid w:val="002E5FA7"/>
    <w:rsid w:val="002F3309"/>
    <w:rsid w:val="003003E5"/>
    <w:rsid w:val="003008CE"/>
    <w:rsid w:val="003009B7"/>
    <w:rsid w:val="00300E56"/>
    <w:rsid w:val="0030469C"/>
    <w:rsid w:val="003101CA"/>
    <w:rsid w:val="00321CA6"/>
    <w:rsid w:val="00322DAD"/>
    <w:rsid w:val="00322F6C"/>
    <w:rsid w:val="00323763"/>
    <w:rsid w:val="00323C5F"/>
    <w:rsid w:val="0033112E"/>
    <w:rsid w:val="00334C09"/>
    <w:rsid w:val="00344084"/>
    <w:rsid w:val="003447D6"/>
    <w:rsid w:val="00365399"/>
    <w:rsid w:val="00366117"/>
    <w:rsid w:val="003723D4"/>
    <w:rsid w:val="00381905"/>
    <w:rsid w:val="00384CC8"/>
    <w:rsid w:val="003871FD"/>
    <w:rsid w:val="003A1E30"/>
    <w:rsid w:val="003A2829"/>
    <w:rsid w:val="003A67BF"/>
    <w:rsid w:val="003A7D1C"/>
    <w:rsid w:val="003B304B"/>
    <w:rsid w:val="003B3146"/>
    <w:rsid w:val="003C702E"/>
    <w:rsid w:val="003D7DC2"/>
    <w:rsid w:val="003F015E"/>
    <w:rsid w:val="003F2887"/>
    <w:rsid w:val="00400414"/>
    <w:rsid w:val="0041446B"/>
    <w:rsid w:val="00421775"/>
    <w:rsid w:val="0044071E"/>
    <w:rsid w:val="0044329C"/>
    <w:rsid w:val="00453E24"/>
    <w:rsid w:val="00457456"/>
    <w:rsid w:val="004577FE"/>
    <w:rsid w:val="00457B9C"/>
    <w:rsid w:val="0046164A"/>
    <w:rsid w:val="004628D2"/>
    <w:rsid w:val="00462DCD"/>
    <w:rsid w:val="004648AD"/>
    <w:rsid w:val="004703A9"/>
    <w:rsid w:val="00470E4F"/>
    <w:rsid w:val="004760DE"/>
    <w:rsid w:val="004763D7"/>
    <w:rsid w:val="00476EC8"/>
    <w:rsid w:val="004A004E"/>
    <w:rsid w:val="004A24CF"/>
    <w:rsid w:val="004A4945"/>
    <w:rsid w:val="004C097D"/>
    <w:rsid w:val="004C3D1D"/>
    <w:rsid w:val="004C3D84"/>
    <w:rsid w:val="004C6B36"/>
    <w:rsid w:val="004C7913"/>
    <w:rsid w:val="004D58D6"/>
    <w:rsid w:val="004E4DD6"/>
    <w:rsid w:val="004F4FBB"/>
    <w:rsid w:val="004F5E36"/>
    <w:rsid w:val="00507B47"/>
    <w:rsid w:val="00507BEF"/>
    <w:rsid w:val="00507CC9"/>
    <w:rsid w:val="005119A5"/>
    <w:rsid w:val="0052535E"/>
    <w:rsid w:val="005278B7"/>
    <w:rsid w:val="00532016"/>
    <w:rsid w:val="005346C8"/>
    <w:rsid w:val="00535B2E"/>
    <w:rsid w:val="00543E7D"/>
    <w:rsid w:val="00547A68"/>
    <w:rsid w:val="00551E23"/>
    <w:rsid w:val="005531C9"/>
    <w:rsid w:val="00570C43"/>
    <w:rsid w:val="005A29CC"/>
    <w:rsid w:val="005A3A26"/>
    <w:rsid w:val="005B0DC3"/>
    <w:rsid w:val="005B2110"/>
    <w:rsid w:val="005B61E6"/>
    <w:rsid w:val="005C77E1"/>
    <w:rsid w:val="005D668A"/>
    <w:rsid w:val="005D6A2F"/>
    <w:rsid w:val="005E1A82"/>
    <w:rsid w:val="005E1F49"/>
    <w:rsid w:val="005E794C"/>
    <w:rsid w:val="005F0A28"/>
    <w:rsid w:val="005F0E5E"/>
    <w:rsid w:val="00600535"/>
    <w:rsid w:val="00600C8B"/>
    <w:rsid w:val="00605DA2"/>
    <w:rsid w:val="006079EE"/>
    <w:rsid w:val="00610CD6"/>
    <w:rsid w:val="006118B5"/>
    <w:rsid w:val="00620DEE"/>
    <w:rsid w:val="00621D52"/>
    <w:rsid w:val="00621F92"/>
    <w:rsid w:val="0062280A"/>
    <w:rsid w:val="00625639"/>
    <w:rsid w:val="00631B33"/>
    <w:rsid w:val="00640EA7"/>
    <w:rsid w:val="00641046"/>
    <w:rsid w:val="0064184D"/>
    <w:rsid w:val="006422CC"/>
    <w:rsid w:val="00642C1D"/>
    <w:rsid w:val="00655509"/>
    <w:rsid w:val="006603CB"/>
    <w:rsid w:val="00660E3E"/>
    <w:rsid w:val="00662E74"/>
    <w:rsid w:val="00680C23"/>
    <w:rsid w:val="00687E9F"/>
    <w:rsid w:val="00693766"/>
    <w:rsid w:val="006A3281"/>
    <w:rsid w:val="006B4888"/>
    <w:rsid w:val="006B6B72"/>
    <w:rsid w:val="006C2E45"/>
    <w:rsid w:val="006C359C"/>
    <w:rsid w:val="006C5579"/>
    <w:rsid w:val="006D6E8B"/>
    <w:rsid w:val="006E198E"/>
    <w:rsid w:val="006E3A01"/>
    <w:rsid w:val="006E737D"/>
    <w:rsid w:val="006F1A0A"/>
    <w:rsid w:val="006F2454"/>
    <w:rsid w:val="00707EE7"/>
    <w:rsid w:val="00710950"/>
    <w:rsid w:val="00713973"/>
    <w:rsid w:val="00720781"/>
    <w:rsid w:val="00720A24"/>
    <w:rsid w:val="007304B5"/>
    <w:rsid w:val="0073166C"/>
    <w:rsid w:val="00732386"/>
    <w:rsid w:val="0073514D"/>
    <w:rsid w:val="007447F3"/>
    <w:rsid w:val="00745D14"/>
    <w:rsid w:val="007525AB"/>
    <w:rsid w:val="0075499F"/>
    <w:rsid w:val="00762383"/>
    <w:rsid w:val="007661C8"/>
    <w:rsid w:val="00767CDB"/>
    <w:rsid w:val="0077098D"/>
    <w:rsid w:val="007931FA"/>
    <w:rsid w:val="007A4861"/>
    <w:rsid w:val="007A7BBA"/>
    <w:rsid w:val="007B0C50"/>
    <w:rsid w:val="007B4281"/>
    <w:rsid w:val="007B48F9"/>
    <w:rsid w:val="007C1A43"/>
    <w:rsid w:val="007C344B"/>
    <w:rsid w:val="007E578C"/>
    <w:rsid w:val="0080013E"/>
    <w:rsid w:val="00813288"/>
    <w:rsid w:val="008168FC"/>
    <w:rsid w:val="008260E9"/>
    <w:rsid w:val="00830996"/>
    <w:rsid w:val="008345F1"/>
    <w:rsid w:val="0085218F"/>
    <w:rsid w:val="0086380E"/>
    <w:rsid w:val="00865B07"/>
    <w:rsid w:val="008667EA"/>
    <w:rsid w:val="0087637F"/>
    <w:rsid w:val="00880118"/>
    <w:rsid w:val="00881BD8"/>
    <w:rsid w:val="00892AD5"/>
    <w:rsid w:val="008A1512"/>
    <w:rsid w:val="008B08E3"/>
    <w:rsid w:val="008B1C8C"/>
    <w:rsid w:val="008D32B9"/>
    <w:rsid w:val="008D4300"/>
    <w:rsid w:val="008D433B"/>
    <w:rsid w:val="008D4A16"/>
    <w:rsid w:val="008E566E"/>
    <w:rsid w:val="008E717E"/>
    <w:rsid w:val="008F6F5B"/>
    <w:rsid w:val="00901585"/>
    <w:rsid w:val="0090161A"/>
    <w:rsid w:val="00901EB6"/>
    <w:rsid w:val="00904C62"/>
    <w:rsid w:val="00922BA8"/>
    <w:rsid w:val="00924DAC"/>
    <w:rsid w:val="00927058"/>
    <w:rsid w:val="00942750"/>
    <w:rsid w:val="009450CE"/>
    <w:rsid w:val="00947179"/>
    <w:rsid w:val="009479F9"/>
    <w:rsid w:val="0095164B"/>
    <w:rsid w:val="00954090"/>
    <w:rsid w:val="009573E7"/>
    <w:rsid w:val="00963E05"/>
    <w:rsid w:val="00964A45"/>
    <w:rsid w:val="009658D3"/>
    <w:rsid w:val="00967843"/>
    <w:rsid w:val="00967D54"/>
    <w:rsid w:val="00971028"/>
    <w:rsid w:val="00981DD4"/>
    <w:rsid w:val="00993B84"/>
    <w:rsid w:val="00996483"/>
    <w:rsid w:val="00996F5A"/>
    <w:rsid w:val="009B041A"/>
    <w:rsid w:val="009B1041"/>
    <w:rsid w:val="009C37C3"/>
    <w:rsid w:val="009C7C86"/>
    <w:rsid w:val="009D2FF7"/>
    <w:rsid w:val="009D6B41"/>
    <w:rsid w:val="009E494D"/>
    <w:rsid w:val="009E6EAF"/>
    <w:rsid w:val="009E7884"/>
    <w:rsid w:val="009E788A"/>
    <w:rsid w:val="009F0E08"/>
    <w:rsid w:val="009F6429"/>
    <w:rsid w:val="00A0546D"/>
    <w:rsid w:val="00A07A5D"/>
    <w:rsid w:val="00A1763D"/>
    <w:rsid w:val="00A17CEC"/>
    <w:rsid w:val="00A27EF0"/>
    <w:rsid w:val="00A42361"/>
    <w:rsid w:val="00A46282"/>
    <w:rsid w:val="00A50B20"/>
    <w:rsid w:val="00A51390"/>
    <w:rsid w:val="00A51FCD"/>
    <w:rsid w:val="00A56F16"/>
    <w:rsid w:val="00A60D13"/>
    <w:rsid w:val="00A7223D"/>
    <w:rsid w:val="00A72745"/>
    <w:rsid w:val="00A72EC8"/>
    <w:rsid w:val="00A75765"/>
    <w:rsid w:val="00A76EFC"/>
    <w:rsid w:val="00A80CF8"/>
    <w:rsid w:val="00A91010"/>
    <w:rsid w:val="00A97F29"/>
    <w:rsid w:val="00AA702E"/>
    <w:rsid w:val="00AB0964"/>
    <w:rsid w:val="00AB5011"/>
    <w:rsid w:val="00AB6068"/>
    <w:rsid w:val="00AC7368"/>
    <w:rsid w:val="00AC7E49"/>
    <w:rsid w:val="00AD0A70"/>
    <w:rsid w:val="00AD16B9"/>
    <w:rsid w:val="00AD3975"/>
    <w:rsid w:val="00AD3DBF"/>
    <w:rsid w:val="00AD64A2"/>
    <w:rsid w:val="00AE377D"/>
    <w:rsid w:val="00AE4E80"/>
    <w:rsid w:val="00AE5EAD"/>
    <w:rsid w:val="00AF0EBA"/>
    <w:rsid w:val="00B02C8A"/>
    <w:rsid w:val="00B17FBD"/>
    <w:rsid w:val="00B20D3D"/>
    <w:rsid w:val="00B20DB9"/>
    <w:rsid w:val="00B24AC3"/>
    <w:rsid w:val="00B315A6"/>
    <w:rsid w:val="00B31813"/>
    <w:rsid w:val="00B329B7"/>
    <w:rsid w:val="00B33365"/>
    <w:rsid w:val="00B52418"/>
    <w:rsid w:val="00B57B36"/>
    <w:rsid w:val="00B57E6F"/>
    <w:rsid w:val="00B8149D"/>
    <w:rsid w:val="00B8686D"/>
    <w:rsid w:val="00B90F41"/>
    <w:rsid w:val="00B9214E"/>
    <w:rsid w:val="00B93F69"/>
    <w:rsid w:val="00BA3CAF"/>
    <w:rsid w:val="00BB1DCA"/>
    <w:rsid w:val="00BB1DDC"/>
    <w:rsid w:val="00BB244E"/>
    <w:rsid w:val="00BC0674"/>
    <w:rsid w:val="00BC30C9"/>
    <w:rsid w:val="00BD077D"/>
    <w:rsid w:val="00BE3A14"/>
    <w:rsid w:val="00BE3E58"/>
    <w:rsid w:val="00BF2BF3"/>
    <w:rsid w:val="00C01616"/>
    <w:rsid w:val="00C0162B"/>
    <w:rsid w:val="00C068ED"/>
    <w:rsid w:val="00C22E0C"/>
    <w:rsid w:val="00C27D8B"/>
    <w:rsid w:val="00C345B1"/>
    <w:rsid w:val="00C40142"/>
    <w:rsid w:val="00C512A1"/>
    <w:rsid w:val="00C52C3C"/>
    <w:rsid w:val="00C57182"/>
    <w:rsid w:val="00C57863"/>
    <w:rsid w:val="00C62783"/>
    <w:rsid w:val="00C640AF"/>
    <w:rsid w:val="00C655FD"/>
    <w:rsid w:val="00C75407"/>
    <w:rsid w:val="00C86D1B"/>
    <w:rsid w:val="00C870A8"/>
    <w:rsid w:val="00C94434"/>
    <w:rsid w:val="00C962B5"/>
    <w:rsid w:val="00CA0D75"/>
    <w:rsid w:val="00CA1C95"/>
    <w:rsid w:val="00CA49BE"/>
    <w:rsid w:val="00CA5A9C"/>
    <w:rsid w:val="00CA66F8"/>
    <w:rsid w:val="00CB5033"/>
    <w:rsid w:val="00CC1960"/>
    <w:rsid w:val="00CC4C20"/>
    <w:rsid w:val="00CD3517"/>
    <w:rsid w:val="00CD5FE2"/>
    <w:rsid w:val="00CE7C68"/>
    <w:rsid w:val="00D02B4C"/>
    <w:rsid w:val="00D02FE4"/>
    <w:rsid w:val="00D040C4"/>
    <w:rsid w:val="00D15E79"/>
    <w:rsid w:val="00D20AD1"/>
    <w:rsid w:val="00D22D85"/>
    <w:rsid w:val="00D46B7E"/>
    <w:rsid w:val="00D57C84"/>
    <w:rsid w:val="00D6057D"/>
    <w:rsid w:val="00D7025C"/>
    <w:rsid w:val="00D71640"/>
    <w:rsid w:val="00D8055A"/>
    <w:rsid w:val="00D80612"/>
    <w:rsid w:val="00D836C5"/>
    <w:rsid w:val="00D84576"/>
    <w:rsid w:val="00D871A9"/>
    <w:rsid w:val="00D87768"/>
    <w:rsid w:val="00D96442"/>
    <w:rsid w:val="00D96593"/>
    <w:rsid w:val="00DA1399"/>
    <w:rsid w:val="00DA24C6"/>
    <w:rsid w:val="00DA4D7B"/>
    <w:rsid w:val="00DD1B89"/>
    <w:rsid w:val="00DD271C"/>
    <w:rsid w:val="00DE10D2"/>
    <w:rsid w:val="00DE264A"/>
    <w:rsid w:val="00DF5072"/>
    <w:rsid w:val="00E02D18"/>
    <w:rsid w:val="00E041E7"/>
    <w:rsid w:val="00E2275C"/>
    <w:rsid w:val="00E23CA1"/>
    <w:rsid w:val="00E350DA"/>
    <w:rsid w:val="00E409A8"/>
    <w:rsid w:val="00E41A79"/>
    <w:rsid w:val="00E50C12"/>
    <w:rsid w:val="00E56E6E"/>
    <w:rsid w:val="00E65B91"/>
    <w:rsid w:val="00E7209D"/>
    <w:rsid w:val="00E72EAD"/>
    <w:rsid w:val="00E77223"/>
    <w:rsid w:val="00E8528B"/>
    <w:rsid w:val="00E85B11"/>
    <w:rsid w:val="00E85B94"/>
    <w:rsid w:val="00E932A6"/>
    <w:rsid w:val="00E978D0"/>
    <w:rsid w:val="00EA4613"/>
    <w:rsid w:val="00EA7F91"/>
    <w:rsid w:val="00EB1523"/>
    <w:rsid w:val="00EB19C4"/>
    <w:rsid w:val="00EB4649"/>
    <w:rsid w:val="00EB4AC9"/>
    <w:rsid w:val="00EC0E49"/>
    <w:rsid w:val="00EC101F"/>
    <w:rsid w:val="00EC1D9F"/>
    <w:rsid w:val="00ED54BB"/>
    <w:rsid w:val="00EE0131"/>
    <w:rsid w:val="00EE17B0"/>
    <w:rsid w:val="00EF06D9"/>
    <w:rsid w:val="00EF35EA"/>
    <w:rsid w:val="00F14E25"/>
    <w:rsid w:val="00F30C64"/>
    <w:rsid w:val="00F32BA2"/>
    <w:rsid w:val="00F32CDB"/>
    <w:rsid w:val="00F448B6"/>
    <w:rsid w:val="00F543F5"/>
    <w:rsid w:val="00F565FE"/>
    <w:rsid w:val="00F63A70"/>
    <w:rsid w:val="00F63D8C"/>
    <w:rsid w:val="00F7534E"/>
    <w:rsid w:val="00F84479"/>
    <w:rsid w:val="00F95367"/>
    <w:rsid w:val="00FA1802"/>
    <w:rsid w:val="00FA21D0"/>
    <w:rsid w:val="00FA25AB"/>
    <w:rsid w:val="00FA3B74"/>
    <w:rsid w:val="00FA5F5F"/>
    <w:rsid w:val="00FB730C"/>
    <w:rsid w:val="00FB759F"/>
    <w:rsid w:val="00FC2695"/>
    <w:rsid w:val="00FC3E03"/>
    <w:rsid w:val="00FC3FC1"/>
    <w:rsid w:val="00FE5F70"/>
    <w:rsid w:val="00FE5F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Nessunaspaziatura">
    <w:name w:val="No Spacing"/>
    <w:uiPriority w:val="1"/>
    <w:qFormat/>
    <w:rsid w:val="00133C62"/>
    <w:pPr>
      <w:spacing w:after="0" w:line="240" w:lineRule="auto"/>
      <w:jc w:val="both"/>
    </w:pPr>
    <w:rPr>
      <w:rFonts w:ascii="Times New Roman" w:hAnsi="Times New Roman"/>
      <w:sz w:val="24"/>
    </w:rPr>
  </w:style>
  <w:style w:type="character" w:styleId="Menzionenonrisolta">
    <w:name w:val="Unresolved Mention"/>
    <w:basedOn w:val="Carpredefinitoparagrafo"/>
    <w:uiPriority w:val="99"/>
    <w:semiHidden/>
    <w:unhideWhenUsed/>
    <w:rsid w:val="00133C62"/>
    <w:rPr>
      <w:color w:val="605E5C"/>
      <w:shd w:val="clear" w:color="auto" w:fill="E1DFDD"/>
    </w:rPr>
  </w:style>
  <w:style w:type="character" w:styleId="Testosegnaposto">
    <w:name w:val="Placeholder Text"/>
    <w:basedOn w:val="Carpredefinitoparagrafo"/>
    <w:uiPriority w:val="99"/>
    <w:semiHidden/>
    <w:rsid w:val="009E494D"/>
    <w:rPr>
      <w:color w:val="666666"/>
    </w:rPr>
  </w:style>
  <w:style w:type="paragraph" w:styleId="Titolo">
    <w:name w:val="Title"/>
    <w:basedOn w:val="Normale"/>
    <w:next w:val="Normale"/>
    <w:link w:val="TitoloCarattere"/>
    <w:uiPriority w:val="10"/>
    <w:qFormat/>
    <w:rsid w:val="0021228F"/>
    <w:pPr>
      <w:tabs>
        <w:tab w:val="clear" w:pos="7100"/>
      </w:tabs>
      <w:spacing w:line="360" w:lineRule="auto"/>
      <w:contextualSpacing/>
      <w:jc w:val="center"/>
    </w:pPr>
    <w:rPr>
      <w:rFonts w:asciiTheme="minorHAnsi" w:eastAsiaTheme="majorEastAsia" w:hAnsiTheme="minorHAnsi" w:cstheme="majorBidi"/>
      <w:b/>
      <w:i/>
      <w:spacing w:val="-10"/>
      <w:kern w:val="28"/>
      <w:sz w:val="32"/>
      <w:szCs w:val="56"/>
      <w:lang w:val="it-IT"/>
    </w:rPr>
  </w:style>
  <w:style w:type="character" w:customStyle="1" w:styleId="TitoloCarattere">
    <w:name w:val="Titolo Carattere"/>
    <w:basedOn w:val="Carpredefinitoparagrafo"/>
    <w:link w:val="Titolo"/>
    <w:uiPriority w:val="10"/>
    <w:rsid w:val="0021228F"/>
    <w:rPr>
      <w:rFonts w:eastAsiaTheme="majorEastAsia" w:cstheme="majorBidi"/>
      <w:b/>
      <w:i/>
      <w:spacing w:val="-10"/>
      <w:kern w:val="28"/>
      <w:sz w:val="32"/>
      <w:szCs w:val="56"/>
    </w:rPr>
  </w:style>
  <w:style w:type="character" w:styleId="Enfasigrassetto">
    <w:name w:val="Strong"/>
    <w:basedOn w:val="Carpredefinitoparagrafo"/>
    <w:uiPriority w:val="22"/>
    <w:qFormat/>
    <w:rsid w:val="009F6429"/>
    <w:rPr>
      <w:b/>
      <w:bCs/>
    </w:rPr>
  </w:style>
  <w:style w:type="paragraph" w:styleId="Revisione">
    <w:name w:val="Revision"/>
    <w:hidden/>
    <w:uiPriority w:val="99"/>
    <w:semiHidden/>
    <w:rsid w:val="0027257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9616">
      <w:bodyDiv w:val="1"/>
      <w:marLeft w:val="0"/>
      <w:marRight w:val="0"/>
      <w:marTop w:val="0"/>
      <w:marBottom w:val="0"/>
      <w:divBdr>
        <w:top w:val="none" w:sz="0" w:space="0" w:color="auto"/>
        <w:left w:val="none" w:sz="0" w:space="0" w:color="auto"/>
        <w:bottom w:val="none" w:sz="0" w:space="0" w:color="auto"/>
        <w:right w:val="none" w:sz="0" w:space="0" w:color="auto"/>
      </w:divBdr>
      <w:divsChild>
        <w:div w:id="102922647">
          <w:marLeft w:val="480"/>
          <w:marRight w:val="0"/>
          <w:marTop w:val="0"/>
          <w:marBottom w:val="0"/>
          <w:divBdr>
            <w:top w:val="none" w:sz="0" w:space="0" w:color="auto"/>
            <w:left w:val="none" w:sz="0" w:space="0" w:color="auto"/>
            <w:bottom w:val="none" w:sz="0" w:space="0" w:color="auto"/>
            <w:right w:val="none" w:sz="0" w:space="0" w:color="auto"/>
          </w:divBdr>
        </w:div>
        <w:div w:id="529148509">
          <w:marLeft w:val="480"/>
          <w:marRight w:val="0"/>
          <w:marTop w:val="0"/>
          <w:marBottom w:val="0"/>
          <w:divBdr>
            <w:top w:val="none" w:sz="0" w:space="0" w:color="auto"/>
            <w:left w:val="none" w:sz="0" w:space="0" w:color="auto"/>
            <w:bottom w:val="none" w:sz="0" w:space="0" w:color="auto"/>
            <w:right w:val="none" w:sz="0" w:space="0" w:color="auto"/>
          </w:divBdr>
        </w:div>
        <w:div w:id="215436970">
          <w:marLeft w:val="480"/>
          <w:marRight w:val="0"/>
          <w:marTop w:val="0"/>
          <w:marBottom w:val="0"/>
          <w:divBdr>
            <w:top w:val="none" w:sz="0" w:space="0" w:color="auto"/>
            <w:left w:val="none" w:sz="0" w:space="0" w:color="auto"/>
            <w:bottom w:val="none" w:sz="0" w:space="0" w:color="auto"/>
            <w:right w:val="none" w:sz="0" w:space="0" w:color="auto"/>
          </w:divBdr>
        </w:div>
        <w:div w:id="1128620290">
          <w:marLeft w:val="480"/>
          <w:marRight w:val="0"/>
          <w:marTop w:val="0"/>
          <w:marBottom w:val="0"/>
          <w:divBdr>
            <w:top w:val="none" w:sz="0" w:space="0" w:color="auto"/>
            <w:left w:val="none" w:sz="0" w:space="0" w:color="auto"/>
            <w:bottom w:val="none" w:sz="0" w:space="0" w:color="auto"/>
            <w:right w:val="none" w:sz="0" w:space="0" w:color="auto"/>
          </w:divBdr>
        </w:div>
        <w:div w:id="435710021">
          <w:marLeft w:val="480"/>
          <w:marRight w:val="0"/>
          <w:marTop w:val="0"/>
          <w:marBottom w:val="0"/>
          <w:divBdr>
            <w:top w:val="none" w:sz="0" w:space="0" w:color="auto"/>
            <w:left w:val="none" w:sz="0" w:space="0" w:color="auto"/>
            <w:bottom w:val="none" w:sz="0" w:space="0" w:color="auto"/>
            <w:right w:val="none" w:sz="0" w:space="0" w:color="auto"/>
          </w:divBdr>
        </w:div>
        <w:div w:id="1965698902">
          <w:marLeft w:val="480"/>
          <w:marRight w:val="0"/>
          <w:marTop w:val="0"/>
          <w:marBottom w:val="0"/>
          <w:divBdr>
            <w:top w:val="none" w:sz="0" w:space="0" w:color="auto"/>
            <w:left w:val="none" w:sz="0" w:space="0" w:color="auto"/>
            <w:bottom w:val="none" w:sz="0" w:space="0" w:color="auto"/>
            <w:right w:val="none" w:sz="0" w:space="0" w:color="auto"/>
          </w:divBdr>
        </w:div>
      </w:divsChild>
    </w:div>
    <w:div w:id="511990183">
      <w:bodyDiv w:val="1"/>
      <w:marLeft w:val="0"/>
      <w:marRight w:val="0"/>
      <w:marTop w:val="0"/>
      <w:marBottom w:val="0"/>
      <w:divBdr>
        <w:top w:val="none" w:sz="0" w:space="0" w:color="auto"/>
        <w:left w:val="none" w:sz="0" w:space="0" w:color="auto"/>
        <w:bottom w:val="none" w:sz="0" w:space="0" w:color="auto"/>
        <w:right w:val="none" w:sz="0" w:space="0" w:color="auto"/>
      </w:divBdr>
      <w:divsChild>
        <w:div w:id="11149720">
          <w:marLeft w:val="480"/>
          <w:marRight w:val="0"/>
          <w:marTop w:val="0"/>
          <w:marBottom w:val="0"/>
          <w:divBdr>
            <w:top w:val="none" w:sz="0" w:space="0" w:color="auto"/>
            <w:left w:val="none" w:sz="0" w:space="0" w:color="auto"/>
            <w:bottom w:val="none" w:sz="0" w:space="0" w:color="auto"/>
            <w:right w:val="none" w:sz="0" w:space="0" w:color="auto"/>
          </w:divBdr>
        </w:div>
        <w:div w:id="1803695358">
          <w:marLeft w:val="480"/>
          <w:marRight w:val="0"/>
          <w:marTop w:val="0"/>
          <w:marBottom w:val="0"/>
          <w:divBdr>
            <w:top w:val="none" w:sz="0" w:space="0" w:color="auto"/>
            <w:left w:val="none" w:sz="0" w:space="0" w:color="auto"/>
            <w:bottom w:val="none" w:sz="0" w:space="0" w:color="auto"/>
            <w:right w:val="none" w:sz="0" w:space="0" w:color="auto"/>
          </w:divBdr>
        </w:div>
        <w:div w:id="715009506">
          <w:marLeft w:val="480"/>
          <w:marRight w:val="0"/>
          <w:marTop w:val="0"/>
          <w:marBottom w:val="0"/>
          <w:divBdr>
            <w:top w:val="none" w:sz="0" w:space="0" w:color="auto"/>
            <w:left w:val="none" w:sz="0" w:space="0" w:color="auto"/>
            <w:bottom w:val="none" w:sz="0" w:space="0" w:color="auto"/>
            <w:right w:val="none" w:sz="0" w:space="0" w:color="auto"/>
          </w:divBdr>
        </w:div>
        <w:div w:id="1311905429">
          <w:marLeft w:val="480"/>
          <w:marRight w:val="0"/>
          <w:marTop w:val="0"/>
          <w:marBottom w:val="0"/>
          <w:divBdr>
            <w:top w:val="none" w:sz="0" w:space="0" w:color="auto"/>
            <w:left w:val="none" w:sz="0" w:space="0" w:color="auto"/>
            <w:bottom w:val="none" w:sz="0" w:space="0" w:color="auto"/>
            <w:right w:val="none" w:sz="0" w:space="0" w:color="auto"/>
          </w:divBdr>
        </w:div>
        <w:div w:id="2067602684">
          <w:marLeft w:val="480"/>
          <w:marRight w:val="0"/>
          <w:marTop w:val="0"/>
          <w:marBottom w:val="0"/>
          <w:divBdr>
            <w:top w:val="none" w:sz="0" w:space="0" w:color="auto"/>
            <w:left w:val="none" w:sz="0" w:space="0" w:color="auto"/>
            <w:bottom w:val="none" w:sz="0" w:space="0" w:color="auto"/>
            <w:right w:val="none" w:sz="0" w:space="0" w:color="auto"/>
          </w:divBdr>
        </w:div>
        <w:div w:id="996765642">
          <w:marLeft w:val="480"/>
          <w:marRight w:val="0"/>
          <w:marTop w:val="0"/>
          <w:marBottom w:val="0"/>
          <w:divBdr>
            <w:top w:val="none" w:sz="0" w:space="0" w:color="auto"/>
            <w:left w:val="none" w:sz="0" w:space="0" w:color="auto"/>
            <w:bottom w:val="none" w:sz="0" w:space="0" w:color="auto"/>
            <w:right w:val="none" w:sz="0" w:space="0" w:color="auto"/>
          </w:divBdr>
        </w:div>
      </w:divsChild>
    </w:div>
    <w:div w:id="515123099">
      <w:bodyDiv w:val="1"/>
      <w:marLeft w:val="0"/>
      <w:marRight w:val="0"/>
      <w:marTop w:val="0"/>
      <w:marBottom w:val="0"/>
      <w:divBdr>
        <w:top w:val="none" w:sz="0" w:space="0" w:color="auto"/>
        <w:left w:val="none" w:sz="0" w:space="0" w:color="auto"/>
        <w:bottom w:val="none" w:sz="0" w:space="0" w:color="auto"/>
        <w:right w:val="none" w:sz="0" w:space="0" w:color="auto"/>
      </w:divBdr>
    </w:div>
    <w:div w:id="60912311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803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4129127">
      <w:bodyDiv w:val="1"/>
      <w:marLeft w:val="0"/>
      <w:marRight w:val="0"/>
      <w:marTop w:val="0"/>
      <w:marBottom w:val="0"/>
      <w:divBdr>
        <w:top w:val="none" w:sz="0" w:space="0" w:color="auto"/>
        <w:left w:val="none" w:sz="0" w:space="0" w:color="auto"/>
        <w:bottom w:val="none" w:sz="0" w:space="0" w:color="auto"/>
        <w:right w:val="none" w:sz="0" w:space="0" w:color="auto"/>
      </w:divBdr>
      <w:divsChild>
        <w:div w:id="1546062705">
          <w:marLeft w:val="480"/>
          <w:marRight w:val="0"/>
          <w:marTop w:val="0"/>
          <w:marBottom w:val="0"/>
          <w:divBdr>
            <w:top w:val="none" w:sz="0" w:space="0" w:color="auto"/>
            <w:left w:val="none" w:sz="0" w:space="0" w:color="auto"/>
            <w:bottom w:val="none" w:sz="0" w:space="0" w:color="auto"/>
            <w:right w:val="none" w:sz="0" w:space="0" w:color="auto"/>
          </w:divBdr>
        </w:div>
        <w:div w:id="1690763871">
          <w:marLeft w:val="480"/>
          <w:marRight w:val="0"/>
          <w:marTop w:val="0"/>
          <w:marBottom w:val="0"/>
          <w:divBdr>
            <w:top w:val="none" w:sz="0" w:space="0" w:color="auto"/>
            <w:left w:val="none" w:sz="0" w:space="0" w:color="auto"/>
            <w:bottom w:val="none" w:sz="0" w:space="0" w:color="auto"/>
            <w:right w:val="none" w:sz="0" w:space="0" w:color="auto"/>
          </w:divBdr>
        </w:div>
        <w:div w:id="1280800824">
          <w:marLeft w:val="480"/>
          <w:marRight w:val="0"/>
          <w:marTop w:val="0"/>
          <w:marBottom w:val="0"/>
          <w:divBdr>
            <w:top w:val="none" w:sz="0" w:space="0" w:color="auto"/>
            <w:left w:val="none" w:sz="0" w:space="0" w:color="auto"/>
            <w:bottom w:val="none" w:sz="0" w:space="0" w:color="auto"/>
            <w:right w:val="none" w:sz="0" w:space="0" w:color="auto"/>
          </w:divBdr>
        </w:div>
        <w:div w:id="1928801530">
          <w:marLeft w:val="480"/>
          <w:marRight w:val="0"/>
          <w:marTop w:val="0"/>
          <w:marBottom w:val="0"/>
          <w:divBdr>
            <w:top w:val="none" w:sz="0" w:space="0" w:color="auto"/>
            <w:left w:val="none" w:sz="0" w:space="0" w:color="auto"/>
            <w:bottom w:val="none" w:sz="0" w:space="0" w:color="auto"/>
            <w:right w:val="none" w:sz="0" w:space="0" w:color="auto"/>
          </w:divBdr>
        </w:div>
        <w:div w:id="844246482">
          <w:marLeft w:val="480"/>
          <w:marRight w:val="0"/>
          <w:marTop w:val="0"/>
          <w:marBottom w:val="0"/>
          <w:divBdr>
            <w:top w:val="none" w:sz="0" w:space="0" w:color="auto"/>
            <w:left w:val="none" w:sz="0" w:space="0" w:color="auto"/>
            <w:bottom w:val="none" w:sz="0" w:space="0" w:color="auto"/>
            <w:right w:val="none" w:sz="0" w:space="0" w:color="auto"/>
          </w:divBdr>
        </w:div>
        <w:div w:id="148253361">
          <w:marLeft w:val="480"/>
          <w:marRight w:val="0"/>
          <w:marTop w:val="0"/>
          <w:marBottom w:val="0"/>
          <w:divBdr>
            <w:top w:val="none" w:sz="0" w:space="0" w:color="auto"/>
            <w:left w:val="none" w:sz="0" w:space="0" w:color="auto"/>
            <w:bottom w:val="none" w:sz="0" w:space="0" w:color="auto"/>
            <w:right w:val="none" w:sz="0" w:space="0" w:color="auto"/>
          </w:divBdr>
        </w:div>
      </w:divsChild>
    </w:div>
    <w:div w:id="1470587939">
      <w:bodyDiv w:val="1"/>
      <w:marLeft w:val="0"/>
      <w:marRight w:val="0"/>
      <w:marTop w:val="0"/>
      <w:marBottom w:val="0"/>
      <w:divBdr>
        <w:top w:val="none" w:sz="0" w:space="0" w:color="auto"/>
        <w:left w:val="none" w:sz="0" w:space="0" w:color="auto"/>
        <w:bottom w:val="none" w:sz="0" w:space="0" w:color="auto"/>
        <w:right w:val="none" w:sz="0" w:space="0" w:color="auto"/>
      </w:divBdr>
      <w:divsChild>
        <w:div w:id="1064833337">
          <w:marLeft w:val="480"/>
          <w:marRight w:val="0"/>
          <w:marTop w:val="0"/>
          <w:marBottom w:val="0"/>
          <w:divBdr>
            <w:top w:val="none" w:sz="0" w:space="0" w:color="auto"/>
            <w:left w:val="none" w:sz="0" w:space="0" w:color="auto"/>
            <w:bottom w:val="none" w:sz="0" w:space="0" w:color="auto"/>
            <w:right w:val="none" w:sz="0" w:space="0" w:color="auto"/>
          </w:divBdr>
        </w:div>
        <w:div w:id="1128474095">
          <w:marLeft w:val="480"/>
          <w:marRight w:val="0"/>
          <w:marTop w:val="0"/>
          <w:marBottom w:val="0"/>
          <w:divBdr>
            <w:top w:val="none" w:sz="0" w:space="0" w:color="auto"/>
            <w:left w:val="none" w:sz="0" w:space="0" w:color="auto"/>
            <w:bottom w:val="none" w:sz="0" w:space="0" w:color="auto"/>
            <w:right w:val="none" w:sz="0" w:space="0" w:color="auto"/>
          </w:divBdr>
        </w:div>
        <w:div w:id="207647659">
          <w:marLeft w:val="480"/>
          <w:marRight w:val="0"/>
          <w:marTop w:val="0"/>
          <w:marBottom w:val="0"/>
          <w:divBdr>
            <w:top w:val="none" w:sz="0" w:space="0" w:color="auto"/>
            <w:left w:val="none" w:sz="0" w:space="0" w:color="auto"/>
            <w:bottom w:val="none" w:sz="0" w:space="0" w:color="auto"/>
            <w:right w:val="none" w:sz="0" w:space="0" w:color="auto"/>
          </w:divBdr>
        </w:div>
        <w:div w:id="1567839416">
          <w:marLeft w:val="480"/>
          <w:marRight w:val="0"/>
          <w:marTop w:val="0"/>
          <w:marBottom w:val="0"/>
          <w:divBdr>
            <w:top w:val="none" w:sz="0" w:space="0" w:color="auto"/>
            <w:left w:val="none" w:sz="0" w:space="0" w:color="auto"/>
            <w:bottom w:val="none" w:sz="0" w:space="0" w:color="auto"/>
            <w:right w:val="none" w:sz="0" w:space="0" w:color="auto"/>
          </w:divBdr>
        </w:div>
        <w:div w:id="121123400">
          <w:marLeft w:val="480"/>
          <w:marRight w:val="0"/>
          <w:marTop w:val="0"/>
          <w:marBottom w:val="0"/>
          <w:divBdr>
            <w:top w:val="none" w:sz="0" w:space="0" w:color="auto"/>
            <w:left w:val="none" w:sz="0" w:space="0" w:color="auto"/>
            <w:bottom w:val="none" w:sz="0" w:space="0" w:color="auto"/>
            <w:right w:val="none" w:sz="0" w:space="0" w:color="auto"/>
          </w:divBdr>
        </w:div>
        <w:div w:id="1468817806">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7865788">
      <w:bodyDiv w:val="1"/>
      <w:marLeft w:val="0"/>
      <w:marRight w:val="0"/>
      <w:marTop w:val="0"/>
      <w:marBottom w:val="0"/>
      <w:divBdr>
        <w:top w:val="none" w:sz="0" w:space="0" w:color="auto"/>
        <w:left w:val="none" w:sz="0" w:space="0" w:color="auto"/>
        <w:bottom w:val="none" w:sz="0" w:space="0" w:color="auto"/>
        <w:right w:val="none" w:sz="0" w:space="0" w:color="auto"/>
      </w:divBdr>
      <w:divsChild>
        <w:div w:id="676925213">
          <w:marLeft w:val="480"/>
          <w:marRight w:val="0"/>
          <w:marTop w:val="0"/>
          <w:marBottom w:val="0"/>
          <w:divBdr>
            <w:top w:val="none" w:sz="0" w:space="0" w:color="auto"/>
            <w:left w:val="none" w:sz="0" w:space="0" w:color="auto"/>
            <w:bottom w:val="none" w:sz="0" w:space="0" w:color="auto"/>
            <w:right w:val="none" w:sz="0" w:space="0" w:color="auto"/>
          </w:divBdr>
        </w:div>
        <w:div w:id="842476571">
          <w:marLeft w:val="480"/>
          <w:marRight w:val="0"/>
          <w:marTop w:val="0"/>
          <w:marBottom w:val="0"/>
          <w:divBdr>
            <w:top w:val="none" w:sz="0" w:space="0" w:color="auto"/>
            <w:left w:val="none" w:sz="0" w:space="0" w:color="auto"/>
            <w:bottom w:val="none" w:sz="0" w:space="0" w:color="auto"/>
            <w:right w:val="none" w:sz="0" w:space="0" w:color="auto"/>
          </w:divBdr>
        </w:div>
        <w:div w:id="1507091588">
          <w:marLeft w:val="480"/>
          <w:marRight w:val="0"/>
          <w:marTop w:val="0"/>
          <w:marBottom w:val="0"/>
          <w:divBdr>
            <w:top w:val="none" w:sz="0" w:space="0" w:color="auto"/>
            <w:left w:val="none" w:sz="0" w:space="0" w:color="auto"/>
            <w:bottom w:val="none" w:sz="0" w:space="0" w:color="auto"/>
            <w:right w:val="none" w:sz="0" w:space="0" w:color="auto"/>
          </w:divBdr>
        </w:div>
        <w:div w:id="456727560">
          <w:marLeft w:val="480"/>
          <w:marRight w:val="0"/>
          <w:marTop w:val="0"/>
          <w:marBottom w:val="0"/>
          <w:divBdr>
            <w:top w:val="none" w:sz="0" w:space="0" w:color="auto"/>
            <w:left w:val="none" w:sz="0" w:space="0" w:color="auto"/>
            <w:bottom w:val="none" w:sz="0" w:space="0" w:color="auto"/>
            <w:right w:val="none" w:sz="0" w:space="0" w:color="auto"/>
          </w:divBdr>
        </w:div>
        <w:div w:id="1032270086">
          <w:marLeft w:val="480"/>
          <w:marRight w:val="0"/>
          <w:marTop w:val="0"/>
          <w:marBottom w:val="0"/>
          <w:divBdr>
            <w:top w:val="none" w:sz="0" w:space="0" w:color="auto"/>
            <w:left w:val="none" w:sz="0" w:space="0" w:color="auto"/>
            <w:bottom w:val="none" w:sz="0" w:space="0" w:color="auto"/>
            <w:right w:val="none" w:sz="0" w:space="0" w:color="auto"/>
          </w:divBdr>
        </w:div>
      </w:divsChild>
    </w:div>
    <w:div w:id="1519807028">
      <w:bodyDiv w:val="1"/>
      <w:marLeft w:val="0"/>
      <w:marRight w:val="0"/>
      <w:marTop w:val="0"/>
      <w:marBottom w:val="0"/>
      <w:divBdr>
        <w:top w:val="none" w:sz="0" w:space="0" w:color="auto"/>
        <w:left w:val="none" w:sz="0" w:space="0" w:color="auto"/>
        <w:bottom w:val="none" w:sz="0" w:space="0" w:color="auto"/>
        <w:right w:val="none" w:sz="0" w:space="0" w:color="auto"/>
      </w:divBdr>
      <w:divsChild>
        <w:div w:id="1107852136">
          <w:marLeft w:val="480"/>
          <w:marRight w:val="0"/>
          <w:marTop w:val="0"/>
          <w:marBottom w:val="0"/>
          <w:divBdr>
            <w:top w:val="none" w:sz="0" w:space="0" w:color="auto"/>
            <w:left w:val="none" w:sz="0" w:space="0" w:color="auto"/>
            <w:bottom w:val="none" w:sz="0" w:space="0" w:color="auto"/>
            <w:right w:val="none" w:sz="0" w:space="0" w:color="auto"/>
          </w:divBdr>
        </w:div>
        <w:div w:id="1422607291">
          <w:marLeft w:val="480"/>
          <w:marRight w:val="0"/>
          <w:marTop w:val="0"/>
          <w:marBottom w:val="0"/>
          <w:divBdr>
            <w:top w:val="none" w:sz="0" w:space="0" w:color="auto"/>
            <w:left w:val="none" w:sz="0" w:space="0" w:color="auto"/>
            <w:bottom w:val="none" w:sz="0" w:space="0" w:color="auto"/>
            <w:right w:val="none" w:sz="0" w:space="0" w:color="auto"/>
          </w:divBdr>
        </w:div>
        <w:div w:id="962493976">
          <w:marLeft w:val="480"/>
          <w:marRight w:val="0"/>
          <w:marTop w:val="0"/>
          <w:marBottom w:val="0"/>
          <w:divBdr>
            <w:top w:val="none" w:sz="0" w:space="0" w:color="auto"/>
            <w:left w:val="none" w:sz="0" w:space="0" w:color="auto"/>
            <w:bottom w:val="none" w:sz="0" w:space="0" w:color="auto"/>
            <w:right w:val="none" w:sz="0" w:space="0" w:color="auto"/>
          </w:divBdr>
        </w:div>
        <w:div w:id="1057817875">
          <w:marLeft w:val="480"/>
          <w:marRight w:val="0"/>
          <w:marTop w:val="0"/>
          <w:marBottom w:val="0"/>
          <w:divBdr>
            <w:top w:val="none" w:sz="0" w:space="0" w:color="auto"/>
            <w:left w:val="none" w:sz="0" w:space="0" w:color="auto"/>
            <w:bottom w:val="none" w:sz="0" w:space="0" w:color="auto"/>
            <w:right w:val="none" w:sz="0" w:space="0" w:color="auto"/>
          </w:divBdr>
        </w:div>
        <w:div w:id="1965697673">
          <w:marLeft w:val="480"/>
          <w:marRight w:val="0"/>
          <w:marTop w:val="0"/>
          <w:marBottom w:val="0"/>
          <w:divBdr>
            <w:top w:val="none" w:sz="0" w:space="0" w:color="auto"/>
            <w:left w:val="none" w:sz="0" w:space="0" w:color="auto"/>
            <w:bottom w:val="none" w:sz="0" w:space="0" w:color="auto"/>
            <w:right w:val="none" w:sz="0" w:space="0" w:color="auto"/>
          </w:divBdr>
        </w:div>
        <w:div w:id="1590431426">
          <w:marLeft w:val="480"/>
          <w:marRight w:val="0"/>
          <w:marTop w:val="0"/>
          <w:marBottom w:val="0"/>
          <w:divBdr>
            <w:top w:val="none" w:sz="0" w:space="0" w:color="auto"/>
            <w:left w:val="none" w:sz="0" w:space="0" w:color="auto"/>
            <w:bottom w:val="none" w:sz="0" w:space="0" w:color="auto"/>
            <w:right w:val="none" w:sz="0" w:space="0" w:color="auto"/>
          </w:divBdr>
        </w:div>
      </w:divsChild>
    </w:div>
    <w:div w:id="1563515946">
      <w:bodyDiv w:val="1"/>
      <w:marLeft w:val="0"/>
      <w:marRight w:val="0"/>
      <w:marTop w:val="0"/>
      <w:marBottom w:val="0"/>
      <w:divBdr>
        <w:top w:val="none" w:sz="0" w:space="0" w:color="auto"/>
        <w:left w:val="none" w:sz="0" w:space="0" w:color="auto"/>
        <w:bottom w:val="none" w:sz="0" w:space="0" w:color="auto"/>
        <w:right w:val="none" w:sz="0" w:space="0" w:color="auto"/>
      </w:divBdr>
      <w:divsChild>
        <w:div w:id="514926038">
          <w:marLeft w:val="480"/>
          <w:marRight w:val="0"/>
          <w:marTop w:val="0"/>
          <w:marBottom w:val="0"/>
          <w:divBdr>
            <w:top w:val="none" w:sz="0" w:space="0" w:color="auto"/>
            <w:left w:val="none" w:sz="0" w:space="0" w:color="auto"/>
            <w:bottom w:val="none" w:sz="0" w:space="0" w:color="auto"/>
            <w:right w:val="none" w:sz="0" w:space="0" w:color="auto"/>
          </w:divBdr>
        </w:div>
        <w:div w:id="2085032229">
          <w:marLeft w:val="480"/>
          <w:marRight w:val="0"/>
          <w:marTop w:val="0"/>
          <w:marBottom w:val="0"/>
          <w:divBdr>
            <w:top w:val="none" w:sz="0" w:space="0" w:color="auto"/>
            <w:left w:val="none" w:sz="0" w:space="0" w:color="auto"/>
            <w:bottom w:val="none" w:sz="0" w:space="0" w:color="auto"/>
            <w:right w:val="none" w:sz="0" w:space="0" w:color="auto"/>
          </w:divBdr>
        </w:div>
        <w:div w:id="1268074036">
          <w:marLeft w:val="480"/>
          <w:marRight w:val="0"/>
          <w:marTop w:val="0"/>
          <w:marBottom w:val="0"/>
          <w:divBdr>
            <w:top w:val="none" w:sz="0" w:space="0" w:color="auto"/>
            <w:left w:val="none" w:sz="0" w:space="0" w:color="auto"/>
            <w:bottom w:val="none" w:sz="0" w:space="0" w:color="auto"/>
            <w:right w:val="none" w:sz="0" w:space="0" w:color="auto"/>
          </w:divBdr>
        </w:div>
        <w:div w:id="508913735">
          <w:marLeft w:val="480"/>
          <w:marRight w:val="0"/>
          <w:marTop w:val="0"/>
          <w:marBottom w:val="0"/>
          <w:divBdr>
            <w:top w:val="none" w:sz="0" w:space="0" w:color="auto"/>
            <w:left w:val="none" w:sz="0" w:space="0" w:color="auto"/>
            <w:bottom w:val="none" w:sz="0" w:space="0" w:color="auto"/>
            <w:right w:val="none" w:sz="0" w:space="0" w:color="auto"/>
          </w:divBdr>
        </w:div>
        <w:div w:id="965114525">
          <w:marLeft w:val="480"/>
          <w:marRight w:val="0"/>
          <w:marTop w:val="0"/>
          <w:marBottom w:val="0"/>
          <w:divBdr>
            <w:top w:val="none" w:sz="0" w:space="0" w:color="auto"/>
            <w:left w:val="none" w:sz="0" w:space="0" w:color="auto"/>
            <w:bottom w:val="none" w:sz="0" w:space="0" w:color="auto"/>
            <w:right w:val="none" w:sz="0" w:space="0" w:color="auto"/>
          </w:divBdr>
        </w:div>
        <w:div w:id="1161429312">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0872">
      <w:bodyDiv w:val="1"/>
      <w:marLeft w:val="0"/>
      <w:marRight w:val="0"/>
      <w:marTop w:val="0"/>
      <w:marBottom w:val="0"/>
      <w:divBdr>
        <w:top w:val="none" w:sz="0" w:space="0" w:color="auto"/>
        <w:left w:val="none" w:sz="0" w:space="0" w:color="auto"/>
        <w:bottom w:val="none" w:sz="0" w:space="0" w:color="auto"/>
        <w:right w:val="none" w:sz="0" w:space="0" w:color="auto"/>
      </w:divBdr>
      <w:divsChild>
        <w:div w:id="1017347643">
          <w:marLeft w:val="480"/>
          <w:marRight w:val="0"/>
          <w:marTop w:val="0"/>
          <w:marBottom w:val="0"/>
          <w:divBdr>
            <w:top w:val="none" w:sz="0" w:space="0" w:color="auto"/>
            <w:left w:val="none" w:sz="0" w:space="0" w:color="auto"/>
            <w:bottom w:val="none" w:sz="0" w:space="0" w:color="auto"/>
            <w:right w:val="none" w:sz="0" w:space="0" w:color="auto"/>
          </w:divBdr>
        </w:div>
        <w:div w:id="1038433038">
          <w:marLeft w:val="480"/>
          <w:marRight w:val="0"/>
          <w:marTop w:val="0"/>
          <w:marBottom w:val="0"/>
          <w:divBdr>
            <w:top w:val="none" w:sz="0" w:space="0" w:color="auto"/>
            <w:left w:val="none" w:sz="0" w:space="0" w:color="auto"/>
            <w:bottom w:val="none" w:sz="0" w:space="0" w:color="auto"/>
            <w:right w:val="none" w:sz="0" w:space="0" w:color="auto"/>
          </w:divBdr>
        </w:div>
        <w:div w:id="498932101">
          <w:marLeft w:val="480"/>
          <w:marRight w:val="0"/>
          <w:marTop w:val="0"/>
          <w:marBottom w:val="0"/>
          <w:divBdr>
            <w:top w:val="none" w:sz="0" w:space="0" w:color="auto"/>
            <w:left w:val="none" w:sz="0" w:space="0" w:color="auto"/>
            <w:bottom w:val="none" w:sz="0" w:space="0" w:color="auto"/>
            <w:right w:val="none" w:sz="0" w:space="0" w:color="auto"/>
          </w:divBdr>
        </w:div>
        <w:div w:id="998923197">
          <w:marLeft w:val="480"/>
          <w:marRight w:val="0"/>
          <w:marTop w:val="0"/>
          <w:marBottom w:val="0"/>
          <w:divBdr>
            <w:top w:val="none" w:sz="0" w:space="0" w:color="auto"/>
            <w:left w:val="none" w:sz="0" w:space="0" w:color="auto"/>
            <w:bottom w:val="none" w:sz="0" w:space="0" w:color="auto"/>
            <w:right w:val="none" w:sz="0" w:space="0" w:color="auto"/>
          </w:divBdr>
        </w:div>
        <w:div w:id="1093160988">
          <w:marLeft w:val="480"/>
          <w:marRight w:val="0"/>
          <w:marTop w:val="0"/>
          <w:marBottom w:val="0"/>
          <w:divBdr>
            <w:top w:val="none" w:sz="0" w:space="0" w:color="auto"/>
            <w:left w:val="none" w:sz="0" w:space="0" w:color="auto"/>
            <w:bottom w:val="none" w:sz="0" w:space="0" w:color="auto"/>
            <w:right w:val="none" w:sz="0" w:space="0" w:color="auto"/>
          </w:divBdr>
        </w:div>
        <w:div w:id="1393189913">
          <w:marLeft w:val="480"/>
          <w:marRight w:val="0"/>
          <w:marTop w:val="0"/>
          <w:marBottom w:val="0"/>
          <w:divBdr>
            <w:top w:val="none" w:sz="0" w:space="0" w:color="auto"/>
            <w:left w:val="none" w:sz="0" w:space="0" w:color="auto"/>
            <w:bottom w:val="none" w:sz="0" w:space="0" w:color="auto"/>
            <w:right w:val="none" w:sz="0" w:space="0" w:color="auto"/>
          </w:divBdr>
        </w:div>
      </w:divsChild>
    </w:div>
    <w:div w:id="1774863580">
      <w:bodyDiv w:val="1"/>
      <w:marLeft w:val="0"/>
      <w:marRight w:val="0"/>
      <w:marTop w:val="0"/>
      <w:marBottom w:val="0"/>
      <w:divBdr>
        <w:top w:val="none" w:sz="0" w:space="0" w:color="auto"/>
        <w:left w:val="none" w:sz="0" w:space="0" w:color="auto"/>
        <w:bottom w:val="none" w:sz="0" w:space="0" w:color="auto"/>
        <w:right w:val="none" w:sz="0" w:space="0" w:color="auto"/>
      </w:divBdr>
      <w:divsChild>
        <w:div w:id="949361115">
          <w:marLeft w:val="480"/>
          <w:marRight w:val="0"/>
          <w:marTop w:val="0"/>
          <w:marBottom w:val="0"/>
          <w:divBdr>
            <w:top w:val="none" w:sz="0" w:space="0" w:color="auto"/>
            <w:left w:val="none" w:sz="0" w:space="0" w:color="auto"/>
            <w:bottom w:val="none" w:sz="0" w:space="0" w:color="auto"/>
            <w:right w:val="none" w:sz="0" w:space="0" w:color="auto"/>
          </w:divBdr>
        </w:div>
        <w:div w:id="1786996116">
          <w:marLeft w:val="480"/>
          <w:marRight w:val="0"/>
          <w:marTop w:val="0"/>
          <w:marBottom w:val="0"/>
          <w:divBdr>
            <w:top w:val="none" w:sz="0" w:space="0" w:color="auto"/>
            <w:left w:val="none" w:sz="0" w:space="0" w:color="auto"/>
            <w:bottom w:val="none" w:sz="0" w:space="0" w:color="auto"/>
            <w:right w:val="none" w:sz="0" w:space="0" w:color="auto"/>
          </w:divBdr>
        </w:div>
        <w:div w:id="2040661970">
          <w:marLeft w:val="480"/>
          <w:marRight w:val="0"/>
          <w:marTop w:val="0"/>
          <w:marBottom w:val="0"/>
          <w:divBdr>
            <w:top w:val="none" w:sz="0" w:space="0" w:color="auto"/>
            <w:left w:val="none" w:sz="0" w:space="0" w:color="auto"/>
            <w:bottom w:val="none" w:sz="0" w:space="0" w:color="auto"/>
            <w:right w:val="none" w:sz="0" w:space="0" w:color="auto"/>
          </w:divBdr>
        </w:div>
        <w:div w:id="878736783">
          <w:marLeft w:val="480"/>
          <w:marRight w:val="0"/>
          <w:marTop w:val="0"/>
          <w:marBottom w:val="0"/>
          <w:divBdr>
            <w:top w:val="none" w:sz="0" w:space="0" w:color="auto"/>
            <w:left w:val="none" w:sz="0" w:space="0" w:color="auto"/>
            <w:bottom w:val="none" w:sz="0" w:space="0" w:color="auto"/>
            <w:right w:val="none" w:sz="0" w:space="0" w:color="auto"/>
          </w:divBdr>
        </w:div>
        <w:div w:id="1602569414">
          <w:marLeft w:val="480"/>
          <w:marRight w:val="0"/>
          <w:marTop w:val="0"/>
          <w:marBottom w:val="0"/>
          <w:divBdr>
            <w:top w:val="none" w:sz="0" w:space="0" w:color="auto"/>
            <w:left w:val="none" w:sz="0" w:space="0" w:color="auto"/>
            <w:bottom w:val="none" w:sz="0" w:space="0" w:color="auto"/>
            <w:right w:val="none" w:sz="0" w:space="0" w:color="auto"/>
          </w:divBdr>
        </w:div>
        <w:div w:id="1998920625">
          <w:marLeft w:val="480"/>
          <w:marRight w:val="0"/>
          <w:marTop w:val="0"/>
          <w:marBottom w:val="0"/>
          <w:divBdr>
            <w:top w:val="none" w:sz="0" w:space="0" w:color="auto"/>
            <w:left w:val="none" w:sz="0" w:space="0" w:color="auto"/>
            <w:bottom w:val="none" w:sz="0" w:space="0" w:color="auto"/>
            <w:right w:val="none" w:sz="0" w:space="0" w:color="auto"/>
          </w:divBdr>
        </w:div>
      </w:divsChild>
    </w:div>
    <w:div w:id="1822697105">
      <w:bodyDiv w:val="1"/>
      <w:marLeft w:val="0"/>
      <w:marRight w:val="0"/>
      <w:marTop w:val="0"/>
      <w:marBottom w:val="0"/>
      <w:divBdr>
        <w:top w:val="none" w:sz="0" w:space="0" w:color="auto"/>
        <w:left w:val="none" w:sz="0" w:space="0" w:color="auto"/>
        <w:bottom w:val="none" w:sz="0" w:space="0" w:color="auto"/>
        <w:right w:val="none" w:sz="0" w:space="0" w:color="auto"/>
      </w:divBdr>
      <w:divsChild>
        <w:div w:id="582178852">
          <w:marLeft w:val="480"/>
          <w:marRight w:val="0"/>
          <w:marTop w:val="0"/>
          <w:marBottom w:val="0"/>
          <w:divBdr>
            <w:top w:val="none" w:sz="0" w:space="0" w:color="auto"/>
            <w:left w:val="none" w:sz="0" w:space="0" w:color="auto"/>
            <w:bottom w:val="none" w:sz="0" w:space="0" w:color="auto"/>
            <w:right w:val="none" w:sz="0" w:space="0" w:color="auto"/>
          </w:divBdr>
        </w:div>
        <w:div w:id="694232632">
          <w:marLeft w:val="480"/>
          <w:marRight w:val="0"/>
          <w:marTop w:val="0"/>
          <w:marBottom w:val="0"/>
          <w:divBdr>
            <w:top w:val="none" w:sz="0" w:space="0" w:color="auto"/>
            <w:left w:val="none" w:sz="0" w:space="0" w:color="auto"/>
            <w:bottom w:val="none" w:sz="0" w:space="0" w:color="auto"/>
            <w:right w:val="none" w:sz="0" w:space="0" w:color="auto"/>
          </w:divBdr>
        </w:div>
        <w:div w:id="836187751">
          <w:marLeft w:val="480"/>
          <w:marRight w:val="0"/>
          <w:marTop w:val="0"/>
          <w:marBottom w:val="0"/>
          <w:divBdr>
            <w:top w:val="none" w:sz="0" w:space="0" w:color="auto"/>
            <w:left w:val="none" w:sz="0" w:space="0" w:color="auto"/>
            <w:bottom w:val="none" w:sz="0" w:space="0" w:color="auto"/>
            <w:right w:val="none" w:sz="0" w:space="0" w:color="auto"/>
          </w:divBdr>
        </w:div>
        <w:div w:id="2001736527">
          <w:marLeft w:val="480"/>
          <w:marRight w:val="0"/>
          <w:marTop w:val="0"/>
          <w:marBottom w:val="0"/>
          <w:divBdr>
            <w:top w:val="none" w:sz="0" w:space="0" w:color="auto"/>
            <w:left w:val="none" w:sz="0" w:space="0" w:color="auto"/>
            <w:bottom w:val="none" w:sz="0" w:space="0" w:color="auto"/>
            <w:right w:val="none" w:sz="0" w:space="0" w:color="auto"/>
          </w:divBdr>
        </w:div>
        <w:div w:id="1352535109">
          <w:marLeft w:val="480"/>
          <w:marRight w:val="0"/>
          <w:marTop w:val="0"/>
          <w:marBottom w:val="0"/>
          <w:divBdr>
            <w:top w:val="none" w:sz="0" w:space="0" w:color="auto"/>
            <w:left w:val="none" w:sz="0" w:space="0" w:color="auto"/>
            <w:bottom w:val="none" w:sz="0" w:space="0" w:color="auto"/>
            <w:right w:val="none" w:sz="0" w:space="0" w:color="auto"/>
          </w:divBdr>
        </w:div>
        <w:div w:id="1730883284">
          <w:marLeft w:val="480"/>
          <w:marRight w:val="0"/>
          <w:marTop w:val="0"/>
          <w:marBottom w:val="0"/>
          <w:divBdr>
            <w:top w:val="none" w:sz="0" w:space="0" w:color="auto"/>
            <w:left w:val="none" w:sz="0" w:space="0" w:color="auto"/>
            <w:bottom w:val="none" w:sz="0" w:space="0" w:color="auto"/>
            <w:right w:val="none" w:sz="0" w:space="0" w:color="auto"/>
          </w:divBdr>
        </w:div>
        <w:div w:id="1190029056">
          <w:marLeft w:val="480"/>
          <w:marRight w:val="0"/>
          <w:marTop w:val="0"/>
          <w:marBottom w:val="0"/>
          <w:divBdr>
            <w:top w:val="none" w:sz="0" w:space="0" w:color="auto"/>
            <w:left w:val="none" w:sz="0" w:space="0" w:color="auto"/>
            <w:bottom w:val="none" w:sz="0" w:space="0" w:color="auto"/>
            <w:right w:val="none" w:sz="0" w:space="0" w:color="auto"/>
          </w:divBdr>
        </w:div>
        <w:div w:id="1596330174">
          <w:marLeft w:val="480"/>
          <w:marRight w:val="0"/>
          <w:marTop w:val="0"/>
          <w:marBottom w:val="0"/>
          <w:divBdr>
            <w:top w:val="none" w:sz="0" w:space="0" w:color="auto"/>
            <w:left w:val="none" w:sz="0" w:space="0" w:color="auto"/>
            <w:bottom w:val="none" w:sz="0" w:space="0" w:color="auto"/>
            <w:right w:val="none" w:sz="0" w:space="0" w:color="auto"/>
          </w:divBdr>
        </w:div>
      </w:divsChild>
    </w:div>
    <w:div w:id="1877620306">
      <w:bodyDiv w:val="1"/>
      <w:marLeft w:val="0"/>
      <w:marRight w:val="0"/>
      <w:marTop w:val="0"/>
      <w:marBottom w:val="0"/>
      <w:divBdr>
        <w:top w:val="none" w:sz="0" w:space="0" w:color="auto"/>
        <w:left w:val="none" w:sz="0" w:space="0" w:color="auto"/>
        <w:bottom w:val="none" w:sz="0" w:space="0" w:color="auto"/>
        <w:right w:val="none" w:sz="0" w:space="0" w:color="auto"/>
      </w:divBdr>
      <w:divsChild>
        <w:div w:id="1870532028">
          <w:marLeft w:val="480"/>
          <w:marRight w:val="0"/>
          <w:marTop w:val="0"/>
          <w:marBottom w:val="0"/>
          <w:divBdr>
            <w:top w:val="none" w:sz="0" w:space="0" w:color="auto"/>
            <w:left w:val="none" w:sz="0" w:space="0" w:color="auto"/>
            <w:bottom w:val="none" w:sz="0" w:space="0" w:color="auto"/>
            <w:right w:val="none" w:sz="0" w:space="0" w:color="auto"/>
          </w:divBdr>
        </w:div>
        <w:div w:id="1881432196">
          <w:marLeft w:val="480"/>
          <w:marRight w:val="0"/>
          <w:marTop w:val="0"/>
          <w:marBottom w:val="0"/>
          <w:divBdr>
            <w:top w:val="none" w:sz="0" w:space="0" w:color="auto"/>
            <w:left w:val="none" w:sz="0" w:space="0" w:color="auto"/>
            <w:bottom w:val="none" w:sz="0" w:space="0" w:color="auto"/>
            <w:right w:val="none" w:sz="0" w:space="0" w:color="auto"/>
          </w:divBdr>
        </w:div>
        <w:div w:id="1478913944">
          <w:marLeft w:val="480"/>
          <w:marRight w:val="0"/>
          <w:marTop w:val="0"/>
          <w:marBottom w:val="0"/>
          <w:divBdr>
            <w:top w:val="none" w:sz="0" w:space="0" w:color="auto"/>
            <w:left w:val="none" w:sz="0" w:space="0" w:color="auto"/>
            <w:bottom w:val="none" w:sz="0" w:space="0" w:color="auto"/>
            <w:right w:val="none" w:sz="0" w:space="0" w:color="auto"/>
          </w:divBdr>
        </w:div>
        <w:div w:id="781152266">
          <w:marLeft w:val="480"/>
          <w:marRight w:val="0"/>
          <w:marTop w:val="0"/>
          <w:marBottom w:val="0"/>
          <w:divBdr>
            <w:top w:val="none" w:sz="0" w:space="0" w:color="auto"/>
            <w:left w:val="none" w:sz="0" w:space="0" w:color="auto"/>
            <w:bottom w:val="none" w:sz="0" w:space="0" w:color="auto"/>
            <w:right w:val="none" w:sz="0" w:space="0" w:color="auto"/>
          </w:divBdr>
        </w:div>
        <w:div w:id="2094812969">
          <w:marLeft w:val="480"/>
          <w:marRight w:val="0"/>
          <w:marTop w:val="0"/>
          <w:marBottom w:val="0"/>
          <w:divBdr>
            <w:top w:val="none" w:sz="0" w:space="0" w:color="auto"/>
            <w:left w:val="none" w:sz="0" w:space="0" w:color="auto"/>
            <w:bottom w:val="none" w:sz="0" w:space="0" w:color="auto"/>
            <w:right w:val="none" w:sz="0" w:space="0" w:color="auto"/>
          </w:divBdr>
        </w:div>
        <w:div w:id="1004278870">
          <w:marLeft w:val="480"/>
          <w:marRight w:val="0"/>
          <w:marTop w:val="0"/>
          <w:marBottom w:val="0"/>
          <w:divBdr>
            <w:top w:val="none" w:sz="0" w:space="0" w:color="auto"/>
            <w:left w:val="none" w:sz="0" w:space="0" w:color="auto"/>
            <w:bottom w:val="none" w:sz="0" w:space="0" w:color="auto"/>
            <w:right w:val="none" w:sz="0" w:space="0" w:color="auto"/>
          </w:divBdr>
        </w:div>
      </w:divsChild>
    </w:div>
    <w:div w:id="1939096254">
      <w:bodyDiv w:val="1"/>
      <w:marLeft w:val="0"/>
      <w:marRight w:val="0"/>
      <w:marTop w:val="0"/>
      <w:marBottom w:val="0"/>
      <w:divBdr>
        <w:top w:val="none" w:sz="0" w:space="0" w:color="auto"/>
        <w:left w:val="none" w:sz="0" w:space="0" w:color="auto"/>
        <w:bottom w:val="none" w:sz="0" w:space="0" w:color="auto"/>
        <w:right w:val="none" w:sz="0" w:space="0" w:color="auto"/>
      </w:divBdr>
      <w:divsChild>
        <w:div w:id="132333921">
          <w:marLeft w:val="480"/>
          <w:marRight w:val="0"/>
          <w:marTop w:val="0"/>
          <w:marBottom w:val="0"/>
          <w:divBdr>
            <w:top w:val="none" w:sz="0" w:space="0" w:color="auto"/>
            <w:left w:val="none" w:sz="0" w:space="0" w:color="auto"/>
            <w:bottom w:val="none" w:sz="0" w:space="0" w:color="auto"/>
            <w:right w:val="none" w:sz="0" w:space="0" w:color="auto"/>
          </w:divBdr>
        </w:div>
        <w:div w:id="1942714164">
          <w:marLeft w:val="480"/>
          <w:marRight w:val="0"/>
          <w:marTop w:val="0"/>
          <w:marBottom w:val="0"/>
          <w:divBdr>
            <w:top w:val="none" w:sz="0" w:space="0" w:color="auto"/>
            <w:left w:val="none" w:sz="0" w:space="0" w:color="auto"/>
            <w:bottom w:val="none" w:sz="0" w:space="0" w:color="auto"/>
            <w:right w:val="none" w:sz="0" w:space="0" w:color="auto"/>
          </w:divBdr>
        </w:div>
        <w:div w:id="415790172">
          <w:marLeft w:val="480"/>
          <w:marRight w:val="0"/>
          <w:marTop w:val="0"/>
          <w:marBottom w:val="0"/>
          <w:divBdr>
            <w:top w:val="none" w:sz="0" w:space="0" w:color="auto"/>
            <w:left w:val="none" w:sz="0" w:space="0" w:color="auto"/>
            <w:bottom w:val="none" w:sz="0" w:space="0" w:color="auto"/>
            <w:right w:val="none" w:sz="0" w:space="0" w:color="auto"/>
          </w:divBdr>
        </w:div>
        <w:div w:id="2118409460">
          <w:marLeft w:val="480"/>
          <w:marRight w:val="0"/>
          <w:marTop w:val="0"/>
          <w:marBottom w:val="0"/>
          <w:divBdr>
            <w:top w:val="none" w:sz="0" w:space="0" w:color="auto"/>
            <w:left w:val="none" w:sz="0" w:space="0" w:color="auto"/>
            <w:bottom w:val="none" w:sz="0" w:space="0" w:color="auto"/>
            <w:right w:val="none" w:sz="0" w:space="0" w:color="auto"/>
          </w:divBdr>
        </w:div>
        <w:div w:id="1077750564">
          <w:marLeft w:val="480"/>
          <w:marRight w:val="0"/>
          <w:marTop w:val="0"/>
          <w:marBottom w:val="0"/>
          <w:divBdr>
            <w:top w:val="none" w:sz="0" w:space="0" w:color="auto"/>
            <w:left w:val="none" w:sz="0" w:space="0" w:color="auto"/>
            <w:bottom w:val="none" w:sz="0" w:space="0" w:color="auto"/>
            <w:right w:val="none" w:sz="0" w:space="0" w:color="auto"/>
          </w:divBdr>
        </w:div>
        <w:div w:id="1920750055">
          <w:marLeft w:val="480"/>
          <w:marRight w:val="0"/>
          <w:marTop w:val="0"/>
          <w:marBottom w:val="0"/>
          <w:divBdr>
            <w:top w:val="none" w:sz="0" w:space="0" w:color="auto"/>
            <w:left w:val="none" w:sz="0" w:space="0" w:color="auto"/>
            <w:bottom w:val="none" w:sz="0" w:space="0" w:color="auto"/>
            <w:right w:val="none" w:sz="0" w:space="0" w:color="auto"/>
          </w:divBdr>
        </w:div>
      </w:divsChild>
    </w:div>
    <w:div w:id="2009941117">
      <w:bodyDiv w:val="1"/>
      <w:marLeft w:val="0"/>
      <w:marRight w:val="0"/>
      <w:marTop w:val="0"/>
      <w:marBottom w:val="0"/>
      <w:divBdr>
        <w:top w:val="none" w:sz="0" w:space="0" w:color="auto"/>
        <w:left w:val="none" w:sz="0" w:space="0" w:color="auto"/>
        <w:bottom w:val="none" w:sz="0" w:space="0" w:color="auto"/>
        <w:right w:val="none" w:sz="0" w:space="0" w:color="auto"/>
      </w:divBdr>
      <w:divsChild>
        <w:div w:id="882252442">
          <w:marLeft w:val="480"/>
          <w:marRight w:val="0"/>
          <w:marTop w:val="0"/>
          <w:marBottom w:val="0"/>
          <w:divBdr>
            <w:top w:val="none" w:sz="0" w:space="0" w:color="auto"/>
            <w:left w:val="none" w:sz="0" w:space="0" w:color="auto"/>
            <w:bottom w:val="none" w:sz="0" w:space="0" w:color="auto"/>
            <w:right w:val="none" w:sz="0" w:space="0" w:color="auto"/>
          </w:divBdr>
        </w:div>
        <w:div w:id="579369587">
          <w:marLeft w:val="480"/>
          <w:marRight w:val="0"/>
          <w:marTop w:val="0"/>
          <w:marBottom w:val="0"/>
          <w:divBdr>
            <w:top w:val="none" w:sz="0" w:space="0" w:color="auto"/>
            <w:left w:val="none" w:sz="0" w:space="0" w:color="auto"/>
            <w:bottom w:val="none" w:sz="0" w:space="0" w:color="auto"/>
            <w:right w:val="none" w:sz="0" w:space="0" w:color="auto"/>
          </w:divBdr>
        </w:div>
        <w:div w:id="1218667115">
          <w:marLeft w:val="480"/>
          <w:marRight w:val="0"/>
          <w:marTop w:val="0"/>
          <w:marBottom w:val="0"/>
          <w:divBdr>
            <w:top w:val="none" w:sz="0" w:space="0" w:color="auto"/>
            <w:left w:val="none" w:sz="0" w:space="0" w:color="auto"/>
            <w:bottom w:val="none" w:sz="0" w:space="0" w:color="auto"/>
            <w:right w:val="none" w:sz="0" w:space="0" w:color="auto"/>
          </w:divBdr>
        </w:div>
        <w:div w:id="834684335">
          <w:marLeft w:val="480"/>
          <w:marRight w:val="0"/>
          <w:marTop w:val="0"/>
          <w:marBottom w:val="0"/>
          <w:divBdr>
            <w:top w:val="none" w:sz="0" w:space="0" w:color="auto"/>
            <w:left w:val="none" w:sz="0" w:space="0" w:color="auto"/>
            <w:bottom w:val="none" w:sz="0" w:space="0" w:color="auto"/>
            <w:right w:val="none" w:sz="0" w:space="0" w:color="auto"/>
          </w:divBdr>
        </w:div>
        <w:div w:id="2081100741">
          <w:marLeft w:val="480"/>
          <w:marRight w:val="0"/>
          <w:marTop w:val="0"/>
          <w:marBottom w:val="0"/>
          <w:divBdr>
            <w:top w:val="none" w:sz="0" w:space="0" w:color="auto"/>
            <w:left w:val="none" w:sz="0" w:space="0" w:color="auto"/>
            <w:bottom w:val="none" w:sz="0" w:space="0" w:color="auto"/>
            <w:right w:val="none" w:sz="0" w:space="0" w:color="auto"/>
          </w:divBdr>
        </w:div>
        <w:div w:id="1827285742">
          <w:marLeft w:val="480"/>
          <w:marRight w:val="0"/>
          <w:marTop w:val="0"/>
          <w:marBottom w:val="0"/>
          <w:divBdr>
            <w:top w:val="none" w:sz="0" w:space="0" w:color="auto"/>
            <w:left w:val="none" w:sz="0" w:space="0" w:color="auto"/>
            <w:bottom w:val="none" w:sz="0" w:space="0" w:color="auto"/>
            <w:right w:val="none" w:sz="0" w:space="0" w:color="auto"/>
          </w:divBdr>
        </w:div>
      </w:divsChild>
    </w:div>
    <w:div w:id="2108571464">
      <w:bodyDiv w:val="1"/>
      <w:marLeft w:val="0"/>
      <w:marRight w:val="0"/>
      <w:marTop w:val="0"/>
      <w:marBottom w:val="0"/>
      <w:divBdr>
        <w:top w:val="none" w:sz="0" w:space="0" w:color="auto"/>
        <w:left w:val="none" w:sz="0" w:space="0" w:color="auto"/>
        <w:bottom w:val="none" w:sz="0" w:space="0" w:color="auto"/>
        <w:right w:val="none" w:sz="0" w:space="0" w:color="auto"/>
      </w:divBdr>
    </w:div>
    <w:div w:id="21125535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zio.invernizzi@polim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E6F70FA-D811-4F17-968B-90ED6C1BB8C8}"/>
      </w:docPartPr>
      <w:docPartBody>
        <w:p w:rsidR="0022015F" w:rsidRDefault="001B52F1">
          <w:r w:rsidRPr="00287FF6">
            <w:rPr>
              <w:rStyle w:val="Testosegnaposto"/>
            </w:rPr>
            <w:t>Fare clic o toccare qui per immettere il testo.</w:t>
          </w:r>
        </w:p>
      </w:docPartBody>
    </w:docPart>
    <w:docPart>
      <w:docPartPr>
        <w:name w:val="2538ABDBE8644939A5B7928DB7D618A0"/>
        <w:category>
          <w:name w:val="Generale"/>
          <w:gallery w:val="placeholder"/>
        </w:category>
        <w:types>
          <w:type w:val="bbPlcHdr"/>
        </w:types>
        <w:behaviors>
          <w:behavior w:val="content"/>
        </w:behaviors>
        <w:guid w:val="{4E3CBE41-60B4-438A-A19F-03EE0B94FEF4}"/>
      </w:docPartPr>
      <w:docPartBody>
        <w:p w:rsidR="0022015F" w:rsidRDefault="001B52F1" w:rsidP="001B52F1">
          <w:pPr>
            <w:pStyle w:val="2538ABDBE8644939A5B7928DB7D618A0"/>
          </w:pPr>
          <w:r w:rsidRPr="00287FF6">
            <w:rPr>
              <w:rStyle w:val="Testosegnaposto"/>
            </w:rPr>
            <w:t>Fare clic o toccare qui per immettere il testo.</w:t>
          </w:r>
        </w:p>
      </w:docPartBody>
    </w:docPart>
    <w:docPart>
      <w:docPartPr>
        <w:name w:val="2C89129BB85C4E978C21DB9EE17158E0"/>
        <w:category>
          <w:name w:val="Generale"/>
          <w:gallery w:val="placeholder"/>
        </w:category>
        <w:types>
          <w:type w:val="bbPlcHdr"/>
        </w:types>
        <w:behaviors>
          <w:behavior w:val="content"/>
        </w:behaviors>
        <w:guid w:val="{E73255AB-8131-4814-8322-F4DD66CB047D}"/>
      </w:docPartPr>
      <w:docPartBody>
        <w:p w:rsidR="0022015F" w:rsidRDefault="001B52F1" w:rsidP="001B52F1">
          <w:pPr>
            <w:pStyle w:val="2C89129BB85C4E978C21DB9EE17158E0"/>
          </w:pPr>
          <w:r w:rsidRPr="00287FF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F1"/>
    <w:rsid w:val="000206F4"/>
    <w:rsid w:val="00027AED"/>
    <w:rsid w:val="0004309C"/>
    <w:rsid w:val="00056F20"/>
    <w:rsid w:val="001011CB"/>
    <w:rsid w:val="0012779A"/>
    <w:rsid w:val="0014399D"/>
    <w:rsid w:val="001B52F1"/>
    <w:rsid w:val="0022015F"/>
    <w:rsid w:val="00344084"/>
    <w:rsid w:val="003C61DC"/>
    <w:rsid w:val="003D6803"/>
    <w:rsid w:val="00477829"/>
    <w:rsid w:val="0049349C"/>
    <w:rsid w:val="004C6F15"/>
    <w:rsid w:val="007769CF"/>
    <w:rsid w:val="008B1C8C"/>
    <w:rsid w:val="008D2081"/>
    <w:rsid w:val="009767B2"/>
    <w:rsid w:val="0098562B"/>
    <w:rsid w:val="009C2EBC"/>
    <w:rsid w:val="00A52D9E"/>
    <w:rsid w:val="00AC7E49"/>
    <w:rsid w:val="00B23A52"/>
    <w:rsid w:val="00C27D8B"/>
    <w:rsid w:val="00C462DC"/>
    <w:rsid w:val="00CB5033"/>
    <w:rsid w:val="00CD574F"/>
    <w:rsid w:val="00D22D85"/>
    <w:rsid w:val="00D9626C"/>
    <w:rsid w:val="00EB4AC9"/>
    <w:rsid w:val="00ED54BB"/>
    <w:rsid w:val="00EF3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52F1"/>
    <w:rPr>
      <w:color w:val="666666"/>
    </w:rPr>
  </w:style>
  <w:style w:type="paragraph" w:customStyle="1" w:styleId="2538ABDBE8644939A5B7928DB7D618A0">
    <w:name w:val="2538ABDBE8644939A5B7928DB7D618A0"/>
    <w:rsid w:val="001B52F1"/>
  </w:style>
  <w:style w:type="paragraph" w:customStyle="1" w:styleId="2C89129BB85C4E978C21DB9EE17158E0">
    <w:name w:val="2C89129BB85C4E978C21DB9EE17158E0"/>
    <w:rsid w:val="001B5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1924DB-26CA-47B9-85D4-DE004B34BADE}">
  <we:reference id="wa104382081" version="1.55.1.0" store="it-IT" storeType="OMEX"/>
  <we:alternateReferences>
    <we:reference id="wa104382081" version="1.55.1.0" store="" storeType="OMEX"/>
  </we:alternateReferences>
  <we:properties>
    <we:property name="MENDELEY_CITATIONS" value="[{&quot;citationID&quot;:&quot;MENDELEY_CITATION_b12b96e3-6c5c-455e-8e0b-c7561e63bb08&quot;,&quot;properties&quot;:{&quot;noteIndex&quot;:0},&quot;isEdited&quot;:false,&quot;manualOverride&quot;:{&quot;isManuallyOverridden&quot;:false,&quot;citeprocText&quot;:&quot;(EN 13725:2022, 2022)&quot;,&quot;manualOverrideText&quot;:&quot;&quot;},&quot;citationTag&quot;:&quot;MENDELEY_CITATION_v3_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&quot;,&quot;citationItems&quot;:[{&quot;id&quot;:&quot;c12f493e-6578-3766-8c10-27ba1aa9a076&quot;,&quot;itemData&quot;:{&quot;type&quot;:&quot;book&quot;,&quot;id&quot;:&quot;c12f493e-6578-3766-8c10-27ba1aa9a076&quot;,&quot;title&quot;:&quot;Stationary source emissions - Determination of odour concentration by dynamic olfactometry and odour&quot;,&quot;author&quot;:[{&quot;family&quot;:&quot;EN 13725:2022&quot;,&quot;given&quot;:&quot;&quot;,&quot;parse-names&quot;:false,&quot;dropping-particle&quot;:&quot;&quot;,&quot;non-dropping-particle&quot;:&quot;&quot;}],&quot;DOI&quot;:&quot;10.31030/3290685&quot;,&quot;ISBN&quot;:&quot;978 0 539 21821 3&quot;,&quot;issued&quot;:{&quot;date-parts&quot;:[[2022]]},&quot;container-title-short&quot;:&quot;&quot;},&quot;isTemporary&quot;:false}]},{&quot;citationID&quot;:&quot;MENDELEY_CITATION_96c65e34-f7fe-4efe-82d6-6d9f30b4c270&quot;,&quot;properties&quot;:{&quot;noteIndex&quot;:0},&quot;isEdited&quot;:false,&quot;manualOverride&quot;:{&quot;isManuallyOverridden&quot;:false,&quot;citeprocText&quot;:&quot;(Davoli et al., 2016, 2012; Polvara et al., 2021b; Spinazzè et al., 2022)&quot;,&quot;manualOverrideText&quot;:&quot;&quot;},&quot;citationTag&quot;:&quot;MENDELEY_CITATION_v3_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&quot;,&quot;citationItems&quot;:[{&quot;id&quot;:&quot;166152a0-d7fb-322d-aa5a-5df7ff6e9b06&quot;,&quot;itemData&quot;:{&quot;type&quot;:&quot;article-journal&quot;,&quot;id&quot;:&quot;166152a0-d7fb-322d-aa5a-5df7ff6e9b06&quot;,&quot;title&quot;:&quot;Dynamic Olfactometry and Potential Sample Toxicity. Guidelines for a Safe Occupational Health Approach&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Palmiotto&quot;,&quot;given&quot;:&quot;Marinella&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container-title&quot;:&quot;Chemical Engineering Transactions&quot;,&quot;container-title-short&quot;:&quot;Chem Eng Trans&quot;,&quot;accessed&quot;:{&quot;date-parts&quot;:[[2019,10,31]]},&quot;DOI&quot;:&quot;10.3303/CET1230002&quot;,&quot;ISBN&quot;:&quot;978-88-95608-21-1&quot;,&quot;ISSN&quot;:&quot;1974-9791&quot;,&quot;issued&quot;:{&quot;date-parts&quot;:[[2012]]},&quot;page&quot;:&quot;7-12&quot;,&quot;abstract&quot;:&quot;The study reported in this paper examined occupational exposure to potential toxic compounds (PTC) for employees working in dynamic olfactometry, following EN 13725:2003 standard procedures. Potential exposure pathways is limited to inhalation of chemicals in air, through the olfactometer, and for this study it was assumed that no chemical transformations or abatements are induced during the dilution steps or by the different sample lines components. Since the possibility of the dilution apparatus malfunctioning cannot be detected in real time, the exposure scenario assessment was based on an upper bound estimate of exposure, using published values of PTC present in emissions of different activities. The non-carcinogenic toxicity assessment was based on short term, acute toxicity effects, while for carcinogenic effects, EPA slope factors were used. The dose was based on individual PTC maximum concentration observed multiplied by the forced inspiratory nasal volumes and corrected by the average number of sample presentations. Different risk scenarios have been calculated for different sample type, both for carcinogenic and non-carcinogenic PTC. Since samples are presented to assessors in an ascending concentration series, i.e. with a lower and lower dilution factor, assessors' exposure is limited to acceptable levels by defining a minimum dilution value, based on specific sample type potential risk, as a guideline for the olfactometric laboratory standard procedures.&quot;,&quot;volume&quot;:&quot;30&quot;},&quot;isTemporary&quot;:false},{&quot;id&quot;:&quot;c27407bf-581e-3017-b3e5-96732036febb&quot;,&quot;itemData&quot;:{&quot;type&quot;:&quot;article-journal&quot;,&quot;id&quot;:&quot;c27407bf-581e-3017-b3e5-96732036febb&quot;,&quot;title&quot;:&quot;Dynamic olfactometry and sample toxicity. a case study for a MSW incinerator odour assessment project&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family&quot;:&quot;Porporato&quot;,&quot;given&quot;:&quot;Clemente&quot;,&quot;parse-names&quot;:false,&quot;dropping-particle&quot;:&quot;&quot;,&quot;non-dropping-particle&quot;:&quot;&quot;},{&quot;family&quot;:&quot;Pereno&quot;,&quot;given&quot;:&quot;Massimiliano&quot;,&quot;parse-names&quot;:false,&quot;dropping-particle&quot;:&quot;&quot;,&quot;non-dropping-particle&quot;:&quot;&quot;},{&quot;family&quot;:&quot;Soldati&quot;,&quot;given&quot;:&quot;Simona&quot;,&quot;parse-names&quot;:false,&quot;dropping-particle&quot;:&quot;&quot;,&quot;non-dropping-particle&quot;:&quot;&quot;}],&quot;container-title&quot;:&quot;Chemical Engineering Transactions&quot;,&quot;container-title-short&quot;:&quot;Chem Eng Trans&quot;,&quot;DOI&quot;:&quot;10.3303/CET1654003&quot;,&quot;ISSN&quot;:&quot;22839216&quot;,&quot;issued&quot;:{&quot;date-parts&quot;:[[2016]]},&quot;page&quot;:&quot;13-18&quot;,&quot;abstract&quot;:&quot;The study reported in this paper is focused on occupational exposure to potential toxic compounds for employees working in dynamic olfactometry, following EN 13725:2003 standard procedures. Municipal solid waste (MSW) incineration plants, typically, have authorized stack emissions for primary pollutants (like CO, NOx, particulate), for selected trace organics (polycyclic aromatic hydrocarbons (PAHs) or dioxins), metals or for total organic compounds (TOC). Odour control is limited on recommendations of good practices for the waste receiving areas and storage, generally on the air management systems. In Italy there is an increasingly number of requests, to environmental inspection authorities, Agenzia Regionale per la Protezione Ambientale (ARPA), Regional Environment Agency, to quantitatively describe possible odour annoyance effects from different industrial plants, including MSW incineration plants. Recently ARPA Piemonte has been asked to perform one odour survey for the newly incinerator for the city of Torino, that burns 500,000 t/y of MSW recovering energy through cogeneration. The plant is equipped with a pollutant's automated measuring system (AMS) to assess the compliance with the emission limit values, but not to measure odour emissions. For this reason, it is necessary to assess odour emissions as well, in order to prepare an exhaustive environmental odour scenario for the whole area. We recently presented a risk assessment approach, to evaluate non-carcinogenic and carcinogenic compounds for different sample types, based on STEL or TWA data, or EPA slope factors values respectively. It has been decide to follow this approach to define potential sample toxicity (PT), using the different risk occupational scenarios proposed, before odour concentration analysis of stack emissions samples. Using emission limit values that are set in the permit, PT has been defined. Since samples are presented to assessors in an ascending concentration series, workers exposure has been limited to acceptable levels defining the specific minimum dilution value to be used in the ARPA Piemonte olfactometric laboratory standard procedures.&quot;,&quot;publisher&quot;:&quot;Italian Association of Chemical Engineering - AIDIC&quot;,&quot;volume&quot;:&quot;54&quot;},&quot;isTemporary&quot;:false},{&quot;id&quot;:&quot;13322bde-174f-3757-9d01-21bf2e552ecd&quot;,&quot;itemData&quot;:{&quot;type&quot;:&quot;article-journal&quot;,&quot;id&quot;:&quot;13322bde-174f-3757-9d01-21bf2e552ecd&quot;,&quot;title&quot;:&quot;Dynamic Olfactometry and Oil Refinery Odour Samples: Application of a New Method for Occupational Risk Assessment&quot;,&quot;author&quot;:[{&quot;family&quot;:&quot;Spinazzè&quot;,&quot;given&quot;:&quot;Andrea&quot;,&quot;parse-names&quot;:false,&quot;dropping-particle&quot;:&quot;&quot;,&quot;non-dropping-particle&quot;:&quot;&quot;},{&quot;family&quot;:&quot;Polvara&quot;,&quot;given&quot;:&quot;Elisa&quot;,&quot;parse-names&quot;:false,&quot;dropping-particle&quot;:&quot;&quot;,&quot;non-dropping-particle&quot;:&quot;&quot;},{&quot;family&quot;:&quot;Cattaneo&quot;,&quot;given&quot;:&quot;Andrea&quot;,&quot;parse-names&quot;:false,&quot;dropping-particle&quot;:&quot;&quot;,&quot;non-dropping-particle&quot;:&quot;&quot;},{&quot;family&quot;:&quot;Invernizzi&quot;,&quot;given&quot;:&quot;Marzio&quot;,&quot;parse-names&quot;:false,&quot;dropping-particle&quot;:&quot;&quot;,&quot;non-dropping-particle&quot;:&quot;&quot;},{&quot;family&quot;:&quot;Cavallo&quot;,&quot;given&quot;:&quot;Domenico Maria&quot;,&quot;parse-names&quot;:false,&quot;dropping-particle&quot;:&quot;&quot;,&quot;non-dropping-particle&quot;:&quot;&quot;},{&quot;family&quot;:&quot;Sironi&quot;,&quot;given&quot;:&quot;Selena&quot;,&quot;parse-names&quot;:false,&quot;dropping-particle&quot;:&quot;&quot;,&quot;non-dropping-particle&quot;:&quot;&quot;}],&quot;container-title&quot;:&quot;Toxics 2022, Vol. 10, Page 202&quot;,&quot;accessed&quot;:{&quot;date-parts&quot;:[[2022,4,20]]},&quot;DOI&quot;:&quot;10.3390/TOXICS10050202&quot;,&quot;ISSN&quot;:&quot;2305-6304&quot;,&quot;URL&quot;:&quot;https://www.mdpi.com/2305-6304/10/5/202/htm&quot;,&quot;issued&quot;:{&quot;date-parts&quot;:[[2022,4,20]]},&quot;page&quot;:&quot;202&quot;,&quot;abstract&quot;:&quot;Refineries are characterized by relevant odour impacts, and the control and monitoring of this pollutant have become increasingly important. Dynamic olfactometry, a sensorial analysis that involves human examiners, is currently the most common technique to obtain odour quantification. However, due to the potential presence of hazardous pollutants, the conduction of occupational risk assessment is necessary to guarantee examiners&amp;rsquo; safety. Nevertheless, the occupational risk for olfactometric examiners, specifically correlated with oil refineries emissions, has not been investigated yet. Therefore, this paper applies a new methodology of risk assessment for workers involved in dynamic olfactometry, focusing on odorous refineries emissions. The chemical characterization of refinery emissions was obtained by TD-GC-MS, analysing odorous samples collected at different refinery odour sources. A database of chemical pollutants emitted from a refinery plant was built up, and the minimum dilution values to be adopted during the analysis of refinery odorous samples was calculated. In particular, this evaluation highlighted that, in this scenario, a non-negligible carcinogenic risk may exist for panellists exposed to refineries&amp;rsquo; samples, and the carcinogenic risk is sometimes higher than what is acceptable. Therefore, a minimum dilution value between 1.01 and 5, according to the specific sample, must be set to guarantee the examiners&amp;rsquo; safety.&quot;,&quot;publisher&quot;:&quot;Multidisciplinary Digital Publishing Institute&quot;,&quot;issue&quot;:&quot;5&quot;,&quot;volume&quot;:&quot;10&quot;,&quot;container-title-short&quot;:&quot;&quot;},&quot;isTemporary&quot;:false},{&quot;id&quot;:&quot;1b0866ac-de33-3da6-9686-244930c08a4a&quot;,&quot;itemData&quot;:{&quot;type&quot;:&quot;article-journal&quot;,&quot;id&quot;:&quot;1b0866ac-de33-3da6-9686-244930c08a4a&quot;,&quot;title&quot;:&quot;Toxicological assessment method for evaluating the occupational risk of dynamic olfactometry assessors&quot;,&quot;author&quot;:[{&quot;family&quot;:&quot;Polvara&quot;,&quot;given&quot;:&quot;Elisa&quot;,&quot;parse-names&quot;:false,&quot;dropping-particle&quot;:&quot;&quot;,&quot;non-dropping-particle&quot;:&quot;&quot;},{&quot;family&quot;:&quot;Spinazzè&quot;,&quot;given&quot;:&quot;Andrea&quot;,&quot;parse-names&quot;:false,&quot;dropping-particle&quot;:&quot;&quot;,&quot;non-dropping-particle&quot;:&quot;&quot;},{&quot;family&quot;:&quot;Invernizzi&quot;,&quot;given&quot;:&quot;Marzio&quot;,&quot;parse-names&quot;:false,&quot;dropping-particle&quot;:&quot;&quot;,&quot;non-dropping-particle&quot;:&quot;&quot;},{&quot;family&quot;:&quot;Cattaneo&quot;,&quot;given&quot;:&quot;Andrea&quot;,&quot;parse-names&quot;:false,&quot;dropping-particle&quot;:&quot;&quot;,&quot;non-dropping-particle&quot;:&quot;&quot;},{&quot;family&quot;:&quot;Sironi&quot;,&quot;given&quot;:&quot;Selena&quot;,&quot;parse-names&quot;:false,&quot;dropping-particle&quot;:&quot;&quot;,&quot;non-dropping-particle&quot;:&quot;&quot;},{&quot;family&quot;:&quot;Cavallo&quot;,&quot;given&quot;:&quot;Domenico Maria&quot;,&quot;parse-names&quot;:false,&quot;dropping-particle&quot;:&quot;&quot;,&quot;non-dropping-particle&quot;:&quot;&quot;}],&quot;container-title&quot;:&quot;Regulatory Toxicology and Pharmacology&quot;,&quot;DOI&quot;:&quot;10.1016/j.yrtph.2021.105003&quot;,&quot;ISSN&quot;:&quot;0273-2300&quot;,&quot;URL&quot;:&quot;https://doi.org/10.1016/j.yrtph.2021.105003&quot;,&quot;issued&quot;:{&quot;date-parts&quot;:[[2021]]},&quot;page&quot;:&quot;105003&quot;,&quot;publisher&quot;:&quot;Elsevier Inc.&quot;,&quot;issue&quot;:&quot;May&quot;,&quot;volume&quot;:&quot;125&quot;,&quot;container-title-short&quot;:&quot;&quot;},&quot;isTemporary&quot;:false}]},{&quot;citationID&quot;:&quot;MENDELEY_CITATION_26a23d9d-629a-4274-bc1f-ebc78c0d0ad6&quot;,&quot;properties&quot;:{&quot;noteIndex&quot;:0},&quot;isEdited&quot;:false,&quot;manualOverride&quot;:{&quot;isManuallyOverridden&quot;:false,&quot;citeprocText&quot;:&quot;(Davoli et al., 2016, 2012; Polvara et al., 2021b)&quot;,&quot;manualOverrideText&quot;:&quot;&quot;},&quot;citationTag&quot;:&quot;MENDELEY_CITATION_v3_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&quot;,&quot;citationItems&quot;:[{&quot;id&quot;:&quot;166152a0-d7fb-322d-aa5a-5df7ff6e9b06&quot;,&quot;itemData&quot;:{&quot;type&quot;:&quot;article-journal&quot;,&quot;id&quot;:&quot;166152a0-d7fb-322d-aa5a-5df7ff6e9b06&quot;,&quot;title&quot;:&quot;Dynamic Olfactometry and Potential Sample Toxicity. Guidelines for a Safe Occupational Health Approach&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Palmiotto&quot;,&quot;given&quot;:&quot;Marinella&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container-title&quot;:&quot;Chemical Engineering Transactions&quot;,&quot;container-title-short&quot;:&quot;Chem Eng Trans&quot;,&quot;accessed&quot;:{&quot;date-parts&quot;:[[2019,10,31]]},&quot;DOI&quot;:&quot;10.3303/CET1230002&quot;,&quot;ISBN&quot;:&quot;978-88-95608-21-1&quot;,&quot;ISSN&quot;:&quot;1974-9791&quot;,&quot;issued&quot;:{&quot;date-parts&quot;:[[2012]]},&quot;page&quot;:&quot;7-12&quot;,&quot;abstract&quot;:&quot;The study reported in this paper examined occupational exposure to potential toxic compounds (PTC) for employees working in dynamic olfactometry, following EN 13725:2003 standard procedures. Potential exposure pathways is limited to inhalation of chemicals in air, through the olfactometer, and for this study it was assumed that no chemical transformations or abatements are induced during the dilution steps or by the different sample lines components. Since the possibility of the dilution apparatus malfunctioning cannot be detected in real time, the exposure scenario assessment was based on an upper bound estimate of exposure, using published values of PTC present in emissions of different activities. The non-carcinogenic toxicity assessment was based on short term, acute toxicity effects, while for carcinogenic effects, EPA slope factors were used. The dose was based on individual PTC maximum concentration observed multiplied by the forced inspiratory nasal volumes and corrected by the average number of sample presentations. Different risk scenarios have been calculated for different sample type, both for carcinogenic and non-carcinogenic PTC. Since samples are presented to assessors in an ascending concentration series, i.e. with a lower and lower dilution factor, assessors' exposure is limited to acceptable levels by defining a minimum dilution value, based on specific sample type potential risk, as a guideline for the olfactometric laboratory standard procedures.&quot;,&quot;volume&quot;:&quot;30&quot;},&quot;isTemporary&quot;:false},{&quot;id&quot;:&quot;c27407bf-581e-3017-b3e5-96732036febb&quot;,&quot;itemData&quot;:{&quot;type&quot;:&quot;article-journal&quot;,&quot;id&quot;:&quot;c27407bf-581e-3017-b3e5-96732036febb&quot;,&quot;title&quot;:&quot;Dynamic olfactometry and sample toxicity. a case study for a MSW incinerator odour assessment project&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family&quot;:&quot;Porporato&quot;,&quot;given&quot;:&quot;Clemente&quot;,&quot;parse-names&quot;:false,&quot;dropping-particle&quot;:&quot;&quot;,&quot;non-dropping-particle&quot;:&quot;&quot;},{&quot;family&quot;:&quot;Pereno&quot;,&quot;given&quot;:&quot;Massimiliano&quot;,&quot;parse-names&quot;:false,&quot;dropping-particle&quot;:&quot;&quot;,&quot;non-dropping-particle&quot;:&quot;&quot;},{&quot;family&quot;:&quot;Soldati&quot;,&quot;given&quot;:&quot;Simona&quot;,&quot;parse-names&quot;:false,&quot;dropping-particle&quot;:&quot;&quot;,&quot;non-dropping-particle&quot;:&quot;&quot;}],&quot;container-title&quot;:&quot;Chemical Engineering Transactions&quot;,&quot;container-title-short&quot;:&quot;Chem Eng Trans&quot;,&quot;DOI&quot;:&quot;10.3303/CET1654003&quot;,&quot;ISSN&quot;:&quot;22839216&quot;,&quot;issued&quot;:{&quot;date-parts&quot;:[[2016]]},&quot;page&quot;:&quot;13-18&quot;,&quot;abstract&quot;:&quot;The study reported in this paper is focused on occupational exposure to potential toxic compounds for employees working in dynamic olfactometry, following EN 13725:2003 standard procedures. Municipal solid waste (MSW) incineration plants, typically, have authorized stack emissions for primary pollutants (like CO, NOx, particulate), for selected trace organics (polycyclic aromatic hydrocarbons (PAHs) or dioxins), metals or for total organic compounds (TOC). Odour control is limited on recommendations of good practices for the waste receiving areas and storage, generally on the air management systems. In Italy there is an increasingly number of requests, to environmental inspection authorities, Agenzia Regionale per la Protezione Ambientale (ARPA), Regional Environment Agency, to quantitatively describe possible odour annoyance effects from different industrial plants, including MSW incineration plants. Recently ARPA Piemonte has been asked to perform one odour survey for the newly incinerator for the city of Torino, that burns 500,000 t/y of MSW recovering energy through cogeneration. The plant is equipped with a pollutant's automated measuring system (AMS) to assess the compliance with the emission limit values, but not to measure odour emissions. For this reason, it is necessary to assess odour emissions as well, in order to prepare an exhaustive environmental odour scenario for the whole area. We recently presented a risk assessment approach, to evaluate non-carcinogenic and carcinogenic compounds for different sample types, based on STEL or TWA data, or EPA slope factors values respectively. It has been decide to follow this approach to define potential sample toxicity (PT), using the different risk occupational scenarios proposed, before odour concentration analysis of stack emissions samples. Using emission limit values that are set in the permit, PT has been defined. Since samples are presented to assessors in an ascending concentration series, workers exposure has been limited to acceptable levels defining the specific minimum dilution value to be used in the ARPA Piemonte olfactometric laboratory standard procedures.&quot;,&quot;publisher&quot;:&quot;Italian Association of Chemical Engineering - AIDIC&quot;,&quot;volume&quot;:&quot;54&quot;},&quot;isTemporary&quot;:false},{&quot;id&quot;:&quot;1b0866ac-de33-3da6-9686-244930c08a4a&quot;,&quot;itemData&quot;:{&quot;type&quot;:&quot;article-journal&quot;,&quot;id&quot;:&quot;1b0866ac-de33-3da6-9686-244930c08a4a&quot;,&quot;title&quot;:&quot;Toxicological assessment method for evaluating the occupational risk of dynamic olfactometry assessors&quot;,&quot;author&quot;:[{&quot;family&quot;:&quot;Polvara&quot;,&quot;given&quot;:&quot;Elisa&quot;,&quot;parse-names&quot;:false,&quot;dropping-particle&quot;:&quot;&quot;,&quot;non-dropping-particle&quot;:&quot;&quot;},{&quot;family&quot;:&quot;Spinazzè&quot;,&quot;given&quot;:&quot;Andrea&quot;,&quot;parse-names&quot;:false,&quot;dropping-particle&quot;:&quot;&quot;,&quot;non-dropping-particle&quot;:&quot;&quot;},{&quot;family&quot;:&quot;Invernizzi&quot;,&quot;given&quot;:&quot;Marzio&quot;,&quot;parse-names&quot;:false,&quot;dropping-particle&quot;:&quot;&quot;,&quot;non-dropping-particle&quot;:&quot;&quot;},{&quot;family&quot;:&quot;Cattaneo&quot;,&quot;given&quot;:&quot;Andrea&quot;,&quot;parse-names&quot;:false,&quot;dropping-particle&quot;:&quot;&quot;,&quot;non-dropping-particle&quot;:&quot;&quot;},{&quot;family&quot;:&quot;Sironi&quot;,&quot;given&quot;:&quot;Selena&quot;,&quot;parse-names&quot;:false,&quot;dropping-particle&quot;:&quot;&quot;,&quot;non-dropping-particle&quot;:&quot;&quot;},{&quot;family&quot;:&quot;Cavallo&quot;,&quot;given&quot;:&quot;Domenico Maria&quot;,&quot;parse-names&quot;:false,&quot;dropping-particle&quot;:&quot;&quot;,&quot;non-dropping-particle&quot;:&quot;&quot;}],&quot;container-title&quot;:&quot;Regulatory Toxicology and Pharmacology&quot;,&quot;DOI&quot;:&quot;10.1016/j.yrtph.2021.105003&quot;,&quot;ISSN&quot;:&quot;0273-2300&quot;,&quot;URL&quot;:&quot;https://doi.org/10.1016/j.yrtph.2021.105003&quot;,&quot;issued&quot;:{&quot;date-parts&quot;:[[2021]]},&quot;page&quot;:&quot;105003&quot;,&quot;publisher&quot;:&quot;Elsevier Inc.&quot;,&quot;issue&quot;:&quot;May&quot;,&quot;volume&quot;:&quot;125&quot;,&quot;container-title-short&quot;:&quot;&quot;},&quot;isTemporary&quot;:false}]},{&quot;citationID&quot;:&quot;MENDELEY_CITATION_bf4ea7bd-41c8-44e1-9aa5-a8dbbaa2c00a&quot;,&quot;properties&quot;:{&quot;noteIndex&quot;:0},&quot;isEdited&quot;:false,&quot;manualOverride&quot;:{&quot;isManuallyOverridden&quot;:false,&quot;citeprocText&quot;:&quot;(Polvara et al., 2021a; Spinazzè et al., 2022)&quot;,&quot;manualOverrideText&quot;:&quot;&quot;},&quot;citationTag&quot;:&quot;MENDELEY_CITATION_v3_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&quot;,&quot;citationItems&quot;:[{&quot;id&quot;:&quot;13322bde-174f-3757-9d01-21bf2e552ecd&quot;,&quot;itemData&quot;:{&quot;type&quot;:&quot;article-journal&quot;,&quot;id&quot;:&quot;13322bde-174f-3757-9d01-21bf2e552ecd&quot;,&quot;title&quot;:&quot;Dynamic Olfactometry and Oil Refinery Odour Samples: Application of a New Method for Occupational Risk Assessment&quot;,&quot;author&quot;:[{&quot;family&quot;:&quot;Spinazzè&quot;,&quot;given&quot;:&quot;Andrea&quot;,&quot;parse-names&quot;:false,&quot;dropping-particle&quot;:&quot;&quot;,&quot;non-dropping-particle&quot;:&quot;&quot;},{&quot;family&quot;:&quot;Polvara&quot;,&quot;given&quot;:&quot;Elisa&quot;,&quot;parse-names&quot;:false,&quot;dropping-particle&quot;:&quot;&quot;,&quot;non-dropping-particle&quot;:&quot;&quot;},{&quot;family&quot;:&quot;Cattaneo&quot;,&quot;given&quot;:&quot;Andrea&quot;,&quot;parse-names&quot;:false,&quot;dropping-particle&quot;:&quot;&quot;,&quot;non-dropping-particle&quot;:&quot;&quot;},{&quot;family&quot;:&quot;Invernizzi&quot;,&quot;given&quot;:&quot;Marzio&quot;,&quot;parse-names&quot;:false,&quot;dropping-particle&quot;:&quot;&quot;,&quot;non-dropping-particle&quot;:&quot;&quot;},{&quot;family&quot;:&quot;Cavallo&quot;,&quot;given&quot;:&quot;Domenico Maria&quot;,&quot;parse-names&quot;:false,&quot;dropping-particle&quot;:&quot;&quot;,&quot;non-dropping-particle&quot;:&quot;&quot;},{&quot;family&quot;:&quot;Sironi&quot;,&quot;given&quot;:&quot;Selena&quot;,&quot;parse-names&quot;:false,&quot;dropping-particle&quot;:&quot;&quot;,&quot;non-dropping-particle&quot;:&quot;&quot;}],&quot;container-title&quot;:&quot;Toxics 2022, Vol. 10, Page 202&quot;,&quot;accessed&quot;:{&quot;date-parts&quot;:[[2022,4,20]]},&quot;DOI&quot;:&quot;10.3390/TOXICS10050202&quot;,&quot;ISSN&quot;:&quot;2305-6304&quot;,&quot;URL&quot;:&quot;https://www.mdpi.com/2305-6304/10/5/202/htm&quot;,&quot;issued&quot;:{&quot;date-parts&quot;:[[2022,4,20]]},&quot;page&quot;:&quot;202&quot;,&quot;abstract&quot;:&quot;Refineries are characterized by relevant odour impacts, and the control and monitoring of this pollutant have become increasingly important. Dynamic olfactometry, a sensorial analysis that involves human examiners, is currently the most common technique to obtain odour quantification. However, due to the potential presence of hazardous pollutants, the conduction of occupational risk assessment is necessary to guarantee examiners&amp;rsquo; safety. Nevertheless, the occupational risk for olfactometric examiners, specifically correlated with oil refineries emissions, has not been investigated yet. Therefore, this paper applies a new methodology of risk assessment for workers involved in dynamic olfactometry, focusing on odorous refineries emissions. The chemical characterization of refinery emissions was obtained by TD-GC-MS, analysing odorous samples collected at different refinery odour sources. A database of chemical pollutants emitted from a refinery plant was built up, and the minimum dilution values to be adopted during the analysis of refinery odorous samples was calculated. In particular, this evaluation highlighted that, in this scenario, a non-negligible carcinogenic risk may exist for panellists exposed to refineries&amp;rsquo; samples, and the carcinogenic risk is sometimes higher than what is acceptable. Therefore, a minimum dilution value between 1.01 and 5, according to the specific sample, must be set to guarantee the examiners&amp;rsquo; safety.&quot;,&quot;publisher&quot;:&quot;Multidisciplinary Digital Publishing Institute&quot;,&quot;issue&quot;:&quot;5&quot;,&quot;volume&quot;:&quot;10&quot;,&quot;container-title-short&quot;:&quot;&quot;},&quot;isTemporary&quot;:false},{&quot;id&quot;:&quot;1b2c6d37-259d-30f4-872b-95a9ad9b3b29&quot;,&quot;itemData&quot;:{&quot;type&quot;:&quot;article-journal&quot;,&quot;id&quot;:&quot;1b2c6d37-259d-30f4-872b-95a9ad9b3b29&quot;,&quot;title&quot;:&quot;Occupational Safety for Panellists Involved in Dynamic Olfactometry: a Comparison of Available Risk Assessment Models&quot;,&quot;author&quot;:[{&quot;family&quot;:&quot;Polvara&quot;,&quot;given&quot;:&quot;Elisa&quot;,&quot;parse-names&quot;:false,&quot;dropping-particle&quot;:&quot;&quot;,&quot;non-dropping-particle&quot;:&quot;&quot;},{&quot;family&quot;:&quot;Invernizzi&quot;,&quot;given&quot;:&quot;Marzio&quot;,&quot;parse-names&quot;:false,&quot;dropping-particle&quot;:&quot;&quot;,&quot;non-dropping-particle&quot;:&quot;&quot;},{&quot;family&quot;:&quot;Sironi&quot;,&quot;given&quot;:&quot;Selena&quot;,&quot;parse-names&quot;:false,&quot;dropping-particle&quot;:&quot;&quot;,&quot;non-dropping-particle&quot;:&quot;&quot;}],&quot;container-title&quot;:&quot;Chemical Engineering Transactions&quot;,&quot;container-title-short&quot;:&quot;Chem Eng Trans&quot;,&quot;accessed&quot;:{&quot;date-parts&quot;:[[2021,5,18]]},&quot;DOI&quot;:&quot;10.3303/CET2185016&quot;,&quot;ISBN&quot;:&quot;978-88-95608-83-9&quot;,&quot;ISSN&quot;:&quot;2283-9216&quot;,&quot;URL&quot;:&quot;www.cetjournal.it&quot;,&quot;issued&quot;:{&quot;date-parts&quot;:[[2021]]},&quot;page&quot;:&quot;91-96&quot;,&quot;abstract&quot;:&quot;Dynamic olfactometry is nowadays the most diffused technique to quantify odour emitted from industrial plants. The methodology, standardized by EN 13725:2003, involves human assessors, who are potentially exposed to hazardous pollutant present in odorous samples. A standardized method to evaluate the exposure risk for panellist during olfactometric analysis is not yet available. However, two different models to evaluate the occupation risk for panellists have been proposed within the scientific literature. Therefore, this paper reviews the available models and discusses their application to a real sample to estimate the occupation exposure risk for workers involved in olfactometric analyses. After a brief models' description, these are both applied to a real odour sample, highlighting the differences between them and the most critical aspects of applying the suggested procedures for the toxicological assessment of the exposure risk for panellists. This discussion highlights that the absence of a unique standardised assessment method and uniform reference concentrations can lead to significant differences in toxicological evaluations. In addition, the presence of compounds for which no toxicity threshold is available can cause an underestimation of the minimum dilution value to be adopted to protect the health of panellists.&quot;,&quot;volume&quot;:&quot;85&quot;},&quot;isTemporary&quot;:false}]},{&quot;citationID&quot;:&quot;MENDELEY_CITATION_2c17cf4c-4ac0-4a87-9177-f3fd740adcbe&quot;,&quot;properties&quot;:{&quot;noteIndex&quot;:0},&quot;isEdited&quot;:false,&quot;manualOverride&quot;:{&quot;isManuallyOverridden&quot;:false,&quot;citeprocText&quot;:&quot;(Davoli et al., 2016, 2012)&quot;,&quot;manualOverrideText&quot;:&quot;&quot;},&quot;citationTag&quot;:&quot;MENDELEY_CITATION_v3_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&quot;,&quot;citationItems&quot;:[{&quot;id&quot;:&quot;166152a0-d7fb-322d-aa5a-5df7ff6e9b06&quot;,&quot;itemData&quot;:{&quot;type&quot;:&quot;article-journal&quot;,&quot;id&quot;:&quot;166152a0-d7fb-322d-aa5a-5df7ff6e9b06&quot;,&quot;title&quot;:&quot;Dynamic Olfactometry and Potential Sample Toxicity. Guidelines for a Safe Occupational Health Approach&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Palmiotto&quot;,&quot;given&quot;:&quot;Marinella&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container-title&quot;:&quot;Chemical Engineering Transactions&quot;,&quot;container-title-short&quot;:&quot;Chem Eng Trans&quot;,&quot;accessed&quot;:{&quot;date-parts&quot;:[[2019,10,31]]},&quot;DOI&quot;:&quot;10.3303/CET1230002&quot;,&quot;ISBN&quot;:&quot;978-88-95608-21-1&quot;,&quot;ISSN&quot;:&quot;1974-9791&quot;,&quot;issued&quot;:{&quot;date-parts&quot;:[[2012]]},&quot;page&quot;:&quot;7-12&quot;,&quot;abstract&quot;:&quot;The study reported in this paper examined occupational exposure to potential toxic compounds (PTC) for employees working in dynamic olfactometry, following EN 13725:2003 standard procedures. Potential exposure pathways is limited to inhalation of chemicals in air, through the olfactometer, and for this study it was assumed that no chemical transformations or abatements are induced during the dilution steps or by the different sample lines components. Since the possibility of the dilution apparatus malfunctioning cannot be detected in real time, the exposure scenario assessment was based on an upper bound estimate of exposure, using published values of PTC present in emissions of different activities. The non-carcinogenic toxicity assessment was based on short term, acute toxicity effects, while for carcinogenic effects, EPA slope factors were used. The dose was based on individual PTC maximum concentration observed multiplied by the forced inspiratory nasal volumes and corrected by the average number of sample presentations. Different risk scenarios have been calculated for different sample type, both for carcinogenic and non-carcinogenic PTC. Since samples are presented to assessors in an ascending concentration series, i.e. with a lower and lower dilution factor, assessors' exposure is limited to acceptable levels by defining a minimum dilution value, based on specific sample type potential risk, as a guideline for the olfactometric laboratory standard procedures.&quot;,&quot;volume&quot;:&quot;30&quot;},&quot;isTemporary&quot;:false},{&quot;id&quot;:&quot;c27407bf-581e-3017-b3e5-96732036febb&quot;,&quot;itemData&quot;:{&quot;type&quot;:&quot;article-journal&quot;,&quot;id&quot;:&quot;c27407bf-581e-3017-b3e5-96732036febb&quot;,&quot;title&quot;:&quot;Dynamic olfactometry and sample toxicity. a case study for a MSW incinerator odour assessment project&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family&quot;:&quot;Porporato&quot;,&quot;given&quot;:&quot;Clemente&quot;,&quot;parse-names&quot;:false,&quot;dropping-particle&quot;:&quot;&quot;,&quot;non-dropping-particle&quot;:&quot;&quot;},{&quot;family&quot;:&quot;Pereno&quot;,&quot;given&quot;:&quot;Massimiliano&quot;,&quot;parse-names&quot;:false,&quot;dropping-particle&quot;:&quot;&quot;,&quot;non-dropping-particle&quot;:&quot;&quot;},{&quot;family&quot;:&quot;Soldati&quot;,&quot;given&quot;:&quot;Simona&quot;,&quot;parse-names&quot;:false,&quot;dropping-particle&quot;:&quot;&quot;,&quot;non-dropping-particle&quot;:&quot;&quot;}],&quot;container-title&quot;:&quot;Chemical Engineering Transactions&quot;,&quot;container-title-short&quot;:&quot;Chem Eng Trans&quot;,&quot;DOI&quot;:&quot;10.3303/CET1654003&quot;,&quot;ISSN&quot;:&quot;22839216&quot;,&quot;issued&quot;:{&quot;date-parts&quot;:[[2016]]},&quot;page&quot;:&quot;13-18&quot;,&quot;abstract&quot;:&quot;The study reported in this paper is focused on occupational exposure to potential toxic compounds for employees working in dynamic olfactometry, following EN 13725:2003 standard procedures. Municipal solid waste (MSW) incineration plants, typically, have authorized stack emissions for primary pollutants (like CO, NOx, particulate), for selected trace organics (polycyclic aromatic hydrocarbons (PAHs) or dioxins), metals or for total organic compounds (TOC). Odour control is limited on recommendations of good practices for the waste receiving areas and storage, generally on the air management systems. In Italy there is an increasingly number of requests, to environmental inspection authorities, Agenzia Regionale per la Protezione Ambientale (ARPA), Regional Environment Agency, to quantitatively describe possible odour annoyance effects from different industrial plants, including MSW incineration plants. Recently ARPA Piemonte has been asked to perform one odour survey for the newly incinerator for the city of Torino, that burns 500,000 t/y of MSW recovering energy through cogeneration. The plant is equipped with a pollutant's automated measuring system (AMS) to assess the compliance with the emission limit values, but not to measure odour emissions. For this reason, it is necessary to assess odour emissions as well, in order to prepare an exhaustive environmental odour scenario for the whole area. We recently presented a risk assessment approach, to evaluate non-carcinogenic and carcinogenic compounds for different sample types, based on STEL or TWA data, or EPA slope factors values respectively. It has been decide to follow this approach to define potential sample toxicity (PT), using the different risk occupational scenarios proposed, before odour concentration analysis of stack emissions samples. Using emission limit values that are set in the permit, PT has been defined. Since samples are presented to assessors in an ascending concentration series, workers exposure has been limited to acceptable levels defining the specific minimum dilution value to be used in the ARPA Piemonte olfactometric laboratory standard procedures.&quot;,&quot;publisher&quot;:&quot;Italian Association of Chemical Engineering - AIDIC&quot;,&quot;volume&quot;:&quot;54&quot;},&quot;isTemporary&quot;:false}]},{&quot;citationID&quot;:&quot;MENDELEY_CITATION_44eb7494-3289-48bd-9e01-5a7c721aca67&quot;,&quot;properties&quot;:{&quot;noteIndex&quot;:0},&quot;isEdited&quot;:false,&quot;manualOverride&quot;:{&quot;isManuallyOverridden&quot;:false,&quot;citeprocText&quot;:&quot;(Davoli et al., 2016)&quot;,&quot;manualOverrideText&quot;:&quot;&quot;},&quot;citationTag&quot;:&quot;MENDELEY_CITATION_v3_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&quot;,&quot;citationItems&quot;:[{&quot;id&quot;:&quot;c27407bf-581e-3017-b3e5-96732036febb&quot;,&quot;itemData&quot;:{&quot;type&quot;:&quot;article-journal&quot;,&quot;id&quot;:&quot;c27407bf-581e-3017-b3e5-96732036febb&quot;,&quot;title&quot;:&quot;Dynamic olfactometry and sample toxicity. a case study for a MSW incinerator odour assessment project&quot;,&quot;author&quot;:[{&quot;family&quot;:&quot;Davoli&quot;,&quot;given&quot;:&quot;Enrico&quot;,&quot;parse-names&quot;:false,&quot;dropping-particle&quot;:&quot;&quot;,&quot;non-dropping-particle&quot;:&quot;&quot;},{&quot;family&quot;:&quot;Zuccato&quot;,&quot;given&quot;:&quot;Ettore&quot;,&quot;parse-names&quot;:false,&quot;dropping-particle&quot;:&quot;&quot;,&quot;non-dropping-particle&quot;:&quot;&quot;},{&quot;family&quot;:&quot;Bianchi&quot;,&quot;given&quot;:&quot;Giancarlo&quot;,&quot;parse-names&quot;:false,&quot;dropping-particle&quot;:&quot;&quot;,&quot;non-dropping-particle&quot;:&quot;&quot;},{&quot;family&quot;:&quot;Grande&quot;,&quot;given&quot;:&quot;Massimiliano&quot;,&quot;parse-names&quot;:false,&quot;dropping-particle&quot;:&quot;&quot;,&quot;non-dropping-particle&quot;:&quot;Il&quot;},{&quot;family&quot;:&quot;Bonati&quot;,&quot;given&quot;:&quot;Simone&quot;,&quot;parse-names&quot;:false,&quot;dropping-particle&quot;:&quot;&quot;,&quot;non-dropping-particle&quot;:&quot;&quot;},{&quot;family&quot;:&quot;Rossi&quot;,&quot;given&quot;:&quot;Andrea N.&quot;,&quot;parse-names&quot;:false,&quot;dropping-particle&quot;:&quot;&quot;,&quot;non-dropping-particle&quot;:&quot;&quot;},{&quot;family&quot;:&quot;Porporato&quot;,&quot;given&quot;:&quot;Clemente&quot;,&quot;parse-names&quot;:false,&quot;dropping-particle&quot;:&quot;&quot;,&quot;non-dropping-particle&quot;:&quot;&quot;},{&quot;family&quot;:&quot;Pereno&quot;,&quot;given&quot;:&quot;Massimiliano&quot;,&quot;parse-names&quot;:false,&quot;dropping-particle&quot;:&quot;&quot;,&quot;non-dropping-particle&quot;:&quot;&quot;},{&quot;family&quot;:&quot;Soldati&quot;,&quot;given&quot;:&quot;Simona&quot;,&quot;parse-names&quot;:false,&quot;dropping-particle&quot;:&quot;&quot;,&quot;non-dropping-particle&quot;:&quot;&quot;}],&quot;container-title&quot;:&quot;Chemical Engineering Transactions&quot;,&quot;container-title-short&quot;:&quot;Chem Eng Trans&quot;,&quot;DOI&quot;:&quot;10.3303/CET1654003&quot;,&quot;ISSN&quot;:&quot;22839216&quot;,&quot;issued&quot;:{&quot;date-parts&quot;:[[2016]]},&quot;page&quot;:&quot;13-18&quot;,&quot;abstract&quot;:&quot;The study reported in this paper is focused on occupational exposure to potential toxic compounds for employees working in dynamic olfactometry, following EN 13725:2003 standard procedures. Municipal solid waste (MSW) incineration plants, typically, have authorized stack emissions for primary pollutants (like CO, NOx, particulate), for selected trace organics (polycyclic aromatic hydrocarbons (PAHs) or dioxins), metals or for total organic compounds (TOC). Odour control is limited on recommendations of good practices for the waste receiving areas and storage, generally on the air management systems. In Italy there is an increasingly number of requests, to environmental inspection authorities, Agenzia Regionale per la Protezione Ambientale (ARPA), Regional Environment Agency, to quantitatively describe possible odour annoyance effects from different industrial plants, including MSW incineration plants. Recently ARPA Piemonte has been asked to perform one odour survey for the newly incinerator for the city of Torino, that burns 500,000 t/y of MSW recovering energy through cogeneration. The plant is equipped with a pollutant's automated measuring system (AMS) to assess the compliance with the emission limit values, but not to measure odour emissions. For this reason, it is necessary to assess odour emissions as well, in order to prepare an exhaustive environmental odour scenario for the whole area. We recently presented a risk assessment approach, to evaluate non-carcinogenic and carcinogenic compounds for different sample types, based on STEL or TWA data, or EPA slope factors values respectively. It has been decide to follow this approach to define potential sample toxicity (PT), using the different risk occupational scenarios proposed, before odour concentration analysis of stack emissions samples. Using emission limit values that are set in the permit, PT has been defined. Since samples are presented to assessors in an ascending concentration series, workers exposure has been limited to acceptable levels defining the specific minimum dilution value to be used in the ARPA Piemonte olfactometric laboratory standard procedures.&quot;,&quot;publisher&quot;:&quot;Italian Association of Chemical Engineering - AIDIC&quot;,&quot;volume&quot;:&quot;54&quot;},&quot;isTemporary&quot;:false}]},{&quot;citationID&quot;:&quot;MENDELEY_CITATION_8e627d2e-dd46-4236-ae6c-73fe52a42a67&quot;,&quot;properties&quot;:{&quot;noteIndex&quot;:0},&quot;isEdited&quot;:false,&quot;manualOverride&quot;:{&quot;isManuallyOverridden&quot;:false,&quot;citeprocText&quot;:&quot;(Spinazzè et al., 2022)&quot;,&quot;manualOverrideText&quot;:&quot;&quot;},&quot;citationTag&quot;:&quot;MENDELEY_CITATION_v3_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&quot;,&quot;citationItems&quot;:[{&quot;id&quot;:&quot;13322bde-174f-3757-9d01-21bf2e552ecd&quot;,&quot;itemData&quot;:{&quot;type&quot;:&quot;article-journal&quot;,&quot;id&quot;:&quot;13322bde-174f-3757-9d01-21bf2e552ecd&quot;,&quot;title&quot;:&quot;Dynamic Olfactometry and Oil Refinery Odour Samples: Application of a New Method for Occupational Risk Assessment&quot;,&quot;author&quot;:[{&quot;family&quot;:&quot;Spinazzè&quot;,&quot;given&quot;:&quot;Andrea&quot;,&quot;parse-names&quot;:false,&quot;dropping-particle&quot;:&quot;&quot;,&quot;non-dropping-particle&quot;:&quot;&quot;},{&quot;family&quot;:&quot;Polvara&quot;,&quot;given&quot;:&quot;Elisa&quot;,&quot;parse-names&quot;:false,&quot;dropping-particle&quot;:&quot;&quot;,&quot;non-dropping-particle&quot;:&quot;&quot;},{&quot;family&quot;:&quot;Cattaneo&quot;,&quot;given&quot;:&quot;Andrea&quot;,&quot;parse-names&quot;:false,&quot;dropping-particle&quot;:&quot;&quot;,&quot;non-dropping-particle&quot;:&quot;&quot;},{&quot;family&quot;:&quot;Invernizzi&quot;,&quot;given&quot;:&quot;Marzio&quot;,&quot;parse-names&quot;:false,&quot;dropping-particle&quot;:&quot;&quot;,&quot;non-dropping-particle&quot;:&quot;&quot;},{&quot;family&quot;:&quot;Cavallo&quot;,&quot;given&quot;:&quot;Domenico Maria&quot;,&quot;parse-names&quot;:false,&quot;dropping-particle&quot;:&quot;&quot;,&quot;non-dropping-particle&quot;:&quot;&quot;},{&quot;family&quot;:&quot;Sironi&quot;,&quot;given&quot;:&quot;Selena&quot;,&quot;parse-names&quot;:false,&quot;dropping-particle&quot;:&quot;&quot;,&quot;non-dropping-particle&quot;:&quot;&quot;}],&quot;container-title&quot;:&quot;Toxics 2022, Vol. 10, Page 202&quot;,&quot;accessed&quot;:{&quot;date-parts&quot;:[[2022,4,20]]},&quot;DOI&quot;:&quot;10.3390/TOXICS10050202&quot;,&quot;ISSN&quot;:&quot;2305-6304&quot;,&quot;URL&quot;:&quot;https://www.mdpi.com/2305-6304/10/5/202/htm&quot;,&quot;issued&quot;:{&quot;date-parts&quot;:[[2022,4,20]]},&quot;page&quot;:&quot;202&quot;,&quot;abstract&quot;:&quot;Refineries are characterized by relevant odour impacts, and the control and monitoring of this pollutant have become increasingly important. Dynamic olfactometry, a sensorial analysis that involves human examiners, is currently the most common technique to obtain odour quantification. However, due to the potential presence of hazardous pollutants, the conduction of occupational risk assessment is necessary to guarantee examiners&amp;rsquo; safety. Nevertheless, the occupational risk for olfactometric examiners, specifically correlated with oil refineries emissions, has not been investigated yet. Therefore, this paper applies a new methodology of risk assessment for workers involved in dynamic olfactometry, focusing on odorous refineries emissions. The chemical characterization of refinery emissions was obtained by TD-GC-MS, analysing odorous samples collected at different refinery odour sources. A database of chemical pollutants emitted from a refinery plant was built up, and the minimum dilution values to be adopted during the analysis of refinery odorous samples was calculated. In particular, this evaluation highlighted that, in this scenario, a non-negligible carcinogenic risk may exist for panellists exposed to refineries&amp;rsquo; samples, and the carcinogenic risk is sometimes higher than what is acceptable. Therefore, a minimum dilution value between 1.01 and 5, according to the specific sample, must be set to guarantee the examiners&amp;rsquo; safety.&quot;,&quot;publisher&quot;:&quot;Multidisciplinary Digital Publishing Institute&quot;,&quot;issue&quot;:&quot;5&quot;,&quot;volume&quot;:&quot;10&quot;,&quot;container-title-short&quot;:&quot;&quot;},&quot;isTemporary&quot;:false}]},{&quot;citationID&quot;:&quot;MENDELEY_CITATION_8a0d4669-0fc6-4251-9b8c-1c2bd6cfb467&quot;,&quot;properties&quot;:{&quot;noteIndex&quot;:0},&quot;isEdited&quot;:false,&quot;manualOverride&quot;:{&quot;isManuallyOverridden&quot;:false,&quot;citeprocText&quot;:&quot;(Spinazzè et al., 2019; Tsang et al., 2017)&quot;,&quot;manualOverrideText&quot;:&quot;&quot;},&quot;citationTag&quot;:&quot;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&quot;,&quot;citationItems&quot;:[{&quot;id&quot;:&quot;dfe5580a-b8d4-309b-b335-738bc65e4d7b&quot;,&quot;itemData&quot;:{&quot;type&quot;:&quot;article-journal&quot;,&quot;id&quot;:&quot;dfe5580a-b8d4-309b-b335-738bc65e4d7b&quot;,&quot;title&quot;:&quot;Probabilistic approach for the risk assessment of nanomaterials: A case study for graphene nanoplatelets&quot;,&quot;author&quot;:[{&quot;family&quot;:&quot;Spinazzè&quot;,&quot;given&quot;:&quot;Andrea&quot;,&quot;parse-names&quot;:false,&quot;dropping-particle&quot;:&quot;&quot;,&quot;non-dropping-particle&quot;:&quot;&quot;},{&quot;family&quot;:&quot;Cattaneo&quot;,&quot;given&quot;:&quot;Andrea&quot;,&quot;parse-names&quot;:false,&quot;dropping-particle&quot;:&quot;&quot;,&quot;non-dropping-particle&quot;:&quot;&quot;},{&quot;family&quot;:&quot;Borghi&quot;,&quot;given&quot;:&quot;Francesca&quot;,&quot;parse-names&quot;:false,&quot;dropping-particle&quot;:&quot;&quot;,&quot;non-dropping-particle&quot;:&quot;&quot;},{&quot;family&quot;:&quot;Buono&quot;,&quot;given&quot;:&quot;Luca&quot;,&quot;parse-names&quot;:false,&quot;dropping-particle&quot;:&quot;&quot;,&quot;non-dropping-particle&quot;:&quot;Del&quot;},{&quot;family&quot;:&quot;Campagnolo&quot;,&quot;given&quot;:&quot;Davide&quot;,&quot;parse-names&quot;:false,&quot;dropping-particle&quot;:&quot;&quot;,&quot;non-dropping-particle&quot;:&quot;&quot;},{&quot;family&quot;:&quot;Rovelli&quot;,&quot;given&quot;:&quot;Sabrina&quot;,&quot;parse-names&quot;:false,&quot;dropping-particle&quot;:&quot;&quot;,&quot;non-dropping-particle&quot;:&quot;&quot;},{&quot;family&quot;:&quot;Cavallo&quot;,&quot;given&quot;:&quot;Domenico M.&quot;,&quot;parse-names&quot;:false,&quot;dropping-particle&quot;:&quot;&quot;,&quot;non-dropping-particle&quot;:&quot;&quot;}],&quot;container-title&quot;:&quot;International Journal of Hygiene and Environmental Health&quot;,&quot;container-title-short&quot;:&quot;Int J Hyg Environ Health&quot;,&quot;DOI&quot;:&quot;10.1016/j.ijheh.2018.08.011&quot;,&quot;ISSN&quot;:&quot;1618131X&quot;,&quot;PMID&quot;:&quot;30150162&quot;,&quot;URL&quot;:&quot;https://doi.org/10.1016/j.ijheh.2018.08.011&quot;,&quot;issued&quot;:{&quot;date-parts&quot;:[[2019]]},&quot;page&quot;:&quot;76-83&quot;,&quot;abstract&quot;:&quot;An experimental probabilistic approach for health risk assessment was applied for graphene nanoplatelets (GNPs). The hazard assessment indicated a low level of toxicity for the GNPs. The benchmark dose method, based on sub-chronic and chronic inhalation exposure studies, was used to quantify a guidance value (BMCh) for occupational inhalation exposure to GNPs, expressed as a lognormal distribution with a geometric mean ± geometric standard deviation of 0.212 ± 7.79 mg/m3 and 9.37 × 104 ± 7.6 particle/cm3. Exposure scenarios (ES) were defined based on the scientific literature for large-scale production (ES1) and manufacturing (ES2) of GNPs; a third ES, concerning in-lab handling of GNPs (ES3) was based on results of experiments performed for this study. A probability distribution function was then assumed for each ES. The risk magnitude was calculated using a risk characterization ratio (RCR), defined as the ratio of the exposure distributions and the BMCh distribution. All three ES resulted in RCR distributions ≥1 (i.e. risk present); however, none of the ES had a statistically significant level of risk at a 95% confidence interval. A sensitivity analysis indicated that ∼75% of the variation in the RCR distributions was due to uncertainties in the BMCh calculation.&quot;,&quot;publisher&quot;:&quot;Elsevier&quot;,&quot;issue&quot;:&quot;1&quot;,&quot;volume&quot;:&quot;222&quot;},&quot;isTemporary&quot;:false},{&quot;id&quot;:&quot;5b9d6044-9cff-3a74-968f-27470b1cfbab&quot;,&quot;itemData&quot;:{&quot;type&quot;:&quot;article-journal&quot;,&quot;id&quot;:&quot;5b9d6044-9cff-3a74-968f-27470b1cfbab&quot;,&quot;title&quot;:&quot;Probabilistic risk assessment of emerging materials: case study of titanium dioxide nanoparticles&quot;,&quot;author&quot;:[{&quot;family&quot;:&quot;Tsang&quot;,&quot;given&quot;:&quot;Michael P.&quot;,&quot;parse-names&quot;:false,&quot;dropping-particle&quot;:&quot;&quot;,&quot;non-dropping-particle&quot;:&quot;&quot;},{&quot;family&quot;:&quot;Hristozov&quot;,&quot;given&quot;:&quot;Danail&quot;,&quot;parse-names&quot;:false,&quot;dropping-particle&quot;:&quot;&quot;,&quot;non-dropping-particle&quot;:&quot;&quot;},{&quot;family&quot;:&quot;Zabeo&quot;,&quot;given&quot;:&quot;Alex&quot;,&quot;parse-names&quot;:false,&quot;dropping-particle&quot;:&quot;&quot;,&quot;non-dropping-particle&quot;:&quot;&quot;},{&quot;family&quot;:&quot;Koivisto&quot;,&quot;given&quot;:&quot;Antti Joonas&quot;,&quot;parse-names&quot;:false,&quot;dropping-particle&quot;:&quot;&quot;,&quot;non-dropping-particle&quot;:&quot;&quot;},{&quot;family&quot;:&quot;Jensen&quot;,&quot;given&quot;:&quot;Alexander Christian Østerskov&quot;,&quot;parse-names&quot;:false,&quot;dropping-particle&quot;:&quot;&quot;,&quot;non-dropping-particle&quot;:&quot;&quot;},{&quot;family&quot;:&quot;Jensen&quot;,&quot;given&quot;:&quot;Keld Alstrup&quot;,&quot;parse-names&quot;:false,&quot;dropping-particle&quot;:&quot;&quot;,&quot;non-dropping-particle&quot;:&quot;&quot;},{&quot;family&quot;:&quot;Pang&quot;,&quot;given&quot;:&quot;Chengfang&quot;,&quot;parse-names&quot;:false,&quot;dropping-particle&quot;:&quot;&quot;,&quot;non-dropping-particle&quot;:&quot;&quot;},{&quot;family&quot;:&quot;Marcomini&quot;,&quot;given&quot;:&quot;Antonio&quot;,&quot;parse-names&quot;:false,&quot;dropping-particle&quot;:&quot;&quot;,&quot;non-dropping-particle&quot;:&quot;&quot;},{&quot;family&quot;:&quot;Sonnemann&quot;,&quot;given&quot;:&quot;Guido&quot;,&quot;parse-names&quot;:false,&quot;dropping-particle&quot;:&quot;&quot;,&quot;non-dropping-particle&quot;:&quot;&quot;}],&quot;container-title&quot;:&quot;Nanotoxicology&quot;,&quot;container-title-short&quot;:&quot;Nanotoxicology&quot;,&quot;DOI&quot;:&quot;10.1080/17435390.2017.1329952&quot;,&quot;ISSN&quot;:&quot;17435404&quot;,&quot;PMID&quot;:&quot;28494628&quot;,&quot;URL&quot;:&quot;http://dx.doi.org/10.1080/17435390.2017.1329952&quot;,&quot;issued&quot;:{&quot;date-parts&quot;:[[2017]]},&quot;page&quot;:&quot;558-568&quot;,&quot;abstract&quot;:&quot;The development and use of emerging technologies such as nanomaterials can provide both benefits and risks to society. Emerging materials may promise to bring many technological advantages but may not be well characterized in terms of their production volumes, magnitude of emissions, behaviour in the environment and effects on living organisms. This uncertainty can present challenges to scientists developing these materials and persons responsible for defining and measuring their adverse impacts. Human health risk assessment is a method of identifying the intrinsic hazard of and quantifying the dose–response relationship and exposure to a chemical, to finally determine the estimation of risk. Commonly applied deterministic approaches may not sufficiently estimate and communicate the likelihood of risks from emerging technologies whose uncertainty is large. Probabilistic approaches allow for parameters in the risk assessment process to be defined by distributions instead of single deterministic values whose uncertainty could undermine the value of the assessment. A probabilistic approach was applied to the dose–response and exposure assessment of a case study involving the production of nanoparticles of titanium dioxide in seven different exposure scenarios. Only one exposure scenario showed a statistically significant level of risk. In the latter case, this involved dumping high volumes of nano-TiO2 powders into an open vessel with no personal protection equipment. The probabilistic approach not only provided the likelihood of but also the major contributing factors to the estimated risk (e.g. emission potential).&quot;,&quot;publisher&quot;:&quot;Taylor &amp; Francis&quot;,&quot;issue&quot;:&quot;4&quot;,&quot;volume&quot;:&quot;11&quot;},&quot;isTemporary&quot;:false}]}]"/>
    <we:property name="MENDELEY_CITATIONS_LOCALE_CODE" value="&quot;en-US&quot;"/>
    <we:property name="MENDELEY_CITATIONS_STYLE" value="{&quot;id&quot;:&quot;https://www.zotero.org/styles/regulatory-toxicology-and-pharmacology&quot;,&quot;title&quot;:&quot;Regulatory Toxicology and Pharmac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3311</Words>
  <Characters>18878</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Polvara</cp:lastModifiedBy>
  <cp:revision>5</cp:revision>
  <cp:lastPrinted>2015-05-12T18:31:00Z</cp:lastPrinted>
  <dcterms:created xsi:type="dcterms:W3CDTF">2024-07-04T12:33:00Z</dcterms:created>
  <dcterms:modified xsi:type="dcterms:W3CDTF">2024-07-08T13:00:00Z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http://csl.mendeley.com/styles/541098131/CET</vt:lpwstr>
  </property>
  <property fmtid="{D5CDD505-2E9C-101B-9397-08002B2CF9AE}" pid="7" name="Mendeley Recent Style Name 1_1">
    <vt:lpwstr>CET - Elisa Polvara</vt:lpwstr>
  </property>
  <property fmtid="{D5CDD505-2E9C-101B-9397-08002B2CF9AE}" pid="8" name="Mendeley Recent Style Id 2_1">
    <vt:lpwstr>https://csl.mendeley.com/styles/541098131/apa</vt:lpwstr>
  </property>
  <property fmtid="{D5CDD505-2E9C-101B-9397-08002B2CF9AE}" pid="9" name="Mendeley Recent Style Name 2_1">
    <vt:lpwstr>Chemical Engineering Transactions - Elisa Polvara</vt:lpwstr>
  </property>
  <property fmtid="{D5CDD505-2E9C-101B-9397-08002B2CF9AE}" pid="10" name="Mendeley Recent Style Id 3_1">
    <vt:lpwstr>http://csl.mendeley.com/styles/541098131/apa</vt:lpwstr>
  </property>
  <property fmtid="{D5CDD505-2E9C-101B-9397-08002B2CF9AE}" pid="11" name="Mendeley Recent Style Name 3_1">
    <vt:lpwstr>Chemical Engineering Transactions - Elisa Polvara</vt:lpwstr>
  </property>
  <property fmtid="{D5CDD505-2E9C-101B-9397-08002B2CF9AE}" pid="12" name="Mendeley Recent Style Id 4_1">
    <vt:lpwstr>http://www.zotero.org/styles/chemosphere</vt:lpwstr>
  </property>
  <property fmtid="{D5CDD505-2E9C-101B-9397-08002B2CF9AE}" pid="13" name="Mendeley Recent Style Name 4_1">
    <vt:lpwstr>Chemosphere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http://www.zotero.org/styles/international-journal-of-hygiene-and-environmental-health</vt:lpwstr>
  </property>
  <property fmtid="{D5CDD505-2E9C-101B-9397-08002B2CF9AE}" pid="17" name="Mendeley Recent Style Name 6_1">
    <vt:lpwstr>International Journal of Hygiene and Environmental Health</vt:lpwstr>
  </property>
  <property fmtid="{D5CDD505-2E9C-101B-9397-08002B2CF9AE}" pid="18" name="Mendeley Recent Style Id 7_1">
    <vt:lpwstr>http://www.zotero.org/styles/journal-of-hazardous-materials</vt:lpwstr>
  </property>
  <property fmtid="{D5CDD505-2E9C-101B-9397-08002B2CF9AE}" pid="19" name="Mendeley Recent Style Name 7_1">
    <vt:lpwstr>Journal of Hazardous Materials</vt:lpwstr>
  </property>
  <property fmtid="{D5CDD505-2E9C-101B-9397-08002B2CF9AE}" pid="20" name="Mendeley Recent Style Id 8_1">
    <vt:lpwstr>http://www.zotero.org/styles/talanta</vt:lpwstr>
  </property>
  <property fmtid="{D5CDD505-2E9C-101B-9397-08002B2CF9AE}" pid="21" name="Mendeley Recent Style Name 8_1">
    <vt:lpwstr>Talanta</vt:lpwstr>
  </property>
  <property fmtid="{D5CDD505-2E9C-101B-9397-08002B2CF9AE}" pid="22" name="Mendeley Recent Style Id 9_1">
    <vt:lpwstr>http://www.zotero.org/styles/toxics</vt:lpwstr>
  </property>
  <property fmtid="{D5CDD505-2E9C-101B-9397-08002B2CF9AE}" pid="23" name="Mendeley Recent Style Name 9_1">
    <vt:lpwstr>Toxics</vt:lpwstr>
  </property>
  <property fmtid="{D5CDD505-2E9C-101B-9397-08002B2CF9AE}" pid="24" name="GrammarlyDocumentId">
    <vt:lpwstr>3418502449189412dcf3d510356e843bf18ed61feab5f58c1bce16c0ca4faa62</vt:lpwstr>
  </property>
</Properties>
</file>