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67ECC166" w:rsidR="000A03B2" w:rsidRPr="00B57B36" w:rsidRDefault="00A76EFC" w:rsidP="001D21A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30152C">
              <w:rPr>
                <w:rFonts w:cs="Arial"/>
                <w:b/>
                <w:bCs/>
                <w:i/>
                <w:iCs/>
                <w:color w:val="000066"/>
                <w:sz w:val="22"/>
                <w:szCs w:val="22"/>
                <w:lang w:eastAsia="it-IT"/>
              </w:rPr>
              <w:t xml:space="preserve"> </w:t>
            </w:r>
            <w:proofErr w:type="gramStart"/>
            <w:r w:rsidR="0030152C">
              <w:rPr>
                <w:rFonts w:cs="Arial"/>
                <w:b/>
                <w:bCs/>
                <w:i/>
                <w:iCs/>
                <w:color w:val="000066"/>
                <w:sz w:val="22"/>
                <w:szCs w:val="22"/>
                <w:lang w:eastAsia="it-IT"/>
              </w:rPr>
              <w:t xml:space="preserve">  </w:t>
            </w:r>
            <w:r w:rsidR="007B48F9">
              <w:rPr>
                <w:rFonts w:cs="Arial"/>
                <w:b/>
                <w:bCs/>
                <w:i/>
                <w:iCs/>
                <w:color w:val="000066"/>
                <w:sz w:val="22"/>
                <w:szCs w:val="22"/>
                <w:lang w:eastAsia="it-IT"/>
              </w:rPr>
              <w:t>,</w:t>
            </w:r>
            <w:proofErr w:type="gramEnd"/>
            <w:r w:rsidR="00FA5F5F">
              <w:rPr>
                <w:rFonts w:cs="Arial"/>
                <w:b/>
                <w:bCs/>
                <w:i/>
                <w:iCs/>
                <w:color w:val="000066"/>
                <w:sz w:val="22"/>
                <w:szCs w:val="22"/>
                <w:lang w:eastAsia="it-IT"/>
              </w:rPr>
              <w:t xml:space="preserve"> </w:t>
            </w:r>
            <w:r w:rsidR="0030152C">
              <w:rPr>
                <w:rFonts w:cs="Arial"/>
                <w:b/>
                <w:bCs/>
                <w:i/>
                <w:iCs/>
                <w:color w:val="000066"/>
                <w:sz w:val="22"/>
                <w:szCs w:val="22"/>
                <w:lang w:eastAsia="it-IT"/>
              </w:rPr>
              <w:t>202</w:t>
            </w:r>
            <w:r w:rsidR="00A0071C">
              <w:rPr>
                <w:rFonts w:cs="Arial"/>
                <w:b/>
                <w:bCs/>
                <w:i/>
                <w:iCs/>
                <w:color w:val="000066"/>
                <w:sz w:val="22"/>
                <w:szCs w:val="22"/>
                <w:lang w:eastAsia="it-IT"/>
              </w:rPr>
              <w:t>4</w:t>
            </w:r>
          </w:p>
        </w:tc>
        <w:tc>
          <w:tcPr>
            <w:tcW w:w="1843"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DE264A">
        <w:trPr>
          <w:trHeight w:val="567"/>
          <w:jc w:val="center"/>
        </w:trPr>
        <w:tc>
          <w:tcPr>
            <w:tcW w:w="6946" w:type="dxa"/>
            <w:vMerge/>
            <w:tcBorders>
              <w:right w:val="single" w:sz="4" w:space="0" w:color="auto"/>
            </w:tcBorders>
          </w:tcPr>
          <w:p w14:paraId="39E5E4C1" w14:textId="77777777"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DE264A">
        <w:trPr>
          <w:trHeight w:val="68"/>
          <w:jc w:val="center"/>
        </w:trPr>
        <w:tc>
          <w:tcPr>
            <w:tcW w:w="8789" w:type="dxa"/>
            <w:gridSpan w:val="2"/>
          </w:tcPr>
          <w:p w14:paraId="1D8DD3C9" w14:textId="086598E2" w:rsidR="00AA7D26" w:rsidRPr="00F93EDF" w:rsidRDefault="00AA7D26" w:rsidP="00AA7D26">
            <w:pPr>
              <w:ind w:left="-107"/>
              <w:outlineLvl w:val="2"/>
              <w:rPr>
                <w:rFonts w:ascii="Tahoma" w:hAnsi="Tahoma" w:cs="Tahoma"/>
                <w:bCs/>
                <w:color w:val="000000"/>
                <w:sz w:val="14"/>
                <w:szCs w:val="14"/>
                <w:lang w:eastAsia="it-IT"/>
              </w:rPr>
            </w:pPr>
            <w:r w:rsidRPr="00F93EDF">
              <w:rPr>
                <w:rFonts w:ascii="Tahoma" w:hAnsi="Tahoma" w:cs="Tahoma"/>
                <w:iCs/>
                <w:color w:val="333333"/>
                <w:sz w:val="14"/>
                <w:szCs w:val="14"/>
                <w:lang w:eastAsia="it-IT"/>
              </w:rPr>
              <w:t>Guest Editors:</w:t>
            </w:r>
            <w:r w:rsidRPr="00F93EDF">
              <w:rPr>
                <w:rFonts w:ascii="Tahoma" w:hAnsi="Tahoma" w:cs="Tahoma"/>
                <w:color w:val="000000"/>
                <w:sz w:val="14"/>
                <w:szCs w:val="14"/>
                <w:shd w:val="clear" w:color="auto" w:fill="FFFFFF"/>
              </w:rPr>
              <w:t xml:space="preserve"> </w:t>
            </w:r>
          </w:p>
          <w:p w14:paraId="1B0F1814" w14:textId="22173EFF" w:rsidR="000A03B2" w:rsidRPr="00B57B36" w:rsidRDefault="00AA7D26" w:rsidP="00AA7D26">
            <w:pPr>
              <w:tabs>
                <w:tab w:val="left" w:pos="-108"/>
              </w:tabs>
              <w:spacing w:line="140" w:lineRule="atLeast"/>
              <w:ind w:left="-107"/>
              <w:jc w:val="left"/>
            </w:pPr>
            <w:r>
              <w:rPr>
                <w:rFonts w:ascii="Tahoma" w:hAnsi="Tahoma" w:cs="Tahoma"/>
                <w:iCs/>
                <w:color w:val="333333"/>
                <w:sz w:val="14"/>
                <w:szCs w:val="14"/>
                <w:lang w:eastAsia="it-IT"/>
              </w:rPr>
              <w:t>Copyright © 202</w:t>
            </w:r>
            <w:r w:rsidR="00325CDC">
              <w:rPr>
                <w:rFonts w:ascii="Tahoma" w:hAnsi="Tahoma" w:cs="Tahoma"/>
                <w:iCs/>
                <w:color w:val="333333"/>
                <w:sz w:val="14"/>
                <w:szCs w:val="14"/>
                <w:lang w:eastAsia="it-IT"/>
              </w:rPr>
              <w:t>4</w:t>
            </w:r>
            <w:r w:rsidRPr="00B57B36">
              <w:rPr>
                <w:rFonts w:ascii="Tahoma" w:hAnsi="Tahoma" w:cs="Tahoma"/>
                <w:iCs/>
                <w:color w:val="333333"/>
                <w:sz w:val="14"/>
                <w:szCs w:val="14"/>
                <w:lang w:eastAsia="it-IT"/>
              </w:rPr>
              <w:t xml:space="preserve">, AIDIC </w:t>
            </w:r>
            <w:proofErr w:type="spellStart"/>
            <w:r w:rsidRPr="00B57B36">
              <w:rPr>
                <w:rFonts w:ascii="Tahoma" w:hAnsi="Tahoma" w:cs="Tahoma"/>
                <w:iCs/>
                <w:color w:val="333333"/>
                <w:sz w:val="14"/>
                <w:szCs w:val="14"/>
                <w:lang w:eastAsia="it-IT"/>
              </w:rPr>
              <w:t>Servizi</w:t>
            </w:r>
            <w:proofErr w:type="spellEnd"/>
            <w:r w:rsidRPr="00B57B36">
              <w:rPr>
                <w:rFonts w:ascii="Tahoma" w:hAnsi="Tahoma" w:cs="Tahoma"/>
                <w:iCs/>
                <w:color w:val="333333"/>
                <w:sz w:val="14"/>
                <w:szCs w:val="14"/>
                <w:lang w:eastAsia="it-IT"/>
              </w:rPr>
              <w:t xml:space="preserve"> </w:t>
            </w:r>
            <w:proofErr w:type="spellStart"/>
            <w:r w:rsidRPr="00B57B36">
              <w:rPr>
                <w:rFonts w:ascii="Tahoma" w:hAnsi="Tahoma" w:cs="Tahoma"/>
                <w:iCs/>
                <w:color w:val="333333"/>
                <w:sz w:val="14"/>
                <w:szCs w:val="14"/>
                <w:lang w:eastAsia="it-IT"/>
              </w:rPr>
              <w:t>S.r.l</w:t>
            </w:r>
            <w:proofErr w:type="spellEnd"/>
            <w:r w:rsidRPr="00B57B36">
              <w:rPr>
                <w:rFonts w:ascii="Tahoma" w:hAnsi="Tahoma" w:cs="Tahoma"/>
                <w:iCs/>
                <w:color w:val="333333"/>
                <w:sz w:val="14"/>
                <w:szCs w:val="14"/>
                <w:lang w:eastAsia="it-IT"/>
              </w:rPr>
              <w:t>.</w:t>
            </w:r>
            <w:r w:rsidRPr="00B57B36">
              <w:rPr>
                <w:rFonts w:ascii="Tahoma" w:hAnsi="Tahoma" w:cs="Tahoma"/>
                <w:iCs/>
                <w:color w:val="333333"/>
                <w:sz w:val="14"/>
                <w:szCs w:val="14"/>
                <w:lang w:eastAsia="it-IT"/>
              </w:rPr>
              <w:br/>
            </w:r>
            <w:r w:rsidRPr="00B57B36">
              <w:rPr>
                <w:rFonts w:ascii="Tahoma" w:hAnsi="Tahoma" w:cs="Tahoma"/>
                <w:b/>
                <w:iCs/>
                <w:color w:val="000000"/>
                <w:sz w:val="14"/>
                <w:szCs w:val="14"/>
                <w:lang w:eastAsia="it-IT"/>
              </w:rPr>
              <w:t>ISBN</w:t>
            </w:r>
            <w:r w:rsidRPr="00B57B36">
              <w:rPr>
                <w:rFonts w:ascii="Tahoma" w:hAnsi="Tahoma" w:cs="Tahoma"/>
                <w:iCs/>
                <w:color w:val="000000"/>
                <w:sz w:val="14"/>
                <w:szCs w:val="14"/>
                <w:lang w:eastAsia="it-IT"/>
              </w:rPr>
              <w:t xml:space="preserve"> </w:t>
            </w:r>
            <w:r w:rsidR="00D2582C" w:rsidRPr="000562A9">
              <w:rPr>
                <w:rFonts w:ascii="Tahoma" w:hAnsi="Tahoma" w:cs="Tahoma"/>
                <w:sz w:val="14"/>
                <w:szCs w:val="14"/>
              </w:rPr>
              <w:t>97</w:t>
            </w:r>
            <w:r w:rsidR="00D2582C">
              <w:rPr>
                <w:rFonts w:ascii="Tahoma" w:hAnsi="Tahoma" w:cs="Tahoma"/>
                <w:sz w:val="14"/>
                <w:szCs w:val="14"/>
              </w:rPr>
              <w:t>9</w:t>
            </w:r>
            <w:r w:rsidR="00D2582C" w:rsidRPr="000562A9">
              <w:rPr>
                <w:rFonts w:ascii="Tahoma" w:hAnsi="Tahoma" w:cs="Tahoma"/>
                <w:sz w:val="14"/>
                <w:szCs w:val="14"/>
              </w:rPr>
              <w:t>-</w:t>
            </w:r>
            <w:r w:rsidR="00D2582C">
              <w:rPr>
                <w:rFonts w:ascii="Tahoma" w:hAnsi="Tahoma" w:cs="Tahoma"/>
                <w:sz w:val="14"/>
                <w:szCs w:val="14"/>
              </w:rPr>
              <w:t>12</w:t>
            </w:r>
            <w:r w:rsidR="00D2582C" w:rsidRPr="000562A9">
              <w:rPr>
                <w:rFonts w:ascii="Tahoma" w:hAnsi="Tahoma" w:cs="Tahoma"/>
                <w:sz w:val="14"/>
                <w:szCs w:val="14"/>
              </w:rPr>
              <w:t>-</w:t>
            </w:r>
            <w:r w:rsidR="00D2582C">
              <w:rPr>
                <w:rFonts w:ascii="Tahoma" w:hAnsi="Tahoma" w:cs="Tahoma"/>
                <w:sz w:val="14"/>
                <w:szCs w:val="14"/>
              </w:rPr>
              <w:t>81206-</w:t>
            </w:r>
            <w:r w:rsidR="00557E00">
              <w:rPr>
                <w:rFonts w:ascii="Tahoma" w:hAnsi="Tahoma" w:cs="Tahoma"/>
                <w:sz w:val="14"/>
                <w:szCs w:val="14"/>
              </w:rPr>
              <w:t>XX</w:t>
            </w:r>
            <w:r w:rsidR="00D2582C">
              <w:rPr>
                <w:rFonts w:ascii="Tahoma" w:hAnsi="Tahoma" w:cs="Tahoma"/>
                <w:sz w:val="14"/>
                <w:szCs w:val="14"/>
              </w:rPr>
              <w:t>-</w:t>
            </w:r>
            <w:r w:rsidR="00557E00">
              <w:rPr>
                <w:rFonts w:ascii="Tahoma" w:hAnsi="Tahoma" w:cs="Tahoma"/>
                <w:sz w:val="14"/>
                <w:szCs w:val="14"/>
              </w:rPr>
              <w:t>X</w:t>
            </w:r>
            <w:r w:rsidRPr="00EF06D9">
              <w:rPr>
                <w:rFonts w:ascii="Tahoma" w:hAnsi="Tahoma" w:cs="Tahoma"/>
                <w:iCs/>
                <w:color w:val="333333"/>
                <w:sz w:val="14"/>
                <w:szCs w:val="14"/>
                <w:lang w:eastAsia="it-IT"/>
              </w:rPr>
              <w:t>;</w:t>
            </w:r>
            <w:r w:rsidRPr="00B57B36">
              <w:rPr>
                <w:rFonts w:ascii="Tahoma" w:hAnsi="Tahoma" w:cs="Tahoma"/>
                <w:iCs/>
                <w:color w:val="333333"/>
                <w:sz w:val="14"/>
                <w:szCs w:val="14"/>
                <w:lang w:eastAsia="it-IT"/>
              </w:rPr>
              <w:t xml:space="preserve"> </w:t>
            </w:r>
            <w:r w:rsidRPr="00B57B36">
              <w:rPr>
                <w:rFonts w:ascii="Tahoma" w:hAnsi="Tahoma" w:cs="Tahoma"/>
                <w:b/>
                <w:iCs/>
                <w:color w:val="333333"/>
                <w:sz w:val="14"/>
                <w:szCs w:val="14"/>
                <w:lang w:eastAsia="it-IT"/>
              </w:rPr>
              <w:t>ISSN</w:t>
            </w:r>
            <w:r w:rsidRPr="00B57B36">
              <w:rPr>
                <w:rFonts w:ascii="Tahoma" w:hAnsi="Tahoma" w:cs="Tahoma"/>
                <w:iCs/>
                <w:color w:val="333333"/>
                <w:sz w:val="14"/>
                <w:szCs w:val="14"/>
                <w:lang w:eastAsia="it-IT"/>
              </w:rPr>
              <w:t xml:space="preserve"> 2283-9216</w:t>
            </w:r>
          </w:p>
        </w:tc>
      </w:tr>
    </w:tbl>
    <w:p w14:paraId="2E667253" w14:textId="0839027A" w:rsidR="00E978D0" w:rsidRPr="00B57B36" w:rsidRDefault="19B0CF5F" w:rsidP="00E978D0">
      <w:pPr>
        <w:pStyle w:val="CETTitle"/>
      </w:pPr>
      <w:r>
        <w:t xml:space="preserve">Improving Indoor Air Quality in Schools: </w:t>
      </w:r>
      <w:r w:rsidR="00600535">
        <w:br/>
      </w:r>
      <w:r>
        <w:t>The LEARN Project Approach</w:t>
      </w:r>
    </w:p>
    <w:p w14:paraId="0488FED2" w14:textId="44935A83" w:rsidR="00B57E6F" w:rsidRPr="00B57B36" w:rsidRDefault="1BA4FBB1" w:rsidP="01AA7B62">
      <w:pPr>
        <w:pStyle w:val="CETAuthors"/>
        <w:rPr>
          <w:vertAlign w:val="superscript"/>
        </w:rPr>
      </w:pPr>
      <w:r>
        <w:t>Charikleia Karakosta</w:t>
      </w:r>
      <w:r w:rsidR="7AC5716E">
        <w:t>*</w:t>
      </w:r>
      <w:r w:rsidR="00B57E6F">
        <w:t xml:space="preserve">, </w:t>
      </w:r>
      <w:r w:rsidR="4B15307C">
        <w:t>Stavros Vlachos</w:t>
      </w:r>
      <w:r w:rsidR="00B57E6F">
        <w:t xml:space="preserve">, </w:t>
      </w:r>
      <w:r w:rsidR="28C7FECF">
        <w:t>Vasiliki Sideri</w:t>
      </w:r>
    </w:p>
    <w:p w14:paraId="6B2D21B3" w14:textId="2BA548D5" w:rsidR="00B57E6F" w:rsidRPr="00B57B36" w:rsidRDefault="79712020" w:rsidP="00B57E6F">
      <w:pPr>
        <w:pStyle w:val="CETAddress"/>
      </w:pPr>
      <w:r>
        <w:t xml:space="preserve">ENVIROMETRICS </w:t>
      </w:r>
      <w:r w:rsidR="7711DBE4">
        <w:t xml:space="preserve">Technical Consultants </w:t>
      </w:r>
      <w:r w:rsidR="54AB90DF">
        <w:t>SA</w:t>
      </w:r>
      <w:r w:rsidR="00B57E6F">
        <w:t xml:space="preserve">, </w:t>
      </w:r>
      <w:r w:rsidR="43051F99">
        <w:t>3 Kodrou str., 15232 Chalandri, Greece</w:t>
      </w:r>
    </w:p>
    <w:p w14:paraId="73F1267A" w14:textId="11E216A5" w:rsidR="00B57E6F" w:rsidRPr="00B57B36" w:rsidRDefault="00000000" w:rsidP="00B57E6F">
      <w:pPr>
        <w:pStyle w:val="CETemail"/>
      </w:pPr>
      <w:hyperlink r:id="rId10">
        <w:r w:rsidR="00B57E6F" w:rsidRPr="01AA7B62">
          <w:rPr>
            <w:rStyle w:val="Hyperlink"/>
          </w:rPr>
          <w:t>c</w:t>
        </w:r>
        <w:r w:rsidR="6BBCB1B3" w:rsidRPr="01AA7B62">
          <w:rPr>
            <w:rStyle w:val="Hyperlink"/>
          </w:rPr>
          <w:t>karakosta</w:t>
        </w:r>
        <w:r w:rsidR="00B57E6F" w:rsidRPr="01AA7B62">
          <w:rPr>
            <w:rStyle w:val="Hyperlink"/>
          </w:rPr>
          <w:t>@</w:t>
        </w:r>
        <w:r w:rsidR="01F7105B" w:rsidRPr="01AA7B62">
          <w:rPr>
            <w:rStyle w:val="Hyperlink"/>
          </w:rPr>
          <w:t>envirometrics.gr</w:t>
        </w:r>
      </w:hyperlink>
      <w:r w:rsidR="01F7105B">
        <w:t xml:space="preserve"> </w:t>
      </w:r>
    </w:p>
    <w:p w14:paraId="6893AF25" w14:textId="5EA4051F" w:rsidR="00600535" w:rsidRPr="00B57B36" w:rsidRDefault="11E112C3" w:rsidP="00600535">
      <w:pPr>
        <w:pStyle w:val="CETBodytext"/>
        <w:rPr>
          <w:lang w:val="en-GB"/>
        </w:rPr>
      </w:pPr>
      <w:r w:rsidRPr="01AA7B62">
        <w:rPr>
          <w:lang w:val="en-GB"/>
        </w:rPr>
        <w:t>Poor indoor air quality in schools poses a significant threat to children’s health and cognitive development. With air pollution being a major contributor to millions of deaths annually, it is crucial to address indoor air quality issues, particularly concerning volatile organic compounds (VOCs) and ultrafine particles (UFPs). LEARN is a Horizon Europe project which aims to develop novel sensors to detect VOCs and UFPs, providing real-time monitoring of indoor air quality. LEARN measures and characterizes indoor and outdoor air pollutants and evaluates the presence of biomarkers of exposure and their effect on children’s cognition, while also trying to recapitulate those effects using C. elegans as a biosensor. Additionally, advanced in vitro models of lung and skin will be utilized to assess the toxicity mechanisms of air pollutants. LEARN will generate evidence of indoor air quality in schools, including both chemical and microbiological determinants, across different parts of Europe. Three pilot studies will be conducted at schools in Belgium, Denmark and Greece. By evaluating exposure levels and implementing remediation strategies using high-performance filtering systems, this research seeks to unlock a large technological potential to significantly improve indoor air quality in schools.</w:t>
      </w:r>
    </w:p>
    <w:p w14:paraId="5B3BCF7F" w14:textId="67EB6A7A" w:rsidR="01AA7B62" w:rsidRDefault="01AA7B62" w:rsidP="01AA7B62">
      <w:pPr>
        <w:pStyle w:val="CETBodytext"/>
        <w:rPr>
          <w:lang w:val="en-GB"/>
        </w:rPr>
      </w:pPr>
    </w:p>
    <w:p w14:paraId="26DAE678" w14:textId="2BE9E695" w:rsidR="11E112C3" w:rsidRDefault="46B78C91" w:rsidP="7E19D0FE">
      <w:pPr>
        <w:pStyle w:val="CETBodytext"/>
        <w:rPr>
          <w:lang w:val="en-GB"/>
        </w:rPr>
      </w:pPr>
      <w:r w:rsidRPr="01AA7B62">
        <w:rPr>
          <w:lang w:val="en-GB"/>
        </w:rPr>
        <w:t>Key words: Environment; Air Quality; Indoor Air Quality; Health; Impact; Monitoring; Schools; Europe</w:t>
      </w:r>
    </w:p>
    <w:p w14:paraId="60432DAC" w14:textId="6E737C8B" w:rsidR="01AA7B62" w:rsidRDefault="01AA7B62" w:rsidP="01AA7B62">
      <w:pPr>
        <w:pStyle w:val="CETBodytext"/>
        <w:rPr>
          <w:lang w:val="en-GB"/>
        </w:rPr>
      </w:pPr>
      <w:bookmarkStart w:id="0" w:name="_Hlk495475023"/>
      <w:bookmarkEnd w:id="0"/>
    </w:p>
    <w:p w14:paraId="476B2F2E" w14:textId="77777777" w:rsidR="00600535" w:rsidRPr="00B57B36" w:rsidRDefault="00600535" w:rsidP="00600535">
      <w:pPr>
        <w:pStyle w:val="CETHeading1"/>
        <w:rPr>
          <w:lang w:val="en-GB"/>
        </w:rPr>
      </w:pPr>
      <w:r w:rsidRPr="5704623E">
        <w:rPr>
          <w:lang w:val="en-GB"/>
        </w:rPr>
        <w:t>Introduction</w:t>
      </w:r>
    </w:p>
    <w:p w14:paraId="570CA4E0" w14:textId="009E79C7" w:rsidR="7E19D0FE" w:rsidRPr="00EB6012" w:rsidRDefault="00B98FF1" w:rsidP="7081DB46">
      <w:pPr>
        <w:pStyle w:val="CETBodytext"/>
        <w:rPr>
          <w:rFonts w:eastAsia="Arial" w:cs="Arial"/>
        </w:rPr>
      </w:pPr>
      <w:r w:rsidRPr="00EB6012">
        <w:rPr>
          <w:rFonts w:cs="Arial"/>
        </w:rPr>
        <w:t xml:space="preserve">The crucial factor that has a significant impact on the health of people, especially those who are at </w:t>
      </w:r>
      <w:r w:rsidR="383FD88B" w:rsidRPr="00EB6012">
        <w:rPr>
          <w:rFonts w:cs="Arial"/>
        </w:rPr>
        <w:t>risk,</w:t>
      </w:r>
      <w:r w:rsidRPr="00EB6012">
        <w:rPr>
          <w:rFonts w:cs="Arial"/>
        </w:rPr>
        <w:t xml:space="preserve"> is indoor air quality</w:t>
      </w:r>
      <w:r w:rsidR="47A9808D" w:rsidRPr="00EB6012">
        <w:rPr>
          <w:rFonts w:cs="Arial"/>
        </w:rPr>
        <w:t xml:space="preserve"> (</w:t>
      </w:r>
      <w:proofErr w:type="spellStart"/>
      <w:r w:rsidR="47A9808D" w:rsidRPr="00EB6012">
        <w:rPr>
          <w:rFonts w:cs="Arial"/>
        </w:rPr>
        <w:t>Vilčeková</w:t>
      </w:r>
      <w:proofErr w:type="spellEnd"/>
      <w:r w:rsidR="47A9808D" w:rsidRPr="00EB6012">
        <w:rPr>
          <w:rFonts w:cs="Arial"/>
        </w:rPr>
        <w:t xml:space="preserve"> et al., 2017)</w:t>
      </w:r>
      <w:r w:rsidRPr="00EB6012">
        <w:rPr>
          <w:rFonts w:cs="Arial"/>
        </w:rPr>
        <w:t>. Indeed, i</w:t>
      </w:r>
      <w:r w:rsidR="446AECA0" w:rsidRPr="00EB6012">
        <w:rPr>
          <w:rFonts w:cs="Arial"/>
        </w:rPr>
        <w:t xml:space="preserve">ndoor air quality is a critical factor that significantly influences public health, and particularly vulnerable </w:t>
      </w:r>
      <w:r w:rsidR="446AECA0" w:rsidRPr="00EB6012">
        <w:rPr>
          <w:rFonts w:eastAsia="Arial" w:cs="Arial"/>
        </w:rPr>
        <w:t>population such as children</w:t>
      </w:r>
      <w:r w:rsidR="70CDED9E" w:rsidRPr="00EB6012">
        <w:rPr>
          <w:rFonts w:eastAsia="Arial" w:cs="Arial"/>
        </w:rPr>
        <w:t xml:space="preserve"> (Mannan and Al-Ghamdi, 2021)</w:t>
      </w:r>
      <w:r w:rsidR="446AECA0" w:rsidRPr="00EB6012">
        <w:rPr>
          <w:rFonts w:eastAsia="Arial" w:cs="Arial"/>
        </w:rPr>
        <w:t xml:space="preserve">. </w:t>
      </w:r>
      <w:r w:rsidR="54A120D8" w:rsidRPr="00EB6012">
        <w:rPr>
          <w:rFonts w:eastAsia="Arial" w:cs="Arial"/>
        </w:rPr>
        <w:t>Children</w:t>
      </w:r>
      <w:r w:rsidR="446AECA0" w:rsidRPr="00EB6012">
        <w:rPr>
          <w:rFonts w:eastAsia="Arial" w:cs="Arial"/>
        </w:rPr>
        <w:t xml:space="preserve"> are spending a significant part of their day in schools, where the quality of air can affect their health, cognitive development</w:t>
      </w:r>
      <w:r w:rsidR="03B7A5B5" w:rsidRPr="00EB6012">
        <w:rPr>
          <w:rFonts w:eastAsia="Arial" w:cs="Arial"/>
        </w:rPr>
        <w:t xml:space="preserve"> (</w:t>
      </w:r>
      <w:proofErr w:type="spellStart"/>
      <w:r w:rsidR="4920AAB1" w:rsidRPr="00EB6012">
        <w:rPr>
          <w:rFonts w:eastAsia="Arial" w:cs="Arial"/>
        </w:rPr>
        <w:t>Kaewrat</w:t>
      </w:r>
      <w:proofErr w:type="spellEnd"/>
      <w:r w:rsidR="4920AAB1" w:rsidRPr="00EB6012">
        <w:rPr>
          <w:rFonts w:eastAsia="Arial" w:cs="Arial"/>
        </w:rPr>
        <w:t xml:space="preserve"> </w:t>
      </w:r>
      <w:r w:rsidR="03B7A5B5" w:rsidRPr="00EB6012">
        <w:rPr>
          <w:rFonts w:eastAsia="Arial" w:cs="Arial"/>
        </w:rPr>
        <w:t>et al.</w:t>
      </w:r>
      <w:r w:rsidR="367671BC" w:rsidRPr="00EB6012">
        <w:rPr>
          <w:rFonts w:eastAsia="Arial" w:cs="Arial"/>
        </w:rPr>
        <w:t>, 20</w:t>
      </w:r>
      <w:r w:rsidR="3197DAA2" w:rsidRPr="00EB6012">
        <w:rPr>
          <w:rFonts w:eastAsia="Arial" w:cs="Arial"/>
        </w:rPr>
        <w:t>2</w:t>
      </w:r>
      <w:r w:rsidR="367671BC" w:rsidRPr="00EB6012">
        <w:rPr>
          <w:rFonts w:eastAsia="Arial" w:cs="Arial"/>
        </w:rPr>
        <w:t>1</w:t>
      </w:r>
      <w:r w:rsidR="170EB53D" w:rsidRPr="00EB6012">
        <w:rPr>
          <w:rFonts w:eastAsia="Arial" w:cs="Arial"/>
        </w:rPr>
        <w:t xml:space="preserve">; </w:t>
      </w:r>
      <w:proofErr w:type="spellStart"/>
      <w:r w:rsidR="170EB53D" w:rsidRPr="00EB6012">
        <w:rPr>
          <w:rFonts w:eastAsia="Arial" w:cs="Arial"/>
          <w:lang w:val="en-GB"/>
        </w:rPr>
        <w:t>Sunyer</w:t>
      </w:r>
      <w:proofErr w:type="spellEnd"/>
      <w:r w:rsidR="170EB53D" w:rsidRPr="00EB6012">
        <w:rPr>
          <w:rFonts w:eastAsia="Arial" w:cs="Arial"/>
          <w:lang w:val="en-GB"/>
        </w:rPr>
        <w:t xml:space="preserve"> et al., 2015</w:t>
      </w:r>
      <w:r w:rsidR="03B7A5B5" w:rsidRPr="00EB6012">
        <w:rPr>
          <w:rFonts w:eastAsia="Arial" w:cs="Arial"/>
        </w:rPr>
        <w:t>)</w:t>
      </w:r>
      <w:r w:rsidR="446AECA0" w:rsidRPr="00EB6012">
        <w:rPr>
          <w:rFonts w:eastAsia="Arial" w:cs="Arial"/>
        </w:rPr>
        <w:t>, and overall well-being</w:t>
      </w:r>
      <w:r w:rsidR="65B79283" w:rsidRPr="00EB6012">
        <w:rPr>
          <w:rFonts w:eastAsia="Arial" w:cs="Arial"/>
        </w:rPr>
        <w:t xml:space="preserve"> (</w:t>
      </w:r>
      <w:proofErr w:type="spellStart"/>
      <w:r w:rsidR="65B79283" w:rsidRPr="00EB6012">
        <w:rPr>
          <w:rFonts w:eastAsia="Arial" w:cs="Arial"/>
          <w:lang w:val="en-GB"/>
        </w:rPr>
        <w:t>Salthammer</w:t>
      </w:r>
      <w:proofErr w:type="spellEnd"/>
      <w:r w:rsidR="65B79283" w:rsidRPr="00EB6012">
        <w:rPr>
          <w:rFonts w:eastAsia="Arial" w:cs="Arial"/>
          <w:lang w:val="en-GB"/>
        </w:rPr>
        <w:t xml:space="preserve"> et al., 2016)</w:t>
      </w:r>
      <w:r w:rsidR="446AECA0" w:rsidRPr="00EB6012">
        <w:rPr>
          <w:rFonts w:eastAsia="Arial" w:cs="Arial"/>
        </w:rPr>
        <w:t>.</w:t>
      </w:r>
      <w:r w:rsidR="3EE42040" w:rsidRPr="00EB6012">
        <w:rPr>
          <w:rFonts w:eastAsia="Arial" w:cs="Arial"/>
        </w:rPr>
        <w:t xml:space="preserve"> It is a fact that poor indoor air quality in schools poses a significant threat to children’s health and cognitive development</w:t>
      </w:r>
      <w:r w:rsidR="2D257270" w:rsidRPr="00EB6012">
        <w:rPr>
          <w:rFonts w:eastAsia="Arial" w:cs="Arial"/>
        </w:rPr>
        <w:t>,</w:t>
      </w:r>
      <w:r w:rsidR="71B195A0" w:rsidRPr="00EB6012">
        <w:rPr>
          <w:rFonts w:eastAsia="Arial" w:cs="Arial"/>
        </w:rPr>
        <w:t xml:space="preserve"> and overall well-being</w:t>
      </w:r>
      <w:r w:rsidR="18A15AAE" w:rsidRPr="00EB6012">
        <w:rPr>
          <w:rFonts w:eastAsia="Arial" w:cs="Arial"/>
        </w:rPr>
        <w:t xml:space="preserve"> (</w:t>
      </w:r>
      <w:r w:rsidR="6E6F3B53" w:rsidRPr="00EB6012">
        <w:rPr>
          <w:rFonts w:eastAsia="Arial" w:cs="Arial"/>
        </w:rPr>
        <w:t xml:space="preserve">Becerra et al., 2020; </w:t>
      </w:r>
      <w:proofErr w:type="spellStart"/>
      <w:r w:rsidR="18A15AAE" w:rsidRPr="00EB6012">
        <w:rPr>
          <w:rFonts w:eastAsia="Arial" w:cs="Arial"/>
        </w:rPr>
        <w:t>Wargocki</w:t>
      </w:r>
      <w:proofErr w:type="spellEnd"/>
      <w:r w:rsidR="18A15AAE" w:rsidRPr="00EB6012">
        <w:rPr>
          <w:rFonts w:eastAsia="Arial" w:cs="Arial"/>
        </w:rPr>
        <w:t xml:space="preserve"> et al., 2020)</w:t>
      </w:r>
      <w:r w:rsidR="71B195A0" w:rsidRPr="00EB6012">
        <w:rPr>
          <w:rFonts w:eastAsia="Arial" w:cs="Arial"/>
        </w:rPr>
        <w:t xml:space="preserve">. Despite its importance, </w:t>
      </w:r>
      <w:r w:rsidR="2A2909A0" w:rsidRPr="00EB6012">
        <w:rPr>
          <w:rFonts w:eastAsia="Arial" w:cs="Arial"/>
        </w:rPr>
        <w:t>I</w:t>
      </w:r>
      <w:r w:rsidR="392C9D6B" w:rsidRPr="00EB6012">
        <w:rPr>
          <w:rFonts w:eastAsia="Arial" w:cs="Arial"/>
        </w:rPr>
        <w:t xml:space="preserve">ndoor </w:t>
      </w:r>
      <w:r w:rsidR="6F569566" w:rsidRPr="00EB6012">
        <w:rPr>
          <w:rFonts w:eastAsia="Arial" w:cs="Arial"/>
        </w:rPr>
        <w:t>A</w:t>
      </w:r>
      <w:r w:rsidR="392C9D6B" w:rsidRPr="00EB6012">
        <w:rPr>
          <w:rFonts w:eastAsia="Arial" w:cs="Arial"/>
        </w:rPr>
        <w:t xml:space="preserve">ir </w:t>
      </w:r>
      <w:r w:rsidR="40A95F40" w:rsidRPr="00EB6012">
        <w:rPr>
          <w:rFonts w:eastAsia="Arial" w:cs="Arial"/>
        </w:rPr>
        <w:t>Q</w:t>
      </w:r>
      <w:r w:rsidR="392C9D6B" w:rsidRPr="00EB6012">
        <w:rPr>
          <w:rFonts w:eastAsia="Arial" w:cs="Arial"/>
        </w:rPr>
        <w:t>uality (</w:t>
      </w:r>
      <w:r w:rsidR="71B195A0" w:rsidRPr="00EB6012">
        <w:rPr>
          <w:rFonts w:eastAsia="Arial" w:cs="Arial"/>
        </w:rPr>
        <w:t>IAQ</w:t>
      </w:r>
      <w:r w:rsidR="7A7D146F" w:rsidRPr="00EB6012">
        <w:rPr>
          <w:rFonts w:eastAsia="Arial" w:cs="Arial"/>
        </w:rPr>
        <w:t>)</w:t>
      </w:r>
      <w:r w:rsidR="71B195A0" w:rsidRPr="00EB6012">
        <w:rPr>
          <w:rFonts w:eastAsia="Arial" w:cs="Arial"/>
        </w:rPr>
        <w:t xml:space="preserve"> in schools is often suboptimal, exposing children to a range of pollutants that can affect their health and development</w:t>
      </w:r>
      <w:r w:rsidR="2EEC8B35" w:rsidRPr="00EB6012">
        <w:rPr>
          <w:rFonts w:eastAsia="Arial" w:cs="Arial"/>
        </w:rPr>
        <w:t xml:space="preserve"> (Baloch, 2020</w:t>
      </w:r>
      <w:r w:rsidR="4F5BE1A1" w:rsidRPr="00EB6012">
        <w:rPr>
          <w:rFonts w:eastAsia="Arial" w:cs="Arial"/>
        </w:rPr>
        <w:t>; Matthaios et al., 2022</w:t>
      </w:r>
      <w:r w:rsidR="2EEC8B35" w:rsidRPr="00EB6012">
        <w:rPr>
          <w:rFonts w:eastAsia="Arial" w:cs="Arial"/>
        </w:rPr>
        <w:t>)</w:t>
      </w:r>
      <w:r w:rsidR="71B195A0" w:rsidRPr="00EB6012">
        <w:rPr>
          <w:rFonts w:eastAsia="Arial" w:cs="Arial"/>
        </w:rPr>
        <w:t>.</w:t>
      </w:r>
    </w:p>
    <w:p w14:paraId="08C903ED" w14:textId="43DD2CDA" w:rsidR="7E19D0FE" w:rsidRPr="00EB6012" w:rsidRDefault="20DDB60B" w:rsidP="7081DB46">
      <w:pPr>
        <w:pStyle w:val="CETBodytext"/>
        <w:rPr>
          <w:rFonts w:cs="Arial"/>
          <w:lang w:val="en-GB"/>
        </w:rPr>
      </w:pPr>
      <w:r w:rsidRPr="00EB6012">
        <w:rPr>
          <w:rFonts w:cs="Arial"/>
          <w:lang w:val="en-GB"/>
        </w:rPr>
        <w:t>Children are especially vulnerable to the impact of poor air quality for several reasons</w:t>
      </w:r>
      <w:r w:rsidR="3E9BD2E3" w:rsidRPr="00EB6012">
        <w:rPr>
          <w:rFonts w:cs="Arial"/>
          <w:lang w:val="en-GB"/>
        </w:rPr>
        <w:t xml:space="preserve"> (</w:t>
      </w:r>
      <w:r w:rsidR="3E9BD2E3" w:rsidRPr="00EB6012">
        <w:rPr>
          <w:rFonts w:cs="Arial"/>
        </w:rPr>
        <w:t>Costa et al., 2020)</w:t>
      </w:r>
      <w:r w:rsidRPr="00EB6012">
        <w:rPr>
          <w:rFonts w:cs="Arial"/>
          <w:lang w:val="en-GB"/>
        </w:rPr>
        <w:t>.</w:t>
      </w:r>
      <w:r w:rsidR="1AC0F436" w:rsidRPr="00EB6012">
        <w:rPr>
          <w:rFonts w:cs="Arial"/>
          <w:lang w:val="en-GB"/>
        </w:rPr>
        <w:t xml:space="preserve"> They are still developing their respiratory systems, which make them more vulnerable to damage caused by inhaled pollutants</w:t>
      </w:r>
      <w:r w:rsidR="23389D0F" w:rsidRPr="00EB6012">
        <w:rPr>
          <w:rFonts w:cs="Arial"/>
          <w:lang w:val="en-GB"/>
        </w:rPr>
        <w:t xml:space="preserve"> (Tanir and Mete, 2022)</w:t>
      </w:r>
      <w:r w:rsidR="1AC0F436" w:rsidRPr="00EB6012">
        <w:rPr>
          <w:rFonts w:cs="Arial"/>
          <w:lang w:val="en-GB"/>
        </w:rPr>
        <w:t xml:space="preserve">. </w:t>
      </w:r>
      <w:r w:rsidR="298E7D97" w:rsidRPr="00EB6012">
        <w:rPr>
          <w:rFonts w:cs="Arial"/>
          <w:lang w:val="en-GB"/>
        </w:rPr>
        <w:t>Compared to adults, children have a higher breathing rate relative to their body weight, which means they inhale more air pollutants per unit of body weight</w:t>
      </w:r>
      <w:r w:rsidR="17CDF34E" w:rsidRPr="00EB6012">
        <w:rPr>
          <w:rFonts w:cs="Arial"/>
          <w:lang w:val="en-GB"/>
        </w:rPr>
        <w:t xml:space="preserve"> (</w:t>
      </w:r>
      <w:proofErr w:type="spellStart"/>
      <w:r w:rsidR="17CDF34E" w:rsidRPr="00EB6012">
        <w:rPr>
          <w:rFonts w:cs="Arial"/>
          <w:lang w:val="en-GB"/>
        </w:rPr>
        <w:t>Derbez</w:t>
      </w:r>
      <w:proofErr w:type="spellEnd"/>
      <w:r w:rsidR="17CDF34E" w:rsidRPr="00EB6012">
        <w:rPr>
          <w:rFonts w:cs="Arial"/>
          <w:lang w:val="en-GB"/>
        </w:rPr>
        <w:t xml:space="preserve"> et al., 2018</w:t>
      </w:r>
      <w:r w:rsidR="2718624F" w:rsidRPr="00EB6012">
        <w:rPr>
          <w:rFonts w:cs="Arial"/>
          <w:lang w:val="en-GB"/>
        </w:rPr>
        <w:t xml:space="preserve">; </w:t>
      </w:r>
      <w:r w:rsidR="2718624F" w:rsidRPr="00EB6012">
        <w:rPr>
          <w:rFonts w:cs="Arial"/>
        </w:rPr>
        <w:t>Fromme et al., 2008</w:t>
      </w:r>
      <w:r w:rsidR="17CDF34E" w:rsidRPr="00EB6012">
        <w:rPr>
          <w:rFonts w:cs="Arial"/>
          <w:lang w:val="en-GB"/>
        </w:rPr>
        <w:t>)</w:t>
      </w:r>
      <w:r w:rsidR="1AC0F436" w:rsidRPr="00EB6012">
        <w:rPr>
          <w:rFonts w:cs="Arial"/>
          <w:lang w:val="en-GB"/>
        </w:rPr>
        <w:t xml:space="preserve">. Additionally, the immune system of children is not fully </w:t>
      </w:r>
      <w:r w:rsidR="4AC03D20" w:rsidRPr="00EB6012">
        <w:rPr>
          <w:rFonts w:cs="Arial"/>
          <w:lang w:val="en-GB"/>
        </w:rPr>
        <w:t>developed,</w:t>
      </w:r>
      <w:r w:rsidR="1AC0F436" w:rsidRPr="00EB6012">
        <w:rPr>
          <w:rFonts w:cs="Arial"/>
          <w:lang w:val="en-GB"/>
        </w:rPr>
        <w:t xml:space="preserve"> and they are less able to fight pollutants</w:t>
      </w:r>
      <w:r w:rsidR="3A4413BA" w:rsidRPr="00EB6012">
        <w:rPr>
          <w:rFonts w:cs="Arial"/>
          <w:lang w:val="en-GB"/>
        </w:rPr>
        <w:t xml:space="preserve"> (</w:t>
      </w:r>
      <w:proofErr w:type="spellStart"/>
      <w:r w:rsidR="3A4413BA" w:rsidRPr="00EB6012">
        <w:rPr>
          <w:rFonts w:cs="Arial"/>
          <w:lang w:val="en-GB"/>
        </w:rPr>
        <w:t>Sunyer</w:t>
      </w:r>
      <w:proofErr w:type="spellEnd"/>
      <w:r w:rsidR="3A4413BA" w:rsidRPr="00EB6012">
        <w:rPr>
          <w:rFonts w:cs="Arial"/>
          <w:lang w:val="en-GB"/>
        </w:rPr>
        <w:t xml:space="preserve"> et al., 2015</w:t>
      </w:r>
      <w:r w:rsidR="3A4413BA" w:rsidRPr="00EB6012">
        <w:rPr>
          <w:rFonts w:cs="Arial"/>
        </w:rPr>
        <w:t>)</w:t>
      </w:r>
      <w:r w:rsidR="1AC0F436" w:rsidRPr="00EB6012">
        <w:rPr>
          <w:rFonts w:cs="Arial"/>
          <w:lang w:val="en-GB"/>
        </w:rPr>
        <w:t>.</w:t>
      </w:r>
    </w:p>
    <w:p w14:paraId="7DF620C5" w14:textId="70D084CB" w:rsidR="7E19D0FE" w:rsidRPr="00EB6012" w:rsidRDefault="1AC0F436" w:rsidP="7E19D0FE">
      <w:pPr>
        <w:pStyle w:val="CETBodytext"/>
        <w:rPr>
          <w:rFonts w:cs="Arial"/>
        </w:rPr>
      </w:pPr>
      <w:r w:rsidRPr="00EB6012">
        <w:rPr>
          <w:rFonts w:cs="Arial"/>
        </w:rPr>
        <w:t>In view of these challenges, there is a critical need for innovative solutions that provide accurate, real-time information on air quality</w:t>
      </w:r>
      <w:r w:rsidR="0E752550" w:rsidRPr="00EB6012">
        <w:rPr>
          <w:rFonts w:cs="Arial"/>
        </w:rPr>
        <w:t xml:space="preserve"> (Abdul–Wahab et al., 2015)</w:t>
      </w:r>
      <w:r w:rsidRPr="00EB6012">
        <w:rPr>
          <w:rFonts w:cs="Arial"/>
        </w:rPr>
        <w:t xml:space="preserve">. </w:t>
      </w:r>
      <w:proofErr w:type="gramStart"/>
      <w:r w:rsidRPr="00EB6012">
        <w:rPr>
          <w:rFonts w:cs="Arial"/>
        </w:rPr>
        <w:t>In order to</w:t>
      </w:r>
      <w:proofErr w:type="gramEnd"/>
      <w:r w:rsidRPr="00EB6012">
        <w:rPr>
          <w:rFonts w:cs="Arial"/>
        </w:rPr>
        <w:t xml:space="preserve"> implement effective remediation strategies and policies for the protection of children’s health, these solutions should make it easier to interpret and apply data.</w:t>
      </w:r>
    </w:p>
    <w:p w14:paraId="70B8C3EC" w14:textId="55011BBC" w:rsidR="7E19D0FE" w:rsidRPr="00EB6012" w:rsidRDefault="446AECA0" w:rsidP="7E19D0FE">
      <w:pPr>
        <w:pStyle w:val="CETBodytext"/>
        <w:rPr>
          <w:rFonts w:cs="Arial"/>
        </w:rPr>
      </w:pPr>
      <w:r w:rsidRPr="00EB6012">
        <w:rPr>
          <w:rFonts w:cs="Arial"/>
        </w:rPr>
        <w:t xml:space="preserve">The LEARN project </w:t>
      </w:r>
      <w:r w:rsidR="17B95AC6" w:rsidRPr="00EB6012">
        <w:rPr>
          <w:rFonts w:cs="Arial"/>
          <w:lang w:val="en-GB"/>
        </w:rPr>
        <w:t>“Development of Novel Assessments for Indoor Air Quality Monitoring and Impact on Children's Health”</w:t>
      </w:r>
      <w:r w:rsidR="17B95AC6" w:rsidRPr="00EB6012">
        <w:rPr>
          <w:rFonts w:cs="Arial"/>
        </w:rPr>
        <w:t xml:space="preserve"> </w:t>
      </w:r>
      <w:r w:rsidRPr="00EB6012">
        <w:rPr>
          <w:rFonts w:cs="Arial"/>
        </w:rPr>
        <w:t xml:space="preserve">is an ambitious project under the Horizon Europe framework, specifically targeting the improvement of air quality in school environments and understanding its impact on the cognitive development </w:t>
      </w:r>
      <w:r w:rsidRPr="00EB6012">
        <w:rPr>
          <w:rFonts w:cs="Arial"/>
        </w:rPr>
        <w:lastRenderedPageBreak/>
        <w:t>of children</w:t>
      </w:r>
      <w:r w:rsidR="6753E03F" w:rsidRPr="00EB6012">
        <w:rPr>
          <w:rFonts w:cs="Arial"/>
        </w:rPr>
        <w:t xml:space="preserve"> </w:t>
      </w:r>
      <w:r w:rsidR="6753E03F" w:rsidRPr="00EB6012">
        <w:rPr>
          <w:rFonts w:cs="Arial"/>
          <w:lang w:val="en-GB"/>
        </w:rPr>
        <w:t>(GA No.101057510).</w:t>
      </w:r>
      <w:r w:rsidRPr="00EB6012">
        <w:rPr>
          <w:rFonts w:cs="Arial"/>
        </w:rPr>
        <w:t xml:space="preserve"> The project is investigating the impact of </w:t>
      </w:r>
      <w:r w:rsidR="0977238A" w:rsidRPr="00EB6012">
        <w:rPr>
          <w:rFonts w:cs="Arial"/>
        </w:rPr>
        <w:t>air</w:t>
      </w:r>
      <w:r w:rsidRPr="00EB6012">
        <w:rPr>
          <w:rFonts w:cs="Arial"/>
        </w:rPr>
        <w:t xml:space="preserve"> quality on cognitive function and health of children aged from 9 to 12 years in schools across Europe. By developing and deploying innovative sensors to detect harmful pollutants</w:t>
      </w:r>
      <w:r w:rsidR="270838AB" w:rsidRPr="00EB6012">
        <w:rPr>
          <w:rFonts w:cs="Arial"/>
        </w:rPr>
        <w:t>,</w:t>
      </w:r>
      <w:r w:rsidRPr="00EB6012">
        <w:rPr>
          <w:rFonts w:cs="Arial"/>
        </w:rPr>
        <w:t xml:space="preserve"> such as volatile organic compounds and ultrafine particles, this project aims to overcome the limitations of existing air quality monitoring technologies. </w:t>
      </w:r>
    </w:p>
    <w:p w14:paraId="7B51E94A" w14:textId="0D8C502B" w:rsidR="7E19D0FE" w:rsidRPr="00EB6012" w:rsidRDefault="446AECA0" w:rsidP="5704623E">
      <w:pPr>
        <w:pStyle w:val="CETBodytext"/>
        <w:rPr>
          <w:rFonts w:cs="Arial"/>
          <w:lang w:val="en-GB"/>
        </w:rPr>
      </w:pPr>
      <w:proofErr w:type="gramStart"/>
      <w:r w:rsidRPr="00EB6012">
        <w:rPr>
          <w:rFonts w:cs="Arial"/>
        </w:rPr>
        <w:t>In order to</w:t>
      </w:r>
      <w:proofErr w:type="gramEnd"/>
      <w:r w:rsidRPr="00EB6012">
        <w:rPr>
          <w:rFonts w:cs="Arial"/>
        </w:rPr>
        <w:t xml:space="preserve"> investigate the relationship between exposure to air pollutants and the cognitive development of students, a detailed cognitive study is </w:t>
      </w:r>
      <w:r w:rsidR="10C81510" w:rsidRPr="00EB6012">
        <w:rPr>
          <w:rFonts w:cs="Arial"/>
        </w:rPr>
        <w:t>being conducted</w:t>
      </w:r>
      <w:r w:rsidRPr="00EB6012">
        <w:rPr>
          <w:rFonts w:cs="Arial"/>
        </w:rPr>
        <w:t xml:space="preserve"> to measure biomarkers of exposure and their correlation with cognitive function. The study will take place in Denmark, Belgium, and Greece and </w:t>
      </w:r>
      <w:proofErr w:type="gramStart"/>
      <w:r w:rsidRPr="00EB6012">
        <w:rPr>
          <w:rFonts w:cs="Arial"/>
        </w:rPr>
        <w:t>a number of</w:t>
      </w:r>
      <w:proofErr w:type="gramEnd"/>
      <w:r w:rsidRPr="00EB6012">
        <w:rPr>
          <w:rFonts w:cs="Arial"/>
        </w:rPr>
        <w:t xml:space="preserve"> 250 students of each country must participate in the study. </w:t>
      </w:r>
    </w:p>
    <w:p w14:paraId="2C213138" w14:textId="636A4974" w:rsidR="7E19D0FE" w:rsidRPr="00EB6012" w:rsidRDefault="50D25F59" w:rsidP="5704623E">
      <w:pPr>
        <w:pStyle w:val="CETBodytext"/>
        <w:rPr>
          <w:rFonts w:cs="Arial"/>
          <w:lang w:val="en-GB"/>
        </w:rPr>
      </w:pPr>
      <w:r w:rsidRPr="00EB6012">
        <w:rPr>
          <w:rFonts w:cs="Arial"/>
        </w:rPr>
        <w:t>LEARN</w:t>
      </w:r>
      <w:r w:rsidR="446AECA0" w:rsidRPr="00EB6012">
        <w:rPr>
          <w:rFonts w:cs="Arial"/>
        </w:rPr>
        <w:t xml:space="preserve"> aims to establish a clear link between pollutant exposure and health metrics, providing </w:t>
      </w:r>
      <w:r w:rsidR="041170F9" w:rsidRPr="00EB6012">
        <w:rPr>
          <w:rFonts w:cs="Arial"/>
        </w:rPr>
        <w:t>evidence</w:t>
      </w:r>
      <w:r w:rsidR="446AECA0" w:rsidRPr="00EB6012">
        <w:rPr>
          <w:rFonts w:cs="Arial"/>
        </w:rPr>
        <w:t xml:space="preserve"> based for future policy recommendation</w:t>
      </w:r>
      <w:r w:rsidR="077D227D" w:rsidRPr="00EB6012">
        <w:rPr>
          <w:rFonts w:cs="Arial"/>
        </w:rPr>
        <w:t>, by correlating sensor data with health metrics.</w:t>
      </w:r>
      <w:r w:rsidR="3B145832" w:rsidRPr="00EB6012">
        <w:rPr>
          <w:rFonts w:cs="Arial"/>
        </w:rPr>
        <w:t xml:space="preserve"> </w:t>
      </w:r>
      <w:r w:rsidR="446AECA0" w:rsidRPr="00EB6012">
        <w:rPr>
          <w:rFonts w:cs="Arial"/>
        </w:rPr>
        <w:t xml:space="preserve">New sensors that can detect small concertation of air pollutants with excellent accuracy will be developed and deployed </w:t>
      </w:r>
      <w:proofErr w:type="gramStart"/>
      <w:r w:rsidR="446AECA0" w:rsidRPr="00EB6012">
        <w:rPr>
          <w:rFonts w:cs="Arial"/>
        </w:rPr>
        <w:t>in order to</w:t>
      </w:r>
      <w:proofErr w:type="gramEnd"/>
      <w:r w:rsidR="446AECA0" w:rsidRPr="00EB6012">
        <w:rPr>
          <w:rFonts w:cs="Arial"/>
        </w:rPr>
        <w:t xml:space="preserve"> overcome the limitations of existing technologies. These sensors will measure air quality in the school environment with real time data. Both indoor and outdoor environments will be assessed to provide a complete picture of exposure.</w:t>
      </w:r>
    </w:p>
    <w:p w14:paraId="63D8144B" w14:textId="00B265CA" w:rsidR="7E19D0FE" w:rsidRPr="00EB6012" w:rsidRDefault="4613752A" w:rsidP="5704623E">
      <w:pPr>
        <w:pStyle w:val="CETBodytext"/>
        <w:rPr>
          <w:rFonts w:cs="Arial"/>
          <w:lang w:val="en-GB"/>
        </w:rPr>
      </w:pPr>
      <w:proofErr w:type="gramStart"/>
      <w:r w:rsidRPr="00EB6012">
        <w:rPr>
          <w:rFonts w:cs="Arial"/>
        </w:rPr>
        <w:t>In order to</w:t>
      </w:r>
      <w:proofErr w:type="gramEnd"/>
      <w:r w:rsidRPr="00EB6012">
        <w:rPr>
          <w:rFonts w:cs="Arial"/>
        </w:rPr>
        <w:t xml:space="preserve"> study the mechanisms of toxicity caused by air pollutants, the </w:t>
      </w:r>
      <w:r w:rsidR="67E3B53B" w:rsidRPr="00EB6012">
        <w:rPr>
          <w:rFonts w:cs="Arial"/>
        </w:rPr>
        <w:t xml:space="preserve">research </w:t>
      </w:r>
      <w:r w:rsidRPr="00EB6012">
        <w:rPr>
          <w:rFonts w:cs="Arial"/>
        </w:rPr>
        <w:t xml:space="preserve">will use advanced in vitro models of human lung and skin tissues, together with a revolutionary </w:t>
      </w:r>
      <w:proofErr w:type="spellStart"/>
      <w:r w:rsidRPr="00EB6012">
        <w:rPr>
          <w:rFonts w:cs="Arial"/>
        </w:rPr>
        <w:t>multisensing</w:t>
      </w:r>
      <w:proofErr w:type="spellEnd"/>
      <w:r w:rsidRPr="00EB6012">
        <w:rPr>
          <w:rFonts w:cs="Arial"/>
        </w:rPr>
        <w:t xml:space="preserve"> device. This </w:t>
      </w:r>
      <w:r w:rsidR="5FC81D20" w:rsidRPr="00EB6012">
        <w:rPr>
          <w:rFonts w:cs="Arial"/>
        </w:rPr>
        <w:t xml:space="preserve">facilitates </w:t>
      </w:r>
      <w:r w:rsidRPr="00EB6012">
        <w:rPr>
          <w:rFonts w:cs="Arial"/>
        </w:rPr>
        <w:t>t</w:t>
      </w:r>
      <w:r w:rsidR="16143C8E" w:rsidRPr="00EB6012">
        <w:rPr>
          <w:rFonts w:cs="Arial"/>
        </w:rPr>
        <w:t xml:space="preserve">he </w:t>
      </w:r>
      <w:r w:rsidRPr="00EB6012">
        <w:rPr>
          <w:rFonts w:cs="Arial"/>
        </w:rPr>
        <w:t>understand</w:t>
      </w:r>
      <w:r w:rsidR="6681A37D" w:rsidRPr="00EB6012">
        <w:rPr>
          <w:rFonts w:cs="Arial"/>
        </w:rPr>
        <w:t>ing of</w:t>
      </w:r>
      <w:r w:rsidRPr="00EB6012">
        <w:rPr>
          <w:rFonts w:cs="Arial"/>
        </w:rPr>
        <w:t xml:space="preserve"> the effects of these pollutants </w:t>
      </w:r>
      <w:r w:rsidR="3A5D955C" w:rsidRPr="00EB6012">
        <w:rPr>
          <w:rFonts w:cs="Arial"/>
        </w:rPr>
        <w:t>on</w:t>
      </w:r>
      <w:r w:rsidRPr="00EB6012">
        <w:rPr>
          <w:rFonts w:cs="Arial"/>
        </w:rPr>
        <w:t xml:space="preserve"> children</w:t>
      </w:r>
      <w:r w:rsidR="2F2586F7" w:rsidRPr="00EB6012">
        <w:rPr>
          <w:rFonts w:cs="Arial"/>
        </w:rPr>
        <w:t>’</w:t>
      </w:r>
      <w:r w:rsidRPr="00EB6012">
        <w:rPr>
          <w:rFonts w:cs="Arial"/>
        </w:rPr>
        <w:t>s health.</w:t>
      </w:r>
      <w:r w:rsidR="5862E313" w:rsidRPr="00EB6012">
        <w:rPr>
          <w:rFonts w:cs="Arial"/>
        </w:rPr>
        <w:t xml:space="preserve"> </w:t>
      </w:r>
      <w:r w:rsidR="7D3B42C8" w:rsidRPr="00EB6012">
        <w:rPr>
          <w:rFonts w:cs="Arial"/>
        </w:rPr>
        <w:t xml:space="preserve">LEARN </w:t>
      </w:r>
      <w:r w:rsidRPr="00EB6012">
        <w:rPr>
          <w:rFonts w:cs="Arial"/>
        </w:rPr>
        <w:t xml:space="preserve">also includes the implementation of remediation strategies, such as air filtration systems, to mitigate the identified risks. </w:t>
      </w:r>
    </w:p>
    <w:p w14:paraId="37D60792" w14:textId="5E4CB990" w:rsidR="7E19D0FE" w:rsidRPr="00EB6012" w:rsidRDefault="52953090" w:rsidP="7E19D0FE">
      <w:pPr>
        <w:pStyle w:val="CETBodytext"/>
        <w:rPr>
          <w:rFonts w:cs="Arial"/>
          <w:lang w:val="en-GB"/>
        </w:rPr>
      </w:pPr>
      <w:r w:rsidRPr="00EB6012">
        <w:rPr>
          <w:rFonts w:cs="Arial"/>
          <w:lang w:val="en-GB"/>
        </w:rPr>
        <w:t>Apart from this Introductory section, t</w:t>
      </w:r>
      <w:r w:rsidR="4963B2D0" w:rsidRPr="00EB6012">
        <w:rPr>
          <w:rFonts w:cs="Arial"/>
          <w:lang w:val="en-GB"/>
        </w:rPr>
        <w:t xml:space="preserve">his </w:t>
      </w:r>
      <w:r w:rsidR="5E1E2D8D" w:rsidRPr="00EB6012">
        <w:rPr>
          <w:rFonts w:cs="Arial"/>
          <w:lang w:val="en-GB"/>
        </w:rPr>
        <w:t xml:space="preserve">paper is structured along </w:t>
      </w:r>
      <w:r w:rsidR="17D2549E" w:rsidRPr="00EB6012">
        <w:rPr>
          <w:rFonts w:cs="Arial"/>
          <w:lang w:val="en-GB"/>
        </w:rPr>
        <w:t xml:space="preserve">three sections. The following section describes the LEARN approach, while section three is providing information on the expected </w:t>
      </w:r>
      <w:r w:rsidR="7419AC37" w:rsidRPr="00EB6012">
        <w:rPr>
          <w:rFonts w:cs="Arial"/>
          <w:lang w:val="en-GB"/>
        </w:rPr>
        <w:t>o</w:t>
      </w:r>
      <w:r w:rsidR="31F00F98" w:rsidRPr="00EB6012">
        <w:rPr>
          <w:rFonts w:cs="Arial"/>
          <w:lang w:val="en-GB"/>
        </w:rPr>
        <w:t>utcomes of the LEARN project and its impacts and the last section summarizes the main conclusions.</w:t>
      </w:r>
    </w:p>
    <w:p w14:paraId="4AC16564" w14:textId="1A68D5C7" w:rsidR="01AA7B62" w:rsidRDefault="01AA7B62" w:rsidP="01AA7B62">
      <w:pPr>
        <w:pStyle w:val="CETBodytext"/>
        <w:rPr>
          <w:lang w:val="en-GB"/>
        </w:rPr>
      </w:pPr>
    </w:p>
    <w:p w14:paraId="5741900F" w14:textId="40A566A6" w:rsidR="00453E24" w:rsidRDefault="6BB38FD7" w:rsidP="00453E24">
      <w:pPr>
        <w:pStyle w:val="CETHeading1"/>
      </w:pPr>
      <w:r>
        <w:t>The LEARN approach</w:t>
      </w:r>
    </w:p>
    <w:p w14:paraId="2201835C" w14:textId="300B9B5C" w:rsidR="3526307A" w:rsidRDefault="3526307A" w:rsidP="5704623E">
      <w:pPr>
        <w:pStyle w:val="CETBodytext"/>
      </w:pPr>
      <w:r>
        <w:t>LEARN is taking a multifaced approach to address the critical issue of indoor air quality in schools and its impact on children’s health and cognitive development. This approach brings together cutting-edge technologies and strategic strategies for the protection of children’s health</w:t>
      </w:r>
      <w:r w:rsidR="6635DD0F">
        <w:t xml:space="preserve"> (Figure 1)</w:t>
      </w:r>
      <w:r>
        <w:t>.</w:t>
      </w:r>
    </w:p>
    <w:p w14:paraId="04DC3B39" w14:textId="21B47169" w:rsidR="695700E1" w:rsidRDefault="202AEF26" w:rsidP="5704623E">
      <w:pPr>
        <w:pStyle w:val="CETBodytext"/>
      </w:pPr>
      <w:r>
        <w:t>LEARN evaluate the air quality and levels of exposure of children in schools in three different countries (Denmark, Belgium and Greece), where cohorts of children in the range of 9 to 12 years old will be recruited</w:t>
      </w:r>
      <w:r w:rsidR="4236EA24">
        <w:t xml:space="preserve"> (Table 1)</w:t>
      </w:r>
      <w:r>
        <w:t xml:space="preserve">. Air quality will be evaluated by measuring a wide range of chemicals, microbiological composition, and particulate matter, including Ultrafine Particles (UFPs), in air samples using standard methods. These measurements will serve as reference for the validation of novel sensors that will be developed to quantify concentrations of </w:t>
      </w:r>
      <w:r w:rsidR="30FBE1CC">
        <w:t>Volatile Organic Compounds (</w:t>
      </w:r>
      <w:r>
        <w:t>VOCs</w:t>
      </w:r>
      <w:r w:rsidR="6B647596">
        <w:t>)</w:t>
      </w:r>
      <w:r>
        <w:t xml:space="preserve"> and UFPs. In parallel, </w:t>
      </w:r>
      <w:r w:rsidR="57B510C6">
        <w:t>LEARN</w:t>
      </w:r>
      <w:r>
        <w:t xml:space="preserve"> will</w:t>
      </w:r>
      <w:r w:rsidR="36AB27D9">
        <w:t xml:space="preserve"> </w:t>
      </w:r>
      <w:r>
        <w:t xml:space="preserve">evaluate the potential toxicity of selected air pollutants, using traditional and advanced in vitro models, such as organon-a-chip technologies to evaluate mechanisms of toxicity, and </w:t>
      </w:r>
      <w:r w:rsidRPr="4B231FDD">
        <w:rPr>
          <w:i/>
          <w:iCs/>
        </w:rPr>
        <w:t>in vivo</w:t>
      </w:r>
      <w:r>
        <w:t xml:space="preserve"> using </w:t>
      </w:r>
      <w:r w:rsidRPr="4B231FDD">
        <w:rPr>
          <w:i/>
          <w:iCs/>
        </w:rPr>
        <w:t>C. elegans</w:t>
      </w:r>
      <w:r w:rsidR="649D3E23">
        <w:t xml:space="preserve"> </w:t>
      </w:r>
      <w:r>
        <w:t>as a biosensor to evaluate</w:t>
      </w:r>
      <w:r w:rsidR="50959FE3">
        <w:t xml:space="preserve"> </w:t>
      </w:r>
      <w:r>
        <w:t xml:space="preserve">potential neurological effects. </w:t>
      </w:r>
      <w:r w:rsidR="5415A207">
        <w:t xml:space="preserve">LEARN’s approach </w:t>
      </w:r>
      <w:r>
        <w:t>also includes a strategy of remediation using advanced and high</w:t>
      </w:r>
      <w:r w:rsidR="450F4F4F">
        <w:t>-</w:t>
      </w:r>
      <w:r>
        <w:t>performance</w:t>
      </w:r>
      <w:r w:rsidR="523BF6F4">
        <w:t xml:space="preserve"> </w:t>
      </w:r>
      <w:r>
        <w:t>filtering systems.</w:t>
      </w:r>
    </w:p>
    <w:p w14:paraId="36791C5E" w14:textId="466FF319" w:rsidR="37DFCA40" w:rsidRDefault="37DFCA40" w:rsidP="4B231FDD">
      <w:pPr>
        <w:pStyle w:val="CETTabletitle"/>
      </w:pPr>
      <w:r>
        <w:t>Table 1: The LEARN Cohorts Campaigns</w:t>
      </w:r>
    </w:p>
    <w:tbl>
      <w:tblPr>
        <w:tblStyle w:val="TableSimple1"/>
        <w:tblW w:w="0" w:type="auto"/>
        <w:tblLook w:val="00A0" w:firstRow="1" w:lastRow="0" w:firstColumn="1" w:lastColumn="0" w:noHBand="0" w:noVBand="0"/>
      </w:tblPr>
      <w:tblGrid>
        <w:gridCol w:w="2430"/>
        <w:gridCol w:w="6330"/>
      </w:tblGrid>
      <w:tr w:rsidR="4B231FDD" w14:paraId="20DC30C7" w14:textId="77777777" w:rsidTr="4B231FDD">
        <w:trPr>
          <w:cnfStyle w:val="100000000000" w:firstRow="1" w:lastRow="0" w:firstColumn="0" w:lastColumn="0" w:oddVBand="0" w:evenVBand="0" w:oddHBand="0" w:evenHBand="0" w:firstRowFirstColumn="0" w:firstRowLastColumn="0" w:lastRowFirstColumn="0" w:lastRowLastColumn="0"/>
          <w:trHeight w:val="300"/>
        </w:trPr>
        <w:tc>
          <w:tcPr>
            <w:tcW w:w="2430" w:type="dxa"/>
          </w:tcPr>
          <w:p w14:paraId="49D3DB00" w14:textId="7ED4BB7C" w:rsidR="4B231FDD" w:rsidRDefault="4B231FDD" w:rsidP="4B231FDD">
            <w:pPr>
              <w:pStyle w:val="CETBodytext"/>
              <w:ind w:right="90"/>
              <w:rPr>
                <w:lang w:val="en-GB"/>
              </w:rPr>
            </w:pPr>
            <w:r w:rsidRPr="4B231FDD">
              <w:rPr>
                <w:lang w:val="en-GB"/>
              </w:rPr>
              <w:t>Cohort design</w:t>
            </w:r>
          </w:p>
        </w:tc>
        <w:tc>
          <w:tcPr>
            <w:tcW w:w="6330" w:type="dxa"/>
          </w:tcPr>
          <w:p w14:paraId="41FFF3E0" w14:textId="74FFF597" w:rsidR="4B231FDD" w:rsidRDefault="4B231FDD" w:rsidP="4B231FDD">
            <w:pPr>
              <w:pStyle w:val="CETBodytext"/>
              <w:ind w:right="90"/>
              <w:rPr>
                <w:lang w:val="en-GB"/>
              </w:rPr>
            </w:pPr>
            <w:r w:rsidRPr="4B231FDD">
              <w:rPr>
                <w:lang w:val="en-GB"/>
              </w:rPr>
              <w:t>Information</w:t>
            </w:r>
          </w:p>
        </w:tc>
      </w:tr>
      <w:tr w:rsidR="4B231FDD" w14:paraId="1485C8DD" w14:textId="77777777" w:rsidTr="4B231FDD">
        <w:trPr>
          <w:trHeight w:val="300"/>
        </w:trPr>
        <w:tc>
          <w:tcPr>
            <w:tcW w:w="2430" w:type="dxa"/>
          </w:tcPr>
          <w:p w14:paraId="59104BAF" w14:textId="33723647" w:rsidR="4B231FDD" w:rsidRDefault="4B231FDD" w:rsidP="4B231FDD">
            <w:pPr>
              <w:pStyle w:val="CETBodytext"/>
              <w:rPr>
                <w:lang w:val="en-GB"/>
              </w:rPr>
            </w:pPr>
            <w:r w:rsidRPr="4B231FDD">
              <w:rPr>
                <w:lang w:val="en-GB"/>
              </w:rPr>
              <w:t>Cohorts Location</w:t>
            </w:r>
          </w:p>
        </w:tc>
        <w:tc>
          <w:tcPr>
            <w:tcW w:w="6330" w:type="dxa"/>
          </w:tcPr>
          <w:p w14:paraId="3F3B79B4" w14:textId="22EE0E79" w:rsidR="4B231FDD" w:rsidRDefault="4B231FDD" w:rsidP="4B231FDD">
            <w:pPr>
              <w:pStyle w:val="CETBodytext"/>
              <w:rPr>
                <w:lang w:val="en-GB"/>
              </w:rPr>
            </w:pPr>
            <w:r w:rsidRPr="4B231FDD">
              <w:rPr>
                <w:lang w:val="en-GB"/>
              </w:rPr>
              <w:t>Belgium, Greece and Denmark</w:t>
            </w:r>
          </w:p>
        </w:tc>
      </w:tr>
      <w:tr w:rsidR="4B231FDD" w14:paraId="1ED8321C" w14:textId="77777777" w:rsidTr="4B231FDD">
        <w:trPr>
          <w:trHeight w:val="300"/>
        </w:trPr>
        <w:tc>
          <w:tcPr>
            <w:tcW w:w="2430" w:type="dxa"/>
          </w:tcPr>
          <w:p w14:paraId="41290DFE" w14:textId="283E5124" w:rsidR="4B231FDD" w:rsidRDefault="4B231FDD" w:rsidP="4B231FDD">
            <w:pPr>
              <w:pStyle w:val="CETBodytext"/>
              <w:rPr>
                <w:lang w:val="en-GB"/>
              </w:rPr>
            </w:pPr>
            <w:r w:rsidRPr="4B231FDD">
              <w:rPr>
                <w:lang w:val="en-GB"/>
              </w:rPr>
              <w:t>School Grade</w:t>
            </w:r>
          </w:p>
        </w:tc>
        <w:tc>
          <w:tcPr>
            <w:tcW w:w="6330" w:type="dxa"/>
          </w:tcPr>
          <w:p w14:paraId="09FDB7E2" w14:textId="6F1E4FE7" w:rsidR="4B231FDD" w:rsidRDefault="4B231FDD" w:rsidP="4B231FDD">
            <w:pPr>
              <w:pStyle w:val="CETBodytext"/>
              <w:rPr>
                <w:lang w:val="en-GB"/>
              </w:rPr>
            </w:pPr>
            <w:r w:rsidRPr="4B231FDD">
              <w:rPr>
                <w:lang w:val="en-GB"/>
              </w:rPr>
              <w:t>Primary/ basic schools, third to sixth grades</w:t>
            </w:r>
          </w:p>
        </w:tc>
      </w:tr>
      <w:tr w:rsidR="4B231FDD" w14:paraId="42AB3F9C" w14:textId="77777777" w:rsidTr="4B231FDD">
        <w:trPr>
          <w:trHeight w:val="300"/>
        </w:trPr>
        <w:tc>
          <w:tcPr>
            <w:tcW w:w="2430" w:type="dxa"/>
          </w:tcPr>
          <w:p w14:paraId="5040347C" w14:textId="69DE0C13" w:rsidR="4B231FDD" w:rsidRDefault="4B231FDD" w:rsidP="4B231FDD">
            <w:pPr>
              <w:pStyle w:val="CETBodytext"/>
              <w:rPr>
                <w:lang w:val="en-GB"/>
              </w:rPr>
            </w:pPr>
            <w:r w:rsidRPr="4B231FDD">
              <w:rPr>
                <w:lang w:val="en-GB"/>
              </w:rPr>
              <w:t>Children Age</w:t>
            </w:r>
          </w:p>
        </w:tc>
        <w:tc>
          <w:tcPr>
            <w:tcW w:w="6330" w:type="dxa"/>
          </w:tcPr>
          <w:p w14:paraId="39DABF39" w14:textId="1ACA137C" w:rsidR="4B231FDD" w:rsidRDefault="4B231FDD" w:rsidP="4B231FDD">
            <w:pPr>
              <w:pStyle w:val="CETBodytext"/>
              <w:rPr>
                <w:lang w:val="en-GB"/>
              </w:rPr>
            </w:pPr>
            <w:r w:rsidRPr="4B231FDD">
              <w:rPr>
                <w:lang w:val="en-GB"/>
              </w:rPr>
              <w:t>9-12 years old</w:t>
            </w:r>
          </w:p>
        </w:tc>
      </w:tr>
      <w:tr w:rsidR="4B231FDD" w14:paraId="091B5CB3" w14:textId="77777777" w:rsidTr="4B231FDD">
        <w:trPr>
          <w:trHeight w:val="300"/>
        </w:trPr>
        <w:tc>
          <w:tcPr>
            <w:tcW w:w="2430" w:type="dxa"/>
          </w:tcPr>
          <w:p w14:paraId="78A091E2" w14:textId="0E796E13" w:rsidR="4B231FDD" w:rsidRDefault="4B231FDD" w:rsidP="4B231FDD">
            <w:pPr>
              <w:pStyle w:val="CETBodytext"/>
              <w:rPr>
                <w:lang w:val="en-GB"/>
              </w:rPr>
            </w:pPr>
            <w:r w:rsidRPr="4B231FDD">
              <w:rPr>
                <w:lang w:val="en-GB"/>
              </w:rPr>
              <w:t># of Children</w:t>
            </w:r>
          </w:p>
        </w:tc>
        <w:tc>
          <w:tcPr>
            <w:tcW w:w="6330" w:type="dxa"/>
          </w:tcPr>
          <w:p w14:paraId="46FDB877" w14:textId="6F27B8E0" w:rsidR="4B231FDD" w:rsidRDefault="4B231FDD" w:rsidP="4B231FDD">
            <w:pPr>
              <w:pStyle w:val="CETBodytext"/>
              <w:rPr>
                <w:lang w:val="en-GB"/>
              </w:rPr>
            </w:pPr>
            <w:r w:rsidRPr="4B231FDD">
              <w:rPr>
                <w:lang w:val="en-GB"/>
              </w:rPr>
              <w:t>990 (330 per each country)</w:t>
            </w:r>
          </w:p>
        </w:tc>
      </w:tr>
      <w:tr w:rsidR="4B231FDD" w14:paraId="5623B349" w14:textId="77777777" w:rsidTr="4B231FDD">
        <w:trPr>
          <w:trHeight w:val="300"/>
        </w:trPr>
        <w:tc>
          <w:tcPr>
            <w:tcW w:w="2430" w:type="dxa"/>
          </w:tcPr>
          <w:p w14:paraId="16A382A6" w14:textId="1B9A8508" w:rsidR="4B231FDD" w:rsidRDefault="4B231FDD" w:rsidP="4B231FDD">
            <w:pPr>
              <w:pStyle w:val="CETBodytext"/>
              <w:rPr>
                <w:lang w:val="en-GB"/>
              </w:rPr>
            </w:pPr>
            <w:r w:rsidRPr="4B231FDD">
              <w:rPr>
                <w:lang w:val="en-GB"/>
              </w:rPr>
              <w:t>Air Pollution Exposures</w:t>
            </w:r>
          </w:p>
        </w:tc>
        <w:tc>
          <w:tcPr>
            <w:tcW w:w="6330" w:type="dxa"/>
          </w:tcPr>
          <w:p w14:paraId="4C5A410B" w14:textId="58C775BC" w:rsidR="4B231FDD" w:rsidRDefault="4B231FDD" w:rsidP="4B231FDD">
            <w:pPr>
              <w:pStyle w:val="CETBodytext"/>
              <w:rPr>
                <w:lang w:val="en-GB"/>
              </w:rPr>
            </w:pPr>
            <w:r w:rsidRPr="4B231FDD">
              <w:rPr>
                <w:lang w:val="en-GB"/>
              </w:rPr>
              <w:t>Ambient and indoor gaseous (e.g. CO, NO</w:t>
            </w:r>
            <w:r w:rsidRPr="4B231FDD">
              <w:rPr>
                <w:vertAlign w:val="subscript"/>
                <w:lang w:val="en-GB"/>
              </w:rPr>
              <w:t>2</w:t>
            </w:r>
            <w:r w:rsidRPr="4B231FDD">
              <w:rPr>
                <w:lang w:val="en-GB"/>
              </w:rPr>
              <w:t>, O</w:t>
            </w:r>
            <w:r w:rsidRPr="4B231FDD">
              <w:rPr>
                <w:vertAlign w:val="subscript"/>
                <w:lang w:val="en-GB"/>
              </w:rPr>
              <w:t>3</w:t>
            </w:r>
            <w:r w:rsidRPr="4B231FDD">
              <w:rPr>
                <w:lang w:val="en-GB"/>
              </w:rPr>
              <w:t>, VOCs, PAHs, etc.), as well as particulate pollutants (e.g. PM</w:t>
            </w:r>
            <w:r w:rsidRPr="4B231FDD">
              <w:rPr>
                <w:vertAlign w:val="subscript"/>
                <w:lang w:val="en-GB"/>
              </w:rPr>
              <w:t>2.5</w:t>
            </w:r>
            <w:r w:rsidRPr="4B231FDD">
              <w:rPr>
                <w:lang w:val="en-GB"/>
              </w:rPr>
              <w:t>, PM</w:t>
            </w:r>
            <w:r w:rsidRPr="4B231FDD">
              <w:rPr>
                <w:vertAlign w:val="subscript"/>
                <w:lang w:val="en-GB"/>
              </w:rPr>
              <w:t>1</w:t>
            </w:r>
            <w:r w:rsidRPr="4B231FDD">
              <w:rPr>
                <w:lang w:val="en-GB"/>
              </w:rPr>
              <w:t>, UFPs, etc.)</w:t>
            </w:r>
          </w:p>
        </w:tc>
      </w:tr>
      <w:tr w:rsidR="4B231FDD" w14:paraId="236E4548" w14:textId="77777777" w:rsidTr="4B231FDD">
        <w:trPr>
          <w:trHeight w:val="300"/>
        </w:trPr>
        <w:tc>
          <w:tcPr>
            <w:tcW w:w="2430" w:type="dxa"/>
          </w:tcPr>
          <w:p w14:paraId="6F9BD1A9" w14:textId="7FE0873A" w:rsidR="4B231FDD" w:rsidRDefault="4B231FDD" w:rsidP="4B231FDD">
            <w:pPr>
              <w:pStyle w:val="CETBodytext"/>
              <w:rPr>
                <w:lang w:val="en-GB"/>
              </w:rPr>
            </w:pPr>
            <w:r w:rsidRPr="4B231FDD">
              <w:rPr>
                <w:lang w:val="en-GB"/>
              </w:rPr>
              <w:t>Outcomes</w:t>
            </w:r>
          </w:p>
        </w:tc>
        <w:tc>
          <w:tcPr>
            <w:tcW w:w="6330" w:type="dxa"/>
          </w:tcPr>
          <w:p w14:paraId="431DB5B3" w14:textId="32A2433F" w:rsidR="4B231FDD" w:rsidRDefault="4B231FDD" w:rsidP="4B231FDD">
            <w:pPr>
              <w:pStyle w:val="CETBodytext"/>
              <w:rPr>
                <w:lang w:val="en-GB"/>
              </w:rPr>
            </w:pPr>
            <w:r w:rsidRPr="4B231FDD">
              <w:rPr>
                <w:lang w:val="en-GB"/>
              </w:rPr>
              <w:t>5 cognitive function tests: the Stroop test and the following tests of the Neurobehavioral Evaluation System battery: Continuous Performance, Digit Span, Digit-Symbol, and Pattern Comparison</w:t>
            </w:r>
          </w:p>
        </w:tc>
      </w:tr>
      <w:tr w:rsidR="4B231FDD" w14:paraId="493749B3" w14:textId="77777777" w:rsidTr="4B231FDD">
        <w:trPr>
          <w:trHeight w:val="300"/>
        </w:trPr>
        <w:tc>
          <w:tcPr>
            <w:tcW w:w="2430" w:type="dxa"/>
          </w:tcPr>
          <w:p w14:paraId="11C41A46" w14:textId="285B5992" w:rsidR="4B231FDD" w:rsidRDefault="4B231FDD" w:rsidP="4B231FDD">
            <w:pPr>
              <w:pStyle w:val="CETBodytext"/>
              <w:rPr>
                <w:lang w:val="en-GB"/>
              </w:rPr>
            </w:pPr>
            <w:r w:rsidRPr="4B231FDD">
              <w:rPr>
                <w:lang w:val="en-GB"/>
              </w:rPr>
              <w:t>Covariates</w:t>
            </w:r>
          </w:p>
        </w:tc>
        <w:tc>
          <w:tcPr>
            <w:tcW w:w="6330" w:type="dxa"/>
          </w:tcPr>
          <w:p w14:paraId="5361F1D6" w14:textId="465897BF" w:rsidR="4B231FDD" w:rsidRDefault="4B231FDD" w:rsidP="4B231FDD">
            <w:pPr>
              <w:pStyle w:val="CETBodytext"/>
              <w:ind w:right="90"/>
              <w:rPr>
                <w:rFonts w:cs="Arial"/>
                <w:lang w:val="en-GB"/>
              </w:rPr>
            </w:pPr>
            <w:r w:rsidRPr="4B231FDD">
              <w:rPr>
                <w:rFonts w:cs="Arial"/>
                <w:lang w:val="en-GB"/>
              </w:rPr>
              <w:t>Current and previous residence, family socioeconomic status, mother’s education, out-of-school sport activities, family smoking behaviour, child’s ethnicity, mode of transportation from and to the school, general health, mental condition</w:t>
            </w:r>
          </w:p>
        </w:tc>
      </w:tr>
    </w:tbl>
    <w:p w14:paraId="79E83B56" w14:textId="5FA5932F" w:rsidR="4B231FDD" w:rsidRDefault="4B231FDD" w:rsidP="4B231FDD">
      <w:pPr>
        <w:pStyle w:val="CETBodytext"/>
      </w:pPr>
    </w:p>
    <w:p w14:paraId="2AE2F7DF" w14:textId="16883785" w:rsidR="23D42E1D" w:rsidRDefault="23D42E1D" w:rsidP="4B231FDD">
      <w:pPr>
        <w:pStyle w:val="CETBodytext"/>
      </w:pPr>
      <w:r>
        <w:t xml:space="preserve">In this context, </w:t>
      </w:r>
      <w:r w:rsidR="37EC775E">
        <w:t>LEARN aim</w:t>
      </w:r>
      <w:r w:rsidR="1FEF5437">
        <w:t>s</w:t>
      </w:r>
      <w:r w:rsidR="37EC775E">
        <w:t xml:space="preserve"> is to produce novel insights into the quality of indoor and outdoor air in both school and house environments and its health implications in children’s health, and to generate new knowledge on </w:t>
      </w:r>
      <w:r w:rsidR="37EC775E">
        <w:lastRenderedPageBreak/>
        <w:t xml:space="preserve">environmental agents and pathogens to which children are exposed to </w:t>
      </w:r>
      <w:proofErr w:type="gramStart"/>
      <w:r w:rsidR="37EC775E">
        <w:t>on a daily basis</w:t>
      </w:r>
      <w:proofErr w:type="gramEnd"/>
      <w:r w:rsidR="37EC775E">
        <w:t>. These include chemical and biological agents,</w:t>
      </w:r>
      <w:r w:rsidR="704723EE">
        <w:t xml:space="preserve"> </w:t>
      </w:r>
      <w:r w:rsidR="37EC775E">
        <w:t>such as indoor air microbiome and allergens, viral pathogens, household chemicals, UFPs and VOCs that populate</w:t>
      </w:r>
      <w:r w:rsidR="49F402FE">
        <w:t xml:space="preserve"> </w:t>
      </w:r>
      <w:r w:rsidR="37EC775E">
        <w:t>the classrooms and the home environments.</w:t>
      </w:r>
    </w:p>
    <w:p w14:paraId="30DA6473" w14:textId="01255FCC" w:rsidR="37EC775E" w:rsidRDefault="37EC775E" w:rsidP="4B231FDD">
      <w:pPr>
        <w:pStyle w:val="CETBodytext"/>
      </w:pPr>
      <w:r>
        <w:t>To achieve such aim, heterogeneous data from multiple sources and sensing devices will be collected, including:</w:t>
      </w:r>
    </w:p>
    <w:p w14:paraId="07FB3ECD" w14:textId="76427D34" w:rsidR="37EC775E" w:rsidRDefault="37EC775E" w:rsidP="4B231FDD">
      <w:pPr>
        <w:pStyle w:val="CETListbullets"/>
        <w:numPr>
          <w:ilvl w:val="0"/>
          <w:numId w:val="3"/>
        </w:numPr>
        <w:ind w:left="340" w:hanging="227"/>
      </w:pPr>
      <w:r>
        <w:t>traditional health records</w:t>
      </w:r>
      <w:r w:rsidR="03D8FA2C">
        <w:t>,</w:t>
      </w:r>
      <w:r>
        <w:t xml:space="preserve"> as well as specific data from children </w:t>
      </w:r>
      <w:proofErr w:type="gramStart"/>
      <w:r>
        <w:t>aforementioned in</w:t>
      </w:r>
      <w:proofErr w:type="gramEnd"/>
      <w:r>
        <w:t xml:space="preserve"> </w:t>
      </w:r>
      <w:r w:rsidR="3076B311">
        <w:t>T</w:t>
      </w:r>
      <w:r>
        <w:t xml:space="preserve">able </w:t>
      </w:r>
      <w:r w:rsidR="3E5B1BB7">
        <w:t>1</w:t>
      </w:r>
      <w:r>
        <w:t>, which will be</w:t>
      </w:r>
      <w:r w:rsidR="72AEF676">
        <w:t xml:space="preserve"> </w:t>
      </w:r>
      <w:r w:rsidR="0B0BF1FE">
        <w:t>mapped.</w:t>
      </w:r>
    </w:p>
    <w:p w14:paraId="449386EB" w14:textId="0738C436" w:rsidR="37EC775E" w:rsidRDefault="37EC775E" w:rsidP="4B231FDD">
      <w:pPr>
        <w:pStyle w:val="CETListbullets"/>
        <w:numPr>
          <w:ilvl w:val="0"/>
          <w:numId w:val="3"/>
        </w:numPr>
        <w:ind w:left="340" w:hanging="227"/>
      </w:pPr>
      <w:r>
        <w:t>novel personal marker reflecting the translocation of soot</w:t>
      </w:r>
      <w:r w:rsidR="7EB3E0F3">
        <w:t xml:space="preserve"> </w:t>
      </w:r>
      <w:r>
        <w:t>particles from lungs to organs and now for the first time used in a European wide study</w:t>
      </w:r>
      <w:r w:rsidR="779DFF2F">
        <w:t>.</w:t>
      </w:r>
    </w:p>
    <w:p w14:paraId="3FB2CC07" w14:textId="6A4A4601" w:rsidR="37EC775E" w:rsidRDefault="37EC775E" w:rsidP="4B231FDD">
      <w:pPr>
        <w:pStyle w:val="CETListbullets"/>
        <w:numPr>
          <w:ilvl w:val="0"/>
          <w:numId w:val="3"/>
        </w:numPr>
        <w:ind w:left="340" w:hanging="227"/>
      </w:pPr>
      <w:r>
        <w:t>data from on-the-shelf sensors and from new disruptive sensors targeting other environmental agents, both</w:t>
      </w:r>
      <w:r w:rsidR="20CB6F79">
        <w:t xml:space="preserve"> </w:t>
      </w:r>
      <w:r>
        <w:t>from indoor and outdoor environments, will be easily available and accessible through a user-friendly API</w:t>
      </w:r>
      <w:r w:rsidR="4FCD8990">
        <w:t>.</w:t>
      </w:r>
    </w:p>
    <w:p w14:paraId="2378A882" w14:textId="0373E8C6" w:rsidR="37EC775E" w:rsidRDefault="37EC775E" w:rsidP="4B231FDD">
      <w:pPr>
        <w:pStyle w:val="CETListbullets"/>
        <w:numPr>
          <w:ilvl w:val="0"/>
          <w:numId w:val="3"/>
        </w:numPr>
        <w:ind w:left="340" w:hanging="227"/>
      </w:pPr>
      <w:r>
        <w:t>data resulting from the cross-validation between the sampling from the school cohorts and the laboratory</w:t>
      </w:r>
      <w:r w:rsidRPr="2319048E">
        <w:rPr>
          <w:i/>
          <w:iCs/>
        </w:rPr>
        <w:t xml:space="preserve"> in</w:t>
      </w:r>
      <w:r w:rsidR="10F3C9BB" w:rsidRPr="2319048E">
        <w:rPr>
          <w:i/>
          <w:iCs/>
        </w:rPr>
        <w:t xml:space="preserve"> </w:t>
      </w:r>
      <w:r w:rsidRPr="2319048E">
        <w:rPr>
          <w:i/>
          <w:iCs/>
        </w:rPr>
        <w:t xml:space="preserve">vivo </w:t>
      </w:r>
      <w:r>
        <w:t xml:space="preserve">and </w:t>
      </w:r>
      <w:r w:rsidRPr="2319048E">
        <w:rPr>
          <w:i/>
          <w:iCs/>
        </w:rPr>
        <w:t>in vitro</w:t>
      </w:r>
      <w:r>
        <w:t xml:space="preserve"> models.</w:t>
      </w:r>
    </w:p>
    <w:p w14:paraId="6E8E9019" w14:textId="4A7A910A" w:rsidR="37EC775E" w:rsidRDefault="37EC775E" w:rsidP="4B231FDD">
      <w:pPr>
        <w:pStyle w:val="CETBodytext"/>
      </w:pPr>
      <w:r>
        <w:t>All collected data will be orchestrated in a FAIR Data structure</w:t>
      </w:r>
      <w:r w:rsidR="61EBFD68">
        <w:t xml:space="preserve"> (findability, accessibility, interoperability, and reusability)</w:t>
      </w:r>
      <w:r>
        <w:t>. This structure will be applied in a reachable and</w:t>
      </w:r>
      <w:r w:rsidR="6BFDA6B6">
        <w:t xml:space="preserve"> </w:t>
      </w:r>
      <w:r>
        <w:t>manageable way, creating a scalable network of knowledge that allows the extraction of valuable insights and novel</w:t>
      </w:r>
      <w:r w:rsidR="594589B1">
        <w:t xml:space="preserve"> </w:t>
      </w:r>
      <w:r>
        <w:t>guidelines and standards to apply the best practices for assessing IAQ and its impacts on the health of future</w:t>
      </w:r>
      <w:r w:rsidR="33F490D7">
        <w:t xml:space="preserve"> </w:t>
      </w:r>
      <w:r>
        <w:t>generations (exposures, sources and risk factors).</w:t>
      </w:r>
    </w:p>
    <w:p w14:paraId="2BBCB578" w14:textId="1A28959B" w:rsidR="4B231FDD" w:rsidRDefault="4B231FDD" w:rsidP="4B231FDD">
      <w:pPr>
        <w:pStyle w:val="CETBodytext"/>
      </w:pPr>
    </w:p>
    <w:p w14:paraId="6F4511D3" w14:textId="2C551D0B" w:rsidR="2FAC8FF9" w:rsidRDefault="2FAC8FF9" w:rsidP="5704623E">
      <w:pPr>
        <w:pStyle w:val="CETBodytext"/>
        <w:jc w:val="left"/>
      </w:pPr>
      <w:r>
        <w:rPr>
          <w:noProof/>
        </w:rPr>
        <w:drawing>
          <wp:inline distT="0" distB="0" distL="0" distR="0" wp14:anchorId="72B427BF" wp14:editId="77E731CD">
            <wp:extent cx="3507129" cy="1963160"/>
            <wp:effectExtent l="0" t="0" r="0" b="0"/>
            <wp:docPr id="1098837803" name="Picture 10988378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rcRect l="29585" t="45687" r="26561" b="10722"/>
                    <a:stretch>
                      <a:fillRect/>
                    </a:stretch>
                  </pic:blipFill>
                  <pic:spPr>
                    <a:xfrm>
                      <a:off x="0" y="0"/>
                      <a:ext cx="3507129" cy="1963160"/>
                    </a:xfrm>
                    <a:prstGeom prst="rect">
                      <a:avLst/>
                    </a:prstGeom>
                  </pic:spPr>
                </pic:pic>
              </a:graphicData>
            </a:graphic>
          </wp:inline>
        </w:drawing>
      </w:r>
    </w:p>
    <w:p w14:paraId="073B18D3" w14:textId="5AD3EC92" w:rsidR="5FCF46AB" w:rsidRDefault="5FCF46AB" w:rsidP="5704623E">
      <w:pPr>
        <w:pStyle w:val="CETCaption"/>
        <w:rPr>
          <w:rStyle w:val="CETCaptionCarattere"/>
          <w:i/>
          <w:iCs/>
        </w:rPr>
      </w:pPr>
      <w:r w:rsidRPr="5704623E">
        <w:rPr>
          <w:rStyle w:val="CETCaptionCarattere"/>
          <w:i/>
          <w:iCs/>
        </w:rPr>
        <w:t xml:space="preserve">Figure 1: </w:t>
      </w:r>
      <w:r w:rsidR="27995F4B" w:rsidRPr="5704623E">
        <w:rPr>
          <w:rStyle w:val="CETCaptionCarattere"/>
          <w:i/>
          <w:iCs/>
        </w:rPr>
        <w:t xml:space="preserve">Representation of </w:t>
      </w:r>
      <w:r w:rsidR="56A76FD7" w:rsidRPr="5704623E">
        <w:rPr>
          <w:rStyle w:val="CETCaptionCarattere"/>
          <w:i/>
          <w:iCs/>
        </w:rPr>
        <w:t>LEARN’s proposed approach</w:t>
      </w:r>
    </w:p>
    <w:p w14:paraId="5ABE7DAE" w14:textId="316210CC" w:rsidR="3526307A" w:rsidRDefault="7A013141" w:rsidP="5704623E">
      <w:pPr>
        <w:pStyle w:val="CETBodytext"/>
      </w:pPr>
      <w:r>
        <w:t xml:space="preserve">The LEARN approach is structured around </w:t>
      </w:r>
      <w:r w:rsidR="0DB789F7">
        <w:t>three dimensions Scientific, Technological and Societal</w:t>
      </w:r>
      <w:r w:rsidR="4C1D04EC">
        <w:t xml:space="preserve"> (Table </w:t>
      </w:r>
      <w:r w:rsidR="1A4834A1">
        <w:t>2</w:t>
      </w:r>
      <w:r w:rsidR="4C1D04EC">
        <w:t>)</w:t>
      </w:r>
      <w:r>
        <w:t>:</w:t>
      </w:r>
    </w:p>
    <w:p w14:paraId="1EC6DA1A" w14:textId="41A7D66E" w:rsidR="3526307A" w:rsidRPr="00EB6012" w:rsidRDefault="7A013141" w:rsidP="4B231FDD">
      <w:pPr>
        <w:pStyle w:val="CETListbullets"/>
        <w:numPr>
          <w:ilvl w:val="0"/>
          <w:numId w:val="6"/>
        </w:numPr>
        <w:ind w:left="340" w:hanging="227"/>
        <w:rPr>
          <w:lang w:val="en-US"/>
        </w:rPr>
      </w:pPr>
      <w:r w:rsidRPr="2319048E">
        <w:rPr>
          <w:lang w:val="en-US"/>
        </w:rPr>
        <w:t xml:space="preserve">Development of Novel Sensors: Innovative air quality sensors are being developed to measure UFPs and a selection of VOCs, aldehydes, and </w:t>
      </w:r>
      <w:r w:rsidR="0A12EB79" w:rsidRPr="2319048E">
        <w:rPr>
          <w:lang w:val="en-US"/>
        </w:rPr>
        <w:t>P</w:t>
      </w:r>
      <w:r w:rsidRPr="2319048E">
        <w:rPr>
          <w:lang w:val="en-US"/>
        </w:rPr>
        <w:t xml:space="preserve">olycyclic </w:t>
      </w:r>
      <w:r w:rsidR="0E3872A6" w:rsidRPr="2319048E">
        <w:rPr>
          <w:lang w:val="en-US"/>
        </w:rPr>
        <w:t>A</w:t>
      </w:r>
      <w:r w:rsidRPr="2319048E">
        <w:rPr>
          <w:lang w:val="en-US"/>
        </w:rPr>
        <w:t xml:space="preserve">romatic </w:t>
      </w:r>
      <w:r w:rsidR="01568154" w:rsidRPr="2319048E">
        <w:rPr>
          <w:lang w:val="en-US"/>
        </w:rPr>
        <w:t>H</w:t>
      </w:r>
      <w:r w:rsidRPr="2319048E">
        <w:rPr>
          <w:lang w:val="en-US"/>
        </w:rPr>
        <w:t>ydrocarbons (PAHs). These sensors are crucial for providing real-time, accurate data on indoor air quality in school environments.</w:t>
      </w:r>
    </w:p>
    <w:p w14:paraId="52852B60" w14:textId="773869C3" w:rsidR="3526307A" w:rsidRDefault="7A013141" w:rsidP="4B231FDD">
      <w:pPr>
        <w:pStyle w:val="CETListbullets"/>
        <w:numPr>
          <w:ilvl w:val="0"/>
          <w:numId w:val="6"/>
        </w:numPr>
        <w:ind w:left="340" w:hanging="227"/>
      </w:pPr>
      <w:r>
        <w:t>Cohort Studies: Cohorts in Belgium, Denmark, and Greece are being recruited to assess the exposure levels and health effects of indoor air pollutants on school children. These studies will provide valuable epidemiological data and help identify correlations between pollutant exposure and cognitive function.</w:t>
      </w:r>
    </w:p>
    <w:p w14:paraId="56212CD4" w14:textId="04558552" w:rsidR="3526307A" w:rsidRDefault="7A013141" w:rsidP="2319048E">
      <w:pPr>
        <w:pStyle w:val="CETListbullets"/>
        <w:numPr>
          <w:ilvl w:val="0"/>
          <w:numId w:val="6"/>
        </w:numPr>
        <w:ind w:left="340" w:hanging="227"/>
        <w:rPr>
          <w:rFonts w:asciiTheme="minorHAnsi" w:eastAsiaTheme="minorEastAsia" w:hAnsiTheme="minorHAnsi" w:cstheme="minorBidi"/>
        </w:rPr>
      </w:pPr>
      <w:r>
        <w:t xml:space="preserve">Advanced </w:t>
      </w:r>
      <w:r w:rsidRPr="2319048E">
        <w:rPr>
          <w:i/>
          <w:iCs/>
        </w:rPr>
        <w:t>In Vitro</w:t>
      </w:r>
      <w:r>
        <w:t xml:space="preserve"> and </w:t>
      </w:r>
      <w:r w:rsidRPr="2319048E">
        <w:rPr>
          <w:i/>
          <w:iCs/>
        </w:rPr>
        <w:t xml:space="preserve">In Vivo </w:t>
      </w:r>
      <w:r>
        <w:t xml:space="preserve">Models: </w:t>
      </w:r>
      <w:r w:rsidR="67A07609">
        <w:t xml:space="preserve">LEARN </w:t>
      </w:r>
      <w:r>
        <w:t xml:space="preserve">employs both traditional and advanced models to study the toxicological effects of indoor air pollutants. This includes the use of </w:t>
      </w:r>
      <w:r w:rsidRPr="2319048E">
        <w:rPr>
          <w:i/>
          <w:iCs/>
        </w:rPr>
        <w:t>C. elegans</w:t>
      </w:r>
      <w:r>
        <w:t xml:space="preserve"> as a biosensor for IAQ and the development of organ-on-a-chip models of lung and skin. These models allow for detailed investigations into the mechanisms of action of various pollutants and their potential health impacts.</w:t>
      </w:r>
    </w:p>
    <w:p w14:paraId="0B831967" w14:textId="772C3A8E" w:rsidR="3526307A" w:rsidRDefault="7A013141" w:rsidP="4B231FDD">
      <w:pPr>
        <w:pStyle w:val="CETListbullets"/>
        <w:numPr>
          <w:ilvl w:val="0"/>
          <w:numId w:val="6"/>
        </w:numPr>
        <w:ind w:left="340" w:hanging="227"/>
      </w:pPr>
      <w:proofErr w:type="spellStart"/>
      <w:r>
        <w:t>Multisensing</w:t>
      </w:r>
      <w:proofErr w:type="spellEnd"/>
      <w:r>
        <w:t xml:space="preserve"> System: Integration of a </w:t>
      </w:r>
      <w:proofErr w:type="spellStart"/>
      <w:r>
        <w:t>multisensing</w:t>
      </w:r>
      <w:proofErr w:type="spellEnd"/>
      <w:r>
        <w:t xml:space="preserve"> system for toxicological outcomes with the System on Chip (SoC) device. This system aims to provide comprehensive data on pollutant levels and their biological effects.</w:t>
      </w:r>
    </w:p>
    <w:p w14:paraId="7E95D901" w14:textId="072C15D3" w:rsidR="3526307A" w:rsidRDefault="7A013141" w:rsidP="4B231FDD">
      <w:pPr>
        <w:pStyle w:val="CETListbullets"/>
        <w:numPr>
          <w:ilvl w:val="0"/>
          <w:numId w:val="6"/>
        </w:numPr>
        <w:ind w:left="340" w:hanging="227"/>
      </w:pPr>
      <w:r>
        <w:t>Air-Filtration Systems: Implementing high-performance air-filtration systems in schools to reduce the concentration of harmful pollutants. These systems will be tested and optimized to ensure maximum efficiency and effectiveness in improving IAQ.</w:t>
      </w:r>
    </w:p>
    <w:p w14:paraId="35B8B394" w14:textId="5B4ED7F6" w:rsidR="3526307A" w:rsidRDefault="7A013141" w:rsidP="4B231FDD">
      <w:pPr>
        <w:pStyle w:val="CETListbullets"/>
        <w:numPr>
          <w:ilvl w:val="0"/>
          <w:numId w:val="6"/>
        </w:numPr>
        <w:ind w:left="340" w:hanging="227"/>
      </w:pPr>
      <w:r>
        <w:t xml:space="preserve">Policy Implementation and Stakeholder Engagement: Developing and disseminating policies to relevant stakeholders, including academia, industry, regulatory authorities, and the </w:t>
      </w:r>
      <w:proofErr w:type="gramStart"/>
      <w:r>
        <w:t>general public</w:t>
      </w:r>
      <w:proofErr w:type="gramEnd"/>
      <w:r>
        <w:t>. This includes organizing events and creating platforms to ensure the findings and recommendations of the LEARN project are widely accessible and implemented.</w:t>
      </w:r>
    </w:p>
    <w:p w14:paraId="16D9935B" w14:textId="7E86511D" w:rsidR="3526307A" w:rsidRDefault="7A013141" w:rsidP="4B231FDD">
      <w:pPr>
        <w:pStyle w:val="CETListbullets"/>
        <w:numPr>
          <w:ilvl w:val="0"/>
          <w:numId w:val="6"/>
        </w:numPr>
        <w:ind w:left="340" w:hanging="227"/>
      </w:pPr>
      <w:r>
        <w:t>Data Management and FAIR Principles: Ensuring that all data generated by the project is managed in accordance with the FAIR principles, making it available for future research and policy-making efforts.</w:t>
      </w:r>
    </w:p>
    <w:p w14:paraId="50998E26" w14:textId="4F943C65" w:rsidR="5704623E" w:rsidRDefault="5704623E" w:rsidP="5704623E">
      <w:pPr>
        <w:pStyle w:val="CETBodytext"/>
      </w:pPr>
    </w:p>
    <w:p w14:paraId="46748A3E" w14:textId="670D8853" w:rsidR="5CD37A33" w:rsidRDefault="279DB489" w:rsidP="5704623E">
      <w:pPr>
        <w:pStyle w:val="CETTabletitle"/>
      </w:pPr>
      <w:r>
        <w:t xml:space="preserve">Table </w:t>
      </w:r>
      <w:r w:rsidR="2B2BFEE5">
        <w:t>2</w:t>
      </w:r>
      <w:r>
        <w:t xml:space="preserve">: </w:t>
      </w:r>
      <w:r w:rsidR="7035E035">
        <w:t xml:space="preserve">LEARN’s concrete steps towards the three </w:t>
      </w:r>
      <w:r w:rsidR="0D1E8A53">
        <w:t>dimensions</w:t>
      </w:r>
    </w:p>
    <w:tbl>
      <w:tblPr>
        <w:tblW w:w="0" w:type="auto"/>
        <w:tblBorders>
          <w:top w:val="single" w:sz="12" w:space="0" w:color="008000"/>
          <w:bottom w:val="single" w:sz="12" w:space="0" w:color="008000"/>
        </w:tblBorders>
        <w:tblLook w:val="00A0" w:firstRow="1" w:lastRow="0" w:firstColumn="1" w:lastColumn="0" w:noHBand="0" w:noVBand="0"/>
      </w:tblPr>
      <w:tblGrid>
        <w:gridCol w:w="2855"/>
        <w:gridCol w:w="3123"/>
        <w:gridCol w:w="2809"/>
      </w:tblGrid>
      <w:tr w:rsidR="5704623E" w14:paraId="62A84208" w14:textId="77777777" w:rsidTr="5704623E">
        <w:trPr>
          <w:trHeight w:val="300"/>
        </w:trPr>
        <w:tc>
          <w:tcPr>
            <w:tcW w:w="2880" w:type="dxa"/>
            <w:tcBorders>
              <w:top w:val="single" w:sz="12" w:space="0" w:color="008000"/>
              <w:bottom w:val="single" w:sz="6" w:space="0" w:color="008000"/>
            </w:tcBorders>
            <w:shd w:val="clear" w:color="auto" w:fill="FFFFFF" w:themeFill="background1"/>
          </w:tcPr>
          <w:p w14:paraId="136EF5B4" w14:textId="48ACCA01" w:rsidR="5CD37A33" w:rsidRDefault="5CD37A33" w:rsidP="5704623E">
            <w:pPr>
              <w:pStyle w:val="CETBodytext"/>
              <w:ind w:right="90"/>
              <w:rPr>
                <w:lang w:val="en-GB"/>
              </w:rPr>
            </w:pPr>
            <w:r w:rsidRPr="5704623E">
              <w:rPr>
                <w:lang w:val="en-GB"/>
              </w:rPr>
              <w:t>Research</w:t>
            </w:r>
            <w:r w:rsidR="39BDB577" w:rsidRPr="5704623E">
              <w:rPr>
                <w:lang w:val="en-GB"/>
              </w:rPr>
              <w:t xml:space="preserve"> </w:t>
            </w:r>
            <w:r w:rsidRPr="5704623E">
              <w:rPr>
                <w:lang w:val="en-GB"/>
              </w:rPr>
              <w:t>/ Scientific Approach</w:t>
            </w:r>
          </w:p>
        </w:tc>
        <w:tc>
          <w:tcPr>
            <w:tcW w:w="3150" w:type="dxa"/>
            <w:tcBorders>
              <w:top w:val="single" w:sz="12" w:space="0" w:color="008000"/>
              <w:bottom w:val="single" w:sz="6" w:space="0" w:color="008000"/>
            </w:tcBorders>
            <w:shd w:val="clear" w:color="auto" w:fill="FFFFFF" w:themeFill="background1"/>
          </w:tcPr>
          <w:p w14:paraId="74663E7B" w14:textId="1F289D33" w:rsidR="5CD37A33" w:rsidRDefault="5CD37A33" w:rsidP="5704623E">
            <w:pPr>
              <w:pStyle w:val="CETBodytext"/>
              <w:ind w:left="90" w:right="90"/>
              <w:rPr>
                <w:lang w:val="en-GB"/>
              </w:rPr>
            </w:pPr>
            <w:r w:rsidRPr="5704623E">
              <w:rPr>
                <w:lang w:val="en-GB"/>
              </w:rPr>
              <w:t>Innovation</w:t>
            </w:r>
            <w:r w:rsidR="500634F6" w:rsidRPr="5704623E">
              <w:rPr>
                <w:lang w:val="en-GB"/>
              </w:rPr>
              <w:t xml:space="preserve"> </w:t>
            </w:r>
            <w:r w:rsidRPr="5704623E">
              <w:rPr>
                <w:lang w:val="en-GB"/>
              </w:rPr>
              <w:t>/ Technological Approach</w:t>
            </w:r>
          </w:p>
        </w:tc>
        <w:tc>
          <w:tcPr>
            <w:tcW w:w="2835" w:type="dxa"/>
            <w:tcBorders>
              <w:top w:val="single" w:sz="12" w:space="0" w:color="008000"/>
              <w:bottom w:val="single" w:sz="6" w:space="0" w:color="008000"/>
            </w:tcBorders>
            <w:shd w:val="clear" w:color="auto" w:fill="FFFFFF" w:themeFill="background1"/>
          </w:tcPr>
          <w:p w14:paraId="2DF1D8E7" w14:textId="205E655C" w:rsidR="53B6AE32" w:rsidRDefault="53B6AE32" w:rsidP="5704623E">
            <w:pPr>
              <w:pStyle w:val="CETBodytext"/>
              <w:ind w:left="90" w:right="90"/>
              <w:rPr>
                <w:lang w:val="en-GB"/>
              </w:rPr>
            </w:pPr>
            <w:r w:rsidRPr="5704623E">
              <w:rPr>
                <w:lang w:val="en-GB"/>
              </w:rPr>
              <w:t>Societal Approach</w:t>
            </w:r>
          </w:p>
        </w:tc>
      </w:tr>
      <w:tr w:rsidR="5704623E" w14:paraId="60BCFA98" w14:textId="77777777" w:rsidTr="5704623E">
        <w:trPr>
          <w:trHeight w:val="485"/>
        </w:trPr>
        <w:tc>
          <w:tcPr>
            <w:tcW w:w="2880" w:type="dxa"/>
            <w:shd w:val="clear" w:color="auto" w:fill="FFFFFF" w:themeFill="background1"/>
          </w:tcPr>
          <w:p w14:paraId="4676FD4E" w14:textId="2E05AE55" w:rsidR="5FD7AE18" w:rsidRDefault="5FD7AE18" w:rsidP="5704623E">
            <w:pPr>
              <w:pStyle w:val="CETBodytext"/>
              <w:ind w:right="90"/>
              <w:rPr>
                <w:lang w:val="en-GB"/>
              </w:rPr>
            </w:pPr>
            <w:r w:rsidRPr="5704623E">
              <w:rPr>
                <w:lang w:val="en-GB"/>
              </w:rPr>
              <w:t>Characterize the indoor and outdoor air pollution</w:t>
            </w:r>
          </w:p>
        </w:tc>
        <w:tc>
          <w:tcPr>
            <w:tcW w:w="3150" w:type="dxa"/>
            <w:shd w:val="clear" w:color="auto" w:fill="FFFFFF" w:themeFill="background1"/>
          </w:tcPr>
          <w:p w14:paraId="1EF72FCF" w14:textId="52ECF18B" w:rsidR="5FD7AE18" w:rsidRDefault="5FD7AE18" w:rsidP="5704623E">
            <w:pPr>
              <w:pStyle w:val="CETBodytext"/>
              <w:ind w:left="90" w:right="90"/>
              <w:rPr>
                <w:lang w:val="en-GB"/>
              </w:rPr>
            </w:pPr>
            <w:r w:rsidRPr="5704623E">
              <w:rPr>
                <w:lang w:val="en-GB"/>
              </w:rPr>
              <w:t>Develop novel sensors for air quality related to UFPs and VOCs</w:t>
            </w:r>
          </w:p>
        </w:tc>
        <w:tc>
          <w:tcPr>
            <w:tcW w:w="2835" w:type="dxa"/>
            <w:shd w:val="clear" w:color="auto" w:fill="FFFFFF" w:themeFill="background1"/>
          </w:tcPr>
          <w:p w14:paraId="3B55C11F" w14:textId="1E77A488" w:rsidR="5FD7AE18" w:rsidRDefault="5FD7AE18" w:rsidP="5704623E">
            <w:pPr>
              <w:pStyle w:val="CETBodytext"/>
              <w:ind w:left="90" w:right="90"/>
              <w:rPr>
                <w:lang w:val="en-GB"/>
              </w:rPr>
            </w:pPr>
            <w:r w:rsidRPr="5704623E">
              <w:rPr>
                <w:lang w:val="en-GB"/>
              </w:rPr>
              <w:t>Raise awareness of health impacts of IAQ in children</w:t>
            </w:r>
          </w:p>
        </w:tc>
      </w:tr>
      <w:tr w:rsidR="5704623E" w14:paraId="40EE7468" w14:textId="77777777" w:rsidTr="5704623E">
        <w:trPr>
          <w:trHeight w:val="300"/>
        </w:trPr>
        <w:tc>
          <w:tcPr>
            <w:tcW w:w="2880" w:type="dxa"/>
            <w:shd w:val="clear" w:color="auto" w:fill="FFFFFF" w:themeFill="background1"/>
          </w:tcPr>
          <w:p w14:paraId="284D24F1" w14:textId="248B82C4" w:rsidR="5FD7AE18" w:rsidRDefault="5FD7AE18" w:rsidP="5704623E">
            <w:pPr>
              <w:pStyle w:val="CETBodytext"/>
              <w:ind w:right="90"/>
              <w:rPr>
                <w:lang w:val="en-GB"/>
              </w:rPr>
            </w:pPr>
            <w:r w:rsidRPr="5704623E">
              <w:rPr>
                <w:lang w:val="en-GB"/>
              </w:rPr>
              <w:t>Evaluate exposure and behavioural effects of air pollutants in children attending school</w:t>
            </w:r>
          </w:p>
        </w:tc>
        <w:tc>
          <w:tcPr>
            <w:tcW w:w="3150" w:type="dxa"/>
            <w:shd w:val="clear" w:color="auto" w:fill="FFFFFF" w:themeFill="background1"/>
          </w:tcPr>
          <w:p w14:paraId="4C5C8FE1" w14:textId="79BE8671" w:rsidR="5FD7AE18" w:rsidRDefault="5FD7AE18" w:rsidP="5704623E">
            <w:pPr>
              <w:pStyle w:val="CETBodytext"/>
              <w:ind w:left="90" w:right="90"/>
              <w:rPr>
                <w:lang w:val="en-GB"/>
              </w:rPr>
            </w:pPr>
            <w:r w:rsidRPr="5704623E">
              <w:rPr>
                <w:lang w:val="en-GB"/>
              </w:rPr>
              <w:t xml:space="preserve">Develop a protocol to use </w:t>
            </w:r>
            <w:r w:rsidRPr="5704623E">
              <w:rPr>
                <w:i/>
                <w:iCs/>
                <w:lang w:val="en-GB"/>
              </w:rPr>
              <w:t xml:space="preserve">C. elegans </w:t>
            </w:r>
            <w:r w:rsidRPr="5704623E">
              <w:rPr>
                <w:lang w:val="en-GB"/>
              </w:rPr>
              <w:t>as a biosensor to assess toxicity</w:t>
            </w:r>
          </w:p>
        </w:tc>
        <w:tc>
          <w:tcPr>
            <w:tcW w:w="2835" w:type="dxa"/>
            <w:shd w:val="clear" w:color="auto" w:fill="FFFFFF" w:themeFill="background1"/>
          </w:tcPr>
          <w:p w14:paraId="459763B2" w14:textId="4D7B724F" w:rsidR="5FD7AE18" w:rsidRDefault="5FD7AE18" w:rsidP="5704623E">
            <w:pPr>
              <w:pStyle w:val="CETBodytext"/>
              <w:ind w:left="90" w:right="90"/>
              <w:rPr>
                <w:lang w:val="en-GB"/>
              </w:rPr>
            </w:pPr>
            <w:r w:rsidRPr="5704623E">
              <w:rPr>
                <w:lang w:val="en-GB"/>
              </w:rPr>
              <w:t>FAIR Air Quality and Health Data Hub</w:t>
            </w:r>
          </w:p>
        </w:tc>
      </w:tr>
      <w:tr w:rsidR="5704623E" w14:paraId="250B6A7F" w14:textId="77777777" w:rsidTr="5704623E">
        <w:trPr>
          <w:trHeight w:val="300"/>
        </w:trPr>
        <w:tc>
          <w:tcPr>
            <w:tcW w:w="2880" w:type="dxa"/>
            <w:shd w:val="clear" w:color="auto" w:fill="FFFFFF" w:themeFill="background1"/>
          </w:tcPr>
          <w:p w14:paraId="5FD1316B" w14:textId="11F06A02" w:rsidR="5FD7AE18" w:rsidRDefault="5FD7AE18" w:rsidP="5704623E">
            <w:pPr>
              <w:pStyle w:val="CETBodytext"/>
              <w:ind w:right="90"/>
              <w:rPr>
                <w:rFonts w:cs="Arial"/>
                <w:lang w:val="en-GB"/>
              </w:rPr>
            </w:pPr>
            <w:r w:rsidRPr="5704623E">
              <w:rPr>
                <w:rFonts w:cs="Arial"/>
                <w:lang w:val="en-GB"/>
              </w:rPr>
              <w:t>Determine the biologic mechanisms related to the adverse effect of indoor air pollutants</w:t>
            </w:r>
          </w:p>
        </w:tc>
        <w:tc>
          <w:tcPr>
            <w:tcW w:w="3150" w:type="dxa"/>
            <w:shd w:val="clear" w:color="auto" w:fill="FFFFFF" w:themeFill="background1"/>
          </w:tcPr>
          <w:p w14:paraId="3F8A4423" w14:textId="70E80E67" w:rsidR="5FD7AE18" w:rsidRDefault="5FD7AE18" w:rsidP="5704623E">
            <w:pPr>
              <w:pStyle w:val="CETBodytext"/>
              <w:ind w:left="90" w:right="90"/>
              <w:rPr>
                <w:lang w:val="en-GB"/>
              </w:rPr>
            </w:pPr>
            <w:r w:rsidRPr="5704623E">
              <w:rPr>
                <w:lang w:val="en-GB"/>
              </w:rPr>
              <w:t>Develop organ-on-a-chip models for lung and skin</w:t>
            </w:r>
          </w:p>
        </w:tc>
        <w:tc>
          <w:tcPr>
            <w:tcW w:w="2835" w:type="dxa"/>
            <w:shd w:val="clear" w:color="auto" w:fill="FFFFFF" w:themeFill="background1"/>
          </w:tcPr>
          <w:p w14:paraId="6524DC05" w14:textId="36DDED15" w:rsidR="5704623E" w:rsidRDefault="5704623E" w:rsidP="5704623E">
            <w:pPr>
              <w:pStyle w:val="CETBodytext"/>
              <w:ind w:left="90" w:right="90"/>
              <w:rPr>
                <w:lang w:val="en-GB"/>
              </w:rPr>
            </w:pPr>
          </w:p>
        </w:tc>
      </w:tr>
      <w:tr w:rsidR="5704623E" w14:paraId="45F9BEA8" w14:textId="77777777" w:rsidTr="5704623E">
        <w:trPr>
          <w:trHeight w:val="300"/>
        </w:trPr>
        <w:tc>
          <w:tcPr>
            <w:tcW w:w="2880" w:type="dxa"/>
            <w:shd w:val="clear" w:color="auto" w:fill="FFFFFF" w:themeFill="background1"/>
          </w:tcPr>
          <w:p w14:paraId="62209296" w14:textId="65C1DF84" w:rsidR="5704623E" w:rsidRDefault="5704623E" w:rsidP="5704623E">
            <w:pPr>
              <w:pStyle w:val="CETBodytext"/>
              <w:rPr>
                <w:rFonts w:cs="Arial"/>
                <w:lang w:val="en-GB"/>
              </w:rPr>
            </w:pPr>
          </w:p>
        </w:tc>
        <w:tc>
          <w:tcPr>
            <w:tcW w:w="3150" w:type="dxa"/>
            <w:shd w:val="clear" w:color="auto" w:fill="FFFFFF" w:themeFill="background1"/>
          </w:tcPr>
          <w:p w14:paraId="2BDD8C0D" w14:textId="0DA01C84" w:rsidR="72FD382A" w:rsidRDefault="72FD382A" w:rsidP="5704623E">
            <w:pPr>
              <w:pStyle w:val="CETBodytext"/>
              <w:ind w:left="90" w:right="90"/>
              <w:rPr>
                <w:rFonts w:cs="Arial"/>
                <w:lang w:val="en-GB"/>
              </w:rPr>
            </w:pPr>
            <w:r w:rsidRPr="5704623E">
              <w:rPr>
                <w:rFonts w:cs="Arial"/>
                <w:lang w:val="en-GB"/>
              </w:rPr>
              <w:t xml:space="preserve">Develop a </w:t>
            </w:r>
            <w:proofErr w:type="spellStart"/>
            <w:r w:rsidRPr="5704623E">
              <w:rPr>
                <w:rFonts w:cs="Arial"/>
                <w:lang w:val="en-GB"/>
              </w:rPr>
              <w:t>multisensing</w:t>
            </w:r>
            <w:proofErr w:type="spellEnd"/>
            <w:r w:rsidRPr="5704623E">
              <w:rPr>
                <w:rFonts w:cs="Arial"/>
                <w:lang w:val="en-GB"/>
              </w:rPr>
              <w:t xml:space="preserve"> device for toxicological applications and integration with SoC</w:t>
            </w:r>
          </w:p>
        </w:tc>
        <w:tc>
          <w:tcPr>
            <w:tcW w:w="2835" w:type="dxa"/>
            <w:shd w:val="clear" w:color="auto" w:fill="FFFFFF" w:themeFill="background1"/>
          </w:tcPr>
          <w:p w14:paraId="57DA9D1C" w14:textId="0E4B31BB" w:rsidR="5704623E" w:rsidRDefault="5704623E" w:rsidP="5704623E">
            <w:pPr>
              <w:pStyle w:val="CETBodytext"/>
              <w:rPr>
                <w:lang w:val="en-GB"/>
              </w:rPr>
            </w:pPr>
          </w:p>
        </w:tc>
      </w:tr>
      <w:tr w:rsidR="5704623E" w14:paraId="01FCB5CA" w14:textId="77777777" w:rsidTr="5704623E">
        <w:trPr>
          <w:trHeight w:val="300"/>
        </w:trPr>
        <w:tc>
          <w:tcPr>
            <w:tcW w:w="2880" w:type="dxa"/>
            <w:shd w:val="clear" w:color="auto" w:fill="FFFFFF" w:themeFill="background1"/>
          </w:tcPr>
          <w:p w14:paraId="13CB309A" w14:textId="104F8AC8" w:rsidR="5704623E" w:rsidRDefault="5704623E" w:rsidP="5704623E">
            <w:pPr>
              <w:pStyle w:val="CETBodytext"/>
              <w:ind w:right="-1"/>
              <w:rPr>
                <w:rFonts w:cs="Arial"/>
                <w:lang w:val="en-GB"/>
              </w:rPr>
            </w:pPr>
          </w:p>
        </w:tc>
        <w:tc>
          <w:tcPr>
            <w:tcW w:w="3150" w:type="dxa"/>
            <w:shd w:val="clear" w:color="auto" w:fill="FFFFFF" w:themeFill="background1"/>
          </w:tcPr>
          <w:p w14:paraId="0D3C4BC2" w14:textId="791688F1" w:rsidR="72FD382A" w:rsidRDefault="72FD382A" w:rsidP="5704623E">
            <w:pPr>
              <w:pStyle w:val="CETBodytext"/>
              <w:ind w:left="90" w:right="90"/>
              <w:rPr>
                <w:rFonts w:cs="Arial"/>
                <w:lang w:val="en-GB"/>
              </w:rPr>
            </w:pPr>
            <w:r w:rsidRPr="5704623E">
              <w:rPr>
                <w:rFonts w:cs="Arial"/>
                <w:lang w:val="en-GB"/>
              </w:rPr>
              <w:t>Reduce and remediate the indoor air pollution</w:t>
            </w:r>
          </w:p>
        </w:tc>
        <w:tc>
          <w:tcPr>
            <w:tcW w:w="2835" w:type="dxa"/>
            <w:shd w:val="clear" w:color="auto" w:fill="FFFFFF" w:themeFill="background1"/>
          </w:tcPr>
          <w:p w14:paraId="45229B99" w14:textId="77777777" w:rsidR="5704623E" w:rsidRDefault="5704623E" w:rsidP="5704623E">
            <w:pPr>
              <w:pStyle w:val="CETBodytext"/>
              <w:ind w:right="-1"/>
              <w:rPr>
                <w:rFonts w:cs="Arial"/>
                <w:lang w:val="en-GB"/>
              </w:rPr>
            </w:pPr>
          </w:p>
        </w:tc>
      </w:tr>
    </w:tbl>
    <w:p w14:paraId="6887CC6A" w14:textId="38A5E91A" w:rsidR="5704623E" w:rsidRDefault="5704623E" w:rsidP="5704623E">
      <w:pPr>
        <w:pStyle w:val="CETBodytext"/>
      </w:pPr>
    </w:p>
    <w:p w14:paraId="1173DBC6" w14:textId="138B8CD0" w:rsidR="3587CAB0" w:rsidRDefault="4C3B3C36" w:rsidP="5704623E">
      <w:pPr>
        <w:pStyle w:val="CETBodytext"/>
      </w:pPr>
      <w:r>
        <w:t>T</w:t>
      </w:r>
      <w:r w:rsidR="7A013141">
        <w:t>he LEARN approach represents a comprehensive and innovative strategy to tackle the issue of indoor air quality in schools. Through advanced technology, rigorous scientific research, and proactive public health measures, LEARN seeks to create a safer and healthier environment for children, ensuring their well-being and optimal cognitive development.</w:t>
      </w:r>
    </w:p>
    <w:p w14:paraId="32FB8DA7" w14:textId="54E5915E" w:rsidR="01AA7B62" w:rsidRDefault="01AA7B62" w:rsidP="01AA7B62">
      <w:pPr>
        <w:pStyle w:val="CETBodytext"/>
      </w:pPr>
    </w:p>
    <w:p w14:paraId="677EBFF0" w14:textId="35A1740A" w:rsidR="00600535" w:rsidRPr="00B57B36" w:rsidRDefault="3632A705" w:rsidP="00600535">
      <w:pPr>
        <w:pStyle w:val="CETHeading1"/>
        <w:tabs>
          <w:tab w:val="clear" w:pos="360"/>
          <w:tab w:val="right" w:pos="7100"/>
        </w:tabs>
        <w:jc w:val="both"/>
        <w:rPr>
          <w:lang w:val="en-GB"/>
        </w:rPr>
      </w:pPr>
      <w:r w:rsidRPr="5704623E">
        <w:rPr>
          <w:lang w:val="en-GB"/>
        </w:rPr>
        <w:t>Expected Outcomes</w:t>
      </w:r>
    </w:p>
    <w:p w14:paraId="4CD4FF6E" w14:textId="333C1D12" w:rsidR="3632A705" w:rsidRDefault="07AD6BD1" w:rsidP="5704623E">
      <w:pPr>
        <w:pStyle w:val="CETBodytext"/>
        <w:rPr>
          <w:lang w:val="en-GB"/>
        </w:rPr>
      </w:pPr>
      <w:r w:rsidRPr="4B231FDD">
        <w:rPr>
          <w:lang w:val="en-GB"/>
        </w:rPr>
        <w:t xml:space="preserve">The LEARN project </w:t>
      </w:r>
      <w:r w:rsidR="2B8CB547" w:rsidRPr="4B231FDD">
        <w:rPr>
          <w:lang w:val="en-GB"/>
        </w:rPr>
        <w:t xml:space="preserve">is expected </w:t>
      </w:r>
      <w:r w:rsidRPr="4B231FDD">
        <w:rPr>
          <w:lang w:val="en-GB"/>
        </w:rPr>
        <w:t xml:space="preserve">to produce various significant outcomes that will help improve indoor air quality in schools and improve the health and cognitive development of children. These outcomes are diverse and demonstrate the </w:t>
      </w:r>
      <w:r w:rsidR="0AD8228A" w:rsidRPr="4B231FDD">
        <w:rPr>
          <w:lang w:val="en-GB"/>
        </w:rPr>
        <w:t xml:space="preserve">LEARN’s </w:t>
      </w:r>
      <w:r w:rsidRPr="4B231FDD">
        <w:rPr>
          <w:lang w:val="en-GB"/>
        </w:rPr>
        <w:t>thorough strategy in addressing the problem of indoor air pollution</w:t>
      </w:r>
      <w:r w:rsidR="1A25BD27" w:rsidRPr="4B231FDD">
        <w:rPr>
          <w:lang w:val="en-GB"/>
        </w:rPr>
        <w:t xml:space="preserve"> (Table 3)</w:t>
      </w:r>
      <w:r w:rsidRPr="4B231FDD">
        <w:rPr>
          <w:lang w:val="en-GB"/>
        </w:rPr>
        <w:t>.</w:t>
      </w:r>
    </w:p>
    <w:p w14:paraId="5FD20BE8" w14:textId="131269A9" w:rsidR="3632A705" w:rsidRDefault="07AD6BD1" w:rsidP="5704623E">
      <w:pPr>
        <w:pStyle w:val="CETBodytext"/>
      </w:pPr>
      <w:r w:rsidRPr="4B231FDD">
        <w:rPr>
          <w:lang w:val="en-GB"/>
        </w:rPr>
        <w:t xml:space="preserve">The </w:t>
      </w:r>
      <w:r w:rsidR="6614BFE3" w:rsidRPr="4B231FDD">
        <w:rPr>
          <w:lang w:val="en-GB"/>
        </w:rPr>
        <w:t xml:space="preserve">key expected outcome of LEARN </w:t>
      </w:r>
      <w:r w:rsidRPr="4B231FDD">
        <w:rPr>
          <w:lang w:val="en-GB"/>
        </w:rPr>
        <w:t xml:space="preserve">is to achieve significant improvements in IAQ in school environments. </w:t>
      </w:r>
      <w:r w:rsidR="24A20165" w:rsidRPr="4B231FDD">
        <w:rPr>
          <w:lang w:val="en-GB"/>
        </w:rPr>
        <w:t>LEARN advanced sensors that provide real-time, accurate data on pollutants, such as UFPs and VOCs</w:t>
      </w:r>
      <w:r w:rsidRPr="4B231FDD">
        <w:rPr>
          <w:lang w:val="en-GB"/>
        </w:rPr>
        <w:t>. This will allow for prompt actions to lower pollutant levels, thereby ensuring a healthier indoor environment for students.</w:t>
      </w:r>
    </w:p>
    <w:p w14:paraId="0627DED8" w14:textId="77A01C05" w:rsidR="3632A705" w:rsidRDefault="047C4251" w:rsidP="5704623E">
      <w:pPr>
        <w:pStyle w:val="CETBodytext"/>
      </w:pPr>
      <w:r w:rsidRPr="4B231FDD">
        <w:rPr>
          <w:lang w:val="en-GB"/>
        </w:rPr>
        <w:t>C</w:t>
      </w:r>
      <w:r w:rsidR="07AD6BD1" w:rsidRPr="4B231FDD">
        <w:rPr>
          <w:lang w:val="en-GB"/>
        </w:rPr>
        <w:t>hildren will experience fewer respiratory issues and other health problems related to poor indoor air quality</w:t>
      </w:r>
      <w:r w:rsidR="5B094703" w:rsidRPr="4B231FDD">
        <w:rPr>
          <w:lang w:val="en-GB"/>
        </w:rPr>
        <w:t>, since LEARN’s approach focuses on lowering their exposure to harmful pollutants</w:t>
      </w:r>
      <w:r w:rsidR="07AD6BD1" w:rsidRPr="4B231FDD">
        <w:rPr>
          <w:lang w:val="en-GB"/>
        </w:rPr>
        <w:t xml:space="preserve">. This improvement in health is expected to contribute to improved well-being and cognitive function, as exposure to pollutants has been associated with cognitive development. </w:t>
      </w:r>
      <w:r w:rsidR="49D5D87C" w:rsidRPr="4B231FDD">
        <w:rPr>
          <w:lang w:val="en-GB"/>
        </w:rPr>
        <w:t>Ultimate outcome of LEARN is</w:t>
      </w:r>
      <w:r w:rsidR="07AD6BD1" w:rsidRPr="4B231FDD">
        <w:rPr>
          <w:lang w:val="en-GB"/>
        </w:rPr>
        <w:t xml:space="preserve"> to safeguard children from the negative impacts of indoor air pollution </w:t>
      </w:r>
      <w:proofErr w:type="gramStart"/>
      <w:r w:rsidR="07AD6BD1" w:rsidRPr="4B231FDD">
        <w:rPr>
          <w:lang w:val="en-GB"/>
        </w:rPr>
        <w:t>in order to</w:t>
      </w:r>
      <w:proofErr w:type="gramEnd"/>
      <w:r w:rsidR="07AD6BD1" w:rsidRPr="4B231FDD">
        <w:rPr>
          <w:lang w:val="en-GB"/>
        </w:rPr>
        <w:t xml:space="preserve"> support their physical and mental development.</w:t>
      </w:r>
    </w:p>
    <w:p w14:paraId="5A474EDA" w14:textId="17ABEFEA" w:rsidR="3632A705" w:rsidRDefault="07AD6BD1" w:rsidP="5704623E">
      <w:pPr>
        <w:pStyle w:val="CETBodytext"/>
      </w:pPr>
      <w:r w:rsidRPr="4B231FDD">
        <w:rPr>
          <w:lang w:val="en-GB"/>
        </w:rPr>
        <w:t>Furthermore, new standards and recommendations for managing indoor air quality in educational environments</w:t>
      </w:r>
      <w:r w:rsidR="58650CA8" w:rsidRPr="4B231FDD">
        <w:rPr>
          <w:lang w:val="en-GB"/>
        </w:rPr>
        <w:t xml:space="preserve"> will be established</w:t>
      </w:r>
      <w:r w:rsidRPr="4B231FDD">
        <w:rPr>
          <w:lang w:val="en-GB"/>
        </w:rPr>
        <w:t xml:space="preserve">. The data and insights gained from </w:t>
      </w:r>
      <w:r w:rsidR="195BDCC1" w:rsidRPr="4B231FDD">
        <w:rPr>
          <w:lang w:val="en-GB"/>
        </w:rPr>
        <w:t>LEARN</w:t>
      </w:r>
      <w:r w:rsidRPr="4B231FDD">
        <w:rPr>
          <w:lang w:val="en-GB"/>
        </w:rPr>
        <w:t>'s sensor deployments and cohort assessments will inform the development of evidence-based guidelines. These guidelines will offer a structure for schools to consistently monitor and improve air quality, guaranteeing the consistent implementation of best practices.</w:t>
      </w:r>
    </w:p>
    <w:p w14:paraId="66A906DC" w14:textId="403444FE" w:rsidR="3632A705" w:rsidRDefault="07AD6BD1" w:rsidP="4B231FDD">
      <w:pPr>
        <w:pStyle w:val="CETBodytext"/>
        <w:rPr>
          <w:lang w:val="en-GB"/>
        </w:rPr>
      </w:pPr>
      <w:r w:rsidRPr="4B231FDD">
        <w:rPr>
          <w:lang w:val="en-GB"/>
        </w:rPr>
        <w:t>Moreover, the LEARN</w:t>
      </w:r>
      <w:r w:rsidR="26E51D1E" w:rsidRPr="4B231FDD">
        <w:rPr>
          <w:lang w:val="en-GB"/>
        </w:rPr>
        <w:t>’</w:t>
      </w:r>
      <w:r w:rsidR="0CECE9FF" w:rsidRPr="4B231FDD">
        <w:rPr>
          <w:lang w:val="en-GB"/>
        </w:rPr>
        <w:t>s</w:t>
      </w:r>
      <w:r w:rsidR="26E51D1E" w:rsidRPr="4B231FDD">
        <w:rPr>
          <w:lang w:val="en-GB"/>
        </w:rPr>
        <w:t xml:space="preserve"> </w:t>
      </w:r>
      <w:r w:rsidRPr="4B231FDD">
        <w:rPr>
          <w:lang w:val="en-GB"/>
        </w:rPr>
        <w:t xml:space="preserve">technological progress will extend beyond the project's scope. The innovative sensor technologies created for monitoring </w:t>
      </w:r>
      <w:proofErr w:type="gramStart"/>
      <w:r w:rsidRPr="4B231FDD">
        <w:rPr>
          <w:lang w:val="en-GB"/>
        </w:rPr>
        <w:t>UFPs</w:t>
      </w:r>
      <w:proofErr w:type="gramEnd"/>
      <w:r w:rsidRPr="4B231FDD">
        <w:rPr>
          <w:lang w:val="en-GB"/>
        </w:rPr>
        <w:t xml:space="preserve"> and VOCs signify a major advancement in IAQ monitoring capabilities. These sensors are intended to be affordable and simple to implement, ensuring accessibility in various educational institutions and indoor spaces. The introduction of these technologies has the potential to transform the monitoring and management of indoor air quality, ultimately contributing to overall enhancements in public health.</w:t>
      </w:r>
      <w:r w:rsidR="493901C5" w:rsidRPr="4B231FDD">
        <w:rPr>
          <w:lang w:val="en-GB"/>
        </w:rPr>
        <w:t xml:space="preserve"> </w:t>
      </w:r>
      <w:r w:rsidR="0F22CD75" w:rsidRPr="4B231FDD">
        <w:rPr>
          <w:lang w:val="en-GB"/>
        </w:rPr>
        <w:t>As</w:t>
      </w:r>
      <w:r w:rsidRPr="4B231FDD">
        <w:rPr>
          <w:lang w:val="en-GB"/>
        </w:rPr>
        <w:t xml:space="preserve"> LEARN project will produce extensive data aligned with the FAIR principles</w:t>
      </w:r>
      <w:r w:rsidR="7773063D" w:rsidRPr="4B231FDD">
        <w:rPr>
          <w:lang w:val="en-GB"/>
        </w:rPr>
        <w:t>, t</w:t>
      </w:r>
      <w:r w:rsidRPr="4B231FDD">
        <w:rPr>
          <w:lang w:val="en-GB"/>
        </w:rPr>
        <w:t>his data will be beneficial for future research and policy development, facilitating ongoing progress in the indoor air quality field.</w:t>
      </w:r>
    </w:p>
    <w:p w14:paraId="4919E465" w14:textId="01EC5368" w:rsidR="3632A705" w:rsidRDefault="297F9B93" w:rsidP="4B231FDD">
      <w:pPr>
        <w:pStyle w:val="CETTabletitle"/>
      </w:pPr>
      <w:r>
        <w:t>Table 3: LEARN’s expected results towards the three dimensions</w:t>
      </w:r>
    </w:p>
    <w:tbl>
      <w:tblPr>
        <w:tblW w:w="0" w:type="auto"/>
        <w:tblBorders>
          <w:top w:val="single" w:sz="12" w:space="0" w:color="008000"/>
          <w:bottom w:val="single" w:sz="12" w:space="0" w:color="008000"/>
        </w:tblBorders>
        <w:tblLook w:val="00A0" w:firstRow="1" w:lastRow="0" w:firstColumn="1" w:lastColumn="0" w:noHBand="0" w:noVBand="0"/>
      </w:tblPr>
      <w:tblGrid>
        <w:gridCol w:w="2929"/>
        <w:gridCol w:w="2930"/>
        <w:gridCol w:w="2928"/>
      </w:tblGrid>
      <w:tr w:rsidR="4B231FDD" w14:paraId="7BFDE68F" w14:textId="77777777" w:rsidTr="4B231FDD">
        <w:trPr>
          <w:trHeight w:val="300"/>
        </w:trPr>
        <w:tc>
          <w:tcPr>
            <w:tcW w:w="2955" w:type="dxa"/>
            <w:tcBorders>
              <w:top w:val="single" w:sz="12" w:space="0" w:color="008000"/>
              <w:bottom w:val="single" w:sz="6" w:space="0" w:color="008000"/>
            </w:tcBorders>
            <w:shd w:val="clear" w:color="auto" w:fill="FFFFFF" w:themeFill="background1"/>
          </w:tcPr>
          <w:p w14:paraId="30123C1A" w14:textId="18602910" w:rsidR="4B231FDD" w:rsidRDefault="4B231FDD" w:rsidP="4B231FDD">
            <w:pPr>
              <w:pStyle w:val="CETBodytext"/>
              <w:ind w:right="90"/>
              <w:rPr>
                <w:lang w:val="en-GB"/>
              </w:rPr>
            </w:pPr>
            <w:r w:rsidRPr="4B231FDD">
              <w:rPr>
                <w:lang w:val="en-GB"/>
              </w:rPr>
              <w:t xml:space="preserve">Research / Scientific </w:t>
            </w:r>
          </w:p>
        </w:tc>
        <w:tc>
          <w:tcPr>
            <w:tcW w:w="2955" w:type="dxa"/>
            <w:tcBorders>
              <w:top w:val="single" w:sz="12" w:space="0" w:color="008000"/>
              <w:bottom w:val="single" w:sz="6" w:space="0" w:color="008000"/>
            </w:tcBorders>
            <w:shd w:val="clear" w:color="auto" w:fill="FFFFFF" w:themeFill="background1"/>
          </w:tcPr>
          <w:p w14:paraId="78121D26" w14:textId="012418FC" w:rsidR="4B231FDD" w:rsidRDefault="4B231FDD" w:rsidP="4B231FDD">
            <w:pPr>
              <w:pStyle w:val="CETBodytext"/>
              <w:ind w:right="90"/>
              <w:rPr>
                <w:lang w:val="en-GB"/>
              </w:rPr>
            </w:pPr>
            <w:r w:rsidRPr="4B231FDD">
              <w:rPr>
                <w:lang w:val="en-GB"/>
              </w:rPr>
              <w:t xml:space="preserve">Innovation / Technological </w:t>
            </w:r>
          </w:p>
        </w:tc>
        <w:tc>
          <w:tcPr>
            <w:tcW w:w="2955" w:type="dxa"/>
            <w:tcBorders>
              <w:top w:val="single" w:sz="12" w:space="0" w:color="008000"/>
              <w:bottom w:val="single" w:sz="6" w:space="0" w:color="008000"/>
            </w:tcBorders>
            <w:shd w:val="clear" w:color="auto" w:fill="FFFFFF" w:themeFill="background1"/>
          </w:tcPr>
          <w:p w14:paraId="154ECB8C" w14:textId="32342762" w:rsidR="4B231FDD" w:rsidRDefault="4B231FDD" w:rsidP="4B231FDD">
            <w:pPr>
              <w:pStyle w:val="CETBodytext"/>
              <w:ind w:right="90"/>
              <w:rPr>
                <w:lang w:val="en-GB"/>
              </w:rPr>
            </w:pPr>
            <w:r w:rsidRPr="4B231FDD">
              <w:rPr>
                <w:lang w:val="en-GB"/>
              </w:rPr>
              <w:t xml:space="preserve">Societal </w:t>
            </w:r>
          </w:p>
        </w:tc>
      </w:tr>
      <w:tr w:rsidR="4B231FDD" w14:paraId="47E62C74" w14:textId="77777777" w:rsidTr="4B231FDD">
        <w:trPr>
          <w:trHeight w:val="1395"/>
        </w:trPr>
        <w:tc>
          <w:tcPr>
            <w:tcW w:w="2955" w:type="dxa"/>
            <w:shd w:val="clear" w:color="auto" w:fill="FFFFFF" w:themeFill="background1"/>
          </w:tcPr>
          <w:p w14:paraId="6228F0A7" w14:textId="06C10567" w:rsidR="4B231FDD" w:rsidRDefault="4B231FDD" w:rsidP="4B231FDD">
            <w:pPr>
              <w:pStyle w:val="CETBodytext"/>
              <w:ind w:right="90"/>
              <w:rPr>
                <w:lang w:val="en-GB"/>
              </w:rPr>
            </w:pPr>
            <w:r w:rsidRPr="4B231FDD">
              <w:rPr>
                <w:lang w:val="en-GB"/>
              </w:rPr>
              <w:lastRenderedPageBreak/>
              <w:t>Identification of body burdens resulting from multipollutant exposure and knowledge on their impact on children’s health and wellbeing</w:t>
            </w:r>
          </w:p>
        </w:tc>
        <w:tc>
          <w:tcPr>
            <w:tcW w:w="2955" w:type="dxa"/>
            <w:shd w:val="clear" w:color="auto" w:fill="FFFFFF" w:themeFill="background1"/>
          </w:tcPr>
          <w:p w14:paraId="6C67D9DC" w14:textId="675EE8A8" w:rsidR="4B231FDD" w:rsidRDefault="4B231FDD" w:rsidP="4B231FDD">
            <w:pPr>
              <w:pStyle w:val="CETBodytext"/>
              <w:ind w:right="90"/>
              <w:rPr>
                <w:rFonts w:cs="Arial"/>
                <w:lang w:val="en-GB"/>
              </w:rPr>
            </w:pPr>
            <w:r w:rsidRPr="4B231FDD">
              <w:rPr>
                <w:lang w:val="en-GB"/>
              </w:rPr>
              <w:t xml:space="preserve">New breakthrough technology on indoor air quality measurements with disruptive sensors; </w:t>
            </w:r>
            <w:r w:rsidRPr="4B231FDD">
              <w:rPr>
                <w:rFonts w:cs="Arial"/>
                <w:lang w:val="en-GB"/>
              </w:rPr>
              <w:t>Patent registration of the new technology developed</w:t>
            </w:r>
          </w:p>
        </w:tc>
        <w:tc>
          <w:tcPr>
            <w:tcW w:w="2955" w:type="dxa"/>
            <w:shd w:val="clear" w:color="auto" w:fill="FFFFFF" w:themeFill="background1"/>
          </w:tcPr>
          <w:p w14:paraId="5DA123A2" w14:textId="7B23792A" w:rsidR="4B231FDD" w:rsidRDefault="4B231FDD" w:rsidP="4B231FDD">
            <w:pPr>
              <w:pStyle w:val="CETBodytext"/>
              <w:ind w:right="90"/>
              <w:rPr>
                <w:lang w:val="en-GB"/>
              </w:rPr>
            </w:pPr>
            <w:r w:rsidRPr="4B231FDD">
              <w:rPr>
                <w:lang w:val="en-GB"/>
              </w:rPr>
              <w:t>In a post Covid19 era, new knowledge on importance of continuous air quality monitoring and its direct impacts and burdens on human body</w:t>
            </w:r>
          </w:p>
        </w:tc>
      </w:tr>
      <w:tr w:rsidR="4B231FDD" w14:paraId="1D11E56C" w14:textId="77777777" w:rsidTr="4B231FDD">
        <w:trPr>
          <w:trHeight w:val="1395"/>
        </w:trPr>
        <w:tc>
          <w:tcPr>
            <w:tcW w:w="2955" w:type="dxa"/>
            <w:shd w:val="clear" w:color="auto" w:fill="FFFFFF" w:themeFill="background1"/>
          </w:tcPr>
          <w:p w14:paraId="61DA4D46" w14:textId="14FFF5F0" w:rsidR="4B231FDD" w:rsidRDefault="4B231FDD" w:rsidP="4B231FDD">
            <w:pPr>
              <w:pStyle w:val="CETBodytext"/>
              <w:ind w:right="90"/>
              <w:rPr>
                <w:lang w:val="en-GB"/>
              </w:rPr>
            </w:pPr>
            <w:r w:rsidRPr="4B231FDD">
              <w:rPr>
                <w:lang w:val="en-GB"/>
              </w:rPr>
              <w:t>New breakthrough scientific discovery on in vitro and in vivo model validation; deeper understanding on mechanisms of toxicity of selected air pollutants</w:t>
            </w:r>
          </w:p>
        </w:tc>
        <w:tc>
          <w:tcPr>
            <w:tcW w:w="2955" w:type="dxa"/>
            <w:shd w:val="clear" w:color="auto" w:fill="FFFFFF" w:themeFill="background1"/>
          </w:tcPr>
          <w:p w14:paraId="15C537F4" w14:textId="270C04E6" w:rsidR="4B231FDD" w:rsidRDefault="4B231FDD" w:rsidP="4B231FDD">
            <w:pPr>
              <w:pStyle w:val="CETBodytext"/>
              <w:ind w:right="90"/>
              <w:rPr>
                <w:lang w:val="en-GB"/>
              </w:rPr>
            </w:pPr>
            <w:r w:rsidRPr="4B231FDD">
              <w:rPr>
                <w:lang w:val="en-GB"/>
              </w:rPr>
              <w:t>Novel sensor technology for IAQ monitoring; In vitro and in vivo models</w:t>
            </w:r>
          </w:p>
        </w:tc>
        <w:tc>
          <w:tcPr>
            <w:tcW w:w="2955" w:type="dxa"/>
            <w:shd w:val="clear" w:color="auto" w:fill="FFFFFF" w:themeFill="background1"/>
          </w:tcPr>
          <w:p w14:paraId="471D65B0" w14:textId="347D0A13" w:rsidR="4B231FDD" w:rsidRDefault="4B231FDD" w:rsidP="4B231FDD">
            <w:pPr>
              <w:pStyle w:val="CETBodytext"/>
              <w:ind w:right="90"/>
              <w:rPr>
                <w:lang w:val="en-GB"/>
              </w:rPr>
            </w:pPr>
            <w:r w:rsidRPr="4B231FDD">
              <w:rPr>
                <w:lang w:val="en-GB"/>
              </w:rPr>
              <w:t>Direct contributions to new guidelines and standards in indoor environments</w:t>
            </w:r>
          </w:p>
        </w:tc>
      </w:tr>
      <w:tr w:rsidR="4B231FDD" w14:paraId="0C812930" w14:textId="77777777" w:rsidTr="4B231FDD">
        <w:trPr>
          <w:trHeight w:val="300"/>
        </w:trPr>
        <w:tc>
          <w:tcPr>
            <w:tcW w:w="2955" w:type="dxa"/>
            <w:shd w:val="clear" w:color="auto" w:fill="FFFFFF" w:themeFill="background1"/>
          </w:tcPr>
          <w:p w14:paraId="3174C86B" w14:textId="58CE18B2" w:rsidR="4B231FDD" w:rsidRDefault="4B231FDD" w:rsidP="4B231FDD">
            <w:pPr>
              <w:pStyle w:val="CETBodytext"/>
              <w:ind w:right="90"/>
              <w:rPr>
                <w:lang w:val="en-GB"/>
              </w:rPr>
            </w:pPr>
            <w:r w:rsidRPr="4B231FDD">
              <w:rPr>
                <w:lang w:val="en-GB"/>
              </w:rPr>
              <w:t>Successful large-scale demonstrator within the school cohorts: Cohorts with 3 schools in multiple geographies to validate the new sensor development and API</w:t>
            </w:r>
          </w:p>
        </w:tc>
        <w:tc>
          <w:tcPr>
            <w:tcW w:w="2955" w:type="dxa"/>
            <w:shd w:val="clear" w:color="auto" w:fill="FFFFFF" w:themeFill="background1"/>
          </w:tcPr>
          <w:p w14:paraId="704B0C00" w14:textId="3D54CE6C" w:rsidR="4B231FDD" w:rsidRDefault="4B231FDD" w:rsidP="4B231FDD">
            <w:pPr>
              <w:pStyle w:val="CETBodytext"/>
              <w:ind w:right="90"/>
              <w:rPr>
                <w:rFonts w:cs="Arial"/>
                <w:lang w:val="en-GB"/>
              </w:rPr>
            </w:pPr>
            <w:r w:rsidRPr="4B231FDD">
              <w:rPr>
                <w:rFonts w:cs="Arial"/>
                <w:lang w:val="en-GB"/>
              </w:rPr>
              <w:t>Up-take by schools: 3 European schools to adopt the new indoor air quality sensor technology during the project</w:t>
            </w:r>
          </w:p>
        </w:tc>
        <w:tc>
          <w:tcPr>
            <w:tcW w:w="2955" w:type="dxa"/>
            <w:shd w:val="clear" w:color="auto" w:fill="FFFFFF" w:themeFill="background1"/>
          </w:tcPr>
          <w:p w14:paraId="5CF06848" w14:textId="09713E4E" w:rsidR="4B231FDD" w:rsidRDefault="4B231FDD" w:rsidP="4B231FDD">
            <w:pPr>
              <w:pStyle w:val="CETBodytext"/>
              <w:ind w:right="90"/>
              <w:rPr>
                <w:lang w:val="en-GB"/>
              </w:rPr>
            </w:pPr>
            <w:r w:rsidRPr="4B231FDD">
              <w:rPr>
                <w:lang w:val="en-GB"/>
              </w:rPr>
              <w:t>Citizen’s awareness of air quality</w:t>
            </w:r>
          </w:p>
        </w:tc>
      </w:tr>
    </w:tbl>
    <w:p w14:paraId="08D30120" w14:textId="105A276D" w:rsidR="3632A705" w:rsidRPr="00EB6012" w:rsidRDefault="3632A705" w:rsidP="4B231FDD">
      <w:pPr>
        <w:pStyle w:val="CETBodytext"/>
        <w:rPr>
          <w:rFonts w:cs="Arial"/>
          <w:lang w:val="en-GB"/>
        </w:rPr>
      </w:pPr>
    </w:p>
    <w:p w14:paraId="33E0D2FF" w14:textId="6EC9F721" w:rsidR="3632A705" w:rsidRPr="00EB6012" w:rsidRDefault="07AD6BD1" w:rsidP="4B231FDD">
      <w:pPr>
        <w:pStyle w:val="CETBodytext"/>
        <w:rPr>
          <w:rFonts w:cs="Arial"/>
          <w:lang w:val="en-GB"/>
        </w:rPr>
      </w:pPr>
      <w:r w:rsidRPr="00EB6012">
        <w:rPr>
          <w:rFonts w:cs="Arial"/>
          <w:lang w:val="en-GB"/>
        </w:rPr>
        <w:t>Lastly, LEARN project aims to create a long-term impact by encouraging greater understanding of indoor air quality concerns and promoting for collaborative efforts to address them</w:t>
      </w:r>
      <w:r w:rsidR="64019384" w:rsidRPr="00EB6012">
        <w:rPr>
          <w:rFonts w:cs="Arial"/>
          <w:lang w:val="en-GB"/>
        </w:rPr>
        <w:t>,</w:t>
      </w:r>
      <w:r w:rsidR="1332F116" w:rsidRPr="00EB6012">
        <w:rPr>
          <w:rFonts w:cs="Arial"/>
          <w:lang w:val="en-GB"/>
        </w:rPr>
        <w:t xml:space="preserve"> and in </w:t>
      </w:r>
      <w:r w:rsidR="3E6BC3DB" w:rsidRPr="00EB6012">
        <w:rPr>
          <w:rFonts w:cs="Arial"/>
          <w:lang w:val="en-GB"/>
        </w:rPr>
        <w:t>particularly</w:t>
      </w:r>
      <w:r w:rsidR="64019384" w:rsidRPr="00EB6012">
        <w:rPr>
          <w:rFonts w:cs="Arial"/>
          <w:lang w:val="en-GB"/>
        </w:rPr>
        <w:t xml:space="preserve"> through:</w:t>
      </w:r>
    </w:p>
    <w:p w14:paraId="49784817" w14:textId="06D25DCD" w:rsidR="3632A705" w:rsidRPr="00EB6012" w:rsidRDefault="64019384" w:rsidP="01AA7B62">
      <w:pPr>
        <w:pStyle w:val="CETListbullets"/>
        <w:numPr>
          <w:ilvl w:val="0"/>
          <w:numId w:val="5"/>
        </w:numPr>
        <w:tabs>
          <w:tab w:val="right" w:pos="7100"/>
        </w:tabs>
        <w:ind w:left="340" w:hanging="227"/>
        <w:rPr>
          <w:rFonts w:cs="Arial"/>
        </w:rPr>
      </w:pPr>
      <w:r w:rsidRPr="00EB6012">
        <w:rPr>
          <w:rFonts w:cs="Arial"/>
        </w:rPr>
        <w:t>A</w:t>
      </w:r>
      <w:r w:rsidR="07AD6BD1" w:rsidRPr="00EB6012">
        <w:rPr>
          <w:rFonts w:eastAsiaTheme="minorEastAsia" w:cs="Arial"/>
          <w:szCs w:val="18"/>
        </w:rPr>
        <w:t xml:space="preserve">ctively sharing information, such as engaging with policymakers, educators, and the wider community, the project aims to increase awareness and inspire change across various levels. </w:t>
      </w:r>
    </w:p>
    <w:p w14:paraId="71D3C5F2" w14:textId="29A37D78" w:rsidR="3632A705" w:rsidRPr="00EB6012" w:rsidRDefault="2F3456E1" w:rsidP="01AA7B62">
      <w:pPr>
        <w:pStyle w:val="CETListbullets"/>
        <w:numPr>
          <w:ilvl w:val="0"/>
          <w:numId w:val="5"/>
        </w:numPr>
        <w:tabs>
          <w:tab w:val="right" w:pos="7100"/>
        </w:tabs>
        <w:ind w:left="340" w:hanging="227"/>
        <w:rPr>
          <w:rFonts w:cs="Arial"/>
        </w:rPr>
      </w:pPr>
      <w:r w:rsidRPr="00EB6012">
        <w:rPr>
          <w:rFonts w:cs="Arial"/>
        </w:rPr>
        <w:t>E</w:t>
      </w:r>
      <w:r w:rsidR="07AD6BD1" w:rsidRPr="00EB6012">
        <w:rPr>
          <w:rFonts w:cs="Arial"/>
        </w:rPr>
        <w:t>mphasizing the significance of indoor air quality and offering practical solutions, the project enables stakeholders to take effective measures to enhance air quality in schools and other indoor spaces.</w:t>
      </w:r>
    </w:p>
    <w:p w14:paraId="2BDBC525" w14:textId="5ABD2A9F" w:rsidR="01AA7B62" w:rsidRDefault="01AA7B62" w:rsidP="01AA7B62">
      <w:pPr>
        <w:pStyle w:val="CETListbullets"/>
        <w:tabs>
          <w:tab w:val="right" w:pos="7100"/>
        </w:tabs>
        <w:ind w:firstLine="0"/>
      </w:pPr>
    </w:p>
    <w:p w14:paraId="68D26B83" w14:textId="77777777" w:rsidR="00600535" w:rsidRPr="00B57B36" w:rsidRDefault="359ABEEB" w:rsidP="00600535">
      <w:pPr>
        <w:pStyle w:val="CETHeading1"/>
        <w:rPr>
          <w:lang w:val="en-GB"/>
        </w:rPr>
      </w:pPr>
      <w:r w:rsidRPr="4B231FDD">
        <w:rPr>
          <w:lang w:val="en-GB"/>
        </w:rPr>
        <w:t>Conclusions</w:t>
      </w:r>
    </w:p>
    <w:p w14:paraId="09F152E4" w14:textId="2E881CFD" w:rsidR="00280FAF" w:rsidRPr="00280FAF" w:rsidRDefault="093C1EF8" w:rsidP="5704623E">
      <w:pPr>
        <w:pStyle w:val="CETBodytext"/>
        <w:rPr>
          <w:lang w:val="en-GB"/>
        </w:rPr>
      </w:pPr>
      <w:r w:rsidRPr="5704623E">
        <w:rPr>
          <w:lang w:val="en-GB"/>
        </w:rPr>
        <w:t>The LEARN project, recognizing the critical need to protect children’s health and support their cognitive development, is at the forefront of efforts towards improving indoor air quality in schools. LEARN is well equipped to address the complex challenges posed by indoor air pollutants by adopting an integrated approach combing cutting edge sensor technology, through toxicological studied and strong public health strategies.</w:t>
      </w:r>
    </w:p>
    <w:p w14:paraId="415304F1" w14:textId="60D91734" w:rsidR="00280FAF" w:rsidRPr="00280FAF" w:rsidRDefault="374D922A" w:rsidP="4B231FDD">
      <w:pPr>
        <w:pStyle w:val="CETBodytext"/>
      </w:pPr>
      <w:r w:rsidRPr="4B231FDD">
        <w:rPr>
          <w:lang w:val="en-GB"/>
        </w:rPr>
        <w:t xml:space="preserve">Moreover, LEARN demonstrates a holistic and innovative approach to addressing the critical issue of indoor air quality in schools. LEARN aims to create a healthier learning environment for children through the integration </w:t>
      </w:r>
      <w:r w:rsidR="16B16F24" w:rsidRPr="4B231FDD">
        <w:rPr>
          <w:lang w:val="en-GB"/>
        </w:rPr>
        <w:t>of</w:t>
      </w:r>
      <w:r w:rsidRPr="4B231FDD">
        <w:rPr>
          <w:lang w:val="en-GB"/>
        </w:rPr>
        <w:t xml:space="preserve"> advanced technology, scientific research and effective public health interventions. </w:t>
      </w:r>
      <w:r w:rsidR="42AC4947" w:rsidRPr="4B231FDD">
        <w:rPr>
          <w:lang w:val="en-GB"/>
        </w:rPr>
        <w:t>With its approach LEARN will</w:t>
      </w:r>
      <w:r w:rsidRPr="4B231FDD">
        <w:rPr>
          <w:lang w:val="en-GB"/>
        </w:rPr>
        <w:t xml:space="preserve"> not only </w:t>
      </w:r>
      <w:r w:rsidR="60743CF4" w:rsidRPr="4B231FDD">
        <w:rPr>
          <w:lang w:val="en-GB"/>
        </w:rPr>
        <w:t xml:space="preserve">work </w:t>
      </w:r>
      <w:r w:rsidRPr="4B231FDD">
        <w:rPr>
          <w:lang w:val="en-GB"/>
        </w:rPr>
        <w:t>to improve the immediate well</w:t>
      </w:r>
      <w:r w:rsidR="2088DBFD" w:rsidRPr="4B231FDD">
        <w:rPr>
          <w:lang w:val="en-GB"/>
        </w:rPr>
        <w:t>-</w:t>
      </w:r>
      <w:r w:rsidRPr="4B231FDD">
        <w:rPr>
          <w:lang w:val="en-GB"/>
        </w:rPr>
        <w:t xml:space="preserve">being of the school children, but also to lay down new standards for monitoring and management of indoor air quality, which could have a wider impact on policies and practices. LEARN contributes to the development of a healthier and more informed future generation by focusing on children’s health and cognitive development. </w:t>
      </w:r>
    </w:p>
    <w:p w14:paraId="2EB1CD43" w14:textId="77777777" w:rsidR="5704623E" w:rsidRDefault="374D922A" w:rsidP="00EB6012">
      <w:pPr>
        <w:pStyle w:val="CETBodytext"/>
        <w:rPr>
          <w:lang w:val="en-GB"/>
        </w:rPr>
      </w:pPr>
      <w:r w:rsidRPr="4B231FDD">
        <w:rPr>
          <w:lang w:val="en-GB"/>
        </w:rPr>
        <w:t xml:space="preserve">The method used by LEARN also highlights the significance of making a societal impact by actively implementing policies and involving stakeholders. Through sharing research findings and recommendations with policymaker and educator, </w:t>
      </w:r>
      <w:r w:rsidR="3FB56D84" w:rsidRPr="4B231FDD">
        <w:rPr>
          <w:lang w:val="en-GB"/>
        </w:rPr>
        <w:t xml:space="preserve">LEARN </w:t>
      </w:r>
      <w:r w:rsidRPr="4B231FDD">
        <w:rPr>
          <w:lang w:val="en-GB"/>
        </w:rPr>
        <w:t xml:space="preserve">increases awareness and encourages collaborative efforts to enhance indoor air quality. Utilizing FAIR principles </w:t>
      </w:r>
      <w:r w:rsidR="66666195" w:rsidRPr="4B231FDD">
        <w:rPr>
          <w:lang w:val="en-GB"/>
        </w:rPr>
        <w:t>-</w:t>
      </w:r>
      <w:r w:rsidRPr="4B231FDD">
        <w:rPr>
          <w:lang w:val="en-GB"/>
        </w:rPr>
        <w:t>findability, accessibility, interoperability, and reusability</w:t>
      </w:r>
      <w:r w:rsidR="1338A48F" w:rsidRPr="4B231FDD">
        <w:rPr>
          <w:lang w:val="en-GB"/>
        </w:rPr>
        <w:t>-</w:t>
      </w:r>
      <w:r w:rsidRPr="4B231FDD">
        <w:rPr>
          <w:lang w:val="en-GB"/>
        </w:rPr>
        <w:t xml:space="preserve"> for data management guarantees that the information produced by the project can be easily accessed and utilized for future research and policy-making </w:t>
      </w:r>
      <w:r w:rsidR="7AD9CA3C" w:rsidRPr="4B231FDD">
        <w:rPr>
          <w:lang w:val="en-GB"/>
        </w:rPr>
        <w:t>endeavours</w:t>
      </w:r>
      <w:r w:rsidRPr="4B231FDD">
        <w:rPr>
          <w:lang w:val="en-GB"/>
        </w:rPr>
        <w:t>.</w:t>
      </w:r>
    </w:p>
    <w:p w14:paraId="2698809F" w14:textId="77777777" w:rsidR="00782ED1" w:rsidRDefault="00782ED1" w:rsidP="00EB6012">
      <w:pPr>
        <w:pStyle w:val="CETBodytext"/>
        <w:rPr>
          <w:lang w:val="en-GB"/>
        </w:rPr>
      </w:pPr>
    </w:p>
    <w:p w14:paraId="459D05E6" w14:textId="77777777" w:rsidR="00600535" w:rsidRPr="00B57B36" w:rsidRDefault="00600535" w:rsidP="00600535">
      <w:pPr>
        <w:pStyle w:val="CETAcknowledgementstitle"/>
      </w:pPr>
      <w:r w:rsidRPr="00B57B36">
        <w:t>Acknowledgments</w:t>
      </w:r>
    </w:p>
    <w:p w14:paraId="33F8138F" w14:textId="64AD0CFF" w:rsidR="00600535" w:rsidRPr="00B57B36" w:rsidRDefault="6E99B87C" w:rsidP="00600535">
      <w:pPr>
        <w:pStyle w:val="CETBodytext"/>
        <w:rPr>
          <w:lang w:val="en-GB"/>
        </w:rPr>
      </w:pPr>
      <w:r w:rsidRPr="01AA7B62">
        <w:rPr>
          <w:lang w:val="en-GB"/>
        </w:rPr>
        <w:t>LEARN project</w:t>
      </w:r>
      <w:r w:rsidR="4D48AC45" w:rsidRPr="01AA7B62">
        <w:rPr>
          <w:lang w:val="en-GB"/>
        </w:rPr>
        <w:t xml:space="preserve"> </w:t>
      </w:r>
      <w:r w:rsidR="08B0E907" w:rsidRPr="01AA7B62">
        <w:rPr>
          <w:lang w:val="en-GB"/>
        </w:rPr>
        <w:t>“</w:t>
      </w:r>
      <w:r w:rsidR="4D48AC45" w:rsidRPr="01AA7B62">
        <w:rPr>
          <w:lang w:val="en-GB"/>
        </w:rPr>
        <w:t>Development of Novel Assessments for Indoor Air Quality Monitoring and Impact on Children's Health</w:t>
      </w:r>
      <w:r w:rsidR="44B21AF5" w:rsidRPr="01AA7B62">
        <w:rPr>
          <w:lang w:val="en-GB"/>
        </w:rPr>
        <w:t>”</w:t>
      </w:r>
      <w:r w:rsidR="4D48AC45" w:rsidRPr="01AA7B62">
        <w:rPr>
          <w:lang w:val="en-GB"/>
        </w:rPr>
        <w:t xml:space="preserve"> </w:t>
      </w:r>
      <w:r w:rsidR="64467CBA" w:rsidRPr="01AA7B62">
        <w:rPr>
          <w:lang w:val="en-GB"/>
        </w:rPr>
        <w:t>is funded by the European Union (Grant Agreement No.101057510). Views and opinions expressed are however those of the author(s) only and do not necessarily reflect those of the European Union or the European Health and Digital Executive Agency (</w:t>
      </w:r>
      <w:proofErr w:type="spellStart"/>
      <w:r w:rsidR="64467CBA" w:rsidRPr="01AA7B62">
        <w:rPr>
          <w:lang w:val="en-GB"/>
        </w:rPr>
        <w:t>HaDEA</w:t>
      </w:r>
      <w:proofErr w:type="spellEnd"/>
      <w:r w:rsidR="64467CBA" w:rsidRPr="01AA7B62">
        <w:rPr>
          <w:lang w:val="en-GB"/>
        </w:rPr>
        <w:t>). Neither the European Union nor the granting authority can be held responsible for them.</w:t>
      </w:r>
      <w:r w:rsidR="0452AD70" w:rsidRPr="01AA7B62">
        <w:rPr>
          <w:lang w:val="en-GB"/>
        </w:rPr>
        <w:t xml:space="preserve"> Kindly also note that the affiliation of Dr Charikleia Karakosta is also the following </w:t>
      </w:r>
      <w:r w:rsidR="59D76E1B" w:rsidRPr="01AA7B62">
        <w:rPr>
          <w:lang w:val="en-GB"/>
        </w:rPr>
        <w:t>“</w:t>
      </w:r>
      <w:r w:rsidR="2F087545" w:rsidRPr="01AA7B62">
        <w:rPr>
          <w:lang w:val="en-GB"/>
        </w:rPr>
        <w:t xml:space="preserve">Decision Support Systems Laboratory, School of Electrical and Computer Engineering, National Technical University of Athens, 9, Iroon </w:t>
      </w:r>
      <w:proofErr w:type="spellStart"/>
      <w:r w:rsidR="2F087545" w:rsidRPr="01AA7B62">
        <w:rPr>
          <w:lang w:val="en-GB"/>
        </w:rPr>
        <w:t>Polytechniou</w:t>
      </w:r>
      <w:proofErr w:type="spellEnd"/>
      <w:r w:rsidR="2F087545" w:rsidRPr="01AA7B62">
        <w:rPr>
          <w:lang w:val="en-GB"/>
        </w:rPr>
        <w:t xml:space="preserve"> str., 157 80, Athens</w:t>
      </w:r>
      <w:r w:rsidR="28DA4D31" w:rsidRPr="01AA7B62">
        <w:rPr>
          <w:lang w:val="en-GB"/>
        </w:rPr>
        <w:t>, Greece”.</w:t>
      </w:r>
    </w:p>
    <w:p w14:paraId="58C50A66" w14:textId="3C1FB057" w:rsidR="01AA7B62" w:rsidRDefault="01AA7B62" w:rsidP="01AA7B62">
      <w:pPr>
        <w:pStyle w:val="CETBodytext"/>
        <w:rPr>
          <w:lang w:val="en-GB"/>
        </w:rPr>
      </w:pPr>
    </w:p>
    <w:p w14:paraId="4F1327F8" w14:textId="77777777" w:rsidR="00600535" w:rsidRPr="00B57B36" w:rsidRDefault="00600535" w:rsidP="00600535">
      <w:pPr>
        <w:pStyle w:val="CETReference"/>
      </w:pPr>
      <w:r>
        <w:lastRenderedPageBreak/>
        <w:t>References</w:t>
      </w:r>
    </w:p>
    <w:p w14:paraId="44594B3A" w14:textId="31035219" w:rsidR="00E65B91" w:rsidRDefault="34F95CB1" w:rsidP="2319048E">
      <w:pPr>
        <w:pStyle w:val="CETReferencetext"/>
        <w:rPr>
          <w:rFonts w:eastAsia="Arial" w:cs="Arial"/>
        </w:rPr>
      </w:pPr>
      <w:r w:rsidRPr="2319048E">
        <w:rPr>
          <w:rFonts w:eastAsia="Arial" w:cs="Arial"/>
        </w:rPr>
        <w:t xml:space="preserve">Abdul–Wahab S.A.A., En S.C.F., </w:t>
      </w:r>
      <w:proofErr w:type="spellStart"/>
      <w:r w:rsidRPr="2319048E">
        <w:rPr>
          <w:rFonts w:eastAsia="Arial" w:cs="Arial"/>
        </w:rPr>
        <w:t>Elkamel</w:t>
      </w:r>
      <w:proofErr w:type="spellEnd"/>
      <w:r w:rsidRPr="2319048E">
        <w:rPr>
          <w:rFonts w:eastAsia="Arial" w:cs="Arial"/>
        </w:rPr>
        <w:t xml:space="preserve"> A., Ahmadi L., </w:t>
      </w:r>
      <w:proofErr w:type="spellStart"/>
      <w:r w:rsidRPr="2319048E">
        <w:rPr>
          <w:rFonts w:eastAsia="Arial" w:cs="Arial"/>
        </w:rPr>
        <w:t>Yetilmezsoy</w:t>
      </w:r>
      <w:proofErr w:type="spellEnd"/>
      <w:r w:rsidRPr="2319048E">
        <w:rPr>
          <w:rFonts w:eastAsia="Arial" w:cs="Arial"/>
        </w:rPr>
        <w:t xml:space="preserve"> K., 2015, A review of standards and guidelines set by international bodies for the parameters of indoor air quality. Atmos. </w:t>
      </w:r>
      <w:proofErr w:type="spellStart"/>
      <w:r w:rsidRPr="2319048E">
        <w:rPr>
          <w:rFonts w:eastAsia="Arial" w:cs="Arial"/>
        </w:rPr>
        <w:t>Pollut</w:t>
      </w:r>
      <w:proofErr w:type="spellEnd"/>
      <w:r w:rsidRPr="2319048E">
        <w:rPr>
          <w:rFonts w:eastAsia="Arial" w:cs="Arial"/>
        </w:rPr>
        <w:t xml:space="preserve">. Res., 6:751–767. </w:t>
      </w:r>
      <w:proofErr w:type="spellStart"/>
      <w:r w:rsidRPr="2319048E">
        <w:rPr>
          <w:rFonts w:eastAsia="Arial" w:cs="Arial"/>
        </w:rPr>
        <w:t>doi</w:t>
      </w:r>
      <w:proofErr w:type="spellEnd"/>
      <w:r w:rsidRPr="2319048E">
        <w:rPr>
          <w:rFonts w:eastAsia="Arial" w:cs="Arial"/>
        </w:rPr>
        <w:t>: 10.5094/APR.2015.084.</w:t>
      </w:r>
    </w:p>
    <w:p w14:paraId="4983016E" w14:textId="602320F3" w:rsidR="00E65B91" w:rsidRDefault="32ACFB3A" w:rsidP="2319048E">
      <w:pPr>
        <w:pStyle w:val="CETReferencetext"/>
        <w:rPr>
          <w:rFonts w:eastAsia="Arial" w:cs="Arial"/>
        </w:rPr>
      </w:pPr>
      <w:r w:rsidRPr="2319048E">
        <w:rPr>
          <w:rFonts w:eastAsia="Arial" w:cs="Arial"/>
        </w:rPr>
        <w:t xml:space="preserve">Baloch R.M., </w:t>
      </w:r>
      <w:proofErr w:type="spellStart"/>
      <w:r w:rsidRPr="2319048E">
        <w:rPr>
          <w:rFonts w:eastAsia="Arial" w:cs="Arial"/>
        </w:rPr>
        <w:t>Maesano</w:t>
      </w:r>
      <w:proofErr w:type="spellEnd"/>
      <w:r w:rsidRPr="2319048E">
        <w:rPr>
          <w:rFonts w:eastAsia="Arial" w:cs="Arial"/>
        </w:rPr>
        <w:t xml:space="preserve"> C.N., Christoffersen J., Banerjee S., Gabriel M., </w:t>
      </w:r>
      <w:proofErr w:type="spellStart"/>
      <w:r w:rsidRPr="2319048E">
        <w:rPr>
          <w:rFonts w:eastAsia="Arial" w:cs="Arial"/>
        </w:rPr>
        <w:t>Csobod</w:t>
      </w:r>
      <w:proofErr w:type="spellEnd"/>
      <w:r w:rsidRPr="2319048E">
        <w:rPr>
          <w:rFonts w:eastAsia="Arial" w:cs="Arial"/>
        </w:rPr>
        <w:t xml:space="preserve"> É., de Oliveira Fernandes E., Annesi-</w:t>
      </w:r>
      <w:proofErr w:type="spellStart"/>
      <w:r w:rsidRPr="2319048E">
        <w:rPr>
          <w:rFonts w:eastAsia="Arial" w:cs="Arial"/>
        </w:rPr>
        <w:t>Maesano</w:t>
      </w:r>
      <w:proofErr w:type="spellEnd"/>
      <w:r w:rsidRPr="2319048E">
        <w:rPr>
          <w:rFonts w:eastAsia="Arial" w:cs="Arial"/>
        </w:rPr>
        <w:t xml:space="preserve"> I., Hernandez P.T., 2020, Indoor air pollution, physical and comfort parameters related to schoolchildren’s health: Data from the European SINPHONIE study, Sci. Total Environ, 739: 10. </w:t>
      </w:r>
    </w:p>
    <w:p w14:paraId="3E2F5EFB" w14:textId="77095BB2" w:rsidR="00E65B91" w:rsidRDefault="70CD8498" w:rsidP="2319048E">
      <w:pPr>
        <w:pStyle w:val="CETReferencetext"/>
        <w:rPr>
          <w:rFonts w:eastAsia="Arial" w:cs="Arial"/>
        </w:rPr>
      </w:pPr>
      <w:r w:rsidRPr="2319048E">
        <w:rPr>
          <w:rFonts w:eastAsia="Arial" w:cs="Arial"/>
        </w:rPr>
        <w:t>Becerra J.A., Lizana J., Gil M., Barrios-</w:t>
      </w:r>
      <w:proofErr w:type="spellStart"/>
      <w:r w:rsidRPr="2319048E">
        <w:rPr>
          <w:rFonts w:eastAsia="Arial" w:cs="Arial"/>
        </w:rPr>
        <w:t>Padura</w:t>
      </w:r>
      <w:proofErr w:type="spellEnd"/>
      <w:r w:rsidRPr="2319048E">
        <w:rPr>
          <w:rFonts w:eastAsia="Arial" w:cs="Arial"/>
        </w:rPr>
        <w:t xml:space="preserve"> A., Blondeau P., </w:t>
      </w:r>
      <w:proofErr w:type="spellStart"/>
      <w:r w:rsidRPr="2319048E">
        <w:rPr>
          <w:rFonts w:eastAsia="Arial" w:cs="Arial"/>
        </w:rPr>
        <w:t>Chacartegui</w:t>
      </w:r>
      <w:proofErr w:type="spellEnd"/>
      <w:r w:rsidRPr="2319048E">
        <w:rPr>
          <w:rFonts w:eastAsia="Arial" w:cs="Arial"/>
        </w:rPr>
        <w:t xml:space="preserve"> R., 2020, Identification of potential indoor air pollutants in schools. J. Clean. Prod., 242: 118420.</w:t>
      </w:r>
    </w:p>
    <w:p w14:paraId="136DB7E0" w14:textId="7A0DF459" w:rsidR="00E65B91" w:rsidRDefault="76E6236B" w:rsidP="2319048E">
      <w:pPr>
        <w:pStyle w:val="CETReferencetext"/>
        <w:rPr>
          <w:rFonts w:eastAsia="Arial" w:cs="Arial"/>
        </w:rPr>
      </w:pPr>
      <w:r w:rsidRPr="2319048E">
        <w:rPr>
          <w:rFonts w:eastAsia="Arial" w:cs="Arial"/>
        </w:rPr>
        <w:t xml:space="preserve">Costa L.G., Cole T.B., Dao K., Chang Y.C., Coburn J., Garrick J.M., 2020, Effects of air pollution on the nervous system and its possible role in neurodevelopmental and neurodegenerative disorders. </w:t>
      </w:r>
      <w:proofErr w:type="spellStart"/>
      <w:r w:rsidRPr="2319048E">
        <w:rPr>
          <w:rFonts w:eastAsia="Arial" w:cs="Arial"/>
        </w:rPr>
        <w:t>Pharmacol</w:t>
      </w:r>
      <w:proofErr w:type="spellEnd"/>
      <w:r w:rsidRPr="2319048E">
        <w:rPr>
          <w:rFonts w:eastAsia="Arial" w:cs="Arial"/>
        </w:rPr>
        <w:t xml:space="preserve"> Ther, 210:107523. </w:t>
      </w:r>
      <w:proofErr w:type="spellStart"/>
      <w:r w:rsidRPr="2319048E">
        <w:rPr>
          <w:rFonts w:eastAsia="Arial" w:cs="Arial"/>
        </w:rPr>
        <w:t>doi</w:t>
      </w:r>
      <w:proofErr w:type="spellEnd"/>
      <w:r w:rsidRPr="2319048E">
        <w:rPr>
          <w:rFonts w:eastAsia="Arial" w:cs="Arial"/>
        </w:rPr>
        <w:t xml:space="preserve">: 10.1016/j.pharmthera.2020.107523. </w:t>
      </w:r>
    </w:p>
    <w:p w14:paraId="4D85B1C6" w14:textId="51302D30" w:rsidR="00E65B91" w:rsidRDefault="32ACFB3A" w:rsidP="2319048E">
      <w:pPr>
        <w:pStyle w:val="CETReferencetext"/>
        <w:rPr>
          <w:rFonts w:eastAsia="Arial" w:cs="Arial"/>
        </w:rPr>
      </w:pPr>
      <w:proofErr w:type="spellStart"/>
      <w:r w:rsidRPr="2319048E">
        <w:rPr>
          <w:rFonts w:eastAsia="Arial" w:cs="Arial"/>
        </w:rPr>
        <w:t>Derbez</w:t>
      </w:r>
      <w:proofErr w:type="spellEnd"/>
      <w:r w:rsidRPr="2319048E">
        <w:rPr>
          <w:rFonts w:eastAsia="Arial" w:cs="Arial"/>
        </w:rPr>
        <w:t xml:space="preserve"> M., </w:t>
      </w:r>
      <w:proofErr w:type="spellStart"/>
      <w:r w:rsidRPr="2319048E">
        <w:rPr>
          <w:rFonts w:eastAsia="Arial" w:cs="Arial"/>
        </w:rPr>
        <w:t>Wyart</w:t>
      </w:r>
      <w:proofErr w:type="spellEnd"/>
      <w:r w:rsidRPr="2319048E">
        <w:rPr>
          <w:rFonts w:eastAsia="Arial" w:cs="Arial"/>
        </w:rPr>
        <w:t xml:space="preserve"> G., le </w:t>
      </w:r>
      <w:proofErr w:type="spellStart"/>
      <w:r w:rsidRPr="2319048E">
        <w:rPr>
          <w:rFonts w:eastAsia="Arial" w:cs="Arial"/>
        </w:rPr>
        <w:t>Ponner</w:t>
      </w:r>
      <w:proofErr w:type="spellEnd"/>
      <w:r w:rsidRPr="2319048E">
        <w:rPr>
          <w:rFonts w:eastAsia="Arial" w:cs="Arial"/>
        </w:rPr>
        <w:t xml:space="preserve"> E., Ramalho O., </w:t>
      </w:r>
      <w:proofErr w:type="spellStart"/>
      <w:r w:rsidRPr="2319048E">
        <w:rPr>
          <w:rFonts w:eastAsia="Arial" w:cs="Arial"/>
        </w:rPr>
        <w:t>Ribéron</w:t>
      </w:r>
      <w:proofErr w:type="spellEnd"/>
      <w:r w:rsidRPr="2319048E">
        <w:rPr>
          <w:rFonts w:eastAsia="Arial" w:cs="Arial"/>
        </w:rPr>
        <w:t xml:space="preserve"> J., Mandin C., 2018, Indoor air quality in energy-efficient dwellings: Levels and sources of pollutants, Indoor Air, 28:318–338. </w:t>
      </w:r>
      <w:proofErr w:type="spellStart"/>
      <w:r w:rsidRPr="2319048E">
        <w:rPr>
          <w:rFonts w:eastAsia="Arial" w:cs="Arial"/>
        </w:rPr>
        <w:t>doi</w:t>
      </w:r>
      <w:proofErr w:type="spellEnd"/>
      <w:r w:rsidRPr="2319048E">
        <w:rPr>
          <w:rFonts w:eastAsia="Arial" w:cs="Arial"/>
        </w:rPr>
        <w:t>: 10.1111/ina.12431.</w:t>
      </w:r>
    </w:p>
    <w:p w14:paraId="5A498465" w14:textId="2BBD0A68" w:rsidR="00E65B91" w:rsidRDefault="40386C93" w:rsidP="2319048E">
      <w:pPr>
        <w:pStyle w:val="CETReferencetext"/>
        <w:rPr>
          <w:rFonts w:eastAsia="Arial" w:cs="Arial"/>
        </w:rPr>
      </w:pPr>
      <w:r w:rsidRPr="2319048E">
        <w:rPr>
          <w:rFonts w:eastAsia="Arial" w:cs="Arial"/>
        </w:rPr>
        <w:t xml:space="preserve">Fromme H., Diemer J., Dietrich S., </w:t>
      </w:r>
      <w:proofErr w:type="spellStart"/>
      <w:r w:rsidRPr="2319048E">
        <w:rPr>
          <w:rFonts w:eastAsia="Arial" w:cs="Arial"/>
        </w:rPr>
        <w:t>Cyrys</w:t>
      </w:r>
      <w:proofErr w:type="spellEnd"/>
      <w:r w:rsidRPr="2319048E">
        <w:rPr>
          <w:rFonts w:eastAsia="Arial" w:cs="Arial"/>
        </w:rPr>
        <w:t xml:space="preserve"> J., Heinrich J., Lang W., </w:t>
      </w:r>
      <w:proofErr w:type="spellStart"/>
      <w:r w:rsidRPr="2319048E">
        <w:rPr>
          <w:rFonts w:eastAsia="Arial" w:cs="Arial"/>
        </w:rPr>
        <w:t>Kiranoglu</w:t>
      </w:r>
      <w:proofErr w:type="spellEnd"/>
      <w:r w:rsidRPr="2319048E">
        <w:rPr>
          <w:rFonts w:eastAsia="Arial" w:cs="Arial"/>
        </w:rPr>
        <w:t xml:space="preserve"> M., </w:t>
      </w:r>
      <w:proofErr w:type="spellStart"/>
      <w:r w:rsidRPr="2319048E">
        <w:rPr>
          <w:rFonts w:eastAsia="Arial" w:cs="Arial"/>
        </w:rPr>
        <w:t>Twardella</w:t>
      </w:r>
      <w:proofErr w:type="spellEnd"/>
      <w:r w:rsidRPr="2319048E">
        <w:rPr>
          <w:rFonts w:eastAsia="Arial" w:cs="Arial"/>
        </w:rPr>
        <w:t xml:space="preserve"> D., 2008, Chemical and morphological properties of particulate matter (PM10, PM2.5) in school classrooms and outdoor air. Atmospheric Environment 42(27):6597-6605.</w:t>
      </w:r>
    </w:p>
    <w:p w14:paraId="08E6DBC1" w14:textId="6685089D" w:rsidR="00E65B91" w:rsidRDefault="32ACFB3A" w:rsidP="2319048E">
      <w:pPr>
        <w:pStyle w:val="CETReferencetext"/>
        <w:rPr>
          <w:rFonts w:eastAsia="Arial" w:cs="Arial"/>
        </w:rPr>
      </w:pPr>
      <w:proofErr w:type="spellStart"/>
      <w:r w:rsidRPr="2319048E">
        <w:rPr>
          <w:rFonts w:eastAsia="Arial" w:cs="Arial"/>
        </w:rPr>
        <w:t>Kaewrat</w:t>
      </w:r>
      <w:proofErr w:type="spellEnd"/>
      <w:r w:rsidRPr="2319048E">
        <w:rPr>
          <w:rFonts w:eastAsia="Arial" w:cs="Arial"/>
        </w:rPr>
        <w:t xml:space="preserve"> J., Janta R., </w:t>
      </w:r>
      <w:proofErr w:type="spellStart"/>
      <w:r w:rsidRPr="2319048E">
        <w:rPr>
          <w:rFonts w:eastAsia="Arial" w:cs="Arial"/>
        </w:rPr>
        <w:t>Sichum</w:t>
      </w:r>
      <w:proofErr w:type="spellEnd"/>
      <w:r w:rsidRPr="2319048E">
        <w:rPr>
          <w:rFonts w:eastAsia="Arial" w:cs="Arial"/>
        </w:rPr>
        <w:t xml:space="preserve"> S., </w:t>
      </w:r>
      <w:proofErr w:type="spellStart"/>
      <w:r w:rsidRPr="2319048E">
        <w:rPr>
          <w:rFonts w:eastAsia="Arial" w:cs="Arial"/>
        </w:rPr>
        <w:t>Kanabkaew</w:t>
      </w:r>
      <w:proofErr w:type="spellEnd"/>
      <w:r w:rsidRPr="2319048E">
        <w:rPr>
          <w:rFonts w:eastAsia="Arial" w:cs="Arial"/>
        </w:rPr>
        <w:t xml:space="preserve"> T., 2021, Indoor Air Quality and Human Health Risk Assessment in the Open-Air Classroom. Sustainability, 13(15):8302, https://doi.org/10.3390/su13158302. </w:t>
      </w:r>
    </w:p>
    <w:p w14:paraId="423D66F2" w14:textId="68A0EC5B" w:rsidR="00E65B91" w:rsidRDefault="32ACFB3A" w:rsidP="2319048E">
      <w:pPr>
        <w:pStyle w:val="CETReferencetext"/>
        <w:rPr>
          <w:rFonts w:eastAsia="Arial" w:cs="Arial"/>
        </w:rPr>
      </w:pPr>
      <w:r w:rsidRPr="2319048E">
        <w:rPr>
          <w:rFonts w:eastAsia="Arial" w:cs="Arial"/>
        </w:rPr>
        <w:t xml:space="preserve">Mannan M., Al-Ghamdi S.G., 2021, Indoor Air Quality in Buildings: A Comprehensive Review on the Factors Influencing Air Pollution in Residential and Commercial Structure, Int J Environ Res Public Health, 22, 18(6):3276, </w:t>
      </w:r>
      <w:proofErr w:type="spellStart"/>
      <w:r w:rsidRPr="2319048E">
        <w:rPr>
          <w:rFonts w:eastAsia="Arial" w:cs="Arial"/>
        </w:rPr>
        <w:t>doi</w:t>
      </w:r>
      <w:proofErr w:type="spellEnd"/>
      <w:r w:rsidRPr="2319048E">
        <w:rPr>
          <w:rFonts w:eastAsia="Arial" w:cs="Arial"/>
        </w:rPr>
        <w:t xml:space="preserve">: 10.3390/ijerph18063276. </w:t>
      </w:r>
    </w:p>
    <w:p w14:paraId="599492DE" w14:textId="7A613BE1" w:rsidR="00E65B91" w:rsidRDefault="38416290" w:rsidP="2319048E">
      <w:pPr>
        <w:pStyle w:val="CETReferencetext"/>
        <w:rPr>
          <w:rFonts w:eastAsia="Arial" w:cs="Arial"/>
        </w:rPr>
      </w:pPr>
      <w:r w:rsidRPr="2319048E">
        <w:rPr>
          <w:rFonts w:eastAsia="Arial" w:cs="Arial"/>
        </w:rPr>
        <w:t xml:space="preserve">Matthaios V.N., Kang C-M., Wolfson J.M., Greco K.F., Gaffin J.M., Hauptman M., Cunningham A., Petty C.R., Lawrence, J., </w:t>
      </w:r>
      <w:proofErr w:type="spellStart"/>
      <w:r w:rsidRPr="2319048E">
        <w:rPr>
          <w:rFonts w:eastAsia="Arial" w:cs="Arial"/>
        </w:rPr>
        <w:t>Phipatanakul</w:t>
      </w:r>
      <w:proofErr w:type="spellEnd"/>
      <w:r w:rsidRPr="2319048E">
        <w:rPr>
          <w:rFonts w:eastAsia="Arial" w:cs="Arial"/>
        </w:rPr>
        <w:t xml:space="preserve"> W., Gold D., Koutrakis P., 2022, Factors Influencing Classroom Exposures to Fine Particles, Black Carbon, and Nitrogen Dioxide in Inner-City Schools and Their Implications for Indoor Air Quality. Environmental health perspectives. 130. 47005. 10.1289/EHP10007.</w:t>
      </w:r>
    </w:p>
    <w:p w14:paraId="66AF27DF" w14:textId="155BE0AC" w:rsidR="00E65B91" w:rsidRDefault="32ACFB3A" w:rsidP="2319048E">
      <w:pPr>
        <w:pStyle w:val="CETReferencetext"/>
        <w:rPr>
          <w:rFonts w:eastAsia="Arial" w:cs="Arial"/>
        </w:rPr>
      </w:pPr>
      <w:proofErr w:type="spellStart"/>
      <w:r w:rsidRPr="2319048E">
        <w:rPr>
          <w:rFonts w:eastAsia="Arial" w:cs="Arial"/>
        </w:rPr>
        <w:t>Sadrizadeh</w:t>
      </w:r>
      <w:proofErr w:type="spellEnd"/>
      <w:r w:rsidRPr="2319048E">
        <w:rPr>
          <w:rFonts w:eastAsia="Arial" w:cs="Arial"/>
        </w:rPr>
        <w:t xml:space="preserve"> S., Yao R., Yuan F., Awbi H.B., </w:t>
      </w:r>
      <w:proofErr w:type="spellStart"/>
      <w:r w:rsidRPr="2319048E">
        <w:rPr>
          <w:rFonts w:eastAsia="Arial" w:cs="Arial"/>
        </w:rPr>
        <w:t>Bahnfleth</w:t>
      </w:r>
      <w:proofErr w:type="spellEnd"/>
      <w:r w:rsidRPr="2319048E">
        <w:rPr>
          <w:rFonts w:eastAsia="Arial" w:cs="Arial"/>
        </w:rPr>
        <w:t xml:space="preserve"> W., Bi Y., Cao G., Croitoru C., de Dear R., Haghighat F</w:t>
      </w:r>
      <w:r w:rsidR="6F831DF8" w:rsidRPr="2319048E">
        <w:rPr>
          <w:rFonts w:eastAsia="Arial" w:cs="Arial"/>
        </w:rPr>
        <w:t xml:space="preserve">., </w:t>
      </w:r>
      <w:r w:rsidRPr="2319048E">
        <w:rPr>
          <w:rFonts w:eastAsia="Arial" w:cs="Arial"/>
        </w:rPr>
        <w:t>Kumar P</w:t>
      </w:r>
      <w:r w:rsidR="681B7DAD" w:rsidRPr="2319048E">
        <w:rPr>
          <w:rFonts w:eastAsia="Arial" w:cs="Arial"/>
        </w:rPr>
        <w:t>.,</w:t>
      </w:r>
      <w:r w:rsidRPr="2319048E">
        <w:rPr>
          <w:rFonts w:eastAsia="Arial" w:cs="Arial"/>
        </w:rPr>
        <w:t xml:space="preserve"> </w:t>
      </w:r>
      <w:proofErr w:type="spellStart"/>
      <w:r w:rsidRPr="2319048E">
        <w:rPr>
          <w:rFonts w:eastAsia="Arial" w:cs="Arial"/>
        </w:rPr>
        <w:t>Malayeri</w:t>
      </w:r>
      <w:proofErr w:type="spellEnd"/>
      <w:r w:rsidRPr="2319048E">
        <w:rPr>
          <w:rFonts w:eastAsia="Arial" w:cs="Arial"/>
        </w:rPr>
        <w:t xml:space="preserve"> M</w:t>
      </w:r>
      <w:r w:rsidR="0A7F2FA2" w:rsidRPr="2319048E">
        <w:rPr>
          <w:rFonts w:eastAsia="Arial" w:cs="Arial"/>
        </w:rPr>
        <w:t>.,</w:t>
      </w:r>
      <w:r w:rsidRPr="2319048E">
        <w:rPr>
          <w:rFonts w:eastAsia="Arial" w:cs="Arial"/>
        </w:rPr>
        <w:t xml:space="preserve"> Nasiri F</w:t>
      </w:r>
      <w:r w:rsidR="311F5855" w:rsidRPr="2319048E">
        <w:rPr>
          <w:rFonts w:eastAsia="Arial" w:cs="Arial"/>
        </w:rPr>
        <w:t xml:space="preserve">., </w:t>
      </w:r>
      <w:r w:rsidRPr="2319048E">
        <w:rPr>
          <w:rFonts w:eastAsia="Arial" w:cs="Arial"/>
        </w:rPr>
        <w:t>Ruud</w:t>
      </w:r>
      <w:r w:rsidR="6A12127F" w:rsidRPr="2319048E">
        <w:rPr>
          <w:rFonts w:eastAsia="Arial" w:cs="Arial"/>
        </w:rPr>
        <w:t xml:space="preserve"> </w:t>
      </w:r>
      <w:r w:rsidRPr="2319048E">
        <w:rPr>
          <w:rFonts w:eastAsia="Arial" w:cs="Arial"/>
        </w:rPr>
        <w:t>M</w:t>
      </w:r>
      <w:r w:rsidR="3903D339" w:rsidRPr="2319048E">
        <w:rPr>
          <w:rFonts w:eastAsia="Arial" w:cs="Arial"/>
        </w:rPr>
        <w:t>.,</w:t>
      </w:r>
      <w:r w:rsidRPr="2319048E">
        <w:rPr>
          <w:rFonts w:eastAsia="Arial" w:cs="Arial"/>
        </w:rPr>
        <w:t xml:space="preserve"> Sadeghian P</w:t>
      </w:r>
      <w:r w:rsidR="6628BE79" w:rsidRPr="2319048E">
        <w:rPr>
          <w:rFonts w:eastAsia="Arial" w:cs="Arial"/>
        </w:rPr>
        <w:t>.,</w:t>
      </w:r>
      <w:r w:rsidRPr="2319048E">
        <w:rPr>
          <w:rFonts w:eastAsia="Arial" w:cs="Arial"/>
        </w:rPr>
        <w:t xml:space="preserve"> </w:t>
      </w:r>
      <w:proofErr w:type="spellStart"/>
      <w:r w:rsidRPr="2319048E">
        <w:rPr>
          <w:rFonts w:eastAsia="Arial" w:cs="Arial"/>
        </w:rPr>
        <w:t>Wargocki</w:t>
      </w:r>
      <w:proofErr w:type="spellEnd"/>
      <w:r w:rsidRPr="2319048E">
        <w:rPr>
          <w:rFonts w:eastAsia="Arial" w:cs="Arial"/>
        </w:rPr>
        <w:t xml:space="preserve"> P</w:t>
      </w:r>
      <w:r w:rsidR="12FC9468" w:rsidRPr="2319048E">
        <w:rPr>
          <w:rFonts w:eastAsia="Arial" w:cs="Arial"/>
        </w:rPr>
        <w:t>.,</w:t>
      </w:r>
      <w:r w:rsidRPr="2319048E">
        <w:rPr>
          <w:rFonts w:eastAsia="Arial" w:cs="Arial"/>
        </w:rPr>
        <w:t xml:space="preserve"> Xiong J</w:t>
      </w:r>
      <w:r w:rsidR="64E44853" w:rsidRPr="2319048E">
        <w:rPr>
          <w:rFonts w:eastAsia="Arial" w:cs="Arial"/>
        </w:rPr>
        <w:t>.,</w:t>
      </w:r>
      <w:r w:rsidRPr="2319048E">
        <w:rPr>
          <w:rFonts w:eastAsia="Arial" w:cs="Arial"/>
        </w:rPr>
        <w:t xml:space="preserve"> Yu W</w:t>
      </w:r>
      <w:r w:rsidR="7F3E5676" w:rsidRPr="2319048E">
        <w:rPr>
          <w:rFonts w:eastAsia="Arial" w:cs="Arial"/>
        </w:rPr>
        <w:t>.,</w:t>
      </w:r>
      <w:r w:rsidRPr="2319048E">
        <w:rPr>
          <w:rFonts w:eastAsia="Arial" w:cs="Arial"/>
        </w:rPr>
        <w:t xml:space="preserve"> Li B</w:t>
      </w:r>
      <w:r w:rsidR="527C8951" w:rsidRPr="2319048E">
        <w:rPr>
          <w:rFonts w:eastAsia="Arial" w:cs="Arial"/>
        </w:rPr>
        <w:t>.,</w:t>
      </w:r>
      <w:r w:rsidRPr="2319048E">
        <w:rPr>
          <w:rFonts w:eastAsia="Arial" w:cs="Arial"/>
        </w:rPr>
        <w:t xml:space="preserve"> 2022, Indoor air quality and health in schools: A critical review for developing the roadmap for the future school environment, Journal of Building Engineering, 57: 104908, 10.1016/j.jobe.2022.104908.</w:t>
      </w:r>
    </w:p>
    <w:p w14:paraId="35640622" w14:textId="7994FAB1" w:rsidR="00E65B91" w:rsidRDefault="68648A09" w:rsidP="2319048E">
      <w:pPr>
        <w:pStyle w:val="CETReferencetext"/>
        <w:rPr>
          <w:rFonts w:eastAsia="Arial" w:cs="Arial"/>
        </w:rPr>
      </w:pPr>
      <w:proofErr w:type="spellStart"/>
      <w:r w:rsidRPr="2319048E">
        <w:rPr>
          <w:rFonts w:eastAsia="Arial" w:cs="Arial"/>
        </w:rPr>
        <w:t>Salthammer</w:t>
      </w:r>
      <w:proofErr w:type="spellEnd"/>
      <w:r w:rsidRPr="2319048E">
        <w:rPr>
          <w:rFonts w:eastAsia="Arial" w:cs="Arial"/>
        </w:rPr>
        <w:t xml:space="preserve"> T</w:t>
      </w:r>
      <w:r w:rsidR="0F52F53D" w:rsidRPr="2319048E">
        <w:rPr>
          <w:rFonts w:eastAsia="Arial" w:cs="Arial"/>
        </w:rPr>
        <w:t>.</w:t>
      </w:r>
      <w:r w:rsidRPr="2319048E">
        <w:rPr>
          <w:rFonts w:eastAsia="Arial" w:cs="Arial"/>
        </w:rPr>
        <w:t>, Uhde E</w:t>
      </w:r>
      <w:r w:rsidR="1FF7493F" w:rsidRPr="2319048E">
        <w:rPr>
          <w:rFonts w:eastAsia="Arial" w:cs="Arial"/>
        </w:rPr>
        <w:t>.</w:t>
      </w:r>
      <w:r w:rsidRPr="2319048E">
        <w:rPr>
          <w:rFonts w:eastAsia="Arial" w:cs="Arial"/>
        </w:rPr>
        <w:t xml:space="preserve">, </w:t>
      </w:r>
      <w:proofErr w:type="spellStart"/>
      <w:r w:rsidRPr="2319048E">
        <w:rPr>
          <w:rFonts w:eastAsia="Arial" w:cs="Arial"/>
        </w:rPr>
        <w:t>Schripp</w:t>
      </w:r>
      <w:proofErr w:type="spellEnd"/>
      <w:r w:rsidRPr="2319048E">
        <w:rPr>
          <w:rFonts w:eastAsia="Arial" w:cs="Arial"/>
        </w:rPr>
        <w:t xml:space="preserve"> T</w:t>
      </w:r>
      <w:r w:rsidR="6B4E62C4" w:rsidRPr="2319048E">
        <w:rPr>
          <w:rFonts w:eastAsia="Arial" w:cs="Arial"/>
        </w:rPr>
        <w:t>.</w:t>
      </w:r>
      <w:r w:rsidRPr="2319048E">
        <w:rPr>
          <w:rFonts w:eastAsia="Arial" w:cs="Arial"/>
        </w:rPr>
        <w:t xml:space="preserve">, </w:t>
      </w:r>
      <w:proofErr w:type="spellStart"/>
      <w:r w:rsidRPr="2319048E">
        <w:rPr>
          <w:rFonts w:eastAsia="Arial" w:cs="Arial"/>
        </w:rPr>
        <w:t>Schieweck</w:t>
      </w:r>
      <w:proofErr w:type="spellEnd"/>
      <w:r w:rsidRPr="2319048E">
        <w:rPr>
          <w:rFonts w:eastAsia="Arial" w:cs="Arial"/>
        </w:rPr>
        <w:t xml:space="preserve"> A</w:t>
      </w:r>
      <w:r w:rsidR="1E24F941" w:rsidRPr="2319048E">
        <w:rPr>
          <w:rFonts w:eastAsia="Arial" w:cs="Arial"/>
        </w:rPr>
        <w:t>.</w:t>
      </w:r>
      <w:r w:rsidRPr="2319048E">
        <w:rPr>
          <w:rFonts w:eastAsia="Arial" w:cs="Arial"/>
        </w:rPr>
        <w:t>, Morawska L</w:t>
      </w:r>
      <w:r w:rsidR="1CAF998C" w:rsidRPr="2319048E">
        <w:rPr>
          <w:rFonts w:eastAsia="Arial" w:cs="Arial"/>
        </w:rPr>
        <w:t>.</w:t>
      </w:r>
      <w:r w:rsidRPr="2319048E">
        <w:rPr>
          <w:rFonts w:eastAsia="Arial" w:cs="Arial"/>
        </w:rPr>
        <w:t>, Mazaheri M</w:t>
      </w:r>
      <w:r w:rsidR="40846F8B" w:rsidRPr="2319048E">
        <w:rPr>
          <w:rFonts w:eastAsia="Arial" w:cs="Arial"/>
        </w:rPr>
        <w:t>.</w:t>
      </w:r>
      <w:r w:rsidRPr="2319048E">
        <w:rPr>
          <w:rFonts w:eastAsia="Arial" w:cs="Arial"/>
        </w:rPr>
        <w:t>, Clifford S</w:t>
      </w:r>
      <w:r w:rsidR="26105A88" w:rsidRPr="2319048E">
        <w:rPr>
          <w:rFonts w:eastAsia="Arial" w:cs="Arial"/>
        </w:rPr>
        <w:t>.</w:t>
      </w:r>
      <w:r w:rsidRPr="2319048E">
        <w:rPr>
          <w:rFonts w:eastAsia="Arial" w:cs="Arial"/>
        </w:rPr>
        <w:t>, He C</w:t>
      </w:r>
      <w:r w:rsidR="17535521" w:rsidRPr="2319048E">
        <w:rPr>
          <w:rFonts w:eastAsia="Arial" w:cs="Arial"/>
        </w:rPr>
        <w:t>.</w:t>
      </w:r>
      <w:r w:rsidRPr="2319048E">
        <w:rPr>
          <w:rFonts w:eastAsia="Arial" w:cs="Arial"/>
        </w:rPr>
        <w:t>, Buonanno G</w:t>
      </w:r>
      <w:r w:rsidR="2A699448" w:rsidRPr="2319048E">
        <w:rPr>
          <w:rFonts w:eastAsia="Arial" w:cs="Arial"/>
        </w:rPr>
        <w:t>.</w:t>
      </w:r>
      <w:r w:rsidRPr="2319048E">
        <w:rPr>
          <w:rFonts w:eastAsia="Arial" w:cs="Arial"/>
        </w:rPr>
        <w:t>, Querol X</w:t>
      </w:r>
      <w:r w:rsidR="2F0AD486" w:rsidRPr="2319048E">
        <w:rPr>
          <w:rFonts w:eastAsia="Arial" w:cs="Arial"/>
        </w:rPr>
        <w:t>.</w:t>
      </w:r>
      <w:r w:rsidRPr="2319048E">
        <w:rPr>
          <w:rFonts w:eastAsia="Arial" w:cs="Arial"/>
        </w:rPr>
        <w:t>, Viana M</w:t>
      </w:r>
      <w:r w:rsidR="7D86AC36" w:rsidRPr="2319048E">
        <w:rPr>
          <w:rFonts w:eastAsia="Arial" w:cs="Arial"/>
        </w:rPr>
        <w:t>.</w:t>
      </w:r>
      <w:r w:rsidRPr="2319048E">
        <w:rPr>
          <w:rFonts w:eastAsia="Arial" w:cs="Arial"/>
        </w:rPr>
        <w:t>, Kumar P.</w:t>
      </w:r>
      <w:r w:rsidR="3BDEC41D" w:rsidRPr="2319048E">
        <w:rPr>
          <w:rFonts w:eastAsia="Arial" w:cs="Arial"/>
        </w:rPr>
        <w:t>, 2016,</w:t>
      </w:r>
      <w:r w:rsidRPr="2319048E">
        <w:rPr>
          <w:rFonts w:eastAsia="Arial" w:cs="Arial"/>
        </w:rPr>
        <w:t xml:space="preserve"> Children's well-being at schools: Impact of climatic conditions and air pollution. Environ Int.</w:t>
      </w:r>
      <w:r w:rsidR="01D36667" w:rsidRPr="2319048E">
        <w:rPr>
          <w:rFonts w:eastAsia="Arial" w:cs="Arial"/>
        </w:rPr>
        <w:t xml:space="preserve">, </w:t>
      </w:r>
      <w:r w:rsidRPr="2319048E">
        <w:rPr>
          <w:rFonts w:eastAsia="Arial" w:cs="Arial"/>
        </w:rPr>
        <w:t>94:196-210</w:t>
      </w:r>
      <w:r w:rsidR="28330122" w:rsidRPr="2319048E">
        <w:rPr>
          <w:rFonts w:eastAsia="Arial" w:cs="Arial"/>
        </w:rPr>
        <w:t>,</w:t>
      </w:r>
      <w:r w:rsidRPr="2319048E">
        <w:rPr>
          <w:rFonts w:eastAsia="Arial" w:cs="Arial"/>
        </w:rPr>
        <w:t xml:space="preserve"> </w:t>
      </w:r>
      <w:proofErr w:type="spellStart"/>
      <w:r w:rsidRPr="2319048E">
        <w:rPr>
          <w:rFonts w:eastAsia="Arial" w:cs="Arial"/>
        </w:rPr>
        <w:t>doi</w:t>
      </w:r>
      <w:proofErr w:type="spellEnd"/>
      <w:r w:rsidRPr="2319048E">
        <w:rPr>
          <w:rFonts w:eastAsia="Arial" w:cs="Arial"/>
        </w:rPr>
        <w:t xml:space="preserve">: 10.1016/j.envint.2016.05.009.  </w:t>
      </w:r>
    </w:p>
    <w:p w14:paraId="5572BCEF" w14:textId="10675D78" w:rsidR="00E65B91" w:rsidRPr="00EB6012" w:rsidRDefault="75EEED91" w:rsidP="2319048E">
      <w:pPr>
        <w:pStyle w:val="CETReferencetext"/>
        <w:rPr>
          <w:rFonts w:eastAsia="Arial" w:cs="Arial"/>
        </w:rPr>
      </w:pPr>
      <w:proofErr w:type="spellStart"/>
      <w:r w:rsidRPr="2319048E">
        <w:rPr>
          <w:rFonts w:eastAsia="Arial" w:cs="Arial"/>
        </w:rPr>
        <w:t>Sunyer</w:t>
      </w:r>
      <w:proofErr w:type="spellEnd"/>
      <w:r w:rsidRPr="2319048E">
        <w:rPr>
          <w:rFonts w:eastAsia="Arial" w:cs="Arial"/>
        </w:rPr>
        <w:t xml:space="preserve"> J., </w:t>
      </w:r>
      <w:proofErr w:type="spellStart"/>
      <w:r w:rsidRPr="2319048E">
        <w:rPr>
          <w:rFonts w:eastAsia="Arial" w:cs="Arial"/>
        </w:rPr>
        <w:t>Esnaola</w:t>
      </w:r>
      <w:proofErr w:type="spellEnd"/>
      <w:r w:rsidRPr="2319048E">
        <w:rPr>
          <w:rFonts w:eastAsia="Arial" w:cs="Arial"/>
        </w:rPr>
        <w:t xml:space="preserve"> M., Alvarez-</w:t>
      </w:r>
      <w:proofErr w:type="spellStart"/>
      <w:r w:rsidRPr="2319048E">
        <w:rPr>
          <w:rFonts w:eastAsia="Arial" w:cs="Arial"/>
        </w:rPr>
        <w:t>Pedrerol</w:t>
      </w:r>
      <w:proofErr w:type="spellEnd"/>
      <w:r w:rsidRPr="2319048E">
        <w:rPr>
          <w:rFonts w:eastAsia="Arial" w:cs="Arial"/>
        </w:rPr>
        <w:t xml:space="preserve"> M., </w:t>
      </w:r>
      <w:proofErr w:type="spellStart"/>
      <w:r w:rsidRPr="2319048E">
        <w:rPr>
          <w:rFonts w:eastAsia="Arial" w:cs="Arial"/>
        </w:rPr>
        <w:t>Forns</w:t>
      </w:r>
      <w:proofErr w:type="spellEnd"/>
      <w:r w:rsidRPr="2319048E">
        <w:rPr>
          <w:rFonts w:eastAsia="Arial" w:cs="Arial"/>
        </w:rPr>
        <w:t xml:space="preserve"> J., Rivas I., López-Vicente M., </w:t>
      </w:r>
      <w:proofErr w:type="spellStart"/>
      <w:r w:rsidRPr="2319048E">
        <w:rPr>
          <w:rFonts w:eastAsia="Arial" w:cs="Arial"/>
        </w:rPr>
        <w:t>Suades</w:t>
      </w:r>
      <w:proofErr w:type="spellEnd"/>
      <w:r w:rsidRPr="2319048E">
        <w:rPr>
          <w:rFonts w:eastAsia="Arial" w:cs="Arial"/>
        </w:rPr>
        <w:t xml:space="preserve">-González E., </w:t>
      </w:r>
      <w:proofErr w:type="spellStart"/>
      <w:r w:rsidRPr="2319048E">
        <w:rPr>
          <w:rFonts w:eastAsia="Arial" w:cs="Arial"/>
        </w:rPr>
        <w:t>Foraster</w:t>
      </w:r>
      <w:proofErr w:type="spellEnd"/>
      <w:r w:rsidRPr="2319048E">
        <w:rPr>
          <w:rFonts w:eastAsia="Arial" w:cs="Arial"/>
        </w:rPr>
        <w:t xml:space="preserve"> M</w:t>
      </w:r>
      <w:r w:rsidR="35391543" w:rsidRPr="2319048E">
        <w:rPr>
          <w:rFonts w:eastAsia="Arial" w:cs="Arial"/>
        </w:rPr>
        <w:t>.</w:t>
      </w:r>
      <w:r w:rsidRPr="2319048E">
        <w:rPr>
          <w:rFonts w:eastAsia="Arial" w:cs="Arial"/>
        </w:rPr>
        <w:t>, Garcia-Esteban R</w:t>
      </w:r>
      <w:r w:rsidR="2BF046D2" w:rsidRPr="2319048E">
        <w:rPr>
          <w:rFonts w:eastAsia="Arial" w:cs="Arial"/>
        </w:rPr>
        <w:t>.</w:t>
      </w:r>
      <w:r w:rsidRPr="2319048E">
        <w:rPr>
          <w:rFonts w:eastAsia="Arial" w:cs="Arial"/>
        </w:rPr>
        <w:t xml:space="preserve">, </w:t>
      </w:r>
      <w:proofErr w:type="spellStart"/>
      <w:r w:rsidRPr="2319048E">
        <w:rPr>
          <w:rFonts w:eastAsia="Arial" w:cs="Arial"/>
        </w:rPr>
        <w:t>Basagaña</w:t>
      </w:r>
      <w:proofErr w:type="spellEnd"/>
      <w:r w:rsidRPr="2319048E">
        <w:rPr>
          <w:rFonts w:eastAsia="Arial" w:cs="Arial"/>
        </w:rPr>
        <w:t xml:space="preserve"> X</w:t>
      </w:r>
      <w:r w:rsidR="7017A279" w:rsidRPr="2319048E">
        <w:rPr>
          <w:rFonts w:eastAsia="Arial" w:cs="Arial"/>
        </w:rPr>
        <w:t>.</w:t>
      </w:r>
      <w:r w:rsidRPr="2319048E">
        <w:rPr>
          <w:rFonts w:eastAsia="Arial" w:cs="Arial"/>
        </w:rPr>
        <w:t>, Viana M</w:t>
      </w:r>
      <w:r w:rsidR="5532687B" w:rsidRPr="2319048E">
        <w:rPr>
          <w:rFonts w:eastAsia="Arial" w:cs="Arial"/>
        </w:rPr>
        <w:t>.</w:t>
      </w:r>
      <w:r w:rsidRPr="2319048E">
        <w:rPr>
          <w:rFonts w:eastAsia="Arial" w:cs="Arial"/>
        </w:rPr>
        <w:t xml:space="preserve">, </w:t>
      </w:r>
      <w:proofErr w:type="spellStart"/>
      <w:r w:rsidRPr="2319048E">
        <w:rPr>
          <w:rFonts w:eastAsia="Arial" w:cs="Arial"/>
        </w:rPr>
        <w:t>Cirach</w:t>
      </w:r>
      <w:proofErr w:type="spellEnd"/>
      <w:r w:rsidRPr="2319048E">
        <w:rPr>
          <w:rFonts w:eastAsia="Arial" w:cs="Arial"/>
        </w:rPr>
        <w:t xml:space="preserve"> M</w:t>
      </w:r>
      <w:r w:rsidR="4183DF7F" w:rsidRPr="2319048E">
        <w:rPr>
          <w:rFonts w:eastAsia="Arial" w:cs="Arial"/>
        </w:rPr>
        <w:t>.</w:t>
      </w:r>
      <w:r w:rsidRPr="2319048E">
        <w:rPr>
          <w:rFonts w:eastAsia="Arial" w:cs="Arial"/>
        </w:rPr>
        <w:t>, Moreno T</w:t>
      </w:r>
      <w:r w:rsidR="31C44FF3" w:rsidRPr="2319048E">
        <w:rPr>
          <w:rFonts w:eastAsia="Arial" w:cs="Arial"/>
        </w:rPr>
        <w:t>.</w:t>
      </w:r>
      <w:r w:rsidRPr="2319048E">
        <w:rPr>
          <w:rFonts w:eastAsia="Arial" w:cs="Arial"/>
        </w:rPr>
        <w:t>, Alastuey A</w:t>
      </w:r>
      <w:r w:rsidR="631F3934" w:rsidRPr="2319048E">
        <w:rPr>
          <w:rFonts w:eastAsia="Arial" w:cs="Arial"/>
        </w:rPr>
        <w:t>.</w:t>
      </w:r>
      <w:r w:rsidRPr="2319048E">
        <w:rPr>
          <w:rFonts w:eastAsia="Arial" w:cs="Arial"/>
        </w:rPr>
        <w:t>, Sebastian-Galles N</w:t>
      </w:r>
      <w:r w:rsidR="64E82155" w:rsidRPr="2319048E">
        <w:rPr>
          <w:rFonts w:eastAsia="Arial" w:cs="Arial"/>
        </w:rPr>
        <w:t>.</w:t>
      </w:r>
      <w:r w:rsidRPr="2319048E">
        <w:rPr>
          <w:rFonts w:eastAsia="Arial" w:cs="Arial"/>
        </w:rPr>
        <w:t xml:space="preserve">, </w:t>
      </w:r>
      <w:proofErr w:type="spellStart"/>
      <w:r w:rsidRPr="2319048E">
        <w:rPr>
          <w:rFonts w:eastAsia="Arial" w:cs="Arial"/>
        </w:rPr>
        <w:t>Nieuwenhuijsen</w:t>
      </w:r>
      <w:proofErr w:type="spellEnd"/>
      <w:r w:rsidRPr="2319048E">
        <w:rPr>
          <w:rFonts w:eastAsia="Arial" w:cs="Arial"/>
        </w:rPr>
        <w:t xml:space="preserve"> M</w:t>
      </w:r>
      <w:r w:rsidR="6F79E3F6" w:rsidRPr="2319048E">
        <w:rPr>
          <w:rFonts w:eastAsia="Arial" w:cs="Arial"/>
        </w:rPr>
        <w:t>.</w:t>
      </w:r>
      <w:r w:rsidRPr="2319048E">
        <w:rPr>
          <w:rFonts w:eastAsia="Arial" w:cs="Arial"/>
        </w:rPr>
        <w:t xml:space="preserve">, Querol X., 2015, Association between traffic-related air pollution in schools and cognitive development in primary school children: a prospective cohort study, </w:t>
      </w:r>
      <w:proofErr w:type="spellStart"/>
      <w:r w:rsidRPr="2319048E">
        <w:rPr>
          <w:rFonts w:eastAsia="Arial" w:cs="Arial"/>
        </w:rPr>
        <w:t>PLoS</w:t>
      </w:r>
      <w:proofErr w:type="spellEnd"/>
      <w:r w:rsidRPr="2319048E">
        <w:rPr>
          <w:rFonts w:eastAsia="Arial" w:cs="Arial"/>
        </w:rPr>
        <w:t xml:space="preserve"> Med., 12(3):e1001792. </w:t>
      </w:r>
      <w:proofErr w:type="spellStart"/>
      <w:r w:rsidRPr="2319048E">
        <w:rPr>
          <w:rFonts w:eastAsia="Arial" w:cs="Arial"/>
        </w:rPr>
        <w:t>doi</w:t>
      </w:r>
      <w:proofErr w:type="spellEnd"/>
      <w:r w:rsidRPr="2319048E">
        <w:rPr>
          <w:rFonts w:eastAsia="Arial" w:cs="Arial"/>
        </w:rPr>
        <w:t>: 10.1371/journal.pmed.1001792.</w:t>
      </w:r>
    </w:p>
    <w:p w14:paraId="4784E47E" w14:textId="65B1226A" w:rsidR="00E65B91" w:rsidRDefault="76E72272" w:rsidP="2319048E">
      <w:pPr>
        <w:pStyle w:val="CETReferencetext"/>
        <w:rPr>
          <w:rFonts w:eastAsia="Arial" w:cs="Arial"/>
        </w:rPr>
      </w:pPr>
      <w:r w:rsidRPr="2319048E">
        <w:rPr>
          <w:rFonts w:eastAsia="Arial" w:cs="Arial"/>
        </w:rPr>
        <w:t xml:space="preserve">Tanir F., Mete B., 2022, Impacts of the Indoor Air Quality on the Health of the Employee and Protection against These Impacts, Air Quality and Health, </w:t>
      </w:r>
      <w:proofErr w:type="spellStart"/>
      <w:r w:rsidRPr="2319048E">
        <w:rPr>
          <w:rFonts w:eastAsia="Arial" w:cs="Arial"/>
        </w:rPr>
        <w:t>IntechOpen</w:t>
      </w:r>
      <w:proofErr w:type="spellEnd"/>
      <w:r w:rsidRPr="2319048E">
        <w:rPr>
          <w:rFonts w:eastAsia="Arial" w:cs="Arial"/>
        </w:rPr>
        <w:t xml:space="preserve">, </w:t>
      </w:r>
      <w:proofErr w:type="spellStart"/>
      <w:r w:rsidRPr="2319048E">
        <w:rPr>
          <w:rFonts w:eastAsia="Arial" w:cs="Arial"/>
        </w:rPr>
        <w:t>doi</w:t>
      </w:r>
      <w:proofErr w:type="spellEnd"/>
      <w:r w:rsidRPr="2319048E">
        <w:rPr>
          <w:rFonts w:eastAsia="Arial" w:cs="Arial"/>
        </w:rPr>
        <w:t>: 10.5772/intechopen.102708.</w:t>
      </w:r>
    </w:p>
    <w:p w14:paraId="64464B8C" w14:textId="5577BBA4" w:rsidR="00E65B91" w:rsidRDefault="32ACFB3A" w:rsidP="2319048E">
      <w:pPr>
        <w:pStyle w:val="CETReferencetext"/>
        <w:rPr>
          <w:rFonts w:eastAsia="Arial" w:cs="Arial"/>
        </w:rPr>
      </w:pPr>
      <w:proofErr w:type="spellStart"/>
      <w:r w:rsidRPr="2319048E">
        <w:rPr>
          <w:rFonts w:eastAsia="Arial" w:cs="Arial"/>
        </w:rPr>
        <w:t>Vilčeková</w:t>
      </w:r>
      <w:proofErr w:type="spellEnd"/>
      <w:r w:rsidRPr="2319048E">
        <w:rPr>
          <w:rFonts w:eastAsia="Arial" w:cs="Arial"/>
        </w:rPr>
        <w:t xml:space="preserve"> S., </w:t>
      </w:r>
      <w:proofErr w:type="spellStart"/>
      <w:r w:rsidRPr="2319048E">
        <w:rPr>
          <w:rFonts w:eastAsia="Arial" w:cs="Arial"/>
        </w:rPr>
        <w:t>Apostoloski</w:t>
      </w:r>
      <w:proofErr w:type="spellEnd"/>
      <w:r w:rsidRPr="2319048E">
        <w:rPr>
          <w:rFonts w:eastAsia="Arial" w:cs="Arial"/>
        </w:rPr>
        <w:t xml:space="preserve"> I.Z., </w:t>
      </w:r>
      <w:proofErr w:type="spellStart"/>
      <w:r w:rsidRPr="2319048E">
        <w:rPr>
          <w:rFonts w:eastAsia="Arial" w:cs="Arial"/>
        </w:rPr>
        <w:t>Mečiarová</w:t>
      </w:r>
      <w:proofErr w:type="spellEnd"/>
      <w:r w:rsidRPr="2319048E">
        <w:rPr>
          <w:rFonts w:eastAsia="Arial" w:cs="Arial"/>
        </w:rPr>
        <w:t xml:space="preserve"> Ľ., Burdová E.K., </w:t>
      </w:r>
      <w:proofErr w:type="spellStart"/>
      <w:r w:rsidRPr="2319048E">
        <w:rPr>
          <w:rFonts w:eastAsia="Arial" w:cs="Arial"/>
        </w:rPr>
        <w:t>Kiseľák</w:t>
      </w:r>
      <w:proofErr w:type="spellEnd"/>
      <w:r w:rsidRPr="2319048E">
        <w:rPr>
          <w:rFonts w:eastAsia="Arial" w:cs="Arial"/>
        </w:rPr>
        <w:t xml:space="preserve"> J., 2017, Investigation of indoor air quality in houses of Macedonia, Int. J. Environ. Res. Public Health, 14:37, </w:t>
      </w:r>
      <w:proofErr w:type="spellStart"/>
      <w:r w:rsidRPr="2319048E">
        <w:rPr>
          <w:rFonts w:eastAsia="Arial" w:cs="Arial"/>
        </w:rPr>
        <w:t>doi</w:t>
      </w:r>
      <w:proofErr w:type="spellEnd"/>
      <w:r w:rsidRPr="2319048E">
        <w:rPr>
          <w:rFonts w:eastAsia="Arial" w:cs="Arial"/>
        </w:rPr>
        <w:t>: 10.3390/ijerph14010037.</w:t>
      </w:r>
    </w:p>
    <w:p w14:paraId="428B022A" w14:textId="39FC9F3E" w:rsidR="00E65B91" w:rsidRDefault="6E231C24" w:rsidP="2319048E">
      <w:pPr>
        <w:pStyle w:val="CETReferencetext"/>
        <w:rPr>
          <w:rFonts w:eastAsia="Arial" w:cs="Arial"/>
        </w:rPr>
      </w:pPr>
      <w:proofErr w:type="spellStart"/>
      <w:r w:rsidRPr="2319048E">
        <w:rPr>
          <w:rFonts w:eastAsia="Arial" w:cs="Arial"/>
        </w:rPr>
        <w:t>Wargocki</w:t>
      </w:r>
      <w:proofErr w:type="spellEnd"/>
      <w:r w:rsidRPr="2319048E">
        <w:rPr>
          <w:rFonts w:eastAsia="Arial" w:cs="Arial"/>
        </w:rPr>
        <w:t xml:space="preserve"> P., Porras-Salazar J.A., Contreras-Espinoza S., </w:t>
      </w:r>
      <w:proofErr w:type="spellStart"/>
      <w:r w:rsidRPr="2319048E">
        <w:rPr>
          <w:rFonts w:eastAsia="Arial" w:cs="Arial"/>
        </w:rPr>
        <w:t>Bahnfleth</w:t>
      </w:r>
      <w:proofErr w:type="spellEnd"/>
      <w:r w:rsidRPr="2319048E">
        <w:rPr>
          <w:rFonts w:eastAsia="Arial" w:cs="Arial"/>
        </w:rPr>
        <w:t xml:space="preserve"> W., 2020, The relationships between classroom air quality and children’s performance in school, Build. Environ., 173</w:t>
      </w:r>
      <w:r w:rsidR="09B38516" w:rsidRPr="2319048E">
        <w:rPr>
          <w:rFonts w:eastAsia="Arial" w:cs="Arial"/>
        </w:rPr>
        <w:t>:</w:t>
      </w:r>
      <w:r w:rsidRPr="2319048E">
        <w:rPr>
          <w:rFonts w:eastAsia="Arial" w:cs="Arial"/>
        </w:rPr>
        <w:t xml:space="preserve"> 106749.</w:t>
      </w:r>
    </w:p>
    <w:sectPr w:rsidR="00E65B91" w:rsidSect="00CA2DFE">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DC2E3D" w14:textId="77777777" w:rsidR="00263B23" w:rsidRDefault="00263B23" w:rsidP="004F5E36">
      <w:r>
        <w:separator/>
      </w:r>
    </w:p>
  </w:endnote>
  <w:endnote w:type="continuationSeparator" w:id="0">
    <w:p w14:paraId="396252D0" w14:textId="77777777" w:rsidR="00263B23" w:rsidRDefault="00263B23"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A1"/>
    <w:family w:val="swiss"/>
    <w:pitch w:val="variable"/>
    <w:sig w:usb0="E1002EFF" w:usb1="C000605B" w:usb2="00000029" w:usb3="00000000" w:csb0="000101FF" w:csb1="00000000"/>
  </w:font>
  <w:font w:name="Consolas">
    <w:panose1 w:val="020B0609020204030204"/>
    <w:charset w:val="A1"/>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6A1DDD" w14:textId="77777777" w:rsidR="00263B23" w:rsidRDefault="00263B23" w:rsidP="004F5E36">
      <w:r>
        <w:separator/>
      </w:r>
    </w:p>
  </w:footnote>
  <w:footnote w:type="continuationSeparator" w:id="0">
    <w:p w14:paraId="34225754" w14:textId="77777777" w:rsidR="00263B23" w:rsidRDefault="00263B23"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58AF15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0A27DED"/>
    <w:multiLevelType w:val="hybridMultilevel"/>
    <w:tmpl w:val="188C13A6"/>
    <w:lvl w:ilvl="0" w:tplc="0BA6383C">
      <w:start w:val="1"/>
      <w:numFmt w:val="bullet"/>
      <w:lvlText w:val=""/>
      <w:lvlJc w:val="left"/>
      <w:pPr>
        <w:ind w:left="720" w:hanging="360"/>
      </w:pPr>
      <w:rPr>
        <w:rFonts w:ascii="Symbol" w:hAnsi="Symbol" w:hint="default"/>
      </w:rPr>
    </w:lvl>
    <w:lvl w:ilvl="1" w:tplc="D5EA04FC">
      <w:start w:val="1"/>
      <w:numFmt w:val="bullet"/>
      <w:lvlText w:val="o"/>
      <w:lvlJc w:val="left"/>
      <w:pPr>
        <w:ind w:left="1440" w:hanging="360"/>
      </w:pPr>
      <w:rPr>
        <w:rFonts w:ascii="Courier New" w:hAnsi="Courier New" w:hint="default"/>
      </w:rPr>
    </w:lvl>
    <w:lvl w:ilvl="2" w:tplc="AC78FF98">
      <w:start w:val="1"/>
      <w:numFmt w:val="bullet"/>
      <w:lvlText w:val=""/>
      <w:lvlJc w:val="left"/>
      <w:pPr>
        <w:ind w:left="2160" w:hanging="360"/>
      </w:pPr>
      <w:rPr>
        <w:rFonts w:ascii="Wingdings" w:hAnsi="Wingdings" w:hint="default"/>
      </w:rPr>
    </w:lvl>
    <w:lvl w:ilvl="3" w:tplc="F042DD68">
      <w:start w:val="1"/>
      <w:numFmt w:val="bullet"/>
      <w:lvlText w:val=""/>
      <w:lvlJc w:val="left"/>
      <w:pPr>
        <w:ind w:left="2880" w:hanging="360"/>
      </w:pPr>
      <w:rPr>
        <w:rFonts w:ascii="Symbol" w:hAnsi="Symbol" w:hint="default"/>
      </w:rPr>
    </w:lvl>
    <w:lvl w:ilvl="4" w:tplc="77CEA1E0">
      <w:start w:val="1"/>
      <w:numFmt w:val="bullet"/>
      <w:lvlText w:val="o"/>
      <w:lvlJc w:val="left"/>
      <w:pPr>
        <w:ind w:left="3600" w:hanging="360"/>
      </w:pPr>
      <w:rPr>
        <w:rFonts w:ascii="Courier New" w:hAnsi="Courier New" w:hint="default"/>
      </w:rPr>
    </w:lvl>
    <w:lvl w:ilvl="5" w:tplc="A1DA99A0">
      <w:start w:val="1"/>
      <w:numFmt w:val="bullet"/>
      <w:lvlText w:val=""/>
      <w:lvlJc w:val="left"/>
      <w:pPr>
        <w:ind w:left="4320" w:hanging="360"/>
      </w:pPr>
      <w:rPr>
        <w:rFonts w:ascii="Wingdings" w:hAnsi="Wingdings" w:hint="default"/>
      </w:rPr>
    </w:lvl>
    <w:lvl w:ilvl="6" w:tplc="2982B4E6">
      <w:start w:val="1"/>
      <w:numFmt w:val="bullet"/>
      <w:lvlText w:val=""/>
      <w:lvlJc w:val="left"/>
      <w:pPr>
        <w:ind w:left="5040" w:hanging="360"/>
      </w:pPr>
      <w:rPr>
        <w:rFonts w:ascii="Symbol" w:hAnsi="Symbol" w:hint="default"/>
      </w:rPr>
    </w:lvl>
    <w:lvl w:ilvl="7" w:tplc="588ED19A">
      <w:start w:val="1"/>
      <w:numFmt w:val="bullet"/>
      <w:lvlText w:val="o"/>
      <w:lvlJc w:val="left"/>
      <w:pPr>
        <w:ind w:left="5760" w:hanging="360"/>
      </w:pPr>
      <w:rPr>
        <w:rFonts w:ascii="Courier New" w:hAnsi="Courier New" w:hint="default"/>
      </w:rPr>
    </w:lvl>
    <w:lvl w:ilvl="8" w:tplc="BE44B874">
      <w:start w:val="1"/>
      <w:numFmt w:val="bullet"/>
      <w:lvlText w:val=""/>
      <w:lvlJc w:val="left"/>
      <w:pPr>
        <w:ind w:left="6480" w:hanging="360"/>
      </w:pPr>
      <w:rPr>
        <w:rFonts w:ascii="Wingdings" w:hAnsi="Wingdings" w:hint="default"/>
      </w:rPr>
    </w:lvl>
  </w:abstractNum>
  <w:abstractNum w:abstractNumId="11" w15:restartNumberingAfterBreak="0">
    <w:nsid w:val="151FCF52"/>
    <w:multiLevelType w:val="multilevel"/>
    <w:tmpl w:val="BCE652F0"/>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lvl>
    <w:lvl w:ilvl="2">
      <w:start w:val="1"/>
      <w:numFmt w:val="decimal"/>
      <w:pStyle w:val="CETheadingx"/>
      <w:suff w:val="space"/>
      <w:lvlText w:val="%2.%3"/>
      <w:lvlJc w:val="left"/>
      <w:pPr>
        <w:ind w:left="0" w:firstLine="0"/>
      </w:pPr>
      <w:rPr>
        <w:rFonts w:hint="default"/>
      </w:rPr>
    </w:lvl>
    <w:lvl w:ilvl="3">
      <w:start w:val="1"/>
      <w:numFmt w:val="decimal"/>
      <w:pStyle w:val="TableSimpl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3" w15:restartNumberingAfterBreak="0">
    <w:nsid w:val="330B7370"/>
    <w:multiLevelType w:val="hybridMultilevel"/>
    <w:tmpl w:val="12E2AD3A"/>
    <w:lvl w:ilvl="0" w:tplc="FFFFFFFF">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3E724150"/>
    <w:multiLevelType w:val="hybridMultilevel"/>
    <w:tmpl w:val="D00CDDE4"/>
    <w:lvl w:ilvl="0" w:tplc="0556EFDA">
      <w:start w:val="1"/>
      <w:numFmt w:val="bullet"/>
      <w:lvlText w:val=""/>
      <w:lvlJc w:val="left"/>
      <w:pPr>
        <w:ind w:left="720" w:hanging="360"/>
      </w:pPr>
      <w:rPr>
        <w:rFonts w:ascii="Symbol" w:hAnsi="Symbol" w:hint="default"/>
      </w:rPr>
    </w:lvl>
    <w:lvl w:ilvl="1" w:tplc="FEA6D82E">
      <w:start w:val="1"/>
      <w:numFmt w:val="bullet"/>
      <w:lvlText w:val="o"/>
      <w:lvlJc w:val="left"/>
      <w:pPr>
        <w:ind w:left="1440" w:hanging="360"/>
      </w:pPr>
      <w:rPr>
        <w:rFonts w:ascii="Courier New" w:hAnsi="Courier New" w:hint="default"/>
      </w:rPr>
    </w:lvl>
    <w:lvl w:ilvl="2" w:tplc="18C6B928">
      <w:start w:val="1"/>
      <w:numFmt w:val="bullet"/>
      <w:lvlText w:val=""/>
      <w:lvlJc w:val="left"/>
      <w:pPr>
        <w:ind w:left="2160" w:hanging="360"/>
      </w:pPr>
      <w:rPr>
        <w:rFonts w:ascii="Wingdings" w:hAnsi="Wingdings" w:hint="default"/>
      </w:rPr>
    </w:lvl>
    <w:lvl w:ilvl="3" w:tplc="DE54DBE4">
      <w:start w:val="1"/>
      <w:numFmt w:val="bullet"/>
      <w:lvlText w:val=""/>
      <w:lvlJc w:val="left"/>
      <w:pPr>
        <w:ind w:left="2880" w:hanging="360"/>
      </w:pPr>
      <w:rPr>
        <w:rFonts w:ascii="Symbol" w:hAnsi="Symbol" w:hint="default"/>
      </w:rPr>
    </w:lvl>
    <w:lvl w:ilvl="4" w:tplc="5D7256B0">
      <w:start w:val="1"/>
      <w:numFmt w:val="bullet"/>
      <w:lvlText w:val="o"/>
      <w:lvlJc w:val="left"/>
      <w:pPr>
        <w:ind w:left="3600" w:hanging="360"/>
      </w:pPr>
      <w:rPr>
        <w:rFonts w:ascii="Courier New" w:hAnsi="Courier New" w:hint="default"/>
      </w:rPr>
    </w:lvl>
    <w:lvl w:ilvl="5" w:tplc="2A209020">
      <w:start w:val="1"/>
      <w:numFmt w:val="bullet"/>
      <w:lvlText w:val=""/>
      <w:lvlJc w:val="left"/>
      <w:pPr>
        <w:ind w:left="4320" w:hanging="360"/>
      </w:pPr>
      <w:rPr>
        <w:rFonts w:ascii="Wingdings" w:hAnsi="Wingdings" w:hint="default"/>
      </w:rPr>
    </w:lvl>
    <w:lvl w:ilvl="6" w:tplc="B3AC5BE8">
      <w:start w:val="1"/>
      <w:numFmt w:val="bullet"/>
      <w:lvlText w:val=""/>
      <w:lvlJc w:val="left"/>
      <w:pPr>
        <w:ind w:left="5040" w:hanging="360"/>
      </w:pPr>
      <w:rPr>
        <w:rFonts w:ascii="Symbol" w:hAnsi="Symbol" w:hint="default"/>
      </w:rPr>
    </w:lvl>
    <w:lvl w:ilvl="7" w:tplc="3EE8CF86">
      <w:start w:val="1"/>
      <w:numFmt w:val="bullet"/>
      <w:lvlText w:val="o"/>
      <w:lvlJc w:val="left"/>
      <w:pPr>
        <w:ind w:left="5760" w:hanging="360"/>
      </w:pPr>
      <w:rPr>
        <w:rFonts w:ascii="Courier New" w:hAnsi="Courier New" w:hint="default"/>
      </w:rPr>
    </w:lvl>
    <w:lvl w:ilvl="8" w:tplc="FD66C11A">
      <w:start w:val="1"/>
      <w:numFmt w:val="bullet"/>
      <w:lvlText w:val=""/>
      <w:lvlJc w:val="left"/>
      <w:pPr>
        <w:ind w:left="6480" w:hanging="360"/>
      </w:pPr>
      <w:rPr>
        <w:rFonts w:ascii="Wingdings" w:hAnsi="Wingdings" w:hint="default"/>
      </w:rPr>
    </w:lvl>
  </w:abstractNum>
  <w:abstractNum w:abstractNumId="18" w15:restartNumberingAfterBreak="0">
    <w:nsid w:val="4CA8D1B7"/>
    <w:multiLevelType w:val="multilevel"/>
    <w:tmpl w:val="F962AD0C"/>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541543E3"/>
    <w:multiLevelType w:val="hybridMultilevel"/>
    <w:tmpl w:val="0B286100"/>
    <w:lvl w:ilvl="0" w:tplc="A4E442A4">
      <w:start w:val="1"/>
      <w:numFmt w:val="bullet"/>
      <w:lvlText w:val=""/>
      <w:lvlJc w:val="left"/>
      <w:pPr>
        <w:ind w:left="720" w:hanging="360"/>
      </w:pPr>
      <w:rPr>
        <w:rFonts w:ascii="Symbol" w:hAnsi="Symbol" w:hint="default"/>
      </w:rPr>
    </w:lvl>
    <w:lvl w:ilvl="1" w:tplc="F170EA60">
      <w:start w:val="1"/>
      <w:numFmt w:val="bullet"/>
      <w:lvlText w:val="o"/>
      <w:lvlJc w:val="left"/>
      <w:pPr>
        <w:ind w:left="1440" w:hanging="360"/>
      </w:pPr>
      <w:rPr>
        <w:rFonts w:ascii="Courier New" w:hAnsi="Courier New" w:hint="default"/>
      </w:rPr>
    </w:lvl>
    <w:lvl w:ilvl="2" w:tplc="143A3586">
      <w:start w:val="1"/>
      <w:numFmt w:val="bullet"/>
      <w:lvlText w:val=""/>
      <w:lvlJc w:val="left"/>
      <w:pPr>
        <w:ind w:left="2160" w:hanging="360"/>
      </w:pPr>
      <w:rPr>
        <w:rFonts w:ascii="Wingdings" w:hAnsi="Wingdings" w:hint="default"/>
      </w:rPr>
    </w:lvl>
    <w:lvl w:ilvl="3" w:tplc="D35884AE">
      <w:start w:val="1"/>
      <w:numFmt w:val="bullet"/>
      <w:lvlText w:val=""/>
      <w:lvlJc w:val="left"/>
      <w:pPr>
        <w:ind w:left="2880" w:hanging="360"/>
      </w:pPr>
      <w:rPr>
        <w:rFonts w:ascii="Symbol" w:hAnsi="Symbol" w:hint="default"/>
      </w:rPr>
    </w:lvl>
    <w:lvl w:ilvl="4" w:tplc="84A8B886">
      <w:start w:val="1"/>
      <w:numFmt w:val="bullet"/>
      <w:lvlText w:val="o"/>
      <w:lvlJc w:val="left"/>
      <w:pPr>
        <w:ind w:left="3600" w:hanging="360"/>
      </w:pPr>
      <w:rPr>
        <w:rFonts w:ascii="Courier New" w:hAnsi="Courier New" w:hint="default"/>
      </w:rPr>
    </w:lvl>
    <w:lvl w:ilvl="5" w:tplc="9672034E">
      <w:start w:val="1"/>
      <w:numFmt w:val="bullet"/>
      <w:lvlText w:val=""/>
      <w:lvlJc w:val="left"/>
      <w:pPr>
        <w:ind w:left="4320" w:hanging="360"/>
      </w:pPr>
      <w:rPr>
        <w:rFonts w:ascii="Wingdings" w:hAnsi="Wingdings" w:hint="default"/>
      </w:rPr>
    </w:lvl>
    <w:lvl w:ilvl="6" w:tplc="29B8BBB4">
      <w:start w:val="1"/>
      <w:numFmt w:val="bullet"/>
      <w:lvlText w:val=""/>
      <w:lvlJc w:val="left"/>
      <w:pPr>
        <w:ind w:left="5040" w:hanging="360"/>
      </w:pPr>
      <w:rPr>
        <w:rFonts w:ascii="Symbol" w:hAnsi="Symbol" w:hint="default"/>
      </w:rPr>
    </w:lvl>
    <w:lvl w:ilvl="7" w:tplc="5706D69A">
      <w:start w:val="1"/>
      <w:numFmt w:val="bullet"/>
      <w:lvlText w:val="o"/>
      <w:lvlJc w:val="left"/>
      <w:pPr>
        <w:ind w:left="5760" w:hanging="360"/>
      </w:pPr>
      <w:rPr>
        <w:rFonts w:ascii="Courier New" w:hAnsi="Courier New" w:hint="default"/>
      </w:rPr>
    </w:lvl>
    <w:lvl w:ilvl="8" w:tplc="581820B8">
      <w:start w:val="1"/>
      <w:numFmt w:val="bullet"/>
      <w:lvlText w:val=""/>
      <w:lvlJc w:val="left"/>
      <w:pPr>
        <w:ind w:left="6480" w:hanging="360"/>
      </w:pPr>
      <w:rPr>
        <w:rFonts w:ascii="Wingdings" w:hAnsi="Wingdings" w:hint="default"/>
      </w:rPr>
    </w:lvl>
  </w:abstractNum>
  <w:abstractNum w:abstractNumId="22"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23"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6F3E4128"/>
    <w:multiLevelType w:val="hybridMultilevel"/>
    <w:tmpl w:val="437A0DDA"/>
    <w:lvl w:ilvl="0" w:tplc="C1CC43F6">
      <w:start w:val="1"/>
      <w:numFmt w:val="bullet"/>
      <w:lvlText w:val=""/>
      <w:lvlJc w:val="left"/>
      <w:pPr>
        <w:ind w:left="720" w:hanging="360"/>
      </w:pPr>
      <w:rPr>
        <w:rFonts w:ascii="Symbol" w:hAnsi="Symbol" w:hint="default"/>
      </w:rPr>
    </w:lvl>
    <w:lvl w:ilvl="1" w:tplc="853E329E">
      <w:start w:val="1"/>
      <w:numFmt w:val="bullet"/>
      <w:lvlText w:val="o"/>
      <w:lvlJc w:val="left"/>
      <w:pPr>
        <w:ind w:left="1440" w:hanging="360"/>
      </w:pPr>
      <w:rPr>
        <w:rFonts w:ascii="Courier New" w:hAnsi="Courier New" w:hint="default"/>
      </w:rPr>
    </w:lvl>
    <w:lvl w:ilvl="2" w:tplc="42D0ACB8">
      <w:start w:val="1"/>
      <w:numFmt w:val="bullet"/>
      <w:lvlText w:val=""/>
      <w:lvlJc w:val="left"/>
      <w:pPr>
        <w:ind w:left="2160" w:hanging="360"/>
      </w:pPr>
      <w:rPr>
        <w:rFonts w:ascii="Wingdings" w:hAnsi="Wingdings" w:hint="default"/>
      </w:rPr>
    </w:lvl>
    <w:lvl w:ilvl="3" w:tplc="BF7C9054">
      <w:start w:val="1"/>
      <w:numFmt w:val="bullet"/>
      <w:lvlText w:val=""/>
      <w:lvlJc w:val="left"/>
      <w:pPr>
        <w:ind w:left="2880" w:hanging="360"/>
      </w:pPr>
      <w:rPr>
        <w:rFonts w:ascii="Symbol" w:hAnsi="Symbol" w:hint="default"/>
      </w:rPr>
    </w:lvl>
    <w:lvl w:ilvl="4" w:tplc="6304058A">
      <w:start w:val="1"/>
      <w:numFmt w:val="bullet"/>
      <w:lvlText w:val="o"/>
      <w:lvlJc w:val="left"/>
      <w:pPr>
        <w:ind w:left="3600" w:hanging="360"/>
      </w:pPr>
      <w:rPr>
        <w:rFonts w:ascii="Courier New" w:hAnsi="Courier New" w:hint="default"/>
      </w:rPr>
    </w:lvl>
    <w:lvl w:ilvl="5" w:tplc="EEEEC700">
      <w:start w:val="1"/>
      <w:numFmt w:val="bullet"/>
      <w:lvlText w:val=""/>
      <w:lvlJc w:val="left"/>
      <w:pPr>
        <w:ind w:left="4320" w:hanging="360"/>
      </w:pPr>
      <w:rPr>
        <w:rFonts w:ascii="Wingdings" w:hAnsi="Wingdings" w:hint="default"/>
      </w:rPr>
    </w:lvl>
    <w:lvl w:ilvl="6" w:tplc="C2EC867C">
      <w:start w:val="1"/>
      <w:numFmt w:val="bullet"/>
      <w:lvlText w:val=""/>
      <w:lvlJc w:val="left"/>
      <w:pPr>
        <w:ind w:left="5040" w:hanging="360"/>
      </w:pPr>
      <w:rPr>
        <w:rFonts w:ascii="Symbol" w:hAnsi="Symbol" w:hint="default"/>
      </w:rPr>
    </w:lvl>
    <w:lvl w:ilvl="7" w:tplc="BD482890">
      <w:start w:val="1"/>
      <w:numFmt w:val="bullet"/>
      <w:lvlText w:val="o"/>
      <w:lvlJc w:val="left"/>
      <w:pPr>
        <w:ind w:left="5760" w:hanging="360"/>
      </w:pPr>
      <w:rPr>
        <w:rFonts w:ascii="Courier New" w:hAnsi="Courier New" w:hint="default"/>
      </w:rPr>
    </w:lvl>
    <w:lvl w:ilvl="8" w:tplc="7FF8EC3E">
      <w:start w:val="1"/>
      <w:numFmt w:val="bullet"/>
      <w:lvlText w:val=""/>
      <w:lvlJc w:val="left"/>
      <w:pPr>
        <w:ind w:left="6480" w:hanging="360"/>
      </w:pPr>
      <w:rPr>
        <w:rFonts w:ascii="Wingdings" w:hAnsi="Wingdings" w:hint="default"/>
      </w:rPr>
    </w:lvl>
  </w:abstractNum>
  <w:num w:numId="1" w16cid:durableId="855390940">
    <w:abstractNumId w:val="18"/>
  </w:num>
  <w:num w:numId="2" w16cid:durableId="682628410">
    <w:abstractNumId w:val="11"/>
  </w:num>
  <w:num w:numId="3" w16cid:durableId="511840825">
    <w:abstractNumId w:val="21"/>
  </w:num>
  <w:num w:numId="4" w16cid:durableId="1417362557">
    <w:abstractNumId w:val="17"/>
  </w:num>
  <w:num w:numId="5" w16cid:durableId="1801192785">
    <w:abstractNumId w:val="26"/>
  </w:num>
  <w:num w:numId="6" w16cid:durableId="1389454080">
    <w:abstractNumId w:val="10"/>
  </w:num>
  <w:num w:numId="7" w16cid:durableId="1316882765">
    <w:abstractNumId w:val="12"/>
  </w:num>
  <w:num w:numId="8" w16cid:durableId="1954094313">
    <w:abstractNumId w:val="8"/>
  </w:num>
  <w:num w:numId="9" w16cid:durableId="2001083081">
    <w:abstractNumId w:val="3"/>
  </w:num>
  <w:num w:numId="10" w16cid:durableId="665287687">
    <w:abstractNumId w:val="2"/>
  </w:num>
  <w:num w:numId="11" w16cid:durableId="1763211618">
    <w:abstractNumId w:val="1"/>
  </w:num>
  <w:num w:numId="12" w16cid:durableId="733351894">
    <w:abstractNumId w:val="0"/>
  </w:num>
  <w:num w:numId="13" w16cid:durableId="1265187038">
    <w:abstractNumId w:val="9"/>
  </w:num>
  <w:num w:numId="14" w16cid:durableId="458382672">
    <w:abstractNumId w:val="7"/>
  </w:num>
  <w:num w:numId="15" w16cid:durableId="652636510">
    <w:abstractNumId w:val="6"/>
  </w:num>
  <w:num w:numId="16" w16cid:durableId="1972591888">
    <w:abstractNumId w:val="5"/>
  </w:num>
  <w:num w:numId="17" w16cid:durableId="1179278139">
    <w:abstractNumId w:val="4"/>
  </w:num>
  <w:num w:numId="18" w16cid:durableId="1575509198">
    <w:abstractNumId w:val="22"/>
  </w:num>
  <w:num w:numId="19" w16cid:durableId="695733619">
    <w:abstractNumId w:val="14"/>
  </w:num>
  <w:num w:numId="20" w16cid:durableId="145903400">
    <w:abstractNumId w:val="23"/>
  </w:num>
  <w:num w:numId="21" w16cid:durableId="19162326">
    <w:abstractNumId w:val="25"/>
  </w:num>
  <w:num w:numId="22" w16cid:durableId="1977102699">
    <w:abstractNumId w:val="24"/>
  </w:num>
  <w:num w:numId="23" w16cid:durableId="860774865">
    <w:abstractNumId w:val="13"/>
  </w:num>
  <w:num w:numId="24" w16cid:durableId="313221457">
    <w:abstractNumId w:val="14"/>
    <w:lvlOverride w:ilvl="0">
      <w:startOverride w:val="1"/>
    </w:lvlOverride>
  </w:num>
  <w:num w:numId="25" w16cid:durableId="534971577">
    <w:abstractNumId w:val="20"/>
  </w:num>
  <w:num w:numId="26" w16cid:durableId="1150947773">
    <w:abstractNumId w:val="19"/>
  </w:num>
  <w:num w:numId="27" w16cid:durableId="124660497">
    <w:abstractNumId w:val="16"/>
  </w:num>
  <w:num w:numId="28" w16cid:durableId="209986147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05A19"/>
    <w:rsid w:val="000117CB"/>
    <w:rsid w:val="0003148D"/>
    <w:rsid w:val="00031EEC"/>
    <w:rsid w:val="00051566"/>
    <w:rsid w:val="00054288"/>
    <w:rsid w:val="000562A9"/>
    <w:rsid w:val="00062A9A"/>
    <w:rsid w:val="00065058"/>
    <w:rsid w:val="00086C39"/>
    <w:rsid w:val="000A03B2"/>
    <w:rsid w:val="000D0268"/>
    <w:rsid w:val="000D34BE"/>
    <w:rsid w:val="000E102F"/>
    <w:rsid w:val="000E36F1"/>
    <w:rsid w:val="000E3A73"/>
    <w:rsid w:val="000E414A"/>
    <w:rsid w:val="000F093C"/>
    <w:rsid w:val="000F787B"/>
    <w:rsid w:val="0012091F"/>
    <w:rsid w:val="00126BC2"/>
    <w:rsid w:val="001308B6"/>
    <w:rsid w:val="0013121F"/>
    <w:rsid w:val="00131FE6"/>
    <w:rsid w:val="0013263F"/>
    <w:rsid w:val="001331DF"/>
    <w:rsid w:val="00134DE4"/>
    <w:rsid w:val="0014034D"/>
    <w:rsid w:val="00144D16"/>
    <w:rsid w:val="00150E59"/>
    <w:rsid w:val="00152DE3"/>
    <w:rsid w:val="00164CF9"/>
    <w:rsid w:val="001667A6"/>
    <w:rsid w:val="00184AD6"/>
    <w:rsid w:val="001A4AF7"/>
    <w:rsid w:val="001B0349"/>
    <w:rsid w:val="001B1E93"/>
    <w:rsid w:val="001B65C1"/>
    <w:rsid w:val="001C684B"/>
    <w:rsid w:val="001D0CFB"/>
    <w:rsid w:val="001D21AF"/>
    <w:rsid w:val="001D53FC"/>
    <w:rsid w:val="001F42A5"/>
    <w:rsid w:val="001F7B9D"/>
    <w:rsid w:val="00201C93"/>
    <w:rsid w:val="002224B4"/>
    <w:rsid w:val="002447EF"/>
    <w:rsid w:val="00251550"/>
    <w:rsid w:val="00263B05"/>
    <w:rsid w:val="00263B23"/>
    <w:rsid w:val="0027221A"/>
    <w:rsid w:val="00275B61"/>
    <w:rsid w:val="00280FAF"/>
    <w:rsid w:val="00282656"/>
    <w:rsid w:val="00296B83"/>
    <w:rsid w:val="002B4015"/>
    <w:rsid w:val="002B78CE"/>
    <w:rsid w:val="002C2FB6"/>
    <w:rsid w:val="002E5FA7"/>
    <w:rsid w:val="002F3309"/>
    <w:rsid w:val="003008CE"/>
    <w:rsid w:val="003009B7"/>
    <w:rsid w:val="00300E56"/>
    <w:rsid w:val="0030152C"/>
    <w:rsid w:val="0030469C"/>
    <w:rsid w:val="00321CA6"/>
    <w:rsid w:val="00323763"/>
    <w:rsid w:val="00323C5F"/>
    <w:rsid w:val="00325CDC"/>
    <w:rsid w:val="00334C09"/>
    <w:rsid w:val="00344084"/>
    <w:rsid w:val="003723D4"/>
    <w:rsid w:val="00374F0E"/>
    <w:rsid w:val="00381905"/>
    <w:rsid w:val="00384CC8"/>
    <w:rsid w:val="003871FD"/>
    <w:rsid w:val="003A1E30"/>
    <w:rsid w:val="003A2829"/>
    <w:rsid w:val="003A7D1C"/>
    <w:rsid w:val="003B304B"/>
    <w:rsid w:val="003B3146"/>
    <w:rsid w:val="003F015E"/>
    <w:rsid w:val="00400414"/>
    <w:rsid w:val="00407C2D"/>
    <w:rsid w:val="0041446B"/>
    <w:rsid w:val="00431D67"/>
    <w:rsid w:val="0044071E"/>
    <w:rsid w:val="0044329C"/>
    <w:rsid w:val="00453E24"/>
    <w:rsid w:val="00457456"/>
    <w:rsid w:val="004577FE"/>
    <w:rsid w:val="00457B9C"/>
    <w:rsid w:val="0046164A"/>
    <w:rsid w:val="004628D2"/>
    <w:rsid w:val="00462DCD"/>
    <w:rsid w:val="004648AD"/>
    <w:rsid w:val="004703A9"/>
    <w:rsid w:val="00472DF9"/>
    <w:rsid w:val="004760DE"/>
    <w:rsid w:val="004763D7"/>
    <w:rsid w:val="004A004E"/>
    <w:rsid w:val="004A24CF"/>
    <w:rsid w:val="004A5753"/>
    <w:rsid w:val="004B397D"/>
    <w:rsid w:val="004C3D1D"/>
    <w:rsid w:val="004C3D84"/>
    <w:rsid w:val="004C7913"/>
    <w:rsid w:val="004E4DD6"/>
    <w:rsid w:val="004F5E36"/>
    <w:rsid w:val="004F66A5"/>
    <w:rsid w:val="00507B47"/>
    <w:rsid w:val="00507BEF"/>
    <w:rsid w:val="00507CC9"/>
    <w:rsid w:val="005119A5"/>
    <w:rsid w:val="005278B7"/>
    <w:rsid w:val="00532016"/>
    <w:rsid w:val="005346C8"/>
    <w:rsid w:val="00543E7D"/>
    <w:rsid w:val="00547A68"/>
    <w:rsid w:val="005531C9"/>
    <w:rsid w:val="00557E00"/>
    <w:rsid w:val="00570C43"/>
    <w:rsid w:val="00591C65"/>
    <w:rsid w:val="005B2110"/>
    <w:rsid w:val="005B61E6"/>
    <w:rsid w:val="005C77E1"/>
    <w:rsid w:val="005D668A"/>
    <w:rsid w:val="005D6A2F"/>
    <w:rsid w:val="005E1A82"/>
    <w:rsid w:val="005E794C"/>
    <w:rsid w:val="005F0A28"/>
    <w:rsid w:val="005F0E5E"/>
    <w:rsid w:val="00600535"/>
    <w:rsid w:val="00610CD6"/>
    <w:rsid w:val="00620DEE"/>
    <w:rsid w:val="00621F92"/>
    <w:rsid w:val="0062280A"/>
    <w:rsid w:val="00622D3D"/>
    <w:rsid w:val="00625639"/>
    <w:rsid w:val="00631B33"/>
    <w:rsid w:val="0064184D"/>
    <w:rsid w:val="006422CC"/>
    <w:rsid w:val="00660E3E"/>
    <w:rsid w:val="00662E74"/>
    <w:rsid w:val="00680C23"/>
    <w:rsid w:val="00693766"/>
    <w:rsid w:val="006A3281"/>
    <w:rsid w:val="006B4888"/>
    <w:rsid w:val="006C2E45"/>
    <w:rsid w:val="006C359C"/>
    <w:rsid w:val="006C5579"/>
    <w:rsid w:val="006D6E8B"/>
    <w:rsid w:val="006E3D59"/>
    <w:rsid w:val="006E737D"/>
    <w:rsid w:val="00707DD1"/>
    <w:rsid w:val="00713973"/>
    <w:rsid w:val="00720A24"/>
    <w:rsid w:val="00732386"/>
    <w:rsid w:val="0073514D"/>
    <w:rsid w:val="007447F3"/>
    <w:rsid w:val="0075499F"/>
    <w:rsid w:val="007661C8"/>
    <w:rsid w:val="0077098D"/>
    <w:rsid w:val="00782ED1"/>
    <w:rsid w:val="007931FA"/>
    <w:rsid w:val="007A4861"/>
    <w:rsid w:val="007A7BBA"/>
    <w:rsid w:val="007B0C50"/>
    <w:rsid w:val="007B48F9"/>
    <w:rsid w:val="007C1A43"/>
    <w:rsid w:val="007D0951"/>
    <w:rsid w:val="0080013E"/>
    <w:rsid w:val="00813288"/>
    <w:rsid w:val="008168FC"/>
    <w:rsid w:val="00830996"/>
    <w:rsid w:val="00833B6E"/>
    <w:rsid w:val="008345F1"/>
    <w:rsid w:val="00865B07"/>
    <w:rsid w:val="008667EA"/>
    <w:rsid w:val="0087637F"/>
    <w:rsid w:val="00892AD5"/>
    <w:rsid w:val="008A1512"/>
    <w:rsid w:val="008D32B9"/>
    <w:rsid w:val="008D433B"/>
    <w:rsid w:val="008D4A16"/>
    <w:rsid w:val="008E566E"/>
    <w:rsid w:val="0090161A"/>
    <w:rsid w:val="00901EB6"/>
    <w:rsid w:val="00904C62"/>
    <w:rsid w:val="00922BA8"/>
    <w:rsid w:val="00924DAC"/>
    <w:rsid w:val="00927058"/>
    <w:rsid w:val="0093568E"/>
    <w:rsid w:val="00942750"/>
    <w:rsid w:val="009450CE"/>
    <w:rsid w:val="009459BB"/>
    <w:rsid w:val="00947179"/>
    <w:rsid w:val="0095164B"/>
    <w:rsid w:val="00954090"/>
    <w:rsid w:val="009573E7"/>
    <w:rsid w:val="00963E05"/>
    <w:rsid w:val="00964A45"/>
    <w:rsid w:val="00967843"/>
    <w:rsid w:val="00967D54"/>
    <w:rsid w:val="00971028"/>
    <w:rsid w:val="00993B84"/>
    <w:rsid w:val="00996483"/>
    <w:rsid w:val="00996F5A"/>
    <w:rsid w:val="009B041A"/>
    <w:rsid w:val="009B1178"/>
    <w:rsid w:val="009C37C3"/>
    <w:rsid w:val="009C7C86"/>
    <w:rsid w:val="009D2FF7"/>
    <w:rsid w:val="009E7884"/>
    <w:rsid w:val="009E788A"/>
    <w:rsid w:val="009F0E08"/>
    <w:rsid w:val="00A0071C"/>
    <w:rsid w:val="00A1763D"/>
    <w:rsid w:val="00A17CEC"/>
    <w:rsid w:val="00A27EF0"/>
    <w:rsid w:val="00A42361"/>
    <w:rsid w:val="00A50B20"/>
    <w:rsid w:val="00A51390"/>
    <w:rsid w:val="00A60D13"/>
    <w:rsid w:val="00A714EF"/>
    <w:rsid w:val="00A7223D"/>
    <w:rsid w:val="00A72745"/>
    <w:rsid w:val="00A76EFC"/>
    <w:rsid w:val="00A87D50"/>
    <w:rsid w:val="00A91010"/>
    <w:rsid w:val="00A97F29"/>
    <w:rsid w:val="00AA702E"/>
    <w:rsid w:val="00AA7D26"/>
    <w:rsid w:val="00AB0964"/>
    <w:rsid w:val="00AB5011"/>
    <w:rsid w:val="00AC7368"/>
    <w:rsid w:val="00ACA0A0"/>
    <w:rsid w:val="00AD16B9"/>
    <w:rsid w:val="00AE377D"/>
    <w:rsid w:val="00AF0EBA"/>
    <w:rsid w:val="00B02C8A"/>
    <w:rsid w:val="00B17FBD"/>
    <w:rsid w:val="00B315A6"/>
    <w:rsid w:val="00B31813"/>
    <w:rsid w:val="00B33365"/>
    <w:rsid w:val="00B57B36"/>
    <w:rsid w:val="00B57E6F"/>
    <w:rsid w:val="00B8686D"/>
    <w:rsid w:val="00B93F69"/>
    <w:rsid w:val="00B98FF1"/>
    <w:rsid w:val="00BB1DDC"/>
    <w:rsid w:val="00BC30C9"/>
    <w:rsid w:val="00BD077D"/>
    <w:rsid w:val="00BE3E58"/>
    <w:rsid w:val="00C01616"/>
    <w:rsid w:val="00C0162B"/>
    <w:rsid w:val="00C068ED"/>
    <w:rsid w:val="00C22E0C"/>
    <w:rsid w:val="00C345B1"/>
    <w:rsid w:val="00C40142"/>
    <w:rsid w:val="00C52C3C"/>
    <w:rsid w:val="00C57182"/>
    <w:rsid w:val="00C57863"/>
    <w:rsid w:val="00C640AF"/>
    <w:rsid w:val="00C655FD"/>
    <w:rsid w:val="00C75407"/>
    <w:rsid w:val="00C841C6"/>
    <w:rsid w:val="00C870A8"/>
    <w:rsid w:val="00C94434"/>
    <w:rsid w:val="00CA0D75"/>
    <w:rsid w:val="00CA1C95"/>
    <w:rsid w:val="00CA2DFE"/>
    <w:rsid w:val="00CA5A9C"/>
    <w:rsid w:val="00CC4C20"/>
    <w:rsid w:val="00CD3517"/>
    <w:rsid w:val="00CD5FE2"/>
    <w:rsid w:val="00CE7C68"/>
    <w:rsid w:val="00D02B4C"/>
    <w:rsid w:val="00D040C4"/>
    <w:rsid w:val="00D20AD1"/>
    <w:rsid w:val="00D2582C"/>
    <w:rsid w:val="00D46B7E"/>
    <w:rsid w:val="00D57C84"/>
    <w:rsid w:val="00D6057D"/>
    <w:rsid w:val="00D71640"/>
    <w:rsid w:val="00D836C5"/>
    <w:rsid w:val="00D84576"/>
    <w:rsid w:val="00DA1399"/>
    <w:rsid w:val="00DA24C6"/>
    <w:rsid w:val="00DA4D7B"/>
    <w:rsid w:val="00DD271C"/>
    <w:rsid w:val="00DE264A"/>
    <w:rsid w:val="00DF5072"/>
    <w:rsid w:val="00E02D18"/>
    <w:rsid w:val="00E041E7"/>
    <w:rsid w:val="00E23CA1"/>
    <w:rsid w:val="00E409A8"/>
    <w:rsid w:val="00E50C12"/>
    <w:rsid w:val="00E65B91"/>
    <w:rsid w:val="00E7209D"/>
    <w:rsid w:val="00E72EAD"/>
    <w:rsid w:val="00E77223"/>
    <w:rsid w:val="00E8528B"/>
    <w:rsid w:val="00E85B94"/>
    <w:rsid w:val="00E978D0"/>
    <w:rsid w:val="00EA4613"/>
    <w:rsid w:val="00EA7F91"/>
    <w:rsid w:val="00EB1523"/>
    <w:rsid w:val="00EB6012"/>
    <w:rsid w:val="00EC0E49"/>
    <w:rsid w:val="00EC101F"/>
    <w:rsid w:val="00EC1D9F"/>
    <w:rsid w:val="00EE0131"/>
    <w:rsid w:val="00EE17B0"/>
    <w:rsid w:val="00EF06D9"/>
    <w:rsid w:val="00F22DA1"/>
    <w:rsid w:val="00F2FF5C"/>
    <w:rsid w:val="00F3049E"/>
    <w:rsid w:val="00F30C64"/>
    <w:rsid w:val="00F32BA2"/>
    <w:rsid w:val="00F32CDB"/>
    <w:rsid w:val="00F565FE"/>
    <w:rsid w:val="00F63A70"/>
    <w:rsid w:val="00F63D8C"/>
    <w:rsid w:val="00F66807"/>
    <w:rsid w:val="00F72527"/>
    <w:rsid w:val="00F7534E"/>
    <w:rsid w:val="00F93EDF"/>
    <w:rsid w:val="00FA1802"/>
    <w:rsid w:val="00FA21D0"/>
    <w:rsid w:val="00FA5F5F"/>
    <w:rsid w:val="00FB730C"/>
    <w:rsid w:val="00FC2695"/>
    <w:rsid w:val="00FC3E03"/>
    <w:rsid w:val="00FC3FC1"/>
    <w:rsid w:val="013BB4E2"/>
    <w:rsid w:val="01568154"/>
    <w:rsid w:val="019A9757"/>
    <w:rsid w:val="01AA7B62"/>
    <w:rsid w:val="01B44716"/>
    <w:rsid w:val="01D36667"/>
    <w:rsid w:val="01F7105B"/>
    <w:rsid w:val="035C43BC"/>
    <w:rsid w:val="03B7A5B5"/>
    <w:rsid w:val="03D8FA2C"/>
    <w:rsid w:val="041170F9"/>
    <w:rsid w:val="0452AD70"/>
    <w:rsid w:val="047C4251"/>
    <w:rsid w:val="050AAEA0"/>
    <w:rsid w:val="051C0148"/>
    <w:rsid w:val="056EA7CB"/>
    <w:rsid w:val="05AD9F0F"/>
    <w:rsid w:val="067E7CF4"/>
    <w:rsid w:val="06A67F01"/>
    <w:rsid w:val="06D48753"/>
    <w:rsid w:val="077D227D"/>
    <w:rsid w:val="077D616C"/>
    <w:rsid w:val="07AD6BD1"/>
    <w:rsid w:val="0838F141"/>
    <w:rsid w:val="08427670"/>
    <w:rsid w:val="084828E0"/>
    <w:rsid w:val="087C2705"/>
    <w:rsid w:val="08B0E907"/>
    <w:rsid w:val="08CF3A9F"/>
    <w:rsid w:val="093C1EF8"/>
    <w:rsid w:val="0977238A"/>
    <w:rsid w:val="09B38516"/>
    <w:rsid w:val="09BB660E"/>
    <w:rsid w:val="09FF45BE"/>
    <w:rsid w:val="0A016BAA"/>
    <w:rsid w:val="0A12EB79"/>
    <w:rsid w:val="0A144605"/>
    <w:rsid w:val="0A23006A"/>
    <w:rsid w:val="0A7F2FA2"/>
    <w:rsid w:val="0A81A244"/>
    <w:rsid w:val="0A8BE4CE"/>
    <w:rsid w:val="0A94A581"/>
    <w:rsid w:val="0ABECD9F"/>
    <w:rsid w:val="0ACC6B31"/>
    <w:rsid w:val="0AD8228A"/>
    <w:rsid w:val="0B0B908F"/>
    <w:rsid w:val="0B0BF1FE"/>
    <w:rsid w:val="0B8A057B"/>
    <w:rsid w:val="0BC1FC98"/>
    <w:rsid w:val="0C13812D"/>
    <w:rsid w:val="0C79234A"/>
    <w:rsid w:val="0C842A00"/>
    <w:rsid w:val="0CECE9FF"/>
    <w:rsid w:val="0D1E8A53"/>
    <w:rsid w:val="0D4A3B53"/>
    <w:rsid w:val="0D6F26B8"/>
    <w:rsid w:val="0DB789F7"/>
    <w:rsid w:val="0DBA2836"/>
    <w:rsid w:val="0DEC00E0"/>
    <w:rsid w:val="0E1FFA61"/>
    <w:rsid w:val="0E2DE868"/>
    <w:rsid w:val="0E3872A6"/>
    <w:rsid w:val="0E752550"/>
    <w:rsid w:val="0F22CD75"/>
    <w:rsid w:val="0F52F53D"/>
    <w:rsid w:val="0F653C2D"/>
    <w:rsid w:val="0F68D279"/>
    <w:rsid w:val="0FF057F7"/>
    <w:rsid w:val="0FF86068"/>
    <w:rsid w:val="10C81510"/>
    <w:rsid w:val="10F3C9BB"/>
    <w:rsid w:val="1123A1A2"/>
    <w:rsid w:val="11256403"/>
    <w:rsid w:val="112E2F2D"/>
    <w:rsid w:val="11E112C3"/>
    <w:rsid w:val="120A92C0"/>
    <w:rsid w:val="120E13AC"/>
    <w:rsid w:val="121DAC76"/>
    <w:rsid w:val="12249A90"/>
    <w:rsid w:val="12FC9468"/>
    <w:rsid w:val="1332F116"/>
    <w:rsid w:val="1338A48F"/>
    <w:rsid w:val="13437788"/>
    <w:rsid w:val="13D171CE"/>
    <w:rsid w:val="14221606"/>
    <w:rsid w:val="142468FF"/>
    <w:rsid w:val="14F7BD05"/>
    <w:rsid w:val="15554D38"/>
    <w:rsid w:val="160714AE"/>
    <w:rsid w:val="16143C8E"/>
    <w:rsid w:val="1657F5CC"/>
    <w:rsid w:val="16B16F24"/>
    <w:rsid w:val="170EB53D"/>
    <w:rsid w:val="17535521"/>
    <w:rsid w:val="17B95AC6"/>
    <w:rsid w:val="17C907B6"/>
    <w:rsid w:val="17CDF34E"/>
    <w:rsid w:val="17D2549E"/>
    <w:rsid w:val="17E94E9A"/>
    <w:rsid w:val="185E5F10"/>
    <w:rsid w:val="18942958"/>
    <w:rsid w:val="18A15AAE"/>
    <w:rsid w:val="18ECDDB8"/>
    <w:rsid w:val="19465704"/>
    <w:rsid w:val="194AF901"/>
    <w:rsid w:val="195BDCC1"/>
    <w:rsid w:val="1964D817"/>
    <w:rsid w:val="19B0CF5F"/>
    <w:rsid w:val="19D23B18"/>
    <w:rsid w:val="19FAFCC8"/>
    <w:rsid w:val="1A25BD27"/>
    <w:rsid w:val="1A348D58"/>
    <w:rsid w:val="1A4834A1"/>
    <w:rsid w:val="1A4AFB2E"/>
    <w:rsid w:val="1A4CD973"/>
    <w:rsid w:val="1AC0F436"/>
    <w:rsid w:val="1AE20670"/>
    <w:rsid w:val="1B4CB711"/>
    <w:rsid w:val="1B53F4A9"/>
    <w:rsid w:val="1B990379"/>
    <w:rsid w:val="1BA48706"/>
    <w:rsid w:val="1BA4FBB1"/>
    <w:rsid w:val="1BB2EB6D"/>
    <w:rsid w:val="1C1CE48A"/>
    <w:rsid w:val="1C4F89CC"/>
    <w:rsid w:val="1C644673"/>
    <w:rsid w:val="1C9C9677"/>
    <w:rsid w:val="1CAF998C"/>
    <w:rsid w:val="1D316537"/>
    <w:rsid w:val="1D396684"/>
    <w:rsid w:val="1D3D3BA0"/>
    <w:rsid w:val="1D494E0C"/>
    <w:rsid w:val="1DB18766"/>
    <w:rsid w:val="1DEA5793"/>
    <w:rsid w:val="1E0AB440"/>
    <w:rsid w:val="1E24F941"/>
    <w:rsid w:val="1EDAAC15"/>
    <w:rsid w:val="1F0834E8"/>
    <w:rsid w:val="1FD9AB0D"/>
    <w:rsid w:val="1FEF5437"/>
    <w:rsid w:val="1FF7493F"/>
    <w:rsid w:val="201AB605"/>
    <w:rsid w:val="20202834"/>
    <w:rsid w:val="202AEF26"/>
    <w:rsid w:val="2088DBFD"/>
    <w:rsid w:val="20CB6F79"/>
    <w:rsid w:val="20DDB60B"/>
    <w:rsid w:val="20EEB35A"/>
    <w:rsid w:val="211295C6"/>
    <w:rsid w:val="213E1FA7"/>
    <w:rsid w:val="21468C04"/>
    <w:rsid w:val="21AA9D2B"/>
    <w:rsid w:val="21B2D38B"/>
    <w:rsid w:val="21BBF895"/>
    <w:rsid w:val="21C28292"/>
    <w:rsid w:val="229E078B"/>
    <w:rsid w:val="22D9F008"/>
    <w:rsid w:val="22EB102C"/>
    <w:rsid w:val="2319048E"/>
    <w:rsid w:val="232723FB"/>
    <w:rsid w:val="23389D0F"/>
    <w:rsid w:val="239D587E"/>
    <w:rsid w:val="23D42E1D"/>
    <w:rsid w:val="241466EA"/>
    <w:rsid w:val="242862ED"/>
    <w:rsid w:val="245AC77F"/>
    <w:rsid w:val="24750F48"/>
    <w:rsid w:val="24A20165"/>
    <w:rsid w:val="24BC98ED"/>
    <w:rsid w:val="2517E45B"/>
    <w:rsid w:val="25185745"/>
    <w:rsid w:val="2592C1EE"/>
    <w:rsid w:val="26105A88"/>
    <w:rsid w:val="261190CA"/>
    <w:rsid w:val="2632B6C5"/>
    <w:rsid w:val="26917EA8"/>
    <w:rsid w:val="269C6E97"/>
    <w:rsid w:val="26E51D1E"/>
    <w:rsid w:val="26EA2F05"/>
    <w:rsid w:val="270838AB"/>
    <w:rsid w:val="2718624F"/>
    <w:rsid w:val="27995F4B"/>
    <w:rsid w:val="279DB489"/>
    <w:rsid w:val="27E1DBF9"/>
    <w:rsid w:val="281DE480"/>
    <w:rsid w:val="28330122"/>
    <w:rsid w:val="28C7FECF"/>
    <w:rsid w:val="28DA4D31"/>
    <w:rsid w:val="297F9B93"/>
    <w:rsid w:val="298E7D97"/>
    <w:rsid w:val="29C70A7A"/>
    <w:rsid w:val="29D15CBD"/>
    <w:rsid w:val="29FE4AE7"/>
    <w:rsid w:val="2A2909A0"/>
    <w:rsid w:val="2A699448"/>
    <w:rsid w:val="2B1B356E"/>
    <w:rsid w:val="2B2BFEE5"/>
    <w:rsid w:val="2B414A68"/>
    <w:rsid w:val="2B8CB547"/>
    <w:rsid w:val="2BF046D2"/>
    <w:rsid w:val="2C434C9F"/>
    <w:rsid w:val="2C974D25"/>
    <w:rsid w:val="2D257270"/>
    <w:rsid w:val="2D75A1E0"/>
    <w:rsid w:val="2D938A01"/>
    <w:rsid w:val="2DE0C619"/>
    <w:rsid w:val="2DEC4288"/>
    <w:rsid w:val="2DEF9225"/>
    <w:rsid w:val="2E005144"/>
    <w:rsid w:val="2E22ADEC"/>
    <w:rsid w:val="2EEC8B35"/>
    <w:rsid w:val="2F087545"/>
    <w:rsid w:val="2F0AD486"/>
    <w:rsid w:val="2F2586F7"/>
    <w:rsid w:val="2F2A6180"/>
    <w:rsid w:val="2F3456E1"/>
    <w:rsid w:val="2FAC8FF9"/>
    <w:rsid w:val="301EEC57"/>
    <w:rsid w:val="3023EBEB"/>
    <w:rsid w:val="3076B311"/>
    <w:rsid w:val="3096FBB6"/>
    <w:rsid w:val="30ADF8FA"/>
    <w:rsid w:val="30FBE1CC"/>
    <w:rsid w:val="31028AF7"/>
    <w:rsid w:val="31079BF7"/>
    <w:rsid w:val="311F5855"/>
    <w:rsid w:val="3197DAA2"/>
    <w:rsid w:val="31B1B992"/>
    <w:rsid w:val="31C44FF3"/>
    <w:rsid w:val="31F00F98"/>
    <w:rsid w:val="32ACFB3A"/>
    <w:rsid w:val="337BDF42"/>
    <w:rsid w:val="33C32A5B"/>
    <w:rsid w:val="33CEE3C3"/>
    <w:rsid w:val="33F490D7"/>
    <w:rsid w:val="3461AFB3"/>
    <w:rsid w:val="34F95CB1"/>
    <w:rsid w:val="34FF9E50"/>
    <w:rsid w:val="3526307A"/>
    <w:rsid w:val="35391543"/>
    <w:rsid w:val="3587CAB0"/>
    <w:rsid w:val="359ABEEB"/>
    <w:rsid w:val="359EC14A"/>
    <w:rsid w:val="35B3AA28"/>
    <w:rsid w:val="35B6AD61"/>
    <w:rsid w:val="35D99182"/>
    <w:rsid w:val="3632A705"/>
    <w:rsid w:val="364062E2"/>
    <w:rsid w:val="3641C6AC"/>
    <w:rsid w:val="367455AC"/>
    <w:rsid w:val="367671BC"/>
    <w:rsid w:val="36AB27D9"/>
    <w:rsid w:val="374D922A"/>
    <w:rsid w:val="37A01CEC"/>
    <w:rsid w:val="37DFCA40"/>
    <w:rsid w:val="37EC775E"/>
    <w:rsid w:val="383FD88B"/>
    <w:rsid w:val="38416290"/>
    <w:rsid w:val="38D4C051"/>
    <w:rsid w:val="38FEBF51"/>
    <w:rsid w:val="3903D339"/>
    <w:rsid w:val="392366D0"/>
    <w:rsid w:val="392C9D6B"/>
    <w:rsid w:val="398EAFF4"/>
    <w:rsid w:val="39977248"/>
    <w:rsid w:val="39A7D0D6"/>
    <w:rsid w:val="39BDB577"/>
    <w:rsid w:val="39F82268"/>
    <w:rsid w:val="3A097258"/>
    <w:rsid w:val="3A1DC89A"/>
    <w:rsid w:val="3A34D2B4"/>
    <w:rsid w:val="3A4413BA"/>
    <w:rsid w:val="3A5D955C"/>
    <w:rsid w:val="3A8E967B"/>
    <w:rsid w:val="3B145832"/>
    <w:rsid w:val="3B9F4D8C"/>
    <w:rsid w:val="3BDEC41D"/>
    <w:rsid w:val="3BEE6114"/>
    <w:rsid w:val="3C2E9607"/>
    <w:rsid w:val="3C53993B"/>
    <w:rsid w:val="3C7CBC32"/>
    <w:rsid w:val="3CE9E41C"/>
    <w:rsid w:val="3D20A6FF"/>
    <w:rsid w:val="3D364C8D"/>
    <w:rsid w:val="3E520FA0"/>
    <w:rsid w:val="3E5B1BB7"/>
    <w:rsid w:val="3E6BC3DB"/>
    <w:rsid w:val="3E9BD2E3"/>
    <w:rsid w:val="3EE42040"/>
    <w:rsid w:val="3EE7B34B"/>
    <w:rsid w:val="3F785281"/>
    <w:rsid w:val="3F9CAD89"/>
    <w:rsid w:val="3FB56D84"/>
    <w:rsid w:val="3FCBEC6F"/>
    <w:rsid w:val="40386C93"/>
    <w:rsid w:val="40846F8B"/>
    <w:rsid w:val="408D0A1E"/>
    <w:rsid w:val="40A93170"/>
    <w:rsid w:val="40A95F40"/>
    <w:rsid w:val="40CA8D2C"/>
    <w:rsid w:val="4133A35C"/>
    <w:rsid w:val="41358650"/>
    <w:rsid w:val="413DE5CD"/>
    <w:rsid w:val="4183DF7F"/>
    <w:rsid w:val="41BF28F3"/>
    <w:rsid w:val="4222597A"/>
    <w:rsid w:val="4236EA24"/>
    <w:rsid w:val="4248951C"/>
    <w:rsid w:val="42AC4947"/>
    <w:rsid w:val="42E45689"/>
    <w:rsid w:val="42E86DE1"/>
    <w:rsid w:val="43051F99"/>
    <w:rsid w:val="4322F666"/>
    <w:rsid w:val="4357CBE7"/>
    <w:rsid w:val="43A882A0"/>
    <w:rsid w:val="43BA1F68"/>
    <w:rsid w:val="446AECA0"/>
    <w:rsid w:val="449AD205"/>
    <w:rsid w:val="44A7C0F8"/>
    <w:rsid w:val="44B21AF5"/>
    <w:rsid w:val="44F88255"/>
    <w:rsid w:val="450F4F4F"/>
    <w:rsid w:val="45827DFB"/>
    <w:rsid w:val="45855650"/>
    <w:rsid w:val="45A30BBA"/>
    <w:rsid w:val="45F362B3"/>
    <w:rsid w:val="4613752A"/>
    <w:rsid w:val="467BC073"/>
    <w:rsid w:val="46B78C91"/>
    <w:rsid w:val="47093C2E"/>
    <w:rsid w:val="477FBBE1"/>
    <w:rsid w:val="47A9808D"/>
    <w:rsid w:val="47F6095D"/>
    <w:rsid w:val="48106B42"/>
    <w:rsid w:val="4833394A"/>
    <w:rsid w:val="4851E3A9"/>
    <w:rsid w:val="489EAE43"/>
    <w:rsid w:val="48A0483B"/>
    <w:rsid w:val="48BD3051"/>
    <w:rsid w:val="48C72635"/>
    <w:rsid w:val="48D14150"/>
    <w:rsid w:val="48D17D32"/>
    <w:rsid w:val="48ED0BB8"/>
    <w:rsid w:val="4920AAB1"/>
    <w:rsid w:val="493901C5"/>
    <w:rsid w:val="4963B2D0"/>
    <w:rsid w:val="49D5D87C"/>
    <w:rsid w:val="49F402FE"/>
    <w:rsid w:val="4A5CB269"/>
    <w:rsid w:val="4A802E9F"/>
    <w:rsid w:val="4AC03D20"/>
    <w:rsid w:val="4B15307C"/>
    <w:rsid w:val="4B231FDD"/>
    <w:rsid w:val="4B2DAA1F"/>
    <w:rsid w:val="4B3C4D9F"/>
    <w:rsid w:val="4B5FC9B2"/>
    <w:rsid w:val="4B8EED6F"/>
    <w:rsid w:val="4B936426"/>
    <w:rsid w:val="4C1D04EC"/>
    <w:rsid w:val="4C30B16E"/>
    <w:rsid w:val="4C3B3C36"/>
    <w:rsid w:val="4C489403"/>
    <w:rsid w:val="4C777660"/>
    <w:rsid w:val="4CAB59F5"/>
    <w:rsid w:val="4D00A9C4"/>
    <w:rsid w:val="4D48AC45"/>
    <w:rsid w:val="4D5D559C"/>
    <w:rsid w:val="4D797574"/>
    <w:rsid w:val="4DB0C7F9"/>
    <w:rsid w:val="4DD150D6"/>
    <w:rsid w:val="4EC1779F"/>
    <w:rsid w:val="4F499C95"/>
    <w:rsid w:val="4F5BE1A1"/>
    <w:rsid w:val="4F9E7384"/>
    <w:rsid w:val="4FC2C765"/>
    <w:rsid w:val="4FCD8990"/>
    <w:rsid w:val="500634F6"/>
    <w:rsid w:val="50164041"/>
    <w:rsid w:val="5022F0E3"/>
    <w:rsid w:val="5057618B"/>
    <w:rsid w:val="50959FE3"/>
    <w:rsid w:val="50D25F59"/>
    <w:rsid w:val="50EE4F29"/>
    <w:rsid w:val="519E252B"/>
    <w:rsid w:val="51BFCAFE"/>
    <w:rsid w:val="51EF5890"/>
    <w:rsid w:val="523B0D9A"/>
    <w:rsid w:val="523BF6F4"/>
    <w:rsid w:val="527C8951"/>
    <w:rsid w:val="52953090"/>
    <w:rsid w:val="52E0EC0F"/>
    <w:rsid w:val="5323CB93"/>
    <w:rsid w:val="53251B68"/>
    <w:rsid w:val="539799EA"/>
    <w:rsid w:val="53B6AE32"/>
    <w:rsid w:val="53EEBA35"/>
    <w:rsid w:val="5415A207"/>
    <w:rsid w:val="541A16E9"/>
    <w:rsid w:val="547566D4"/>
    <w:rsid w:val="54A120D8"/>
    <w:rsid w:val="54AB90DF"/>
    <w:rsid w:val="54BFBF47"/>
    <w:rsid w:val="54CA30E7"/>
    <w:rsid w:val="551F8E8C"/>
    <w:rsid w:val="5532687B"/>
    <w:rsid w:val="557471A7"/>
    <w:rsid w:val="557D0D25"/>
    <w:rsid w:val="55FFE611"/>
    <w:rsid w:val="56A76FD7"/>
    <w:rsid w:val="5704623E"/>
    <w:rsid w:val="5719CC6A"/>
    <w:rsid w:val="573148C8"/>
    <w:rsid w:val="57B510C6"/>
    <w:rsid w:val="581D674A"/>
    <w:rsid w:val="584BFCBE"/>
    <w:rsid w:val="5862E313"/>
    <w:rsid w:val="58650CA8"/>
    <w:rsid w:val="58A60BD0"/>
    <w:rsid w:val="594589B1"/>
    <w:rsid w:val="5952BD38"/>
    <w:rsid w:val="59D76E1B"/>
    <w:rsid w:val="5A0ABA8B"/>
    <w:rsid w:val="5A22DAA3"/>
    <w:rsid w:val="5A7622A4"/>
    <w:rsid w:val="5A82F64A"/>
    <w:rsid w:val="5AA53FD4"/>
    <w:rsid w:val="5ACCD462"/>
    <w:rsid w:val="5B094703"/>
    <w:rsid w:val="5B24AAC4"/>
    <w:rsid w:val="5B7F06B9"/>
    <w:rsid w:val="5BFE67F9"/>
    <w:rsid w:val="5C0F2920"/>
    <w:rsid w:val="5C9F32E8"/>
    <w:rsid w:val="5CD37A33"/>
    <w:rsid w:val="5DADC366"/>
    <w:rsid w:val="5E1E2D8D"/>
    <w:rsid w:val="5E24A829"/>
    <w:rsid w:val="5E62DDC6"/>
    <w:rsid w:val="5EF64BC6"/>
    <w:rsid w:val="5FAC18C5"/>
    <w:rsid w:val="5FC81D20"/>
    <w:rsid w:val="5FCF46AB"/>
    <w:rsid w:val="5FD7AE18"/>
    <w:rsid w:val="600C3B1E"/>
    <w:rsid w:val="603A34E0"/>
    <w:rsid w:val="6061CE95"/>
    <w:rsid w:val="60743CF4"/>
    <w:rsid w:val="60C5EF8C"/>
    <w:rsid w:val="60CDC390"/>
    <w:rsid w:val="60E56428"/>
    <w:rsid w:val="61366A0E"/>
    <w:rsid w:val="6166EAC1"/>
    <w:rsid w:val="61EBFD68"/>
    <w:rsid w:val="62B8AD78"/>
    <w:rsid w:val="631F3934"/>
    <w:rsid w:val="6349E125"/>
    <w:rsid w:val="6353C4F9"/>
    <w:rsid w:val="64019384"/>
    <w:rsid w:val="6445E039"/>
    <w:rsid w:val="64467CBA"/>
    <w:rsid w:val="645D611B"/>
    <w:rsid w:val="64623C79"/>
    <w:rsid w:val="649C5732"/>
    <w:rsid w:val="649D3E23"/>
    <w:rsid w:val="64D21F4A"/>
    <w:rsid w:val="64D97558"/>
    <w:rsid w:val="64E44853"/>
    <w:rsid w:val="64E82155"/>
    <w:rsid w:val="651B44B7"/>
    <w:rsid w:val="659F3DB8"/>
    <w:rsid w:val="65B79283"/>
    <w:rsid w:val="65CC2A1E"/>
    <w:rsid w:val="6614BFE3"/>
    <w:rsid w:val="6628BE79"/>
    <w:rsid w:val="6635DD0F"/>
    <w:rsid w:val="66666195"/>
    <w:rsid w:val="6681A37D"/>
    <w:rsid w:val="66A0CB44"/>
    <w:rsid w:val="66B58697"/>
    <w:rsid w:val="671C6AFF"/>
    <w:rsid w:val="6753E03F"/>
    <w:rsid w:val="67A07609"/>
    <w:rsid w:val="67E3B53B"/>
    <w:rsid w:val="681B7DAD"/>
    <w:rsid w:val="68648A09"/>
    <w:rsid w:val="695700E1"/>
    <w:rsid w:val="698EC5F0"/>
    <w:rsid w:val="699B4EE4"/>
    <w:rsid w:val="6A12127F"/>
    <w:rsid w:val="6A84B3F2"/>
    <w:rsid w:val="6A8CA7DE"/>
    <w:rsid w:val="6AAF17AD"/>
    <w:rsid w:val="6B192071"/>
    <w:rsid w:val="6B4E62C4"/>
    <w:rsid w:val="6B559CDA"/>
    <w:rsid w:val="6B647596"/>
    <w:rsid w:val="6BB38FD7"/>
    <w:rsid w:val="6BBC394E"/>
    <w:rsid w:val="6BBCB1B3"/>
    <w:rsid w:val="6BC393F7"/>
    <w:rsid w:val="6BFDA6B6"/>
    <w:rsid w:val="6CD07146"/>
    <w:rsid w:val="6CDE8C75"/>
    <w:rsid w:val="6CDFE279"/>
    <w:rsid w:val="6CF11393"/>
    <w:rsid w:val="6D33F639"/>
    <w:rsid w:val="6D4DD1B2"/>
    <w:rsid w:val="6D62AC16"/>
    <w:rsid w:val="6D7B7F14"/>
    <w:rsid w:val="6DABD218"/>
    <w:rsid w:val="6DB90FB9"/>
    <w:rsid w:val="6DEFB084"/>
    <w:rsid w:val="6E016B39"/>
    <w:rsid w:val="6E231C24"/>
    <w:rsid w:val="6E6F3B53"/>
    <w:rsid w:val="6E7D5BCB"/>
    <w:rsid w:val="6E816D5B"/>
    <w:rsid w:val="6E99B87C"/>
    <w:rsid w:val="6EE00606"/>
    <w:rsid w:val="6EF6800B"/>
    <w:rsid w:val="6F3BE0E7"/>
    <w:rsid w:val="6F569566"/>
    <w:rsid w:val="6F79E3F6"/>
    <w:rsid w:val="6F7D6CC5"/>
    <w:rsid w:val="6F831DF8"/>
    <w:rsid w:val="700F3BD0"/>
    <w:rsid w:val="7017A279"/>
    <w:rsid w:val="7035E035"/>
    <w:rsid w:val="704723EE"/>
    <w:rsid w:val="7080A1C5"/>
    <w:rsid w:val="7081DB46"/>
    <w:rsid w:val="7097051A"/>
    <w:rsid w:val="70CD8498"/>
    <w:rsid w:val="70CDED9E"/>
    <w:rsid w:val="7172BA90"/>
    <w:rsid w:val="71B195A0"/>
    <w:rsid w:val="71B88FD8"/>
    <w:rsid w:val="72137E26"/>
    <w:rsid w:val="724BFDD8"/>
    <w:rsid w:val="7282837A"/>
    <w:rsid w:val="72AEF676"/>
    <w:rsid w:val="72FD382A"/>
    <w:rsid w:val="7419AC37"/>
    <w:rsid w:val="741C631E"/>
    <w:rsid w:val="742697FE"/>
    <w:rsid w:val="748A2670"/>
    <w:rsid w:val="748BB1DF"/>
    <w:rsid w:val="749893EF"/>
    <w:rsid w:val="74D075FD"/>
    <w:rsid w:val="75839E9A"/>
    <w:rsid w:val="75EEED91"/>
    <w:rsid w:val="760211DA"/>
    <w:rsid w:val="761E6505"/>
    <w:rsid w:val="7635D50E"/>
    <w:rsid w:val="766C465E"/>
    <w:rsid w:val="76886DB0"/>
    <w:rsid w:val="76E6236B"/>
    <w:rsid w:val="76E72272"/>
    <w:rsid w:val="7711DBE4"/>
    <w:rsid w:val="7773063D"/>
    <w:rsid w:val="7786BF18"/>
    <w:rsid w:val="779DFF2F"/>
    <w:rsid w:val="77CAF646"/>
    <w:rsid w:val="79712020"/>
    <w:rsid w:val="797BF767"/>
    <w:rsid w:val="79C8F6AC"/>
    <w:rsid w:val="7A013141"/>
    <w:rsid w:val="7A65262C"/>
    <w:rsid w:val="7A7D146F"/>
    <w:rsid w:val="7A81068D"/>
    <w:rsid w:val="7A8BF357"/>
    <w:rsid w:val="7AB9B101"/>
    <w:rsid w:val="7AC5716E"/>
    <w:rsid w:val="7ACA484E"/>
    <w:rsid w:val="7AD9CA3C"/>
    <w:rsid w:val="7B113055"/>
    <w:rsid w:val="7B9059A1"/>
    <w:rsid w:val="7BDE2F7C"/>
    <w:rsid w:val="7C6D4015"/>
    <w:rsid w:val="7C751A9B"/>
    <w:rsid w:val="7CCC9BDA"/>
    <w:rsid w:val="7CD78F63"/>
    <w:rsid w:val="7CE05C0F"/>
    <w:rsid w:val="7D03F9FE"/>
    <w:rsid w:val="7D3B42C8"/>
    <w:rsid w:val="7D41A5FC"/>
    <w:rsid w:val="7D72F6FF"/>
    <w:rsid w:val="7D86AC36"/>
    <w:rsid w:val="7DAE458B"/>
    <w:rsid w:val="7E19D0FE"/>
    <w:rsid w:val="7E44FEEA"/>
    <w:rsid w:val="7EB3E0F3"/>
    <w:rsid w:val="7EE8042C"/>
    <w:rsid w:val="7F3E5676"/>
    <w:rsid w:val="7F99B400"/>
    <w:rsid w:val="7FA16ECB"/>
    <w:rsid w:val="7FDDBF62"/>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Heading1">
    <w:name w:val="heading 1"/>
    <w:basedOn w:val="CETHeading1"/>
    <w:next w:val="Normal"/>
    <w:link w:val="Heading1Char"/>
    <w:uiPriority w:val="9"/>
    <w:rsid w:val="004F5E36"/>
    <w:pPr>
      <w:tabs>
        <w:tab w:val="clear" w:pos="360"/>
        <w:tab w:val="right" w:pos="7100"/>
      </w:tabs>
      <w:jc w:val="both"/>
      <w:outlineLvl w:val="0"/>
    </w:pPr>
    <w:rPr>
      <w:lang w:val="en-GB"/>
    </w:rPr>
  </w:style>
  <w:style w:type="paragraph" w:styleId="Heading2">
    <w:name w:val="heading 2"/>
    <w:basedOn w:val="Normal"/>
    <w:next w:val="Normal"/>
    <w:link w:val="Heading2Ch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7"/>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7"/>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leSimple1">
    <w:name w:val="Table Simple 1"/>
    <w:basedOn w:val="TableNormal"/>
    <w:semiHidden/>
    <w:rsid w:val="000E414A"/>
    <w:pPr>
      <w:numPr>
        <w:ilvl w:val="3"/>
        <w:numId w:val="7"/>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CommentReference">
    <w:name w:val="annotation reference"/>
    <w:basedOn w:val="DefaultParagraphFont"/>
    <w:uiPriority w:val="99"/>
    <w:semiHidden/>
    <w:unhideWhenUsed/>
    <w:rsid w:val="004577FE"/>
    <w:rPr>
      <w:sz w:val="16"/>
      <w:szCs w:val="16"/>
    </w:rPr>
  </w:style>
  <w:style w:type="paragraph" w:styleId="BalloonText">
    <w:name w:val="Balloon Text"/>
    <w:basedOn w:val="Normal"/>
    <w:link w:val="BalloonTextChar"/>
    <w:uiPriority w:val="99"/>
    <w:semiHidden/>
    <w:unhideWhenUsed/>
    <w:rsid w:val="000D34B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4BE"/>
    <w:rPr>
      <w:rFonts w:ascii="Tahoma" w:hAnsi="Tahoma" w:cs="Tahoma"/>
      <w:sz w:val="16"/>
      <w:szCs w:val="16"/>
    </w:rPr>
  </w:style>
  <w:style w:type="paragraph" w:styleId="Bibliography">
    <w:name w:val="Bibliography"/>
    <w:basedOn w:val="CETReferencetext"/>
    <w:uiPriority w:val="37"/>
    <w:unhideWhenUsed/>
    <w:rsid w:val="00631B33"/>
    <w:pPr>
      <w:spacing w:line="240" w:lineRule="auto"/>
      <w:ind w:left="720" w:hanging="720"/>
    </w:pPr>
  </w:style>
  <w:style w:type="paragraph" w:styleId="BodyText2">
    <w:name w:val="Body Text 2"/>
    <w:basedOn w:val="Normal"/>
    <w:link w:val="BodyText2Char"/>
    <w:uiPriority w:val="99"/>
    <w:semiHidden/>
    <w:unhideWhenUsed/>
    <w:rsid w:val="0003148D"/>
    <w:pPr>
      <w:spacing w:after="120" w:line="480" w:lineRule="auto"/>
    </w:pPr>
  </w:style>
  <w:style w:type="character" w:customStyle="1" w:styleId="BodyText2Char">
    <w:name w:val="Body Text 2 Char"/>
    <w:basedOn w:val="DefaultParagraphFont"/>
    <w:link w:val="BodyText2"/>
    <w:uiPriority w:val="99"/>
    <w:semiHidden/>
    <w:rsid w:val="0003148D"/>
  </w:style>
  <w:style w:type="paragraph" w:styleId="BodyText3">
    <w:name w:val="Body Text 3"/>
    <w:basedOn w:val="Normal"/>
    <w:link w:val="BodyText3Char"/>
    <w:uiPriority w:val="99"/>
    <w:semiHidden/>
    <w:unhideWhenUsed/>
    <w:rsid w:val="0003148D"/>
    <w:pPr>
      <w:spacing w:after="120"/>
    </w:pPr>
    <w:rPr>
      <w:sz w:val="16"/>
      <w:szCs w:val="16"/>
    </w:rPr>
  </w:style>
  <w:style w:type="character" w:customStyle="1" w:styleId="BodyText3Char">
    <w:name w:val="Body Text 3 Char"/>
    <w:basedOn w:val="DefaultParagraphFont"/>
    <w:link w:val="BodyText3"/>
    <w:uiPriority w:val="99"/>
    <w:semiHidden/>
    <w:rsid w:val="0003148D"/>
    <w:rPr>
      <w:sz w:val="16"/>
      <w:szCs w:val="16"/>
    </w:rPr>
  </w:style>
  <w:style w:type="paragraph" w:styleId="BodyText">
    <w:name w:val="Body Text"/>
    <w:basedOn w:val="Normal"/>
    <w:link w:val="BodyTextChar"/>
    <w:uiPriority w:val="99"/>
    <w:semiHidden/>
    <w:unhideWhenUsed/>
    <w:rsid w:val="0003148D"/>
    <w:pPr>
      <w:spacing w:after="120"/>
    </w:pPr>
  </w:style>
  <w:style w:type="character" w:customStyle="1" w:styleId="BodyTextChar">
    <w:name w:val="Body Text Char"/>
    <w:basedOn w:val="DefaultParagraphFont"/>
    <w:link w:val="BodyText"/>
    <w:uiPriority w:val="99"/>
    <w:semiHidden/>
    <w:rsid w:val="0003148D"/>
  </w:style>
  <w:style w:type="paragraph" w:styleId="Date">
    <w:name w:val="Date"/>
    <w:basedOn w:val="Normal"/>
    <w:next w:val="Normal"/>
    <w:link w:val="DateChar"/>
    <w:uiPriority w:val="99"/>
    <w:semiHidden/>
    <w:unhideWhenUsed/>
    <w:rsid w:val="0003148D"/>
  </w:style>
  <w:style w:type="character" w:customStyle="1" w:styleId="DateChar">
    <w:name w:val="Date Char"/>
    <w:basedOn w:val="DefaultParagraphFont"/>
    <w:link w:val="Date"/>
    <w:uiPriority w:val="99"/>
    <w:semiHidden/>
    <w:rsid w:val="0003148D"/>
  </w:style>
  <w:style w:type="paragraph" w:styleId="Caption">
    <w:name w:val="caption"/>
    <w:basedOn w:val="Normal"/>
    <w:next w:val="Normal"/>
    <w:uiPriority w:val="35"/>
    <w:semiHidden/>
    <w:unhideWhenUsed/>
    <w:qFormat/>
    <w:rsid w:val="0003148D"/>
    <w:pPr>
      <w:spacing w:line="240" w:lineRule="auto"/>
    </w:pPr>
    <w:rPr>
      <w:b/>
      <w:bCs/>
      <w:color w:val="4F81BD" w:themeColor="accent1"/>
      <w:szCs w:val="18"/>
    </w:rPr>
  </w:style>
  <w:style w:type="paragraph" w:styleId="List">
    <w:name w:val="List"/>
    <w:basedOn w:val="Normal"/>
    <w:uiPriority w:val="99"/>
    <w:semiHidden/>
    <w:unhideWhenUsed/>
    <w:rsid w:val="0003148D"/>
    <w:pPr>
      <w:ind w:left="283" w:hanging="283"/>
      <w:contextualSpacing/>
    </w:pPr>
  </w:style>
  <w:style w:type="paragraph" w:styleId="List2">
    <w:name w:val="List 2"/>
    <w:basedOn w:val="Normal"/>
    <w:uiPriority w:val="99"/>
    <w:semiHidden/>
    <w:unhideWhenUsed/>
    <w:rsid w:val="0003148D"/>
    <w:pPr>
      <w:ind w:left="566" w:hanging="283"/>
      <w:contextualSpacing/>
    </w:pPr>
  </w:style>
  <w:style w:type="paragraph" w:styleId="List3">
    <w:name w:val="List 3"/>
    <w:basedOn w:val="Normal"/>
    <w:uiPriority w:val="99"/>
    <w:semiHidden/>
    <w:unhideWhenUsed/>
    <w:rsid w:val="0003148D"/>
    <w:pPr>
      <w:ind w:left="849" w:hanging="283"/>
      <w:contextualSpacing/>
    </w:pPr>
  </w:style>
  <w:style w:type="paragraph" w:styleId="List4">
    <w:name w:val="List 4"/>
    <w:basedOn w:val="Normal"/>
    <w:uiPriority w:val="99"/>
    <w:semiHidden/>
    <w:unhideWhenUsed/>
    <w:rsid w:val="0003148D"/>
    <w:pPr>
      <w:ind w:left="1132" w:hanging="283"/>
      <w:contextualSpacing/>
    </w:pPr>
  </w:style>
  <w:style w:type="paragraph" w:styleId="List5">
    <w:name w:val="List 5"/>
    <w:basedOn w:val="Normal"/>
    <w:uiPriority w:val="99"/>
    <w:semiHidden/>
    <w:unhideWhenUsed/>
    <w:rsid w:val="0003148D"/>
    <w:pPr>
      <w:ind w:left="1415" w:hanging="283"/>
      <w:contextualSpacing/>
    </w:pPr>
  </w:style>
  <w:style w:type="paragraph" w:styleId="ListContinue">
    <w:name w:val="List Continue"/>
    <w:basedOn w:val="Normal"/>
    <w:uiPriority w:val="99"/>
    <w:semiHidden/>
    <w:unhideWhenUsed/>
    <w:rsid w:val="0003148D"/>
    <w:pPr>
      <w:spacing w:after="120"/>
      <w:ind w:left="283"/>
      <w:contextualSpacing/>
    </w:pPr>
  </w:style>
  <w:style w:type="paragraph" w:styleId="ListContinue2">
    <w:name w:val="List Continue 2"/>
    <w:basedOn w:val="Normal"/>
    <w:uiPriority w:val="99"/>
    <w:semiHidden/>
    <w:unhideWhenUsed/>
    <w:rsid w:val="0003148D"/>
    <w:pPr>
      <w:spacing w:after="120"/>
      <w:ind w:left="566"/>
      <w:contextualSpacing/>
    </w:pPr>
  </w:style>
  <w:style w:type="paragraph" w:styleId="ListContinue3">
    <w:name w:val="List Continue 3"/>
    <w:basedOn w:val="Normal"/>
    <w:uiPriority w:val="99"/>
    <w:semiHidden/>
    <w:unhideWhenUsed/>
    <w:rsid w:val="0003148D"/>
    <w:pPr>
      <w:spacing w:after="120"/>
      <w:ind w:left="849"/>
      <w:contextualSpacing/>
    </w:pPr>
  </w:style>
  <w:style w:type="paragraph" w:styleId="ListContinue4">
    <w:name w:val="List Continue 4"/>
    <w:basedOn w:val="Normal"/>
    <w:uiPriority w:val="99"/>
    <w:semiHidden/>
    <w:unhideWhenUsed/>
    <w:rsid w:val="0003148D"/>
    <w:pPr>
      <w:spacing w:after="120"/>
      <w:ind w:left="1132"/>
      <w:contextualSpacing/>
    </w:pPr>
  </w:style>
  <w:style w:type="paragraph" w:styleId="ListContinue5">
    <w:name w:val="List Continue 5"/>
    <w:basedOn w:val="Normal"/>
    <w:uiPriority w:val="99"/>
    <w:semiHidden/>
    <w:unhideWhenUsed/>
    <w:rsid w:val="0003148D"/>
    <w:pPr>
      <w:spacing w:after="120"/>
      <w:ind w:left="1415"/>
      <w:contextualSpacing/>
    </w:pPr>
  </w:style>
  <w:style w:type="paragraph" w:styleId="Signature">
    <w:name w:val="Signature"/>
    <w:basedOn w:val="Normal"/>
    <w:link w:val="SignatureChar"/>
    <w:uiPriority w:val="99"/>
    <w:semiHidden/>
    <w:unhideWhenUsed/>
    <w:rsid w:val="0003148D"/>
    <w:pPr>
      <w:spacing w:line="240" w:lineRule="auto"/>
      <w:ind w:left="4252"/>
    </w:pPr>
  </w:style>
  <w:style w:type="character" w:customStyle="1" w:styleId="SignatureChar">
    <w:name w:val="Signature Char"/>
    <w:basedOn w:val="DefaultParagraphFont"/>
    <w:link w:val="Signature"/>
    <w:uiPriority w:val="99"/>
    <w:semiHidden/>
    <w:rsid w:val="0003148D"/>
  </w:style>
  <w:style w:type="paragraph" w:styleId="E-mailSignature">
    <w:name w:val="E-mail Signature"/>
    <w:basedOn w:val="Normal"/>
    <w:link w:val="E-mailSignatureChar"/>
    <w:uiPriority w:val="99"/>
    <w:semiHidden/>
    <w:unhideWhenUsed/>
    <w:rsid w:val="0003148D"/>
    <w:pPr>
      <w:spacing w:line="240" w:lineRule="auto"/>
    </w:pPr>
  </w:style>
  <w:style w:type="character" w:customStyle="1" w:styleId="E-mailSignatureChar">
    <w:name w:val="E-mail Signature Char"/>
    <w:basedOn w:val="DefaultParagraphFont"/>
    <w:link w:val="E-mailSignature"/>
    <w:uiPriority w:val="99"/>
    <w:semiHidden/>
    <w:rsid w:val="0003148D"/>
  </w:style>
  <w:style w:type="paragraph" w:styleId="Salutation">
    <w:name w:val="Salutation"/>
    <w:basedOn w:val="Normal"/>
    <w:next w:val="Normal"/>
    <w:link w:val="SalutationChar"/>
    <w:uiPriority w:val="99"/>
    <w:semiHidden/>
    <w:unhideWhenUsed/>
    <w:rsid w:val="0003148D"/>
  </w:style>
  <w:style w:type="character" w:customStyle="1" w:styleId="SalutationChar">
    <w:name w:val="Salutation Char"/>
    <w:basedOn w:val="DefaultParagraphFont"/>
    <w:link w:val="Salutation"/>
    <w:uiPriority w:val="99"/>
    <w:semiHidden/>
    <w:rsid w:val="0003148D"/>
  </w:style>
  <w:style w:type="paragraph" w:styleId="Closing">
    <w:name w:val="Closing"/>
    <w:basedOn w:val="Normal"/>
    <w:link w:val="ClosingChar"/>
    <w:uiPriority w:val="99"/>
    <w:semiHidden/>
    <w:unhideWhenUsed/>
    <w:rsid w:val="0003148D"/>
    <w:pPr>
      <w:spacing w:line="240" w:lineRule="auto"/>
      <w:ind w:left="4252"/>
    </w:pPr>
  </w:style>
  <w:style w:type="character" w:customStyle="1" w:styleId="ClosingChar">
    <w:name w:val="Closing Char"/>
    <w:basedOn w:val="DefaultParagraphFont"/>
    <w:link w:val="Closing"/>
    <w:uiPriority w:val="99"/>
    <w:semiHidden/>
    <w:rsid w:val="0003148D"/>
  </w:style>
  <w:style w:type="paragraph" w:styleId="Index1">
    <w:name w:val="index 1"/>
    <w:basedOn w:val="Normal"/>
    <w:next w:val="Normal"/>
    <w:autoRedefine/>
    <w:uiPriority w:val="99"/>
    <w:semiHidden/>
    <w:unhideWhenUsed/>
    <w:rsid w:val="0003148D"/>
    <w:pPr>
      <w:spacing w:line="240" w:lineRule="auto"/>
      <w:ind w:left="220" w:hanging="220"/>
    </w:pPr>
  </w:style>
  <w:style w:type="paragraph" w:styleId="Index2">
    <w:name w:val="index 2"/>
    <w:basedOn w:val="Normal"/>
    <w:next w:val="Normal"/>
    <w:autoRedefine/>
    <w:uiPriority w:val="99"/>
    <w:semiHidden/>
    <w:unhideWhenUsed/>
    <w:rsid w:val="0003148D"/>
    <w:pPr>
      <w:spacing w:line="240" w:lineRule="auto"/>
      <w:ind w:left="440" w:hanging="220"/>
    </w:pPr>
  </w:style>
  <w:style w:type="paragraph" w:styleId="Index3">
    <w:name w:val="index 3"/>
    <w:basedOn w:val="Normal"/>
    <w:next w:val="Normal"/>
    <w:autoRedefine/>
    <w:uiPriority w:val="99"/>
    <w:semiHidden/>
    <w:unhideWhenUsed/>
    <w:rsid w:val="0003148D"/>
    <w:pPr>
      <w:spacing w:line="240" w:lineRule="auto"/>
      <w:ind w:left="660" w:hanging="220"/>
    </w:pPr>
  </w:style>
  <w:style w:type="paragraph" w:styleId="Index4">
    <w:name w:val="index 4"/>
    <w:basedOn w:val="Normal"/>
    <w:next w:val="Normal"/>
    <w:autoRedefine/>
    <w:uiPriority w:val="99"/>
    <w:semiHidden/>
    <w:unhideWhenUsed/>
    <w:rsid w:val="0003148D"/>
    <w:pPr>
      <w:spacing w:line="240" w:lineRule="auto"/>
      <w:ind w:left="880" w:hanging="220"/>
    </w:pPr>
  </w:style>
  <w:style w:type="paragraph" w:styleId="Index5">
    <w:name w:val="index 5"/>
    <w:basedOn w:val="Normal"/>
    <w:next w:val="Normal"/>
    <w:autoRedefine/>
    <w:uiPriority w:val="99"/>
    <w:semiHidden/>
    <w:unhideWhenUsed/>
    <w:rsid w:val="0003148D"/>
    <w:pPr>
      <w:spacing w:line="240" w:lineRule="auto"/>
      <w:ind w:left="1100" w:hanging="220"/>
    </w:pPr>
  </w:style>
  <w:style w:type="paragraph" w:styleId="Index6">
    <w:name w:val="index 6"/>
    <w:basedOn w:val="Normal"/>
    <w:next w:val="Normal"/>
    <w:autoRedefine/>
    <w:uiPriority w:val="99"/>
    <w:semiHidden/>
    <w:unhideWhenUsed/>
    <w:rsid w:val="0003148D"/>
    <w:pPr>
      <w:spacing w:line="240" w:lineRule="auto"/>
      <w:ind w:left="1320" w:hanging="220"/>
    </w:pPr>
  </w:style>
  <w:style w:type="paragraph" w:styleId="Index7">
    <w:name w:val="index 7"/>
    <w:basedOn w:val="Normal"/>
    <w:next w:val="Normal"/>
    <w:autoRedefine/>
    <w:uiPriority w:val="99"/>
    <w:semiHidden/>
    <w:unhideWhenUsed/>
    <w:rsid w:val="0003148D"/>
    <w:pPr>
      <w:spacing w:line="240" w:lineRule="auto"/>
      <w:ind w:left="1540" w:hanging="220"/>
    </w:pPr>
  </w:style>
  <w:style w:type="paragraph" w:styleId="Index8">
    <w:name w:val="index 8"/>
    <w:basedOn w:val="Normal"/>
    <w:next w:val="Normal"/>
    <w:autoRedefine/>
    <w:uiPriority w:val="99"/>
    <w:semiHidden/>
    <w:unhideWhenUsed/>
    <w:rsid w:val="0003148D"/>
    <w:pPr>
      <w:spacing w:line="240" w:lineRule="auto"/>
      <w:ind w:left="1760" w:hanging="220"/>
    </w:pPr>
  </w:style>
  <w:style w:type="paragraph" w:styleId="Index9">
    <w:name w:val="index 9"/>
    <w:basedOn w:val="Normal"/>
    <w:next w:val="Normal"/>
    <w:autoRedefine/>
    <w:uiPriority w:val="99"/>
    <w:semiHidden/>
    <w:unhideWhenUsed/>
    <w:rsid w:val="0003148D"/>
    <w:pPr>
      <w:spacing w:line="240" w:lineRule="auto"/>
      <w:ind w:left="1980" w:hanging="220"/>
    </w:pPr>
  </w:style>
  <w:style w:type="paragraph" w:styleId="TableofFigures">
    <w:name w:val="table of figures"/>
    <w:basedOn w:val="Normal"/>
    <w:next w:val="Normal"/>
    <w:uiPriority w:val="99"/>
    <w:semiHidden/>
    <w:unhideWhenUsed/>
    <w:rsid w:val="0003148D"/>
  </w:style>
  <w:style w:type="paragraph" w:styleId="TableofAuthorities">
    <w:name w:val="table of authorities"/>
    <w:basedOn w:val="Normal"/>
    <w:next w:val="Normal"/>
    <w:uiPriority w:val="99"/>
    <w:semiHidden/>
    <w:unhideWhenUsed/>
    <w:rsid w:val="0003148D"/>
    <w:pPr>
      <w:ind w:left="220" w:hanging="220"/>
    </w:pPr>
  </w:style>
  <w:style w:type="paragraph" w:styleId="EnvelopeAddress">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dress">
    <w:name w:val="HTML Address"/>
    <w:basedOn w:val="Normal"/>
    <w:link w:val="HTMLAddressChar"/>
    <w:uiPriority w:val="99"/>
    <w:semiHidden/>
    <w:unhideWhenUsed/>
    <w:rsid w:val="0003148D"/>
    <w:pPr>
      <w:spacing w:line="240" w:lineRule="auto"/>
    </w:pPr>
    <w:rPr>
      <w:i/>
      <w:iCs/>
    </w:rPr>
  </w:style>
  <w:style w:type="character" w:customStyle="1" w:styleId="HTMLAddressChar">
    <w:name w:val="HTML Address Char"/>
    <w:basedOn w:val="DefaultParagraphFont"/>
    <w:link w:val="HTMLAddress"/>
    <w:uiPriority w:val="99"/>
    <w:semiHidden/>
    <w:rsid w:val="0003148D"/>
    <w:rPr>
      <w:i/>
      <w:iCs/>
    </w:rPr>
  </w:style>
  <w:style w:type="paragraph" w:styleId="EnvelopeReturn">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MessageHeader">
    <w:name w:val="Message Header"/>
    <w:basedOn w:val="Normal"/>
    <w:link w:val="MessageHeaderCh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3148D"/>
    <w:rPr>
      <w:rFonts w:asciiTheme="majorHAnsi" w:eastAsiaTheme="majorEastAsia" w:hAnsiTheme="majorHAnsi" w:cstheme="majorBidi"/>
      <w:sz w:val="24"/>
      <w:szCs w:val="24"/>
      <w:shd w:val="pct20" w:color="auto" w:fill="auto"/>
    </w:rPr>
  </w:style>
  <w:style w:type="paragraph" w:styleId="NoteHeading">
    <w:name w:val="Note Heading"/>
    <w:basedOn w:val="Normal"/>
    <w:next w:val="Normal"/>
    <w:link w:val="NoteHeadingChar"/>
    <w:uiPriority w:val="99"/>
    <w:semiHidden/>
    <w:unhideWhenUsed/>
    <w:rsid w:val="0003148D"/>
    <w:pPr>
      <w:spacing w:line="240" w:lineRule="auto"/>
    </w:pPr>
  </w:style>
  <w:style w:type="character" w:customStyle="1" w:styleId="NoteHeadingChar">
    <w:name w:val="Note Heading Char"/>
    <w:basedOn w:val="DefaultParagraphFont"/>
    <w:link w:val="NoteHeading"/>
    <w:uiPriority w:val="99"/>
    <w:semiHidden/>
    <w:rsid w:val="0003148D"/>
  </w:style>
  <w:style w:type="paragraph" w:styleId="DocumentMap">
    <w:name w:val="Document Map"/>
    <w:basedOn w:val="Normal"/>
    <w:link w:val="DocumentMapChar"/>
    <w:uiPriority w:val="99"/>
    <w:semiHidden/>
    <w:unhideWhenUsed/>
    <w:rsid w:val="0003148D"/>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ListNumber">
    <w:name w:val="List Number"/>
    <w:basedOn w:val="Normal"/>
    <w:uiPriority w:val="99"/>
    <w:semiHidden/>
    <w:unhideWhenUsed/>
    <w:rsid w:val="0003148D"/>
    <w:pPr>
      <w:numPr>
        <w:numId w:val="8"/>
      </w:numPr>
      <w:contextualSpacing/>
    </w:pPr>
  </w:style>
  <w:style w:type="paragraph" w:styleId="ListNumber2">
    <w:name w:val="List Number 2"/>
    <w:basedOn w:val="Normal"/>
    <w:uiPriority w:val="99"/>
    <w:semiHidden/>
    <w:unhideWhenUsed/>
    <w:rsid w:val="0003148D"/>
    <w:pPr>
      <w:numPr>
        <w:numId w:val="9"/>
      </w:numPr>
      <w:contextualSpacing/>
    </w:pPr>
  </w:style>
  <w:style w:type="paragraph" w:styleId="ListNumber3">
    <w:name w:val="List Number 3"/>
    <w:basedOn w:val="Normal"/>
    <w:uiPriority w:val="99"/>
    <w:semiHidden/>
    <w:unhideWhenUsed/>
    <w:rsid w:val="0003148D"/>
    <w:pPr>
      <w:numPr>
        <w:numId w:val="10"/>
      </w:numPr>
      <w:contextualSpacing/>
    </w:pPr>
  </w:style>
  <w:style w:type="paragraph" w:styleId="ListNumber4">
    <w:name w:val="List Number 4"/>
    <w:basedOn w:val="Normal"/>
    <w:uiPriority w:val="99"/>
    <w:semiHidden/>
    <w:unhideWhenUsed/>
    <w:rsid w:val="0003148D"/>
    <w:pPr>
      <w:numPr>
        <w:numId w:val="11"/>
      </w:numPr>
      <w:contextualSpacing/>
    </w:pPr>
  </w:style>
  <w:style w:type="paragraph" w:styleId="ListNumber5">
    <w:name w:val="List Number 5"/>
    <w:basedOn w:val="Normal"/>
    <w:uiPriority w:val="99"/>
    <w:semiHidden/>
    <w:unhideWhenUsed/>
    <w:rsid w:val="0003148D"/>
    <w:pPr>
      <w:numPr>
        <w:numId w:val="12"/>
      </w:numPr>
      <w:contextualSpacing/>
    </w:pPr>
  </w:style>
  <w:style w:type="paragraph" w:styleId="HTMLPreformatted">
    <w:name w:val="HTML Preformatted"/>
    <w:basedOn w:val="Normal"/>
    <w:link w:val="HTMLPreformattedChar"/>
    <w:uiPriority w:val="99"/>
    <w:semiHidden/>
    <w:unhideWhenUsed/>
    <w:rsid w:val="0003148D"/>
    <w:pPr>
      <w:spacing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sid w:val="0003148D"/>
    <w:rPr>
      <w:rFonts w:ascii="Consolas" w:hAnsi="Consolas" w:cs="Consolas"/>
      <w:sz w:val="20"/>
      <w:szCs w:val="20"/>
    </w:rPr>
  </w:style>
  <w:style w:type="paragraph" w:styleId="BodyTextFirstIndent">
    <w:name w:val="Body Text First Indent"/>
    <w:basedOn w:val="BodyText"/>
    <w:link w:val="BodyTextFirstIndentChar"/>
    <w:uiPriority w:val="99"/>
    <w:semiHidden/>
    <w:unhideWhenUsed/>
    <w:rsid w:val="0003148D"/>
    <w:pPr>
      <w:spacing w:after="200"/>
      <w:ind w:firstLine="360"/>
    </w:pPr>
  </w:style>
  <w:style w:type="character" w:customStyle="1" w:styleId="BodyTextFirstIndentChar">
    <w:name w:val="Body Text First Indent Char"/>
    <w:basedOn w:val="BodyTextChar"/>
    <w:link w:val="BodyTextFirstIndent"/>
    <w:uiPriority w:val="99"/>
    <w:semiHidden/>
    <w:rsid w:val="0003148D"/>
  </w:style>
  <w:style w:type="paragraph" w:styleId="BodyTextIndent">
    <w:name w:val="Body Text Indent"/>
    <w:basedOn w:val="Normal"/>
    <w:link w:val="BodyTextIndentChar"/>
    <w:uiPriority w:val="99"/>
    <w:semiHidden/>
    <w:unhideWhenUsed/>
    <w:rsid w:val="0003148D"/>
    <w:pPr>
      <w:spacing w:after="120"/>
      <w:ind w:left="283"/>
    </w:pPr>
  </w:style>
  <w:style w:type="character" w:customStyle="1" w:styleId="BodyTextIndentChar">
    <w:name w:val="Body Text Indent Char"/>
    <w:basedOn w:val="DefaultParagraphFont"/>
    <w:link w:val="BodyTextIndent"/>
    <w:uiPriority w:val="99"/>
    <w:semiHidden/>
    <w:rsid w:val="0003148D"/>
  </w:style>
  <w:style w:type="paragraph" w:styleId="BodyTextFirstIndent2">
    <w:name w:val="Body Text First Indent 2"/>
    <w:basedOn w:val="BodyTextIndent"/>
    <w:link w:val="BodyTextFirstIndent2Char"/>
    <w:uiPriority w:val="99"/>
    <w:semiHidden/>
    <w:unhideWhenUsed/>
    <w:rsid w:val="0003148D"/>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03148D"/>
  </w:style>
  <w:style w:type="paragraph" w:styleId="ListBullet">
    <w:name w:val="List Bullet"/>
    <w:basedOn w:val="Normal"/>
    <w:uiPriority w:val="99"/>
    <w:semiHidden/>
    <w:unhideWhenUsed/>
    <w:rsid w:val="0003148D"/>
    <w:pPr>
      <w:numPr>
        <w:numId w:val="13"/>
      </w:numPr>
      <w:contextualSpacing/>
    </w:pPr>
  </w:style>
  <w:style w:type="paragraph" w:styleId="ListBullet2">
    <w:name w:val="List Bullet 2"/>
    <w:basedOn w:val="Normal"/>
    <w:uiPriority w:val="99"/>
    <w:semiHidden/>
    <w:unhideWhenUsed/>
    <w:rsid w:val="0003148D"/>
    <w:pPr>
      <w:numPr>
        <w:numId w:val="14"/>
      </w:numPr>
      <w:contextualSpacing/>
    </w:pPr>
  </w:style>
  <w:style w:type="paragraph" w:styleId="ListBullet3">
    <w:name w:val="List Bullet 3"/>
    <w:basedOn w:val="Normal"/>
    <w:uiPriority w:val="99"/>
    <w:semiHidden/>
    <w:unhideWhenUsed/>
    <w:rsid w:val="0003148D"/>
    <w:pPr>
      <w:numPr>
        <w:numId w:val="15"/>
      </w:numPr>
      <w:contextualSpacing/>
    </w:pPr>
  </w:style>
  <w:style w:type="paragraph" w:styleId="ListBullet4">
    <w:name w:val="List Bullet 4"/>
    <w:basedOn w:val="Normal"/>
    <w:uiPriority w:val="99"/>
    <w:semiHidden/>
    <w:unhideWhenUsed/>
    <w:rsid w:val="0003148D"/>
    <w:pPr>
      <w:numPr>
        <w:numId w:val="16"/>
      </w:numPr>
      <w:contextualSpacing/>
    </w:pPr>
  </w:style>
  <w:style w:type="paragraph" w:styleId="ListBullet5">
    <w:name w:val="List Bullet 5"/>
    <w:basedOn w:val="Normal"/>
    <w:uiPriority w:val="99"/>
    <w:semiHidden/>
    <w:unhideWhenUsed/>
    <w:rsid w:val="0003148D"/>
    <w:pPr>
      <w:numPr>
        <w:numId w:val="17"/>
      </w:numPr>
      <w:contextualSpacing/>
    </w:pPr>
  </w:style>
  <w:style w:type="paragraph" w:styleId="BodyTextIndent2">
    <w:name w:val="Body Text Indent 2"/>
    <w:basedOn w:val="Normal"/>
    <w:link w:val="BodyTextIndent2Char"/>
    <w:uiPriority w:val="99"/>
    <w:semiHidden/>
    <w:unhideWhenUsed/>
    <w:rsid w:val="0003148D"/>
    <w:pPr>
      <w:spacing w:after="120" w:line="480" w:lineRule="auto"/>
      <w:ind w:left="283"/>
    </w:pPr>
  </w:style>
  <w:style w:type="character" w:customStyle="1" w:styleId="BodyTextIndent2Char">
    <w:name w:val="Body Text Indent 2 Char"/>
    <w:basedOn w:val="DefaultParagraphFont"/>
    <w:link w:val="BodyTextIndent2"/>
    <w:uiPriority w:val="99"/>
    <w:semiHidden/>
    <w:rsid w:val="0003148D"/>
  </w:style>
  <w:style w:type="paragraph" w:styleId="BodyTextIndent3">
    <w:name w:val="Body Text Indent 3"/>
    <w:basedOn w:val="Normal"/>
    <w:link w:val="BodyTextIndent3Char"/>
    <w:uiPriority w:val="99"/>
    <w:semiHidden/>
    <w:unhideWhenUsed/>
    <w:rsid w:val="0003148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3148D"/>
    <w:rPr>
      <w:sz w:val="16"/>
      <w:szCs w:val="16"/>
    </w:rPr>
  </w:style>
  <w:style w:type="paragraph" w:styleId="NormalIndent">
    <w:name w:val="Normal Indent"/>
    <w:basedOn w:val="Normal"/>
    <w:uiPriority w:val="99"/>
    <w:semiHidden/>
    <w:unhideWhenUsed/>
    <w:rsid w:val="0003148D"/>
    <w:pPr>
      <w:ind w:left="720"/>
    </w:pPr>
  </w:style>
  <w:style w:type="paragraph" w:styleId="CommentText">
    <w:name w:val="annotation text"/>
    <w:basedOn w:val="Normal"/>
    <w:link w:val="CommentTextChar"/>
    <w:uiPriority w:val="99"/>
    <w:unhideWhenUsed/>
    <w:rsid w:val="0003148D"/>
    <w:pPr>
      <w:spacing w:line="240" w:lineRule="auto"/>
    </w:pPr>
  </w:style>
  <w:style w:type="character" w:customStyle="1" w:styleId="CommentTextChar">
    <w:name w:val="Comment Text Char"/>
    <w:basedOn w:val="DefaultParagraphFont"/>
    <w:link w:val="CommentText"/>
    <w:uiPriority w:val="99"/>
    <w:rsid w:val="0003148D"/>
    <w:rPr>
      <w:sz w:val="20"/>
      <w:szCs w:val="20"/>
    </w:rPr>
  </w:style>
  <w:style w:type="paragraph" w:styleId="CommentSubject">
    <w:name w:val="annotation subject"/>
    <w:basedOn w:val="CommentText"/>
    <w:next w:val="CommentText"/>
    <w:link w:val="CommentSubjectChar"/>
    <w:uiPriority w:val="99"/>
    <w:semiHidden/>
    <w:unhideWhenUsed/>
    <w:rsid w:val="0003148D"/>
    <w:rPr>
      <w:b/>
      <w:bCs/>
    </w:rPr>
  </w:style>
  <w:style w:type="character" w:customStyle="1" w:styleId="CommentSubjectChar">
    <w:name w:val="Comment Subject Char"/>
    <w:basedOn w:val="CommentTextChar"/>
    <w:link w:val="CommentSubject"/>
    <w:uiPriority w:val="99"/>
    <w:semiHidden/>
    <w:rsid w:val="0003148D"/>
    <w:rPr>
      <w:b/>
      <w:bCs/>
      <w:sz w:val="20"/>
      <w:szCs w:val="20"/>
    </w:rPr>
  </w:style>
  <w:style w:type="paragraph" w:styleId="TOC1">
    <w:name w:val="toc 1"/>
    <w:basedOn w:val="Normal"/>
    <w:next w:val="Normal"/>
    <w:autoRedefine/>
    <w:uiPriority w:val="39"/>
    <w:semiHidden/>
    <w:unhideWhenUsed/>
    <w:rsid w:val="0003148D"/>
    <w:pPr>
      <w:spacing w:after="100"/>
    </w:pPr>
  </w:style>
  <w:style w:type="paragraph" w:styleId="TOC2">
    <w:name w:val="toc 2"/>
    <w:basedOn w:val="Normal"/>
    <w:next w:val="Normal"/>
    <w:autoRedefine/>
    <w:uiPriority w:val="39"/>
    <w:semiHidden/>
    <w:unhideWhenUsed/>
    <w:rsid w:val="0003148D"/>
    <w:pPr>
      <w:spacing w:after="100"/>
      <w:ind w:left="220"/>
    </w:pPr>
  </w:style>
  <w:style w:type="paragraph" w:styleId="TOC3">
    <w:name w:val="toc 3"/>
    <w:basedOn w:val="Normal"/>
    <w:next w:val="Normal"/>
    <w:autoRedefine/>
    <w:uiPriority w:val="39"/>
    <w:semiHidden/>
    <w:unhideWhenUsed/>
    <w:rsid w:val="0003148D"/>
    <w:pPr>
      <w:spacing w:after="100"/>
      <w:ind w:left="440"/>
    </w:pPr>
  </w:style>
  <w:style w:type="paragraph" w:styleId="TOC4">
    <w:name w:val="toc 4"/>
    <w:basedOn w:val="Normal"/>
    <w:next w:val="Normal"/>
    <w:autoRedefine/>
    <w:uiPriority w:val="39"/>
    <w:semiHidden/>
    <w:unhideWhenUsed/>
    <w:rsid w:val="0003148D"/>
    <w:pPr>
      <w:spacing w:after="100"/>
      <w:ind w:left="660"/>
    </w:pPr>
  </w:style>
  <w:style w:type="paragraph" w:styleId="TOC5">
    <w:name w:val="toc 5"/>
    <w:basedOn w:val="Normal"/>
    <w:next w:val="Normal"/>
    <w:autoRedefine/>
    <w:uiPriority w:val="39"/>
    <w:semiHidden/>
    <w:unhideWhenUsed/>
    <w:rsid w:val="0003148D"/>
    <w:pPr>
      <w:spacing w:after="100"/>
      <w:ind w:left="880"/>
    </w:pPr>
  </w:style>
  <w:style w:type="paragraph" w:styleId="TOC6">
    <w:name w:val="toc 6"/>
    <w:basedOn w:val="Normal"/>
    <w:next w:val="Normal"/>
    <w:autoRedefine/>
    <w:uiPriority w:val="39"/>
    <w:semiHidden/>
    <w:unhideWhenUsed/>
    <w:rsid w:val="0003148D"/>
    <w:pPr>
      <w:spacing w:after="100"/>
      <w:ind w:left="1100"/>
    </w:pPr>
  </w:style>
  <w:style w:type="paragraph" w:styleId="TOC7">
    <w:name w:val="toc 7"/>
    <w:basedOn w:val="Normal"/>
    <w:next w:val="Normal"/>
    <w:autoRedefine/>
    <w:uiPriority w:val="39"/>
    <w:semiHidden/>
    <w:unhideWhenUsed/>
    <w:rsid w:val="0003148D"/>
    <w:pPr>
      <w:spacing w:after="100"/>
      <w:ind w:left="1320"/>
    </w:pPr>
  </w:style>
  <w:style w:type="paragraph" w:styleId="TOC8">
    <w:name w:val="toc 8"/>
    <w:basedOn w:val="Normal"/>
    <w:next w:val="Normal"/>
    <w:autoRedefine/>
    <w:uiPriority w:val="39"/>
    <w:semiHidden/>
    <w:unhideWhenUsed/>
    <w:rsid w:val="0003148D"/>
    <w:pPr>
      <w:spacing w:after="100"/>
      <w:ind w:left="1540"/>
    </w:pPr>
  </w:style>
  <w:style w:type="paragraph" w:styleId="TOC9">
    <w:name w:val="toc 9"/>
    <w:basedOn w:val="Normal"/>
    <w:next w:val="Normal"/>
    <w:autoRedefine/>
    <w:uiPriority w:val="39"/>
    <w:semiHidden/>
    <w:unhideWhenUsed/>
    <w:rsid w:val="0003148D"/>
    <w:pPr>
      <w:spacing w:after="100"/>
      <w:ind w:left="1760"/>
    </w:pPr>
  </w:style>
  <w:style w:type="paragraph" w:styleId="BlockText">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croText">
    <w:name w:val="macro"/>
    <w:link w:val="MacroTextCh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03148D"/>
    <w:rPr>
      <w:rFonts w:ascii="Consolas" w:hAnsi="Consolas" w:cs="Consolas"/>
      <w:sz w:val="20"/>
      <w:szCs w:val="20"/>
    </w:rPr>
  </w:style>
  <w:style w:type="paragraph" w:styleId="PlainText">
    <w:name w:val="Plain Text"/>
    <w:basedOn w:val="Normal"/>
    <w:link w:val="PlainTextChar"/>
    <w:uiPriority w:val="99"/>
    <w:semiHidden/>
    <w:unhideWhenUsed/>
    <w:rsid w:val="0003148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03148D"/>
    <w:rPr>
      <w:rFonts w:ascii="Consolas" w:hAnsi="Consolas" w:cs="Consolas"/>
      <w:sz w:val="21"/>
      <w:szCs w:val="21"/>
    </w:rPr>
  </w:style>
  <w:style w:type="paragraph" w:styleId="FootnoteText">
    <w:name w:val="footnote text"/>
    <w:basedOn w:val="Normal"/>
    <w:link w:val="FootnoteTextChar"/>
    <w:uiPriority w:val="99"/>
    <w:semiHidden/>
    <w:unhideWhenUsed/>
    <w:rsid w:val="0003148D"/>
    <w:pPr>
      <w:spacing w:line="240" w:lineRule="auto"/>
    </w:pPr>
  </w:style>
  <w:style w:type="character" w:customStyle="1" w:styleId="FootnoteTextChar">
    <w:name w:val="Footnote Text Char"/>
    <w:basedOn w:val="DefaultParagraphFont"/>
    <w:link w:val="FootnoteText"/>
    <w:uiPriority w:val="99"/>
    <w:semiHidden/>
    <w:rsid w:val="0003148D"/>
    <w:rPr>
      <w:sz w:val="20"/>
      <w:szCs w:val="20"/>
    </w:rPr>
  </w:style>
  <w:style w:type="paragraph" w:styleId="EndnoteText">
    <w:name w:val="endnote text"/>
    <w:basedOn w:val="Normal"/>
    <w:link w:val="EndnoteTextChar"/>
    <w:uiPriority w:val="99"/>
    <w:semiHidden/>
    <w:unhideWhenUsed/>
    <w:rsid w:val="0003148D"/>
    <w:pPr>
      <w:spacing w:line="240" w:lineRule="auto"/>
    </w:pPr>
  </w:style>
  <w:style w:type="character" w:customStyle="1" w:styleId="EndnoteTextChar">
    <w:name w:val="Endnote Text Char"/>
    <w:basedOn w:val="DefaultParagraphFont"/>
    <w:link w:val="EndnoteText"/>
    <w:uiPriority w:val="99"/>
    <w:semiHidden/>
    <w:rsid w:val="0003148D"/>
    <w:rPr>
      <w:sz w:val="20"/>
      <w:szCs w:val="20"/>
    </w:rPr>
  </w:style>
  <w:style w:type="character" w:customStyle="1" w:styleId="Heading1Char">
    <w:name w:val="Heading 1 Char"/>
    <w:basedOn w:val="DefaultParagraphFont"/>
    <w:link w:val="Heading1"/>
    <w:uiPriority w:val="9"/>
    <w:rsid w:val="004F5E36"/>
    <w:rPr>
      <w:rFonts w:ascii="Arial" w:eastAsia="Times New Roman" w:hAnsi="Arial" w:cs="Times New Roman"/>
      <w:b/>
      <w:sz w:val="20"/>
      <w:szCs w:val="20"/>
      <w:lang w:val="en-GB"/>
    </w:rPr>
  </w:style>
  <w:style w:type="character" w:customStyle="1" w:styleId="Heading2Char">
    <w:name w:val="Heading 2 Char"/>
    <w:basedOn w:val="DefaultParagraphFont"/>
    <w:link w:val="Heading2"/>
    <w:uiPriority w:val="9"/>
    <w:semiHidden/>
    <w:rsid w:val="0003148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3148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3148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3148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3148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3148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148D"/>
    <w:rPr>
      <w:rFonts w:asciiTheme="majorHAnsi" w:eastAsiaTheme="majorEastAsia" w:hAnsiTheme="majorHAnsi" w:cstheme="majorBidi"/>
      <w:i/>
      <w:iCs/>
      <w:color w:val="404040" w:themeColor="text1" w:themeTint="BF"/>
      <w:sz w:val="20"/>
      <w:szCs w:val="20"/>
    </w:rPr>
  </w:style>
  <w:style w:type="paragraph" w:styleId="IndexHeading">
    <w:name w:val="index heading"/>
    <w:basedOn w:val="Normal"/>
    <w:next w:val="Index1"/>
    <w:uiPriority w:val="99"/>
    <w:semiHidden/>
    <w:unhideWhenUsed/>
    <w:rsid w:val="0003148D"/>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DefaultParagraphFon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9"/>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20"/>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21"/>
      </w:numPr>
      <w:spacing w:after="0" w:line="264" w:lineRule="auto"/>
    </w:pPr>
    <w:rPr>
      <w:rFonts w:ascii="Arial" w:eastAsia="Times New Roman" w:hAnsi="Arial" w:cs="Times New Roman"/>
      <w:sz w:val="18"/>
      <w:szCs w:val="20"/>
      <w:lang w:val="en-GB"/>
    </w:rPr>
  </w:style>
  <w:style w:type="paragraph" w:styleId="Header">
    <w:name w:val="header"/>
    <w:basedOn w:val="Normal"/>
    <w:link w:val="HeaderChar"/>
    <w:uiPriority w:val="99"/>
    <w:unhideWhenUsed/>
    <w:rsid w:val="005278B7"/>
    <w:pPr>
      <w:tabs>
        <w:tab w:val="clear" w:pos="7100"/>
        <w:tab w:val="center" w:pos="4819"/>
        <w:tab w:val="right" w:pos="9638"/>
      </w:tabs>
      <w:spacing w:line="240" w:lineRule="auto"/>
    </w:pPr>
  </w:style>
  <w:style w:type="character" w:customStyle="1" w:styleId="HeaderChar">
    <w:name w:val="Header Char"/>
    <w:basedOn w:val="DefaultParagraphFont"/>
    <w:link w:val="Header"/>
    <w:uiPriority w:val="99"/>
    <w:rsid w:val="005278B7"/>
    <w:rPr>
      <w:rFonts w:ascii="Arial" w:eastAsia="Times New Roman" w:hAnsi="Arial" w:cs="Times New Roman"/>
      <w:sz w:val="18"/>
      <w:szCs w:val="20"/>
      <w:lang w:val="en-GB"/>
    </w:rPr>
  </w:style>
  <w:style w:type="paragraph" w:styleId="Footer">
    <w:name w:val="footer"/>
    <w:basedOn w:val="Normal"/>
    <w:link w:val="FooterChar"/>
    <w:uiPriority w:val="99"/>
    <w:unhideWhenUsed/>
    <w:rsid w:val="005278B7"/>
    <w:pPr>
      <w:tabs>
        <w:tab w:val="clear" w:pos="7100"/>
        <w:tab w:val="center" w:pos="4819"/>
        <w:tab w:val="right" w:pos="9638"/>
      </w:tabs>
      <w:spacing w:line="240" w:lineRule="auto"/>
    </w:pPr>
  </w:style>
  <w:style w:type="character" w:customStyle="1" w:styleId="FooterChar">
    <w:name w:val="Footer Char"/>
    <w:basedOn w:val="DefaultParagraphFont"/>
    <w:link w:val="Footer"/>
    <w:uiPriority w:val="99"/>
    <w:rsid w:val="005278B7"/>
    <w:rPr>
      <w:rFonts w:ascii="Arial" w:eastAsia="Times New Roman" w:hAnsi="Arial" w:cs="Times New Roman"/>
      <w:sz w:val="18"/>
      <w:szCs w:val="20"/>
      <w:lang w:val="en-GB"/>
    </w:rPr>
  </w:style>
  <w:style w:type="table" w:styleId="TableGrid">
    <w:name w:val="Table Grid"/>
    <w:basedOn w:val="TableNormal"/>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04C62"/>
    <w:rPr>
      <w:color w:val="0000FF" w:themeColor="hyperlink"/>
      <w:u w:val="single"/>
    </w:rPr>
  </w:style>
  <w:style w:type="character" w:customStyle="1" w:styleId="eudoraheader">
    <w:name w:val="eudoraheader"/>
    <w:basedOn w:val="DefaultParagraphFont"/>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ListParagraph">
    <w:name w:val="List Paragraph"/>
    <w:basedOn w:val="Normal"/>
    <w:uiPriority w:val="34"/>
    <w:rsid w:val="00280FAF"/>
    <w:pPr>
      <w:ind w:left="720"/>
      <w:contextualSpacing/>
    </w:pPr>
  </w:style>
  <w:style w:type="character" w:customStyle="1" w:styleId="gmail-apple-converted-space">
    <w:name w:val="gmail-apple-converted-space"/>
    <w:basedOn w:val="DefaultParagraphFont"/>
    <w:rsid w:val="00005A19"/>
  </w:style>
  <w:style w:type="paragraph" w:styleId="Revision">
    <w:name w:val="Revision"/>
    <w:hidden/>
    <w:uiPriority w:val="99"/>
    <w:semiHidden/>
    <w:rsid w:val="004B397D"/>
    <w:pPr>
      <w:spacing w:after="0" w:line="240" w:lineRule="auto"/>
    </w:pPr>
    <w:rPr>
      <w:rFonts w:ascii="Arial" w:eastAsia="Times New Roman" w:hAnsi="Arial" w:cs="Times New Roman"/>
      <w:sz w:val="1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hyperlink" Target="mailto:ckarakosta@envirometrics.gr"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3983C9-6D0A-480C-BF79-A63BD3D99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3769</Words>
  <Characters>20354</Characters>
  <Application>Microsoft Office Word</Application>
  <DocSecurity>0</DocSecurity>
  <Lines>169</Lines>
  <Paragraphs>48</Paragraphs>
  <ScaleCrop>false</ScaleCrop>
  <Company>Dipartimento CMIC - Politecnico di Milano</Company>
  <LinksUpToDate>false</LinksUpToDate>
  <CharactersWithSpaces>24075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Chara Karakosta</cp:lastModifiedBy>
  <cp:revision>29</cp:revision>
  <cp:lastPrinted>2015-05-12T18:31:00Z</cp:lastPrinted>
  <dcterms:created xsi:type="dcterms:W3CDTF">2022-09-21T08:52:00Z</dcterms:created>
  <dcterms:modified xsi:type="dcterms:W3CDTF">2024-07-04T13:41:00Z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